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5ADA" w14:textId="77777777" w:rsidR="009D61D4" w:rsidRPr="00493E76" w:rsidRDefault="009D61D4" w:rsidP="009D61D4">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9782414" w14:textId="77777777" w:rsidR="009D61D4" w:rsidRPr="00493E76" w:rsidRDefault="009D61D4" w:rsidP="009D61D4">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10CE6AA" w14:textId="77777777" w:rsidR="009D61D4" w:rsidRPr="00493E76" w:rsidRDefault="009D61D4" w:rsidP="009D61D4">
      <w:pPr>
        <w:autoSpaceDE w:val="0"/>
        <w:autoSpaceDN w:val="0"/>
        <w:adjustRightInd w:val="0"/>
        <w:rPr>
          <w:rFonts w:eastAsiaTheme="minorHAnsi"/>
          <w:color w:val="000000"/>
          <w:lang w:eastAsia="en-US"/>
        </w:rPr>
      </w:pPr>
    </w:p>
    <w:p w14:paraId="06F9C19B" w14:textId="77777777" w:rsidR="009D61D4" w:rsidRPr="00493E76" w:rsidRDefault="009D61D4" w:rsidP="009D61D4">
      <w:pPr>
        <w:jc w:val="center"/>
        <w:rPr>
          <w:b/>
        </w:rPr>
      </w:pPr>
      <w:r w:rsidRPr="00493E76">
        <w:rPr>
          <w:b/>
        </w:rPr>
        <w:t>Čl. 1</w:t>
      </w:r>
    </w:p>
    <w:p w14:paraId="3685137A" w14:textId="77777777" w:rsidR="009D61D4" w:rsidRPr="00493E76" w:rsidRDefault="009D61D4" w:rsidP="009D61D4">
      <w:pPr>
        <w:pStyle w:val="Zoznam"/>
        <w:tabs>
          <w:tab w:val="left" w:pos="720"/>
        </w:tabs>
        <w:jc w:val="center"/>
        <w:rPr>
          <w:b/>
          <w:sz w:val="24"/>
          <w:szCs w:val="24"/>
        </w:rPr>
      </w:pPr>
      <w:r w:rsidRPr="00493E76">
        <w:rPr>
          <w:b/>
          <w:sz w:val="24"/>
          <w:szCs w:val="24"/>
        </w:rPr>
        <w:t>Zmluvné strany</w:t>
      </w:r>
    </w:p>
    <w:p w14:paraId="2A4903B1" w14:textId="77777777" w:rsidR="009D61D4" w:rsidRPr="00493E76" w:rsidRDefault="009D61D4" w:rsidP="009D61D4">
      <w:pPr>
        <w:pStyle w:val="Zoznam"/>
        <w:tabs>
          <w:tab w:val="left" w:pos="720"/>
        </w:tabs>
        <w:rPr>
          <w:b/>
          <w:bCs/>
          <w:color w:val="000000"/>
          <w:sz w:val="24"/>
          <w:szCs w:val="24"/>
        </w:rPr>
      </w:pPr>
    </w:p>
    <w:p w14:paraId="4E1F6502" w14:textId="77777777" w:rsidR="009D61D4" w:rsidRPr="00B1277B" w:rsidRDefault="009D61D4" w:rsidP="009D61D4">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2572D10C" w14:textId="77777777" w:rsidR="009D61D4" w:rsidRPr="00493E76" w:rsidRDefault="009D61D4" w:rsidP="009D61D4">
      <w:pPr>
        <w:pStyle w:val="Nadpis6"/>
        <w:tabs>
          <w:tab w:val="left" w:pos="2552"/>
        </w:tabs>
        <w:ind w:left="567" w:right="-142"/>
        <w:rPr>
          <w:i/>
        </w:rPr>
      </w:pPr>
      <w:r w:rsidRPr="00493E76">
        <w:rPr>
          <w:b w:val="0"/>
        </w:rPr>
        <w:t>Obchodné meno:</w:t>
      </w:r>
      <w:r w:rsidRPr="00493E76">
        <w:tab/>
        <w:t>Univerzitná nemocnica Martin</w:t>
      </w:r>
    </w:p>
    <w:p w14:paraId="40CA9299" w14:textId="77777777" w:rsidR="009D61D4" w:rsidRPr="00493E76" w:rsidRDefault="009D61D4" w:rsidP="009D61D4">
      <w:pPr>
        <w:tabs>
          <w:tab w:val="left" w:pos="2552"/>
        </w:tabs>
        <w:ind w:left="567"/>
        <w:jc w:val="both"/>
      </w:pPr>
      <w:r w:rsidRPr="00493E76">
        <w:t>Sídlo:</w:t>
      </w:r>
      <w:r w:rsidRPr="00493E76">
        <w:tab/>
        <w:t>Kollárova 2, 036 59 Martin</w:t>
      </w:r>
    </w:p>
    <w:p w14:paraId="3666DE3C" w14:textId="77777777" w:rsidR="009D61D4" w:rsidRPr="00493E76" w:rsidRDefault="009D61D4" w:rsidP="009D61D4">
      <w:pPr>
        <w:tabs>
          <w:tab w:val="left" w:pos="2552"/>
        </w:tabs>
        <w:ind w:left="567"/>
        <w:jc w:val="both"/>
      </w:pPr>
      <w:r w:rsidRPr="00493E76">
        <w:t xml:space="preserve">V zastúpení: </w:t>
      </w:r>
      <w:r w:rsidRPr="00493E76">
        <w:tab/>
        <w:t xml:space="preserve">MUDr. </w:t>
      </w:r>
      <w:r>
        <w:t xml:space="preserve">Ján </w:t>
      </w:r>
      <w:proofErr w:type="spellStart"/>
      <w:r>
        <w:t>Mikler</w:t>
      </w:r>
      <w:proofErr w:type="spellEnd"/>
      <w:r w:rsidRPr="00493E76">
        <w:t>, PhD., M</w:t>
      </w:r>
      <w:r>
        <w:t>PH</w:t>
      </w:r>
      <w:r w:rsidRPr="00493E76">
        <w:t xml:space="preserve"> –</w:t>
      </w:r>
      <w:r>
        <w:t xml:space="preserve"> </w:t>
      </w:r>
      <w:proofErr w:type="spellStart"/>
      <w:r w:rsidRPr="00493E76">
        <w:t>riaditel</w:t>
      </w:r>
      <w:proofErr w:type="spellEnd"/>
      <w:r w:rsidRPr="00493E76">
        <w:t xml:space="preserve">̌ </w:t>
      </w:r>
    </w:p>
    <w:p w14:paraId="236877CB" w14:textId="77777777" w:rsidR="009D61D4" w:rsidRPr="00493E76" w:rsidRDefault="009D61D4" w:rsidP="009D61D4">
      <w:pPr>
        <w:tabs>
          <w:tab w:val="left" w:pos="2552"/>
        </w:tabs>
        <w:ind w:left="567"/>
        <w:jc w:val="both"/>
      </w:pPr>
      <w:r w:rsidRPr="00493E76">
        <w:t>IČO:</w:t>
      </w:r>
      <w:r w:rsidRPr="00493E76">
        <w:tab/>
        <w:t>00365327</w:t>
      </w:r>
    </w:p>
    <w:p w14:paraId="79C871F9" w14:textId="77777777" w:rsidR="009D61D4" w:rsidRPr="00493E76" w:rsidRDefault="009D61D4" w:rsidP="009D61D4">
      <w:pPr>
        <w:tabs>
          <w:tab w:val="left" w:pos="2552"/>
        </w:tabs>
        <w:ind w:left="567"/>
        <w:jc w:val="both"/>
      </w:pPr>
      <w:r w:rsidRPr="00493E76">
        <w:t>DIČ:</w:t>
      </w:r>
      <w:r w:rsidRPr="00493E76">
        <w:tab/>
        <w:t>2020598019</w:t>
      </w:r>
    </w:p>
    <w:p w14:paraId="19C94563" w14:textId="77777777" w:rsidR="009D61D4" w:rsidRPr="00493E76" w:rsidRDefault="009D61D4" w:rsidP="009D61D4">
      <w:pPr>
        <w:tabs>
          <w:tab w:val="left" w:pos="2552"/>
        </w:tabs>
        <w:ind w:left="567"/>
        <w:jc w:val="both"/>
      </w:pPr>
      <w:r w:rsidRPr="00493E76">
        <w:t>IČ DPH:</w:t>
      </w:r>
      <w:r w:rsidRPr="00493E76">
        <w:tab/>
        <w:t>SK2020598019</w:t>
      </w:r>
    </w:p>
    <w:p w14:paraId="5977980B" w14:textId="77777777" w:rsidR="009D61D4" w:rsidRPr="00493E76" w:rsidRDefault="009D61D4" w:rsidP="009D61D4">
      <w:pPr>
        <w:tabs>
          <w:tab w:val="left" w:pos="2552"/>
        </w:tabs>
        <w:ind w:left="567"/>
        <w:jc w:val="both"/>
      </w:pPr>
      <w:r w:rsidRPr="00493E76">
        <w:t>Bankové spojenie:</w:t>
      </w:r>
      <w:r w:rsidRPr="00493E76">
        <w:tab/>
        <w:t>Štátna pokladnica</w:t>
      </w:r>
    </w:p>
    <w:p w14:paraId="5C10B6DC" w14:textId="77777777" w:rsidR="009D61D4" w:rsidRPr="00493E76" w:rsidRDefault="009D61D4" w:rsidP="009D61D4">
      <w:pPr>
        <w:tabs>
          <w:tab w:val="left" w:pos="2552"/>
        </w:tabs>
        <w:ind w:left="567"/>
        <w:jc w:val="both"/>
      </w:pPr>
      <w:r w:rsidRPr="00493E76">
        <w:t>Číslo účtu:</w:t>
      </w:r>
      <w:r w:rsidRPr="00493E76">
        <w:tab/>
        <w:t>7000281377/8180</w:t>
      </w:r>
    </w:p>
    <w:p w14:paraId="08440019" w14:textId="77777777" w:rsidR="009D61D4" w:rsidRPr="00493E76" w:rsidRDefault="009D61D4" w:rsidP="009D61D4">
      <w:pPr>
        <w:tabs>
          <w:tab w:val="left" w:pos="2552"/>
        </w:tabs>
        <w:ind w:left="567"/>
        <w:jc w:val="both"/>
      </w:pPr>
      <w:r w:rsidRPr="00493E76">
        <w:t>IBAN:</w:t>
      </w:r>
      <w:r w:rsidRPr="00493E76">
        <w:tab/>
        <w:t>IBAN SK84 8180 0000 0070 0028 1377</w:t>
      </w:r>
    </w:p>
    <w:p w14:paraId="33C48152" w14:textId="77777777" w:rsidR="009D61D4" w:rsidRPr="00493E76" w:rsidRDefault="009D61D4" w:rsidP="009D61D4">
      <w:pPr>
        <w:tabs>
          <w:tab w:val="left" w:pos="2552"/>
        </w:tabs>
        <w:ind w:left="567"/>
        <w:jc w:val="both"/>
      </w:pPr>
      <w:r w:rsidRPr="00493E76">
        <w:t>BIC/SWIFT:</w:t>
      </w:r>
      <w:r w:rsidRPr="00493E76">
        <w:tab/>
        <w:t>SPSRSKBAXXX</w:t>
      </w:r>
    </w:p>
    <w:p w14:paraId="14A1F026" w14:textId="77777777" w:rsidR="009D61D4" w:rsidRPr="00493E76" w:rsidRDefault="009D61D4" w:rsidP="009D61D4">
      <w:pPr>
        <w:ind w:left="567"/>
        <w:jc w:val="both"/>
      </w:pPr>
      <w:r w:rsidRPr="00493E76">
        <w:t>(ďalej len kupujúci)</w:t>
      </w:r>
    </w:p>
    <w:p w14:paraId="23868E9D" w14:textId="77777777" w:rsidR="009D61D4" w:rsidRPr="00493E76" w:rsidRDefault="009D61D4" w:rsidP="009D61D4">
      <w:pPr>
        <w:jc w:val="both"/>
        <w:rPr>
          <w:highlight w:val="yellow"/>
        </w:rPr>
      </w:pPr>
    </w:p>
    <w:p w14:paraId="7C19E856" w14:textId="77777777" w:rsidR="009D61D4" w:rsidRPr="00B1277B" w:rsidRDefault="009D61D4" w:rsidP="009D61D4">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08F31A24" w14:textId="77777777" w:rsidR="009D61D4" w:rsidRPr="00493E76" w:rsidRDefault="009D61D4" w:rsidP="009D61D4">
      <w:pPr>
        <w:tabs>
          <w:tab w:val="left" w:pos="2552"/>
        </w:tabs>
        <w:ind w:left="567"/>
        <w:jc w:val="both"/>
      </w:pPr>
      <w:r w:rsidRPr="00493E76">
        <w:t>Obchodné meno:</w:t>
      </w:r>
      <w:r w:rsidRPr="00493E76">
        <w:tab/>
        <w:t>.............................................</w:t>
      </w:r>
    </w:p>
    <w:p w14:paraId="713E83F5" w14:textId="77777777" w:rsidR="009D61D4" w:rsidRPr="00493E76" w:rsidRDefault="009D61D4" w:rsidP="009D61D4">
      <w:pPr>
        <w:tabs>
          <w:tab w:val="left" w:pos="2552"/>
        </w:tabs>
        <w:ind w:left="567"/>
        <w:jc w:val="both"/>
      </w:pPr>
      <w:r w:rsidRPr="00493E76">
        <w:t>Sídlo:</w:t>
      </w:r>
      <w:r w:rsidRPr="00493E76">
        <w:tab/>
        <w:t>.............................................</w:t>
      </w:r>
    </w:p>
    <w:p w14:paraId="065946A4" w14:textId="77777777" w:rsidR="009D61D4" w:rsidRPr="00493E76" w:rsidRDefault="009D61D4" w:rsidP="009D61D4">
      <w:pPr>
        <w:tabs>
          <w:tab w:val="left" w:pos="2552"/>
        </w:tabs>
        <w:ind w:left="567"/>
        <w:jc w:val="both"/>
      </w:pPr>
      <w:r w:rsidRPr="00493E76">
        <w:t>V zastúpení:</w:t>
      </w:r>
      <w:r w:rsidRPr="00493E76">
        <w:tab/>
        <w:t>.............................................</w:t>
      </w:r>
    </w:p>
    <w:p w14:paraId="29F7C624" w14:textId="77777777" w:rsidR="009D61D4" w:rsidRPr="00493E76" w:rsidRDefault="009D61D4" w:rsidP="009D61D4">
      <w:pPr>
        <w:tabs>
          <w:tab w:val="left" w:pos="2552"/>
        </w:tabs>
        <w:ind w:left="567"/>
        <w:jc w:val="both"/>
      </w:pPr>
      <w:r w:rsidRPr="00493E76">
        <w:t>IČO:</w:t>
      </w:r>
      <w:r w:rsidRPr="00493E76">
        <w:tab/>
        <w:t>.............................................</w:t>
      </w:r>
    </w:p>
    <w:p w14:paraId="21790E46" w14:textId="77777777" w:rsidR="009D61D4" w:rsidRPr="00493E76" w:rsidRDefault="009D61D4" w:rsidP="009D61D4">
      <w:pPr>
        <w:tabs>
          <w:tab w:val="left" w:pos="2552"/>
        </w:tabs>
        <w:ind w:left="567"/>
        <w:jc w:val="both"/>
      </w:pPr>
      <w:r w:rsidRPr="00493E76">
        <w:t>DIČ:</w:t>
      </w:r>
      <w:r w:rsidRPr="00493E76">
        <w:tab/>
        <w:t>.............................................</w:t>
      </w:r>
    </w:p>
    <w:p w14:paraId="3C2559F0" w14:textId="77777777" w:rsidR="009D61D4" w:rsidRPr="00493E76" w:rsidRDefault="009D61D4" w:rsidP="009D61D4">
      <w:pPr>
        <w:tabs>
          <w:tab w:val="left" w:pos="2552"/>
        </w:tabs>
        <w:ind w:left="567"/>
        <w:jc w:val="both"/>
      </w:pPr>
      <w:r w:rsidRPr="00493E76">
        <w:t>IČ DPH:</w:t>
      </w:r>
      <w:r w:rsidRPr="00493E76">
        <w:tab/>
        <w:t>.............................................</w:t>
      </w:r>
    </w:p>
    <w:p w14:paraId="7FF8231A" w14:textId="77777777" w:rsidR="009D61D4" w:rsidRPr="00493E76" w:rsidRDefault="009D61D4" w:rsidP="009D61D4">
      <w:pPr>
        <w:tabs>
          <w:tab w:val="left" w:pos="2552"/>
        </w:tabs>
        <w:ind w:left="567"/>
        <w:jc w:val="both"/>
      </w:pPr>
      <w:r w:rsidRPr="00493E76">
        <w:t>Bankové spojenie:</w:t>
      </w:r>
      <w:r w:rsidRPr="00493E76">
        <w:tab/>
        <w:t>.............................................</w:t>
      </w:r>
    </w:p>
    <w:p w14:paraId="6D679142" w14:textId="77777777" w:rsidR="009D61D4" w:rsidRPr="00493E76" w:rsidRDefault="009D61D4" w:rsidP="009D61D4">
      <w:pPr>
        <w:tabs>
          <w:tab w:val="left" w:pos="2552"/>
        </w:tabs>
        <w:ind w:left="567"/>
        <w:jc w:val="both"/>
      </w:pPr>
      <w:r w:rsidRPr="00493E76">
        <w:t>Číslo účtu:</w:t>
      </w:r>
      <w:r w:rsidRPr="00493E76">
        <w:tab/>
        <w:t>.............................................</w:t>
      </w:r>
    </w:p>
    <w:p w14:paraId="393C71B6" w14:textId="77777777" w:rsidR="009D61D4" w:rsidRPr="00493E76" w:rsidRDefault="009D61D4" w:rsidP="009D61D4">
      <w:pPr>
        <w:tabs>
          <w:tab w:val="left" w:pos="2552"/>
        </w:tabs>
        <w:ind w:left="567"/>
        <w:jc w:val="both"/>
      </w:pPr>
      <w:r>
        <w:t>IBAN:</w:t>
      </w:r>
      <w:r w:rsidRPr="00493E76">
        <w:tab/>
        <w:t>.............................................</w:t>
      </w:r>
    </w:p>
    <w:p w14:paraId="5EE319C6" w14:textId="77777777" w:rsidR="009D61D4" w:rsidRPr="00493E76" w:rsidRDefault="009D61D4" w:rsidP="009D61D4">
      <w:pPr>
        <w:tabs>
          <w:tab w:val="left" w:pos="2552"/>
        </w:tabs>
        <w:ind w:left="567"/>
        <w:jc w:val="both"/>
      </w:pPr>
      <w:r w:rsidRPr="00493E76">
        <w:t>BIC/SWIFT:</w:t>
      </w:r>
      <w:r w:rsidRPr="00493E76">
        <w:tab/>
        <w:t>.............................................</w:t>
      </w:r>
    </w:p>
    <w:p w14:paraId="4960A5C8" w14:textId="77777777" w:rsidR="009D61D4" w:rsidRPr="00493E76" w:rsidRDefault="009D61D4" w:rsidP="009D61D4">
      <w:pPr>
        <w:tabs>
          <w:tab w:val="left" w:pos="2552"/>
        </w:tabs>
        <w:ind w:left="567"/>
        <w:jc w:val="both"/>
      </w:pPr>
      <w:r w:rsidRPr="00493E76">
        <w:t>Zápis v Obchodnom registri Okresného súdu ........</w:t>
      </w:r>
      <w:r>
        <w:t>......., oddiel ...............</w:t>
      </w:r>
      <w:r w:rsidRPr="00493E76">
        <w:t>, vložka č. ...............</w:t>
      </w:r>
    </w:p>
    <w:p w14:paraId="1BC4D63B" w14:textId="77777777" w:rsidR="009D61D4" w:rsidRPr="00493E76" w:rsidRDefault="009D61D4" w:rsidP="009D61D4">
      <w:pPr>
        <w:pStyle w:val="Zkladntext"/>
        <w:tabs>
          <w:tab w:val="left" w:pos="426"/>
          <w:tab w:val="left" w:pos="2552"/>
        </w:tabs>
        <w:ind w:left="567"/>
        <w:rPr>
          <w:i/>
          <w:color w:val="000000"/>
        </w:rPr>
      </w:pPr>
      <w:r w:rsidRPr="00493E76">
        <w:rPr>
          <w:i/>
          <w:color w:val="000000"/>
        </w:rPr>
        <w:t>Uviesť údaj, či predávajúci je alebo nie je platcom DPH.</w:t>
      </w:r>
    </w:p>
    <w:p w14:paraId="695B507A" w14:textId="77777777" w:rsidR="009D61D4" w:rsidRPr="00493E76" w:rsidRDefault="009D61D4" w:rsidP="009D61D4">
      <w:pPr>
        <w:pStyle w:val="Zkladntext"/>
        <w:tabs>
          <w:tab w:val="left" w:pos="426"/>
          <w:tab w:val="left" w:pos="2552"/>
        </w:tabs>
        <w:ind w:left="567"/>
        <w:rPr>
          <w:i/>
          <w:color w:val="000000"/>
        </w:rPr>
      </w:pPr>
      <w:r w:rsidRPr="00493E76">
        <w:t>(ďalej len predávajúci)</w:t>
      </w:r>
    </w:p>
    <w:p w14:paraId="6F2B3740" w14:textId="77777777" w:rsidR="009D61D4" w:rsidRPr="00493E76" w:rsidRDefault="009D61D4" w:rsidP="009D61D4">
      <w:pPr>
        <w:jc w:val="both"/>
      </w:pPr>
    </w:p>
    <w:p w14:paraId="67F397C5" w14:textId="77777777" w:rsidR="009D61D4" w:rsidRPr="00493E76" w:rsidRDefault="009D61D4" w:rsidP="009D61D4">
      <w:pPr>
        <w:jc w:val="center"/>
      </w:pPr>
      <w:r w:rsidRPr="00493E76">
        <w:t xml:space="preserve">predávajúci a kupujúci ďalej spoločne aj </w:t>
      </w:r>
      <w:r w:rsidRPr="00493E76">
        <w:rPr>
          <w:i/>
        </w:rPr>
        <w:t>„zmluvné strany“</w:t>
      </w:r>
      <w:r w:rsidRPr="00493E76">
        <w:t xml:space="preserve"> alebo jednotlivo</w:t>
      </w:r>
    </w:p>
    <w:p w14:paraId="071254C9" w14:textId="77777777" w:rsidR="009D61D4" w:rsidRPr="00493E76" w:rsidRDefault="009D61D4" w:rsidP="009D61D4">
      <w:pPr>
        <w:jc w:val="center"/>
      </w:pPr>
      <w:r w:rsidRPr="00493E76">
        <w:rPr>
          <w:i/>
        </w:rPr>
        <w:t>„zmluvná strana“</w:t>
      </w:r>
    </w:p>
    <w:p w14:paraId="654B4BEE" w14:textId="77777777" w:rsidR="009D61D4" w:rsidRPr="00493E76" w:rsidRDefault="009D61D4" w:rsidP="009D61D4">
      <w:pPr>
        <w:jc w:val="both"/>
        <w:rPr>
          <w:highlight w:val="yellow"/>
        </w:rPr>
      </w:pPr>
    </w:p>
    <w:p w14:paraId="14ACCA0C" w14:textId="77777777" w:rsidR="009D61D4" w:rsidRPr="00493E76" w:rsidRDefault="009D61D4" w:rsidP="009D61D4">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Pr="00683205">
        <w:rPr>
          <w:rFonts w:eastAsiaTheme="minorHAnsi"/>
          <w:color w:val="000000"/>
          <w:lang w:eastAsia="en-US"/>
        </w:rPr>
        <w:t>„</w:t>
      </w:r>
      <w:r w:rsidRPr="00683205">
        <w:t>Zdravotnícky nábytok:</w:t>
      </w:r>
      <w:r>
        <w:t xml:space="preserve"> Transportné lôžko – </w:t>
      </w:r>
      <w:proofErr w:type="spellStart"/>
      <w:r>
        <w:t>stretcher</w:t>
      </w:r>
      <w:proofErr w:type="spellEnd"/>
      <w:r>
        <w:t xml:space="preserve"> – 1ks pre </w:t>
      </w:r>
      <w:proofErr w:type="spellStart"/>
      <w:r>
        <w:t>KDaD</w:t>
      </w:r>
      <w:proofErr w:type="spellEnd"/>
      <w:r w:rsidRPr="00683205">
        <w:rPr>
          <w:rFonts w:eastAsiaTheme="minorHAnsi"/>
          <w:color w:val="000000"/>
          <w:lang w:eastAsia="en-US"/>
        </w:rPr>
        <w:t>“</w:t>
      </w:r>
      <w:r w:rsidRPr="00493E76">
        <w:rPr>
          <w:rFonts w:eastAsiaTheme="minorHAnsi"/>
          <w:color w:val="000000"/>
          <w:lang w:eastAsia="en-US"/>
        </w:rPr>
        <w:t xml:space="preserve"> (ďalej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43CFE701" w14:textId="77777777" w:rsidR="009D61D4" w:rsidRPr="00493E76" w:rsidRDefault="009D61D4" w:rsidP="009D61D4">
      <w:pPr>
        <w:autoSpaceDE w:val="0"/>
        <w:autoSpaceDN w:val="0"/>
        <w:adjustRightInd w:val="0"/>
        <w:jc w:val="both"/>
        <w:rPr>
          <w:rFonts w:eastAsiaTheme="minorHAnsi"/>
          <w:color w:val="000000"/>
          <w:lang w:eastAsia="en-US"/>
        </w:rPr>
      </w:pPr>
    </w:p>
    <w:p w14:paraId="19DDF77E" w14:textId="77777777" w:rsidR="009D61D4" w:rsidRPr="00493E76" w:rsidRDefault="009D61D4" w:rsidP="009D61D4">
      <w:pPr>
        <w:keepNext/>
        <w:jc w:val="center"/>
        <w:rPr>
          <w:b/>
        </w:rPr>
      </w:pPr>
      <w:r w:rsidRPr="00493E76">
        <w:rPr>
          <w:b/>
        </w:rPr>
        <w:t>Čl. II</w:t>
      </w:r>
    </w:p>
    <w:p w14:paraId="736C665A" w14:textId="77777777" w:rsidR="009D61D4" w:rsidRPr="00493E76" w:rsidRDefault="009D61D4" w:rsidP="009D61D4">
      <w:pPr>
        <w:keepNext/>
        <w:jc w:val="center"/>
        <w:rPr>
          <w:b/>
        </w:rPr>
      </w:pPr>
      <w:r w:rsidRPr="00493E76">
        <w:rPr>
          <w:b/>
        </w:rPr>
        <w:t>Predmet zmluvy</w:t>
      </w:r>
    </w:p>
    <w:p w14:paraId="209F72C6" w14:textId="77777777" w:rsidR="009D61D4" w:rsidRPr="00493E76" w:rsidRDefault="009D61D4" w:rsidP="009D61D4">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Pr="00683205">
        <w:t>Zdravotnícky nábytok:</w:t>
      </w:r>
      <w:r>
        <w:t xml:space="preserve"> Transportné lôžko – </w:t>
      </w:r>
      <w:proofErr w:type="spellStart"/>
      <w:r>
        <w:t>stretcher</w:t>
      </w:r>
      <w:proofErr w:type="spellEnd"/>
      <w:r>
        <w:t xml:space="preserve"> – 1 ks pre </w:t>
      </w:r>
      <w:proofErr w:type="spellStart"/>
      <w:r>
        <w:t>KDaD</w:t>
      </w:r>
      <w:proofErr w:type="spellEnd"/>
      <w:r w:rsidRPr="00683205">
        <w:rPr>
          <w:rFonts w:eastAsiaTheme="minorHAnsi"/>
          <w:color w:val="000000"/>
          <w:lang w:eastAsia="en-US"/>
        </w:rPr>
        <w:t>“</w:t>
      </w:r>
      <w:r w:rsidRPr="00493E76">
        <w:rPr>
          <w:rFonts w:eastAsiaTheme="minorHAnsi"/>
          <w:color w:val="000000"/>
          <w:lang w:eastAsia="en-US"/>
        </w:rPr>
        <w:t xml:space="preserve"> a za podmienok dohodnutých v tejto zmluve, vo vlastnom mene a na vlastnú </w:t>
      </w:r>
      <w:r w:rsidRPr="00493E76">
        <w:rPr>
          <w:rFonts w:eastAsiaTheme="minorHAnsi"/>
          <w:color w:val="000000"/>
          <w:lang w:eastAsia="en-US"/>
        </w:rPr>
        <w:lastRenderedPageBreak/>
        <w:t>zodpovednosť dodá kupujúcemu</w:t>
      </w:r>
      <w:r>
        <w:rPr>
          <w:rFonts w:eastAsiaTheme="minorHAnsi"/>
          <w:color w:val="000000"/>
          <w:lang w:eastAsia="en-US"/>
        </w:rPr>
        <w:t xml:space="preserve"> nové, nepoužívané a nerepasované transportné </w:t>
      </w:r>
      <w:proofErr w:type="spellStart"/>
      <w:r>
        <w:rPr>
          <w:rFonts w:eastAsiaTheme="minorHAnsi"/>
          <w:color w:val="000000"/>
          <w:lang w:eastAsia="en-US"/>
        </w:rPr>
        <w:t>lôžk</w:t>
      </w:r>
      <w:proofErr w:type="spellEnd"/>
      <w:r>
        <w:rPr>
          <w:rFonts w:eastAsiaTheme="minorHAnsi"/>
          <w:color w:val="000000"/>
          <w:lang w:eastAsia="en-US"/>
        </w:rPr>
        <w:t xml:space="preserve"> – 1 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493E76">
        <w:rPr>
          <w:color w:val="FF0000"/>
        </w:rPr>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2002D4F2"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27B0188A" w14:textId="77777777" w:rsidR="009D61D4" w:rsidRPr="00493E76" w:rsidRDefault="009D61D4" w:rsidP="009D61D4">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Súčasťou predmetu zmluvy je aj doprava na miesto určenia, odovzdanie potrebnej užívateľskej dokumentácie v slovenskom/českom jazyku, uvedenie do prevádzky</w:t>
      </w:r>
      <w:r>
        <w:rPr>
          <w:rFonts w:eastAsiaTheme="minorHAnsi"/>
          <w:color w:val="000000"/>
          <w:lang w:eastAsia="en-US"/>
        </w:rPr>
        <w:t>, zaškolenie zamestnancov užívateľa v potrebnom rozsahu a zabezpečenie záručného servisu</w:t>
      </w:r>
      <w:r w:rsidRPr="00B1277B">
        <w:rPr>
          <w:rFonts w:eastAsiaTheme="minorHAnsi"/>
          <w:color w:val="000000"/>
          <w:lang w:eastAsia="en-US"/>
        </w:rPr>
        <w:t>.</w:t>
      </w:r>
    </w:p>
    <w:p w14:paraId="29AA2AB2" w14:textId="77777777" w:rsidR="009D61D4" w:rsidRPr="00493E76" w:rsidRDefault="009D61D4" w:rsidP="009D61D4">
      <w:pPr>
        <w:autoSpaceDE w:val="0"/>
        <w:autoSpaceDN w:val="0"/>
        <w:adjustRightInd w:val="0"/>
        <w:jc w:val="both"/>
        <w:rPr>
          <w:rFonts w:eastAsiaTheme="minorHAnsi"/>
          <w:color w:val="000000"/>
          <w:lang w:eastAsia="en-US"/>
        </w:rPr>
      </w:pPr>
    </w:p>
    <w:p w14:paraId="0034A9DD" w14:textId="77777777" w:rsidR="009D61D4" w:rsidRPr="00493E76" w:rsidRDefault="009D61D4" w:rsidP="009D61D4">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7F65236D" w14:textId="77777777" w:rsidR="009D61D4" w:rsidRPr="00493E76" w:rsidRDefault="009D61D4" w:rsidP="009D61D4">
      <w:pPr>
        <w:autoSpaceDE w:val="0"/>
        <w:autoSpaceDN w:val="0"/>
        <w:adjustRightInd w:val="0"/>
        <w:jc w:val="both"/>
        <w:rPr>
          <w:rFonts w:eastAsiaTheme="minorHAnsi"/>
          <w:color w:val="000000"/>
          <w:lang w:eastAsia="en-US"/>
        </w:rPr>
      </w:pPr>
    </w:p>
    <w:p w14:paraId="660D09E1" w14:textId="77777777" w:rsidR="009D61D4" w:rsidRPr="00493E76" w:rsidRDefault="009D61D4" w:rsidP="009D61D4">
      <w:pPr>
        <w:keepNext/>
        <w:jc w:val="center"/>
        <w:rPr>
          <w:b/>
        </w:rPr>
      </w:pPr>
      <w:r w:rsidRPr="00493E76">
        <w:rPr>
          <w:b/>
        </w:rPr>
        <w:t>Čl. III</w:t>
      </w:r>
    </w:p>
    <w:p w14:paraId="1D40D994" w14:textId="77777777" w:rsidR="009D61D4" w:rsidRPr="00CA64E0" w:rsidRDefault="009D61D4" w:rsidP="009D61D4">
      <w:pPr>
        <w:keepNext/>
        <w:jc w:val="center"/>
        <w:rPr>
          <w:b/>
        </w:rPr>
      </w:pPr>
      <w:r w:rsidRPr="00CA64E0">
        <w:rPr>
          <w:b/>
        </w:rPr>
        <w:t>Termín a miesto dodania</w:t>
      </w:r>
    </w:p>
    <w:p w14:paraId="5BE7B843" w14:textId="77777777" w:rsidR="009D61D4" w:rsidRPr="00CA64E0" w:rsidRDefault="009D61D4" w:rsidP="009D61D4">
      <w:pPr>
        <w:pStyle w:val="Odsekzoznamu"/>
        <w:numPr>
          <w:ilvl w:val="1"/>
          <w:numId w:val="21"/>
        </w:numPr>
        <w:autoSpaceDE w:val="0"/>
        <w:autoSpaceDN w:val="0"/>
        <w:adjustRightInd w:val="0"/>
        <w:ind w:left="567" w:hanging="567"/>
        <w:jc w:val="both"/>
        <w:rPr>
          <w:rFonts w:eastAsiaTheme="minorHAnsi"/>
          <w:lang w:eastAsia="en-US"/>
        </w:rPr>
      </w:pPr>
      <w:r w:rsidRPr="00CA64E0">
        <w:rPr>
          <w:rFonts w:eastAsiaTheme="minorHAnsi"/>
          <w:lang w:eastAsia="en-US"/>
        </w:rPr>
        <w:t xml:space="preserve">Predávajúci sa zaväzuje realizovať dodávku predmetu zmluvy podľa Čl. II tejto zmluvy do miesta dodania - </w:t>
      </w:r>
      <w:r w:rsidRPr="00CA64E0">
        <w:t xml:space="preserve">Univerzitná nemocnica Martin, Klinika detí a dorastu, Kollárova 2, 036 59 Martin, </w:t>
      </w:r>
      <w:r w:rsidRPr="00CA64E0">
        <w:rPr>
          <w:rFonts w:eastAsiaTheme="minorHAnsi"/>
          <w:lang w:eastAsia="en-US"/>
        </w:rPr>
        <w:t>v termíne do ..................... (</w:t>
      </w:r>
      <w:r w:rsidRPr="00CA64E0">
        <w:rPr>
          <w:rFonts w:eastAsiaTheme="minorHAnsi"/>
          <w:i/>
          <w:lang w:eastAsia="en-US"/>
        </w:rPr>
        <w:t xml:space="preserve">uchádzač doplní, </w:t>
      </w:r>
      <w:r w:rsidRPr="00CA64E0">
        <w:rPr>
          <w:i/>
        </w:rPr>
        <w:t>max. do 6 týždňov</w:t>
      </w:r>
      <w:r w:rsidRPr="00CA64E0">
        <w:t>) týždňov od</w:t>
      </w:r>
      <w:r w:rsidRPr="00CA64E0">
        <w:rPr>
          <w:rFonts w:eastAsiaTheme="minorHAnsi"/>
          <w:lang w:eastAsia="en-US"/>
        </w:rPr>
        <w:t xml:space="preserve"> účinnosti tejto zmluvy. </w:t>
      </w:r>
    </w:p>
    <w:p w14:paraId="6394D6B4" w14:textId="77777777" w:rsidR="009D61D4" w:rsidRPr="006D4563" w:rsidRDefault="009D61D4" w:rsidP="009D61D4">
      <w:pPr>
        <w:pStyle w:val="Odsekzoznamu"/>
        <w:autoSpaceDE w:val="0"/>
        <w:autoSpaceDN w:val="0"/>
        <w:adjustRightInd w:val="0"/>
        <w:ind w:left="567"/>
        <w:jc w:val="both"/>
        <w:rPr>
          <w:rFonts w:eastAsiaTheme="minorHAnsi"/>
          <w:color w:val="00B050"/>
          <w:lang w:eastAsia="en-US"/>
        </w:rPr>
      </w:pPr>
    </w:p>
    <w:p w14:paraId="5FFD949A" w14:textId="77777777" w:rsidR="009D61D4" w:rsidRPr="00493E76" w:rsidRDefault="009D61D4" w:rsidP="009D61D4">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1E3AB04A" w14:textId="77777777" w:rsidR="009D61D4" w:rsidRPr="00493E76" w:rsidRDefault="009D61D4" w:rsidP="009D61D4">
      <w:pPr>
        <w:pStyle w:val="Odsekzoznamu"/>
        <w:autoSpaceDE w:val="0"/>
        <w:autoSpaceDN w:val="0"/>
        <w:adjustRightInd w:val="0"/>
        <w:ind w:left="567"/>
        <w:jc w:val="both"/>
        <w:rPr>
          <w:rFonts w:eastAsiaTheme="minorHAnsi"/>
          <w:color w:val="000000"/>
          <w:lang w:eastAsia="en-US"/>
        </w:rPr>
      </w:pPr>
    </w:p>
    <w:p w14:paraId="4C89C047" w14:textId="77777777" w:rsidR="009D61D4" w:rsidRPr="00493E76" w:rsidRDefault="009D61D4" w:rsidP="009D61D4">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5BA242E0" w14:textId="77777777" w:rsidR="009D61D4" w:rsidRPr="00493E76" w:rsidRDefault="009D61D4" w:rsidP="009D61D4">
      <w:pPr>
        <w:pStyle w:val="Odsekzoznamu"/>
        <w:autoSpaceDE w:val="0"/>
        <w:autoSpaceDN w:val="0"/>
        <w:adjustRightInd w:val="0"/>
        <w:ind w:left="567"/>
        <w:jc w:val="both"/>
        <w:rPr>
          <w:rFonts w:eastAsiaTheme="minorHAnsi"/>
          <w:color w:val="000000"/>
          <w:lang w:eastAsia="en-US"/>
        </w:rPr>
      </w:pPr>
    </w:p>
    <w:p w14:paraId="7AEC7878" w14:textId="77777777" w:rsidR="009D61D4" w:rsidRPr="00493E76" w:rsidRDefault="009D61D4" w:rsidP="009D61D4">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5CD67F6A" w14:textId="77777777" w:rsidR="009D61D4" w:rsidRPr="00493E76" w:rsidRDefault="009D61D4" w:rsidP="009D61D4">
      <w:pPr>
        <w:pStyle w:val="Odsekzoznamu"/>
        <w:autoSpaceDE w:val="0"/>
        <w:autoSpaceDN w:val="0"/>
        <w:adjustRightInd w:val="0"/>
        <w:ind w:left="567"/>
        <w:jc w:val="both"/>
        <w:rPr>
          <w:rFonts w:eastAsiaTheme="minorHAnsi"/>
          <w:color w:val="000000"/>
          <w:lang w:eastAsia="en-US"/>
        </w:rPr>
      </w:pPr>
    </w:p>
    <w:p w14:paraId="2BE2EE09" w14:textId="77777777" w:rsidR="009D61D4" w:rsidRPr="00493E76" w:rsidRDefault="009D61D4" w:rsidP="009D61D4">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3BD291A8" w14:textId="77777777" w:rsidR="009D61D4" w:rsidRPr="00493E76" w:rsidRDefault="009D61D4" w:rsidP="009D61D4">
      <w:pPr>
        <w:pStyle w:val="Odsekzoznamu"/>
        <w:autoSpaceDE w:val="0"/>
        <w:autoSpaceDN w:val="0"/>
        <w:adjustRightInd w:val="0"/>
        <w:ind w:left="567"/>
        <w:jc w:val="both"/>
        <w:rPr>
          <w:rFonts w:eastAsiaTheme="minorHAnsi"/>
          <w:color w:val="000000"/>
          <w:lang w:eastAsia="en-US"/>
        </w:rPr>
      </w:pPr>
    </w:p>
    <w:p w14:paraId="182AB153" w14:textId="77777777" w:rsidR="009D61D4" w:rsidRPr="00CA64E0" w:rsidRDefault="009D61D4" w:rsidP="009D61D4">
      <w:pPr>
        <w:pStyle w:val="Odsekzoznamu"/>
        <w:numPr>
          <w:ilvl w:val="1"/>
          <w:numId w:val="21"/>
        </w:numPr>
        <w:autoSpaceDE w:val="0"/>
        <w:autoSpaceDN w:val="0"/>
        <w:adjustRightInd w:val="0"/>
        <w:ind w:left="567" w:hanging="567"/>
        <w:jc w:val="both"/>
        <w:rPr>
          <w:rFonts w:eastAsiaTheme="minorHAnsi"/>
          <w:color w:val="000000"/>
          <w:lang w:eastAsia="en-US"/>
        </w:rPr>
      </w:pPr>
      <w:r w:rsidRPr="00CA64E0">
        <w:rPr>
          <w:rFonts w:eastAsiaTheme="minorHAnsi"/>
          <w:color w:val="000000"/>
          <w:lang w:eastAsia="en-US"/>
        </w:rPr>
        <w:t xml:space="preserve">Lehota plnenia začína plynúť nasledujúci deň po zverejnení tejto zmluvy v Centrálnom registri zmlúv Úradu vlády SR, </w:t>
      </w:r>
      <w:proofErr w:type="spellStart"/>
      <w:r w:rsidRPr="00CA64E0">
        <w:rPr>
          <w:rFonts w:eastAsiaTheme="minorHAnsi"/>
          <w:color w:val="000000"/>
          <w:lang w:eastAsia="en-US"/>
        </w:rPr>
        <w:t>t.j</w:t>
      </w:r>
      <w:proofErr w:type="spellEnd"/>
      <w:r w:rsidRPr="00CA64E0">
        <w:rPr>
          <w:rFonts w:eastAsiaTheme="minorHAnsi"/>
          <w:color w:val="000000"/>
          <w:lang w:eastAsia="en-US"/>
        </w:rPr>
        <w:t>. odo dňa účinnosti zmluvy.</w:t>
      </w:r>
    </w:p>
    <w:p w14:paraId="38E18815" w14:textId="77777777" w:rsidR="009D61D4" w:rsidRPr="00CA64E0" w:rsidRDefault="009D61D4" w:rsidP="009D61D4">
      <w:pPr>
        <w:jc w:val="both"/>
        <w:rPr>
          <w:strike/>
          <w:highlight w:val="yellow"/>
        </w:rPr>
      </w:pPr>
    </w:p>
    <w:p w14:paraId="3F2E59AE" w14:textId="77777777" w:rsidR="009D61D4" w:rsidRPr="00493E76" w:rsidRDefault="009D61D4" w:rsidP="009D61D4">
      <w:pPr>
        <w:keepNext/>
        <w:jc w:val="center"/>
        <w:rPr>
          <w:b/>
        </w:rPr>
      </w:pPr>
      <w:r w:rsidRPr="00493E76">
        <w:rPr>
          <w:b/>
        </w:rPr>
        <w:t>Čl. IV</w:t>
      </w:r>
    </w:p>
    <w:p w14:paraId="7033500F" w14:textId="77777777" w:rsidR="009D61D4" w:rsidRPr="00493E76" w:rsidRDefault="009D61D4" w:rsidP="009D61D4">
      <w:pPr>
        <w:jc w:val="center"/>
        <w:rPr>
          <w:b/>
        </w:rPr>
      </w:pPr>
      <w:r w:rsidRPr="00493E76">
        <w:rPr>
          <w:b/>
        </w:rPr>
        <w:t>Cena</w:t>
      </w:r>
    </w:p>
    <w:p w14:paraId="7B934635" w14:textId="77777777" w:rsidR="009D61D4" w:rsidRPr="00493E76" w:rsidRDefault="009D61D4" w:rsidP="009D61D4">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5BF95BB5" w14:textId="77777777" w:rsidR="009D61D4" w:rsidRPr="00493E76" w:rsidRDefault="009D61D4" w:rsidP="009D61D4">
      <w:pPr>
        <w:autoSpaceDE w:val="0"/>
        <w:autoSpaceDN w:val="0"/>
        <w:adjustRightInd w:val="0"/>
        <w:jc w:val="both"/>
        <w:rPr>
          <w:rFonts w:eastAsiaTheme="minorHAnsi"/>
          <w:color w:val="000000"/>
          <w:lang w:eastAsia="en-US"/>
        </w:rPr>
      </w:pPr>
    </w:p>
    <w:p w14:paraId="084023B8" w14:textId="77777777" w:rsidR="009D61D4" w:rsidRPr="00493E76" w:rsidRDefault="009D61D4" w:rsidP="009D61D4">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1FA71214" w14:textId="77777777" w:rsidR="009D61D4" w:rsidRPr="00493E76" w:rsidRDefault="009D61D4" w:rsidP="009D61D4">
      <w:pPr>
        <w:autoSpaceDE w:val="0"/>
        <w:autoSpaceDN w:val="0"/>
        <w:adjustRightInd w:val="0"/>
        <w:jc w:val="both"/>
        <w:rPr>
          <w:rFonts w:eastAsiaTheme="minorHAnsi"/>
          <w:color w:val="000000"/>
          <w:lang w:eastAsia="en-US"/>
        </w:rPr>
      </w:pPr>
    </w:p>
    <w:p w14:paraId="676D40A3" w14:textId="77777777" w:rsidR="009D61D4" w:rsidRPr="00493E76" w:rsidRDefault="009D61D4" w:rsidP="009D61D4">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dohodli cenu predmetu zmluvy nasledovne:</w:t>
      </w:r>
    </w:p>
    <w:p w14:paraId="65558FF8" w14:textId="77777777" w:rsidR="009D61D4" w:rsidRPr="00493E76" w:rsidRDefault="009D61D4" w:rsidP="009D61D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1E81065F" w14:textId="77777777" w:rsidR="009D61D4" w:rsidRPr="00493E76" w:rsidRDefault="009D61D4" w:rsidP="009D61D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6DE25DB" w14:textId="77777777" w:rsidR="009D61D4" w:rsidRPr="00493E76" w:rsidRDefault="009D61D4" w:rsidP="009D61D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235F1701" w14:textId="77777777" w:rsidR="009D61D4" w:rsidRPr="00493E76" w:rsidRDefault="009D61D4" w:rsidP="009D61D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1202500B" w14:textId="77777777" w:rsidR="009D61D4" w:rsidRPr="00493E76" w:rsidRDefault="009D61D4" w:rsidP="009D61D4">
      <w:pPr>
        <w:tabs>
          <w:tab w:val="left" w:pos="851"/>
        </w:tabs>
        <w:jc w:val="both"/>
      </w:pPr>
      <w:r w:rsidRPr="00493E76">
        <w:tab/>
        <w:t>(slovom....................................................................................................................... €)</w:t>
      </w:r>
    </w:p>
    <w:p w14:paraId="7DC55ED4" w14:textId="77777777" w:rsidR="009D61D4" w:rsidRPr="00493E76" w:rsidRDefault="009D61D4" w:rsidP="009D61D4">
      <w:pPr>
        <w:tabs>
          <w:tab w:val="left" w:pos="851"/>
        </w:tabs>
        <w:jc w:val="both"/>
      </w:pPr>
    </w:p>
    <w:p w14:paraId="17D3EAFF" w14:textId="77777777" w:rsidR="009D61D4" w:rsidRPr="00493E76" w:rsidRDefault="009D61D4" w:rsidP="009D61D4">
      <w:pPr>
        <w:tabs>
          <w:tab w:val="left" w:pos="851"/>
        </w:tabs>
        <w:jc w:val="both"/>
      </w:pPr>
      <w:r w:rsidRPr="00493E76">
        <w:tab/>
        <w:t>Uvedená cena je konečná.</w:t>
      </w:r>
    </w:p>
    <w:p w14:paraId="37EAF568" w14:textId="77777777" w:rsidR="009D61D4" w:rsidRPr="00493E76" w:rsidRDefault="009D61D4" w:rsidP="009D61D4">
      <w:pPr>
        <w:jc w:val="both"/>
      </w:pPr>
    </w:p>
    <w:p w14:paraId="4BD5562C" w14:textId="77777777" w:rsidR="009D61D4" w:rsidRPr="00683205" w:rsidRDefault="009D61D4" w:rsidP="009D61D4">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potrebnej užívateľskej dokumentácie v slovenskom/českom jazyku, uvedenia do prevádzky</w:t>
      </w:r>
      <w:r>
        <w:rPr>
          <w:bCs/>
        </w:rPr>
        <w:t>, zaškolenia zamestnancov užívateľa v potrebnom rozsahu a zabezpečenia záručného servisu</w:t>
      </w:r>
      <w:r w:rsidRPr="00683205">
        <w:rPr>
          <w:rFonts w:eastAsiaTheme="minorHAnsi"/>
          <w:color w:val="000000"/>
          <w:lang w:eastAsia="en-US"/>
        </w:rPr>
        <w:t>.</w:t>
      </w:r>
    </w:p>
    <w:p w14:paraId="5257A316"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07185950" w14:textId="77777777" w:rsidR="009D61D4" w:rsidRPr="00493E76" w:rsidRDefault="009D61D4" w:rsidP="009D61D4">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C270F21"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117C4041" w14:textId="77777777" w:rsidR="009D61D4" w:rsidRPr="00493E76" w:rsidRDefault="009D61D4" w:rsidP="009D61D4">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6B9BA3A" w14:textId="77777777" w:rsidR="009D61D4" w:rsidRPr="00493E76" w:rsidRDefault="009D61D4" w:rsidP="009D61D4">
      <w:pPr>
        <w:jc w:val="both"/>
        <w:rPr>
          <w:highlight w:val="yellow"/>
        </w:rPr>
      </w:pPr>
    </w:p>
    <w:p w14:paraId="7E2A413F" w14:textId="77777777" w:rsidR="009D61D4" w:rsidRPr="00493E76" w:rsidRDefault="009D61D4" w:rsidP="009D61D4">
      <w:pPr>
        <w:keepNext/>
        <w:jc w:val="center"/>
        <w:rPr>
          <w:b/>
        </w:rPr>
      </w:pPr>
      <w:r w:rsidRPr="00493E76">
        <w:rPr>
          <w:b/>
        </w:rPr>
        <w:t>Čl. V</w:t>
      </w:r>
    </w:p>
    <w:p w14:paraId="36160998" w14:textId="77777777" w:rsidR="009D61D4" w:rsidRPr="00493E76" w:rsidRDefault="009D61D4" w:rsidP="009D61D4">
      <w:pPr>
        <w:keepNext/>
        <w:jc w:val="center"/>
        <w:rPr>
          <w:b/>
        </w:rPr>
      </w:pPr>
      <w:r w:rsidRPr="00493E76">
        <w:rPr>
          <w:b/>
        </w:rPr>
        <w:t>Platobné podmienky, fakturácia</w:t>
      </w:r>
    </w:p>
    <w:p w14:paraId="067AE1DE" w14:textId="77777777" w:rsidR="009D61D4" w:rsidRPr="00493E76" w:rsidRDefault="009D61D4" w:rsidP="009D61D4">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xml:space="preserve">, a ktorý bude podpísaný oboma zmluvnými stranami. </w:t>
      </w:r>
    </w:p>
    <w:p w14:paraId="3337A65D"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78F617C5" w14:textId="77777777" w:rsidR="009D61D4" w:rsidRPr="00493E76" w:rsidRDefault="009D61D4" w:rsidP="009D61D4">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13FAE68B"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B6B0D48"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74E95221"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3600A710"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5215DA04"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2B59B70D"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2BD04145"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6F64BBD8"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06874E20" w14:textId="77777777" w:rsidR="009D61D4" w:rsidRPr="00493E76" w:rsidRDefault="009D61D4" w:rsidP="009D61D4">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FCCD075" w14:textId="77777777" w:rsidR="009D61D4" w:rsidRPr="00493E76" w:rsidRDefault="009D61D4" w:rsidP="009D61D4">
      <w:pPr>
        <w:autoSpaceDE w:val="0"/>
        <w:autoSpaceDN w:val="0"/>
        <w:adjustRightInd w:val="0"/>
        <w:jc w:val="both"/>
        <w:rPr>
          <w:rFonts w:eastAsiaTheme="minorHAnsi"/>
          <w:color w:val="000000"/>
          <w:lang w:eastAsia="en-US"/>
        </w:rPr>
      </w:pPr>
    </w:p>
    <w:p w14:paraId="3F65E023" w14:textId="77777777" w:rsidR="009D61D4" w:rsidRPr="00493E76" w:rsidRDefault="009D61D4" w:rsidP="009D61D4">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42546B11"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3B9C4889" w14:textId="77777777" w:rsidR="009D61D4" w:rsidRPr="00493E76" w:rsidRDefault="009D61D4" w:rsidP="009D61D4">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w:t>
      </w:r>
      <w:r w:rsidRPr="00493E76">
        <w:rPr>
          <w:rFonts w:eastAsiaTheme="minorHAnsi"/>
          <w:color w:val="000000"/>
          <w:lang w:eastAsia="en-US"/>
        </w:rPr>
        <w:lastRenderedPageBreak/>
        <w:t>povinný vystaviť faktúru za dodávku tovaru do 15 dní odo dňa jeho riadneho dodania, najneskôr však do piateho pracovného dňa v mesiaci nasledujúceho po mesiaci, v ktorom bol tovar dodaný.</w:t>
      </w:r>
    </w:p>
    <w:p w14:paraId="7597960B" w14:textId="77777777" w:rsidR="009D61D4" w:rsidRPr="00493E76" w:rsidRDefault="009D61D4" w:rsidP="009D61D4">
      <w:pPr>
        <w:jc w:val="both"/>
      </w:pPr>
    </w:p>
    <w:p w14:paraId="536421E0" w14:textId="77777777" w:rsidR="009D61D4" w:rsidRPr="00493E76" w:rsidRDefault="009D61D4" w:rsidP="009D61D4">
      <w:pPr>
        <w:keepNext/>
        <w:jc w:val="center"/>
        <w:rPr>
          <w:b/>
        </w:rPr>
      </w:pPr>
      <w:r w:rsidRPr="00493E76">
        <w:rPr>
          <w:b/>
        </w:rPr>
        <w:t>Čl. VI</w:t>
      </w:r>
    </w:p>
    <w:p w14:paraId="43746E35" w14:textId="77777777" w:rsidR="009D61D4" w:rsidRPr="00493E76" w:rsidRDefault="009D61D4" w:rsidP="009D61D4">
      <w:pPr>
        <w:keepNext/>
        <w:jc w:val="center"/>
        <w:rPr>
          <w:b/>
        </w:rPr>
      </w:pPr>
      <w:r w:rsidRPr="00493E76">
        <w:rPr>
          <w:b/>
        </w:rPr>
        <w:t>Záručná doba a zodpovednosť za vady</w:t>
      </w:r>
    </w:p>
    <w:p w14:paraId="64B4CD4E" w14:textId="77777777" w:rsidR="009D61D4" w:rsidRPr="00493E76" w:rsidRDefault="009D61D4" w:rsidP="009D61D4">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7351250" w14:textId="77777777" w:rsidR="009D61D4" w:rsidRPr="00493E76" w:rsidRDefault="009D61D4" w:rsidP="009D61D4">
      <w:pPr>
        <w:autoSpaceDE w:val="0"/>
        <w:autoSpaceDN w:val="0"/>
        <w:adjustRightInd w:val="0"/>
        <w:jc w:val="both"/>
        <w:rPr>
          <w:rFonts w:eastAsiaTheme="minorHAnsi"/>
          <w:color w:val="000000"/>
          <w:lang w:eastAsia="en-US"/>
        </w:rPr>
      </w:pPr>
    </w:p>
    <w:p w14:paraId="1A0C4CE6" w14:textId="77777777" w:rsidR="009D61D4" w:rsidRPr="00493E76" w:rsidRDefault="009D61D4" w:rsidP="009D61D4">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Pr>
          <w:rFonts w:eastAsiaTheme="minorHAnsi"/>
          <w:i/>
          <w:lang w:eastAsia="en-US"/>
        </w:rPr>
        <w:t xml:space="preserve"> 24 </w:t>
      </w:r>
      <w:r w:rsidRPr="00683205">
        <w:rPr>
          <w:rFonts w:eastAsiaTheme="minorHAnsi"/>
          <w:i/>
          <w:lang w:eastAsia="en-US"/>
        </w:rPr>
        <w:t>mesiacov</w:t>
      </w:r>
      <w:r w:rsidRPr="00683205">
        <w:t>)</w:t>
      </w:r>
      <w:r w:rsidRPr="00493E76">
        <w:t xml:space="preserve"> mesiacov.</w:t>
      </w:r>
    </w:p>
    <w:p w14:paraId="64EED21E" w14:textId="77777777" w:rsidR="009D61D4" w:rsidRPr="00493E76" w:rsidRDefault="009D61D4" w:rsidP="009D61D4">
      <w:pPr>
        <w:pStyle w:val="Odsekzoznamu"/>
      </w:pPr>
    </w:p>
    <w:p w14:paraId="38FFBC70" w14:textId="77777777" w:rsidR="009D61D4" w:rsidRPr="00683205" w:rsidRDefault="009D61D4" w:rsidP="009D61D4">
      <w:pPr>
        <w:pStyle w:val="Odsekzoznamu"/>
        <w:numPr>
          <w:ilvl w:val="1"/>
          <w:numId w:val="24"/>
        </w:numPr>
        <w:ind w:left="567" w:hanging="567"/>
        <w:jc w:val="both"/>
      </w:pPr>
      <w:r w:rsidRPr="00683205">
        <w:t>Zmluvné strany sa dohodli, že pre prípad vady predmetu zmluvy počas záručnej doby, má kupujúci právo požadovať a predávajúci povinnosť odstrániť záručné vady.</w:t>
      </w:r>
    </w:p>
    <w:p w14:paraId="45ECF1F9" w14:textId="77777777" w:rsidR="009D61D4" w:rsidRPr="00493E76" w:rsidRDefault="009D61D4" w:rsidP="009D61D4"/>
    <w:p w14:paraId="2E0BBCC4" w14:textId="77777777" w:rsidR="009D61D4" w:rsidRPr="00493E76" w:rsidRDefault="009D61D4" w:rsidP="009D61D4">
      <w:pPr>
        <w:pStyle w:val="Odsekzoznamu"/>
        <w:numPr>
          <w:ilvl w:val="1"/>
          <w:numId w:val="24"/>
        </w:numPr>
        <w:ind w:left="567" w:hanging="567"/>
        <w:jc w:val="both"/>
      </w:pPr>
      <w:r w:rsidRPr="00493E76">
        <w:t>Cena za odstráne</w:t>
      </w:r>
      <w:r>
        <w:t>nie zistených vád a nedostatkov</w:t>
      </w:r>
      <w:r w:rsidRPr="00493E76">
        <w:t xml:space="preserve"> počas trvania záručnej doby je zahrnutá v cene predmetu zmluvy.</w:t>
      </w:r>
    </w:p>
    <w:p w14:paraId="135586D8" w14:textId="77777777" w:rsidR="009D61D4" w:rsidRPr="00493E76" w:rsidRDefault="009D61D4" w:rsidP="009D61D4">
      <w:pPr>
        <w:pStyle w:val="Odsekzoznamu"/>
      </w:pPr>
    </w:p>
    <w:p w14:paraId="5322C590" w14:textId="77777777" w:rsidR="009D61D4" w:rsidRPr="00493E76" w:rsidRDefault="009D61D4" w:rsidP="009D61D4">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t xml:space="preserve"> </w:t>
      </w:r>
      <w:r w:rsidRPr="00683205">
        <w:rPr>
          <w:rFonts w:eastAsiaTheme="minorHAnsi"/>
          <w:lang w:eastAsia="en-US"/>
        </w:rPr>
        <w:t>(</w:t>
      </w:r>
      <w:r w:rsidRPr="00683205">
        <w:rPr>
          <w:rFonts w:eastAsiaTheme="minorHAnsi"/>
          <w:i/>
          <w:lang w:eastAsia="en-US"/>
        </w:rPr>
        <w:t>uchádzač doplní</w:t>
      </w:r>
      <w:r>
        <w:rPr>
          <w:rFonts w:eastAsiaTheme="minorHAnsi"/>
          <w:i/>
          <w:lang w:eastAsia="en-US"/>
        </w:rPr>
        <w:t xml:space="preserve"> kontaktné údaje a meno zodpovedného pracovníka</w:t>
      </w:r>
      <w:r w:rsidRPr="00683205">
        <w:t>)</w:t>
      </w:r>
    </w:p>
    <w:p w14:paraId="78020EE2" w14:textId="77777777" w:rsidR="009D61D4" w:rsidRPr="00493E76" w:rsidRDefault="009D61D4" w:rsidP="009D61D4">
      <w:pPr>
        <w:pStyle w:val="Odsekzoznamu"/>
        <w:ind w:left="360"/>
        <w:jc w:val="both"/>
        <w:rPr>
          <w:highlight w:val="red"/>
        </w:rPr>
      </w:pPr>
    </w:p>
    <w:p w14:paraId="0201F1AF" w14:textId="77777777" w:rsidR="009D61D4" w:rsidRPr="00683205" w:rsidRDefault="009D61D4" w:rsidP="009D61D4">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FA18A89" w14:textId="77777777" w:rsidR="009D61D4" w:rsidRPr="00683205" w:rsidRDefault="009D61D4" w:rsidP="009D61D4">
      <w:pPr>
        <w:pStyle w:val="Odsekzoznamu"/>
        <w:ind w:left="360"/>
        <w:jc w:val="both"/>
      </w:pPr>
    </w:p>
    <w:p w14:paraId="134C79F3" w14:textId="77777777" w:rsidR="009D61D4" w:rsidRPr="00493E76" w:rsidRDefault="009D61D4" w:rsidP="009D61D4">
      <w:pPr>
        <w:keepNext/>
        <w:jc w:val="center"/>
        <w:rPr>
          <w:b/>
        </w:rPr>
      </w:pPr>
      <w:r w:rsidRPr="00493E76">
        <w:rPr>
          <w:b/>
        </w:rPr>
        <w:t>Čl. VII</w:t>
      </w:r>
    </w:p>
    <w:p w14:paraId="77EF1107" w14:textId="77777777" w:rsidR="009D61D4" w:rsidRPr="00493E76" w:rsidRDefault="009D61D4" w:rsidP="009D61D4">
      <w:pPr>
        <w:keepNext/>
        <w:jc w:val="center"/>
        <w:rPr>
          <w:b/>
        </w:rPr>
      </w:pPr>
      <w:r w:rsidRPr="00493E76">
        <w:rPr>
          <w:b/>
        </w:rPr>
        <w:t>Spolupôsobenie kupujúceho a predávajúceho</w:t>
      </w:r>
    </w:p>
    <w:p w14:paraId="296D2AC3" w14:textId="77777777" w:rsidR="009D61D4" w:rsidRPr="00493E76" w:rsidRDefault="009D61D4" w:rsidP="009D61D4">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w:t>
      </w:r>
      <w:r>
        <w:rPr>
          <w:rFonts w:eastAsiaTheme="minorHAnsi"/>
          <w:lang w:eastAsia="en-US"/>
        </w:rPr>
        <w:t xml:space="preserve"> jeho uvedením do prevádzky na </w:t>
      </w:r>
      <w:r w:rsidRPr="00683205">
        <w:rPr>
          <w:rFonts w:eastAsiaTheme="minorHAnsi"/>
          <w:lang w:eastAsia="en-US"/>
        </w:rPr>
        <w:t xml:space="preserve"> vlastnú zodpovednosť v súlade s dohodnutými ustanoveniami tejto</w:t>
      </w:r>
      <w:r w:rsidRPr="00493E76">
        <w:rPr>
          <w:rFonts w:eastAsiaTheme="minorHAnsi"/>
          <w:lang w:eastAsia="en-US"/>
        </w:rPr>
        <w:t xml:space="preserve"> zmluvy do miesta dodania riadne a včas.</w:t>
      </w:r>
    </w:p>
    <w:p w14:paraId="5C0E3FFF" w14:textId="77777777" w:rsidR="009D61D4" w:rsidRPr="00493E76" w:rsidRDefault="009D61D4" w:rsidP="009D61D4">
      <w:pPr>
        <w:autoSpaceDE w:val="0"/>
        <w:autoSpaceDN w:val="0"/>
        <w:adjustRightInd w:val="0"/>
        <w:jc w:val="both"/>
        <w:rPr>
          <w:rFonts w:eastAsiaTheme="minorHAnsi"/>
          <w:lang w:eastAsia="en-US"/>
        </w:rPr>
      </w:pPr>
    </w:p>
    <w:p w14:paraId="29BA0C94" w14:textId="77777777" w:rsidR="009D61D4" w:rsidRPr="00493E76" w:rsidRDefault="009D61D4" w:rsidP="009D61D4">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18155AB" w14:textId="77777777" w:rsidR="009D61D4" w:rsidRPr="00493E76" w:rsidRDefault="009D61D4" w:rsidP="009D61D4">
      <w:pPr>
        <w:pStyle w:val="Odsekzoznamu"/>
        <w:autoSpaceDE w:val="0"/>
        <w:autoSpaceDN w:val="0"/>
        <w:adjustRightInd w:val="0"/>
        <w:ind w:left="360"/>
        <w:jc w:val="both"/>
        <w:rPr>
          <w:rFonts w:eastAsiaTheme="minorHAnsi"/>
          <w:lang w:eastAsia="en-US"/>
        </w:rPr>
      </w:pPr>
    </w:p>
    <w:p w14:paraId="39C05B09" w14:textId="77777777" w:rsidR="009D61D4" w:rsidRPr="00493E76" w:rsidRDefault="009D61D4" w:rsidP="009D61D4">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Pr>
          <w:rFonts w:eastAsiaTheme="minorHAnsi"/>
          <w:lang w:eastAsia="en-US"/>
        </w:rPr>
        <w:t>3</w:t>
      </w:r>
      <w:r w:rsidRPr="00493E76">
        <w:rPr>
          <w:rFonts w:eastAsiaTheme="minorHAnsi"/>
          <w:lang w:eastAsia="en-US"/>
        </w:rPr>
        <w:t xml:space="preserve"> tejto zmluvy za podmienok dohodnutých v čl. V ods. 5.3 tejto zmluvy.</w:t>
      </w:r>
    </w:p>
    <w:p w14:paraId="237140E9" w14:textId="77777777" w:rsidR="009D61D4" w:rsidRPr="00493E76" w:rsidRDefault="009D61D4" w:rsidP="009D61D4">
      <w:pPr>
        <w:autoSpaceDE w:val="0"/>
        <w:autoSpaceDN w:val="0"/>
        <w:adjustRightInd w:val="0"/>
        <w:jc w:val="both"/>
        <w:rPr>
          <w:rFonts w:eastAsiaTheme="minorHAnsi"/>
          <w:color w:val="000000"/>
          <w:lang w:eastAsia="en-US"/>
        </w:rPr>
      </w:pPr>
    </w:p>
    <w:p w14:paraId="4AD3FFEA" w14:textId="77777777" w:rsidR="009D61D4" w:rsidRPr="00493E76" w:rsidRDefault="009D61D4" w:rsidP="009D61D4">
      <w:pPr>
        <w:keepNext/>
        <w:jc w:val="center"/>
        <w:rPr>
          <w:b/>
        </w:rPr>
      </w:pPr>
      <w:r w:rsidRPr="00493E76">
        <w:rPr>
          <w:b/>
        </w:rPr>
        <w:t>Čl. VIII</w:t>
      </w:r>
    </w:p>
    <w:p w14:paraId="420D829C" w14:textId="77777777" w:rsidR="009D61D4" w:rsidRPr="00493E76" w:rsidRDefault="009D61D4" w:rsidP="009D61D4">
      <w:pPr>
        <w:keepNext/>
        <w:jc w:val="center"/>
        <w:rPr>
          <w:b/>
        </w:rPr>
      </w:pPr>
      <w:r w:rsidRPr="00493E76">
        <w:rPr>
          <w:b/>
        </w:rPr>
        <w:t>Zmluvné pokuty a odstúpenie od zmluvy</w:t>
      </w:r>
    </w:p>
    <w:p w14:paraId="1B5862E8"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8D715A8" w14:textId="77777777" w:rsidR="009D61D4" w:rsidRPr="00683205"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w:t>
      </w:r>
      <w:r w:rsidRPr="00493E76">
        <w:rPr>
          <w:rFonts w:eastAsiaTheme="minorHAnsi"/>
          <w:color w:val="000000"/>
          <w:lang w:eastAsia="en-US"/>
        </w:rPr>
        <w:lastRenderedPageBreak/>
        <w:t>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5E668A6C" w14:textId="77777777" w:rsidR="009D61D4"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Pr>
          <w:rFonts w:eastAsiaTheme="minorHAnsi"/>
          <w:color w:val="000000"/>
          <w:lang w:eastAsia="en-US"/>
        </w:rPr>
        <w:t>3</w:t>
      </w:r>
      <w:r w:rsidRPr="00493E76">
        <w:rPr>
          <w:rFonts w:eastAsiaTheme="minorHAnsi"/>
          <w:color w:val="000000"/>
          <w:lang w:eastAsia="en-US"/>
        </w:rPr>
        <w:t xml:space="preserve"> tejto zmluvy.</w:t>
      </w:r>
    </w:p>
    <w:p w14:paraId="1ED93A83" w14:textId="77777777" w:rsidR="009D61D4" w:rsidRPr="00336532" w:rsidRDefault="009D61D4" w:rsidP="009D61D4">
      <w:pPr>
        <w:autoSpaceDE w:val="0"/>
        <w:autoSpaceDN w:val="0"/>
        <w:adjustRightInd w:val="0"/>
        <w:jc w:val="both"/>
        <w:rPr>
          <w:rFonts w:eastAsiaTheme="minorHAnsi"/>
          <w:color w:val="000000"/>
          <w:lang w:eastAsia="en-US"/>
        </w:rPr>
      </w:pPr>
    </w:p>
    <w:p w14:paraId="0EA66EF0"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21FA9B45"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262374BE"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39426C39"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443EA052"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31994CEC"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6128B91F"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7252CDB9"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6DAB2EE3"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B329DE5" w14:textId="77777777" w:rsidR="009D61D4" w:rsidRPr="00493E76"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3FE03588" w14:textId="77777777" w:rsidR="009D61D4" w:rsidRPr="00493E76"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177265FF" w14:textId="77777777" w:rsidR="009D61D4" w:rsidRPr="00493E76"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1ABF94F9" w14:textId="77777777" w:rsidR="009D61D4" w:rsidRPr="00493E76"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42C2C3D0" w14:textId="77777777" w:rsidR="009D61D4" w:rsidRPr="00493E76" w:rsidRDefault="009D61D4" w:rsidP="009D61D4">
      <w:pPr>
        <w:pStyle w:val="Zkladntext2"/>
        <w:spacing w:after="0" w:line="240" w:lineRule="auto"/>
        <w:jc w:val="both"/>
      </w:pPr>
    </w:p>
    <w:p w14:paraId="44DED49C"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338F3A8A" w14:textId="77777777" w:rsidR="009D61D4" w:rsidRPr="00493E76"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18C5A01E" w14:textId="77777777" w:rsidR="009D61D4" w:rsidRPr="00493E76"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709C6C86" w14:textId="77777777" w:rsidR="009D61D4" w:rsidRPr="00493E76"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Pr>
          <w:rFonts w:eastAsiaTheme="minorHAnsi"/>
          <w:color w:val="000000"/>
          <w:lang w:eastAsia="en-US"/>
        </w:rPr>
        <w:t>11</w:t>
      </w:r>
      <w:r w:rsidRPr="00493E76">
        <w:rPr>
          <w:rFonts w:eastAsiaTheme="minorHAnsi"/>
          <w:color w:val="000000"/>
          <w:lang w:eastAsia="en-US"/>
        </w:rPr>
        <w:t xml:space="preserve"> tejto zmluvy,</w:t>
      </w:r>
    </w:p>
    <w:p w14:paraId="3BFC316A" w14:textId="77777777" w:rsidR="009D61D4" w:rsidRPr="00D27370" w:rsidRDefault="009D61D4" w:rsidP="009D61D4">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 xml:space="preserve">ak sa po uzavretí zmluvy stala konečným užívateľom výhod predávajúceho, jeho subdodávateľa alebo subdodávateľa podľa osobitného predpisu osoba podľa § 11 </w:t>
      </w:r>
      <w:r w:rsidRPr="00D27370">
        <w:rPr>
          <w:rFonts w:eastAsiaTheme="minorHAnsi"/>
          <w:color w:val="000000"/>
          <w:lang w:eastAsia="en-US"/>
        </w:rPr>
        <w:lastRenderedPageBreak/>
        <w:t>ods. 1 písm. c) zákona o verejnom obstarávaní, a to po uplynutí 30 dní odo dňa, keď táto skutočnosť nastala, ak táto skutočnosť stále trvá,</w:t>
      </w:r>
    </w:p>
    <w:p w14:paraId="5500762A" w14:textId="77777777" w:rsidR="009D61D4" w:rsidRPr="00431328" w:rsidRDefault="009D61D4" w:rsidP="009D61D4">
      <w:pPr>
        <w:pStyle w:val="Odsekzoznamu"/>
        <w:numPr>
          <w:ilvl w:val="2"/>
          <w:numId w:val="26"/>
        </w:numPr>
        <w:autoSpaceDE w:val="0"/>
        <w:autoSpaceDN w:val="0"/>
        <w:adjustRightInd w:val="0"/>
        <w:ind w:left="1276"/>
        <w:jc w:val="both"/>
        <w:rPr>
          <w:rFonts w:eastAsiaTheme="minorHAnsi"/>
          <w:lang w:eastAsia="en-US"/>
        </w:rPr>
      </w:pPr>
      <w:r w:rsidRPr="00D27370">
        <w:rPr>
          <w:rFonts w:eastAsiaTheme="minorHAnsi"/>
          <w:color w:val="000000"/>
          <w:lang w:eastAsia="en-US"/>
        </w:rPr>
        <w:t xml:space="preserve">v ďalších prípadoch </w:t>
      </w:r>
      <w:r w:rsidRPr="00431328">
        <w:rPr>
          <w:rFonts w:eastAsiaTheme="minorHAnsi"/>
          <w:lang w:eastAsia="en-US"/>
        </w:rPr>
        <w:t>uvedených v zákone č. 343/2015 Z. z. o verejnom obstarávaní.</w:t>
      </w:r>
    </w:p>
    <w:p w14:paraId="0DC20E1D" w14:textId="77777777" w:rsidR="009D61D4" w:rsidRPr="00431328" w:rsidRDefault="009D61D4" w:rsidP="009D61D4">
      <w:pPr>
        <w:pStyle w:val="Odsekzoznamu"/>
        <w:autoSpaceDE w:val="0"/>
        <w:autoSpaceDN w:val="0"/>
        <w:adjustRightInd w:val="0"/>
        <w:ind w:left="851" w:hanging="491"/>
        <w:jc w:val="both"/>
        <w:rPr>
          <w:rFonts w:eastAsiaTheme="minorHAnsi"/>
          <w:lang w:eastAsia="en-US"/>
        </w:rPr>
      </w:pPr>
    </w:p>
    <w:p w14:paraId="68A434BE" w14:textId="77777777" w:rsidR="009D61D4" w:rsidRPr="00F7744D"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31328">
        <w:rPr>
          <w:rFonts w:eastAsiaTheme="minorHAnsi"/>
          <w:lang w:eastAsia="en-US"/>
        </w:rPr>
        <w:t>Ustanovenia bodov 8.7.1 až 8.7.4</w:t>
      </w:r>
      <w:r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7E883E6D" w14:textId="77777777" w:rsidR="009D61D4" w:rsidRPr="00493E76" w:rsidRDefault="009D61D4" w:rsidP="009D61D4">
      <w:pPr>
        <w:pStyle w:val="Zkladntext2"/>
        <w:spacing w:after="0" w:line="240" w:lineRule="auto"/>
        <w:jc w:val="both"/>
      </w:pPr>
    </w:p>
    <w:p w14:paraId="4BCFE0E5"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0F3906E"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1AF87A45"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9776649"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049BCCDC" w14:textId="77777777" w:rsidR="009D61D4" w:rsidRPr="00493E76" w:rsidRDefault="009D61D4" w:rsidP="009D61D4">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w:t>
      </w:r>
      <w:r w:rsidRPr="00431328">
        <w:t>7 t</w:t>
      </w:r>
      <w:r w:rsidRPr="00493E76">
        <w:t>ejto zmluvy, predávajúci zaplatí kupujúcemu zmluvnú pokutu vo výške 10 000,- €.</w:t>
      </w:r>
    </w:p>
    <w:p w14:paraId="680ED6E8" w14:textId="77777777" w:rsidR="009D61D4" w:rsidRPr="00493E76" w:rsidRDefault="009D61D4" w:rsidP="009D61D4">
      <w:pPr>
        <w:pStyle w:val="Zoznam2"/>
        <w:ind w:left="0" w:firstLine="0"/>
        <w:jc w:val="both"/>
      </w:pPr>
    </w:p>
    <w:p w14:paraId="1C576AF5" w14:textId="77777777" w:rsidR="009D61D4" w:rsidRPr="00431328" w:rsidRDefault="009D61D4" w:rsidP="009D61D4">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v platnom znení alebo ak v registri nemá zapísanú oprávnenú osobu dlhšie ako 30 </w:t>
      </w:r>
      <w:r w:rsidRPr="00431328">
        <w:rPr>
          <w:rFonts w:eastAsiaTheme="minorHAnsi"/>
          <w:lang w:eastAsia="en-US"/>
        </w:rPr>
        <w:t>kalendárnych dní, nie je kupujúci ako účastník zmluvy v omeškaní, ak z tohto dôvodu nebude plniť, čo mu ukladá zmluva.</w:t>
      </w:r>
    </w:p>
    <w:p w14:paraId="60AF0953" w14:textId="77777777" w:rsidR="009D61D4" w:rsidRPr="00431328" w:rsidRDefault="009D61D4" w:rsidP="009D61D4">
      <w:pPr>
        <w:pStyle w:val="Odsekzoznamu"/>
        <w:autoSpaceDE w:val="0"/>
        <w:autoSpaceDN w:val="0"/>
        <w:adjustRightInd w:val="0"/>
        <w:ind w:left="426" w:hanging="426"/>
        <w:jc w:val="both"/>
        <w:rPr>
          <w:rFonts w:eastAsiaTheme="minorHAnsi"/>
          <w:lang w:eastAsia="en-US"/>
        </w:rPr>
      </w:pPr>
    </w:p>
    <w:p w14:paraId="3605AA91"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31328">
        <w:rPr>
          <w:rFonts w:eastAsiaTheme="minorHAnsi"/>
          <w:lang w:eastAsia="en-US"/>
        </w:rPr>
        <w:t>Ustanovenia 8.10, 8.11 a 8.12 sa vzťahujú</w:t>
      </w:r>
      <w:r w:rsidRPr="00493E76">
        <w:rPr>
          <w:rFonts w:eastAsiaTheme="minorHAnsi"/>
          <w:color w:val="000000"/>
          <w:lang w:eastAsia="en-US"/>
        </w:rPr>
        <w:t xml:space="preserve"> len na predávajúceho, resp. subdodávateľa, ktorí majú povinnosť byť zapísaní v registri partnerov verejného sektora v súlade so zákonom č. 315/2016 Z. z. v platnom znení.</w:t>
      </w:r>
    </w:p>
    <w:p w14:paraId="126D485B" w14:textId="77777777" w:rsidR="009D61D4" w:rsidRPr="00493E76" w:rsidRDefault="009D61D4" w:rsidP="009D61D4">
      <w:pPr>
        <w:pStyle w:val="Odsekzoznamu"/>
        <w:autoSpaceDE w:val="0"/>
        <w:autoSpaceDN w:val="0"/>
        <w:adjustRightInd w:val="0"/>
        <w:ind w:left="426" w:hanging="426"/>
        <w:jc w:val="both"/>
        <w:rPr>
          <w:rFonts w:eastAsiaTheme="minorHAnsi"/>
          <w:color w:val="000000"/>
          <w:lang w:eastAsia="en-US"/>
        </w:rPr>
      </w:pPr>
    </w:p>
    <w:p w14:paraId="057D9012" w14:textId="77777777" w:rsidR="009D61D4" w:rsidRPr="00493E76" w:rsidRDefault="009D61D4" w:rsidP="009D61D4">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D0CC12E" w14:textId="77777777" w:rsidR="009D61D4" w:rsidRPr="00431328" w:rsidRDefault="009D61D4" w:rsidP="009D61D4">
      <w:pPr>
        <w:pStyle w:val="Odsekzoznamu"/>
        <w:autoSpaceDE w:val="0"/>
        <w:autoSpaceDN w:val="0"/>
        <w:adjustRightInd w:val="0"/>
        <w:ind w:left="426" w:hanging="426"/>
        <w:jc w:val="both"/>
        <w:rPr>
          <w:rFonts w:eastAsiaTheme="minorHAnsi"/>
          <w:lang w:eastAsia="en-US"/>
        </w:rPr>
      </w:pPr>
    </w:p>
    <w:p w14:paraId="2D5BD5DB" w14:textId="77777777" w:rsidR="009D61D4" w:rsidRPr="00431328" w:rsidRDefault="009D61D4" w:rsidP="009D61D4">
      <w:pPr>
        <w:pStyle w:val="Odsekzoznamu"/>
        <w:numPr>
          <w:ilvl w:val="1"/>
          <w:numId w:val="26"/>
        </w:numPr>
        <w:autoSpaceDE w:val="0"/>
        <w:autoSpaceDN w:val="0"/>
        <w:adjustRightInd w:val="0"/>
        <w:ind w:left="567" w:hanging="567"/>
        <w:jc w:val="both"/>
        <w:rPr>
          <w:rFonts w:eastAsiaTheme="minorHAnsi"/>
          <w:lang w:eastAsia="en-US"/>
        </w:rPr>
      </w:pPr>
      <w:r w:rsidRPr="00431328">
        <w:t xml:space="preserve">Zmluvné strany sa výslovne dohodli, že postúpenie akýchkoľvek pohľadávok predávajúceho  vyplývajúcich z tejto zmluvy na tretiu osobu podľa § 524 a </w:t>
      </w:r>
      <w:proofErr w:type="spellStart"/>
      <w:r w:rsidRPr="00431328">
        <w:t>nasl</w:t>
      </w:r>
      <w:proofErr w:type="spellEnd"/>
      <w:r w:rsidRPr="00431328">
        <w:t xml:space="preserve">. zákona </w:t>
      </w:r>
      <w:r w:rsidRPr="00431328">
        <w:lastRenderedPageBreak/>
        <w:t>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p>
    <w:p w14:paraId="37280BB9" w14:textId="77777777" w:rsidR="009D61D4" w:rsidRPr="00431328" w:rsidRDefault="009D61D4" w:rsidP="009D61D4">
      <w:pPr>
        <w:pStyle w:val="Odsekzoznamu"/>
        <w:rPr>
          <w:rFonts w:eastAsiaTheme="minorHAnsi"/>
          <w:lang w:eastAsia="en-US"/>
        </w:rPr>
      </w:pPr>
    </w:p>
    <w:p w14:paraId="165697E5" w14:textId="77777777" w:rsidR="009D61D4" w:rsidRPr="00431328" w:rsidRDefault="009D61D4" w:rsidP="009D61D4">
      <w:pPr>
        <w:pStyle w:val="Odsekzoznamu"/>
        <w:numPr>
          <w:ilvl w:val="1"/>
          <w:numId w:val="26"/>
        </w:numPr>
        <w:autoSpaceDE w:val="0"/>
        <w:autoSpaceDN w:val="0"/>
        <w:adjustRightInd w:val="0"/>
        <w:ind w:left="567" w:hanging="567"/>
        <w:jc w:val="both"/>
        <w:rPr>
          <w:rFonts w:eastAsiaTheme="minorHAnsi"/>
          <w:lang w:eastAsia="en-US"/>
        </w:rPr>
      </w:pPr>
      <w:r w:rsidRPr="00431328">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130DDDF2" w14:textId="77777777" w:rsidR="009D61D4" w:rsidRPr="00FB4B46" w:rsidRDefault="009D61D4" w:rsidP="009D61D4">
      <w:pPr>
        <w:pStyle w:val="Odsekzoznamu"/>
        <w:rPr>
          <w:rFonts w:eastAsiaTheme="minorHAnsi"/>
          <w:color w:val="00B050"/>
          <w:lang w:eastAsia="en-US"/>
        </w:rPr>
      </w:pPr>
    </w:p>
    <w:p w14:paraId="160857C5" w14:textId="77777777" w:rsidR="009D61D4" w:rsidRPr="00493E76" w:rsidRDefault="009D61D4" w:rsidP="009D61D4">
      <w:pPr>
        <w:keepNext/>
        <w:jc w:val="center"/>
        <w:rPr>
          <w:b/>
        </w:rPr>
      </w:pPr>
      <w:r w:rsidRPr="00493E76">
        <w:rPr>
          <w:b/>
        </w:rPr>
        <w:t>Čl. IX</w:t>
      </w:r>
    </w:p>
    <w:p w14:paraId="591BE5A6" w14:textId="77777777" w:rsidR="009D61D4" w:rsidRPr="00493E76" w:rsidRDefault="009D61D4" w:rsidP="009D61D4">
      <w:pPr>
        <w:keepNext/>
        <w:jc w:val="center"/>
        <w:rPr>
          <w:b/>
        </w:rPr>
      </w:pPr>
      <w:r w:rsidRPr="00493E76">
        <w:rPr>
          <w:b/>
        </w:rPr>
        <w:t>Odovzdanie a prevzatie predmetu zmluvy</w:t>
      </w:r>
    </w:p>
    <w:p w14:paraId="1E45FD47" w14:textId="77777777" w:rsidR="009D61D4" w:rsidRPr="00493E76" w:rsidRDefault="009D61D4" w:rsidP="009D61D4">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7E125CD0" w14:textId="77777777" w:rsidR="009D61D4" w:rsidRPr="00493E76" w:rsidRDefault="009D61D4" w:rsidP="009D61D4">
      <w:pPr>
        <w:autoSpaceDE w:val="0"/>
        <w:autoSpaceDN w:val="0"/>
        <w:adjustRightInd w:val="0"/>
        <w:jc w:val="both"/>
        <w:rPr>
          <w:rFonts w:eastAsiaTheme="minorHAnsi"/>
          <w:color w:val="000000"/>
          <w:lang w:eastAsia="en-US"/>
        </w:rPr>
      </w:pPr>
    </w:p>
    <w:p w14:paraId="217F9778" w14:textId="77777777" w:rsidR="009D61D4" w:rsidRPr="00493E76" w:rsidRDefault="009D61D4" w:rsidP="009D61D4">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Pr>
          <w:rFonts w:eastAsiaTheme="minorHAnsi"/>
          <w:lang w:eastAsia="en-US"/>
        </w:rPr>
        <w:t>obného čísla (ak je relevantné), dátum základného zaškolenia a menného zoznamu zaškolených pracovníkov</w:t>
      </w:r>
      <w:r w:rsidRPr="00493E76">
        <w:rPr>
          <w:rFonts w:eastAsiaTheme="minorHAnsi"/>
          <w:color w:val="000000"/>
          <w:lang w:eastAsia="en-US"/>
        </w:rPr>
        <w:t>.</w:t>
      </w:r>
    </w:p>
    <w:p w14:paraId="36E28C78"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2C33A213" w14:textId="77777777" w:rsidR="009D61D4" w:rsidRPr="00493E76" w:rsidRDefault="009D61D4" w:rsidP="009D61D4">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w:t>
      </w:r>
      <w:r>
        <w:rPr>
          <w:rFonts w:eastAsiaTheme="minorHAnsi"/>
          <w:color w:val="000000"/>
          <w:lang w:eastAsia="en-US"/>
        </w:rPr>
        <w:t>, certifikáty, resp. vyhlásenia o zhode</w:t>
      </w:r>
      <w:r w:rsidRPr="00493E76">
        <w:rPr>
          <w:rFonts w:eastAsiaTheme="minorHAnsi"/>
          <w:color w:val="000000"/>
          <w:lang w:eastAsia="en-US"/>
        </w:rPr>
        <w:t xml:space="preserve"> a záručný list k predmetu zmluvy.</w:t>
      </w:r>
    </w:p>
    <w:p w14:paraId="53DD7B82"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72D80470" w14:textId="77777777" w:rsidR="009D61D4" w:rsidRPr="00493E76" w:rsidRDefault="009D61D4" w:rsidP="009D61D4">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Pr>
          <w:rFonts w:eastAsiaTheme="minorHAnsi"/>
          <w:color w:val="000000"/>
          <w:lang w:eastAsia="en-US"/>
        </w:rPr>
        <w:t>atesty, osvedčenia o </w:t>
      </w:r>
      <w:r w:rsidRPr="00493E76">
        <w:rPr>
          <w:rFonts w:eastAsiaTheme="minorHAnsi"/>
          <w:color w:val="000000"/>
          <w:lang w:eastAsia="en-US"/>
        </w:rPr>
        <w:t>akosti a kompletnosti jednotlivých predmetov zmluvy, ako aj ďalšia dodávateľská dokumentácia.</w:t>
      </w:r>
    </w:p>
    <w:p w14:paraId="642F3133" w14:textId="77777777" w:rsidR="009D61D4" w:rsidRPr="00493E76" w:rsidRDefault="009D61D4" w:rsidP="009D61D4">
      <w:pPr>
        <w:pStyle w:val="Odsekzoznamu"/>
        <w:autoSpaceDE w:val="0"/>
        <w:autoSpaceDN w:val="0"/>
        <w:adjustRightInd w:val="0"/>
        <w:ind w:left="360"/>
        <w:jc w:val="both"/>
        <w:rPr>
          <w:rFonts w:eastAsiaTheme="minorHAnsi"/>
          <w:color w:val="000000"/>
          <w:lang w:eastAsia="en-US"/>
        </w:rPr>
      </w:pPr>
    </w:p>
    <w:p w14:paraId="017F5CC1" w14:textId="77777777" w:rsidR="009D61D4" w:rsidRPr="00493E76" w:rsidRDefault="009D61D4" w:rsidP="009D61D4">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0E1608D2" w14:textId="77777777" w:rsidR="009D61D4" w:rsidRPr="008019DA" w:rsidRDefault="009D61D4" w:rsidP="009D61D4">
      <w:pPr>
        <w:autoSpaceDE w:val="0"/>
        <w:autoSpaceDN w:val="0"/>
        <w:adjustRightInd w:val="0"/>
        <w:jc w:val="both"/>
        <w:rPr>
          <w:rFonts w:eastAsiaTheme="minorHAnsi"/>
          <w:color w:val="00B050"/>
          <w:lang w:eastAsia="en-US"/>
        </w:rPr>
      </w:pPr>
    </w:p>
    <w:p w14:paraId="7E5D164F" w14:textId="77777777" w:rsidR="009D61D4" w:rsidRPr="00493E76" w:rsidRDefault="009D61D4" w:rsidP="009D61D4">
      <w:pPr>
        <w:keepNext/>
        <w:jc w:val="center"/>
        <w:outlineLvl w:val="0"/>
        <w:rPr>
          <w:b/>
          <w:bCs/>
        </w:rPr>
      </w:pPr>
      <w:bookmarkStart w:id="0" w:name="_Toc102631257"/>
      <w:r w:rsidRPr="00493E76">
        <w:rPr>
          <w:b/>
          <w:bCs/>
        </w:rPr>
        <w:t>Čl. X</w:t>
      </w:r>
      <w:bookmarkEnd w:id="0"/>
    </w:p>
    <w:p w14:paraId="542DDEFA" w14:textId="77777777" w:rsidR="009D61D4" w:rsidRPr="00493E76" w:rsidRDefault="009D61D4" w:rsidP="009D61D4">
      <w:pPr>
        <w:keepNext/>
        <w:jc w:val="center"/>
        <w:rPr>
          <w:b/>
          <w:bCs/>
        </w:rPr>
      </w:pPr>
      <w:r w:rsidRPr="00493E76">
        <w:rPr>
          <w:b/>
          <w:bCs/>
        </w:rPr>
        <w:t>Subdodávatelia a osobitné povinnosti predávajúceho</w:t>
      </w:r>
    </w:p>
    <w:p w14:paraId="7ED0123B" w14:textId="77777777" w:rsidR="009D61D4" w:rsidRPr="00493E76" w:rsidRDefault="009D61D4" w:rsidP="009D61D4">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t>3</w:t>
      </w:r>
      <w:r w:rsidRPr="00493E76">
        <w:t xml:space="preserve"> tejto zmluvy – Identifikácia subdodávateľov.</w:t>
      </w:r>
    </w:p>
    <w:p w14:paraId="0F58537A" w14:textId="77777777" w:rsidR="009D61D4" w:rsidRPr="00493E76" w:rsidRDefault="009D61D4" w:rsidP="009D61D4">
      <w:pPr>
        <w:pStyle w:val="Zoznam2"/>
        <w:ind w:left="0" w:firstLine="0"/>
        <w:jc w:val="both"/>
      </w:pPr>
    </w:p>
    <w:p w14:paraId="4A87347B" w14:textId="77777777" w:rsidR="009D61D4" w:rsidRPr="00493E76" w:rsidRDefault="009D61D4" w:rsidP="009D61D4">
      <w:pPr>
        <w:pStyle w:val="Zoznam2"/>
        <w:numPr>
          <w:ilvl w:val="1"/>
          <w:numId w:val="28"/>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493E76">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FF51F43" w14:textId="77777777" w:rsidR="009D61D4" w:rsidRPr="00493E76" w:rsidRDefault="009D61D4" w:rsidP="009D61D4">
      <w:pPr>
        <w:pStyle w:val="Zoznam2"/>
        <w:ind w:left="0" w:firstLine="0"/>
        <w:jc w:val="both"/>
      </w:pPr>
    </w:p>
    <w:p w14:paraId="39BD193E" w14:textId="77777777" w:rsidR="009D61D4" w:rsidRPr="00493E76" w:rsidRDefault="009D61D4" w:rsidP="009D61D4">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267E3970" w14:textId="77777777" w:rsidR="009D61D4" w:rsidRPr="00493E76" w:rsidRDefault="009D61D4" w:rsidP="009D61D4">
      <w:pPr>
        <w:pStyle w:val="Zoznam2"/>
        <w:ind w:left="426" w:firstLine="0"/>
        <w:jc w:val="both"/>
      </w:pPr>
    </w:p>
    <w:p w14:paraId="536E5654" w14:textId="77777777" w:rsidR="009D61D4" w:rsidRPr="00493E76" w:rsidRDefault="009D61D4" w:rsidP="009D61D4">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4AF2A9C9" w14:textId="77777777" w:rsidR="009D61D4" w:rsidRPr="00493E76" w:rsidRDefault="009D61D4" w:rsidP="009D61D4">
      <w:pPr>
        <w:pStyle w:val="Zoznam2"/>
        <w:ind w:left="426" w:firstLine="0"/>
        <w:jc w:val="both"/>
      </w:pPr>
    </w:p>
    <w:p w14:paraId="5A68529E" w14:textId="77777777" w:rsidR="009D61D4" w:rsidRPr="00493E76" w:rsidRDefault="009D61D4" w:rsidP="009D61D4">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6F3665FD" w14:textId="77777777" w:rsidR="009D61D4" w:rsidRPr="00493E76" w:rsidRDefault="009D61D4" w:rsidP="009D61D4">
      <w:pPr>
        <w:pStyle w:val="Zoznam2"/>
        <w:ind w:left="426" w:firstLine="0"/>
        <w:jc w:val="both"/>
      </w:pPr>
    </w:p>
    <w:p w14:paraId="14F39F03" w14:textId="77777777" w:rsidR="009D61D4" w:rsidRPr="00493E76" w:rsidRDefault="009D61D4" w:rsidP="009D61D4">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6127F28E" w14:textId="77777777" w:rsidR="009D61D4" w:rsidRPr="00493E76" w:rsidRDefault="009D61D4" w:rsidP="009D61D4">
      <w:pPr>
        <w:pStyle w:val="Zoznam2"/>
        <w:ind w:left="0" w:firstLine="0"/>
        <w:jc w:val="both"/>
      </w:pPr>
    </w:p>
    <w:p w14:paraId="549121D4" w14:textId="77777777" w:rsidR="009D61D4" w:rsidRPr="00493E76" w:rsidRDefault="009D61D4" w:rsidP="009D61D4">
      <w:pPr>
        <w:keepNext/>
        <w:jc w:val="center"/>
        <w:rPr>
          <w:b/>
        </w:rPr>
      </w:pPr>
      <w:r w:rsidRPr="00493E76">
        <w:rPr>
          <w:b/>
        </w:rPr>
        <w:t>Čl. XI</w:t>
      </w:r>
    </w:p>
    <w:p w14:paraId="5ECB9F99" w14:textId="77777777" w:rsidR="009D61D4" w:rsidRPr="00493E76" w:rsidRDefault="009D61D4" w:rsidP="009D61D4">
      <w:pPr>
        <w:keepNext/>
        <w:jc w:val="center"/>
        <w:rPr>
          <w:b/>
        </w:rPr>
      </w:pPr>
      <w:r w:rsidRPr="00493E76">
        <w:rPr>
          <w:b/>
        </w:rPr>
        <w:t>Záverečné ustanovenia</w:t>
      </w:r>
    </w:p>
    <w:p w14:paraId="44B6ABC4" w14:textId="77777777" w:rsidR="009D61D4" w:rsidRPr="00493E76" w:rsidRDefault="009D61D4" w:rsidP="009D61D4">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2EE8495C" w14:textId="77777777" w:rsidR="009D61D4" w:rsidRPr="00493E76" w:rsidRDefault="009D61D4" w:rsidP="009D61D4">
      <w:pPr>
        <w:autoSpaceDE w:val="0"/>
        <w:autoSpaceDN w:val="0"/>
        <w:adjustRightInd w:val="0"/>
        <w:jc w:val="both"/>
        <w:rPr>
          <w:rFonts w:eastAsiaTheme="minorHAnsi"/>
          <w:color w:val="000000"/>
          <w:lang w:eastAsia="en-US"/>
        </w:rPr>
      </w:pPr>
    </w:p>
    <w:p w14:paraId="20530905" w14:textId="77777777" w:rsidR="009D61D4" w:rsidRDefault="009D61D4" w:rsidP="009D61D4">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2C8DB9F1" w14:textId="77777777" w:rsidR="009D61D4" w:rsidRPr="007B6E7E" w:rsidRDefault="009D61D4" w:rsidP="009D61D4">
      <w:pPr>
        <w:autoSpaceDE w:val="0"/>
        <w:autoSpaceDN w:val="0"/>
        <w:adjustRightInd w:val="0"/>
        <w:jc w:val="both"/>
        <w:rPr>
          <w:rFonts w:eastAsiaTheme="minorHAnsi"/>
          <w:color w:val="000000"/>
          <w:lang w:eastAsia="en-US"/>
        </w:rPr>
      </w:pPr>
    </w:p>
    <w:p w14:paraId="54232412" w14:textId="77777777" w:rsidR="009D61D4" w:rsidRDefault="009D61D4" w:rsidP="009D61D4">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632BB85A" w14:textId="77777777" w:rsidR="009D61D4" w:rsidRPr="00493E76" w:rsidRDefault="009D61D4" w:rsidP="009D61D4">
      <w:pPr>
        <w:pStyle w:val="Odsekzoznamu"/>
        <w:autoSpaceDE w:val="0"/>
        <w:autoSpaceDN w:val="0"/>
        <w:adjustRightInd w:val="0"/>
        <w:ind w:left="567"/>
        <w:jc w:val="both"/>
        <w:rPr>
          <w:rFonts w:eastAsiaTheme="minorHAnsi"/>
          <w:color w:val="000000"/>
          <w:lang w:eastAsia="en-US"/>
        </w:rPr>
      </w:pPr>
    </w:p>
    <w:p w14:paraId="1F4C5187" w14:textId="77777777" w:rsidR="009D61D4" w:rsidRPr="00493E76" w:rsidRDefault="009D61D4" w:rsidP="009D61D4">
      <w:pPr>
        <w:pStyle w:val="Odsekzoznamu"/>
        <w:autoSpaceDE w:val="0"/>
        <w:autoSpaceDN w:val="0"/>
        <w:adjustRightInd w:val="0"/>
        <w:ind w:left="426"/>
        <w:jc w:val="both"/>
        <w:rPr>
          <w:rFonts w:eastAsiaTheme="minorHAnsi"/>
          <w:color w:val="000000"/>
          <w:lang w:eastAsia="en-US"/>
        </w:rPr>
      </w:pPr>
    </w:p>
    <w:p w14:paraId="4DE0730C" w14:textId="77777777" w:rsidR="009D61D4" w:rsidRPr="00493E76" w:rsidRDefault="009D61D4" w:rsidP="009D61D4">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36AA6661" w14:textId="77777777" w:rsidR="009D61D4" w:rsidRPr="00493E76" w:rsidRDefault="009D61D4" w:rsidP="009D61D4">
      <w:pPr>
        <w:pStyle w:val="Odsekzoznamu"/>
        <w:autoSpaceDE w:val="0"/>
        <w:autoSpaceDN w:val="0"/>
        <w:adjustRightInd w:val="0"/>
        <w:ind w:left="426"/>
        <w:jc w:val="both"/>
        <w:rPr>
          <w:rFonts w:eastAsiaTheme="minorHAnsi"/>
          <w:color w:val="000000"/>
          <w:lang w:eastAsia="en-US"/>
        </w:rPr>
      </w:pPr>
    </w:p>
    <w:p w14:paraId="42267AF8" w14:textId="77777777" w:rsidR="009D61D4" w:rsidRPr="00493E76" w:rsidRDefault="009D61D4" w:rsidP="009D61D4">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9484CDD" w14:textId="77777777" w:rsidR="009D61D4" w:rsidRPr="00493E76" w:rsidRDefault="009D61D4" w:rsidP="009D61D4">
      <w:pPr>
        <w:pStyle w:val="Odsekzoznamu"/>
        <w:autoSpaceDE w:val="0"/>
        <w:autoSpaceDN w:val="0"/>
        <w:adjustRightInd w:val="0"/>
        <w:ind w:left="426"/>
        <w:jc w:val="both"/>
        <w:rPr>
          <w:rFonts w:eastAsiaTheme="minorHAnsi"/>
          <w:color w:val="000000"/>
          <w:lang w:eastAsia="en-US"/>
        </w:rPr>
      </w:pPr>
    </w:p>
    <w:p w14:paraId="45B9B325" w14:textId="77777777" w:rsidR="009D61D4" w:rsidRPr="00493E76" w:rsidRDefault="009D61D4" w:rsidP="009D61D4">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001A6BC3" w14:textId="77777777" w:rsidR="009D61D4" w:rsidRPr="00493E76" w:rsidRDefault="009D61D4" w:rsidP="009D61D4">
      <w:pPr>
        <w:pStyle w:val="Odsekzoznamu"/>
        <w:autoSpaceDE w:val="0"/>
        <w:autoSpaceDN w:val="0"/>
        <w:adjustRightInd w:val="0"/>
        <w:ind w:left="426"/>
        <w:jc w:val="both"/>
        <w:rPr>
          <w:rFonts w:eastAsiaTheme="minorHAnsi"/>
          <w:color w:val="000000"/>
          <w:lang w:eastAsia="en-US"/>
        </w:rPr>
      </w:pPr>
    </w:p>
    <w:p w14:paraId="10A4B8BD" w14:textId="77777777" w:rsidR="009D61D4" w:rsidRPr="00493E76" w:rsidRDefault="009D61D4" w:rsidP="009D61D4">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1A4FD42D" w14:textId="77777777" w:rsidR="009D61D4" w:rsidRPr="00493E76" w:rsidRDefault="009D61D4" w:rsidP="009D61D4">
      <w:pPr>
        <w:autoSpaceDE w:val="0"/>
        <w:autoSpaceDN w:val="0"/>
        <w:adjustRightInd w:val="0"/>
        <w:jc w:val="both"/>
        <w:rPr>
          <w:rFonts w:eastAsiaTheme="minorHAnsi"/>
          <w:color w:val="000000"/>
          <w:lang w:eastAsia="en-US"/>
        </w:rPr>
      </w:pPr>
    </w:p>
    <w:p w14:paraId="038B75F5" w14:textId="77777777" w:rsidR="009D61D4" w:rsidRPr="00493E76" w:rsidRDefault="009D61D4" w:rsidP="009D61D4">
      <w:pPr>
        <w:pStyle w:val="Zkladntext"/>
        <w:rPr>
          <w:b/>
        </w:rPr>
      </w:pPr>
    </w:p>
    <w:p w14:paraId="1838F91A" w14:textId="77777777" w:rsidR="009D61D4" w:rsidRDefault="009D61D4" w:rsidP="009D61D4">
      <w:pPr>
        <w:pStyle w:val="Zkladntext"/>
        <w:rPr>
          <w:b/>
        </w:rPr>
      </w:pPr>
      <w:r w:rsidRPr="00493E76">
        <w:rPr>
          <w:b/>
        </w:rPr>
        <w:t>Príloha č. 1 kúpnej zmluvy – Špecifik</w:t>
      </w:r>
      <w:r>
        <w:rPr>
          <w:b/>
        </w:rPr>
        <w:t>ácia parametrov predmetu zmluvy</w:t>
      </w:r>
    </w:p>
    <w:p w14:paraId="5CB90FD9" w14:textId="77777777" w:rsidR="009D61D4" w:rsidRPr="00493E76" w:rsidRDefault="009D61D4" w:rsidP="009D61D4">
      <w:pPr>
        <w:pStyle w:val="Zkladntext"/>
        <w:rPr>
          <w:b/>
        </w:rPr>
      </w:pPr>
      <w:r>
        <w:rPr>
          <w:b/>
        </w:rPr>
        <w:t>Príloha č. 2 kúpnej zmluvy – Kalkulácia zmluvnej ceny</w:t>
      </w:r>
    </w:p>
    <w:p w14:paraId="42A1ED14" w14:textId="77777777" w:rsidR="009D61D4" w:rsidRPr="00493E76" w:rsidRDefault="009D61D4" w:rsidP="009D61D4">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5910DDDF" w14:textId="77777777" w:rsidR="009D61D4" w:rsidRPr="00493E76" w:rsidRDefault="009D61D4" w:rsidP="009D61D4">
      <w:pPr>
        <w:autoSpaceDE w:val="0"/>
        <w:autoSpaceDN w:val="0"/>
        <w:adjustRightInd w:val="0"/>
        <w:jc w:val="both"/>
        <w:rPr>
          <w:rFonts w:eastAsiaTheme="minorHAnsi"/>
          <w:color w:val="000000"/>
          <w:lang w:eastAsia="en-US"/>
        </w:rPr>
      </w:pPr>
    </w:p>
    <w:p w14:paraId="771CAA65" w14:textId="77777777" w:rsidR="009D61D4" w:rsidRPr="00493E76" w:rsidRDefault="009D61D4" w:rsidP="009D61D4">
      <w:pPr>
        <w:tabs>
          <w:tab w:val="left" w:pos="4536"/>
        </w:tabs>
      </w:pPr>
    </w:p>
    <w:p w14:paraId="21C1E499" w14:textId="77777777" w:rsidR="009D61D4" w:rsidRPr="00493E76" w:rsidRDefault="009D61D4" w:rsidP="009D61D4">
      <w:pPr>
        <w:tabs>
          <w:tab w:val="left" w:pos="4536"/>
        </w:tabs>
      </w:pPr>
      <w:r w:rsidRPr="00493E76">
        <w:t>V Martine, dňa: ....................................</w:t>
      </w:r>
      <w:r w:rsidRPr="00493E76">
        <w:tab/>
        <w:t>V .......................... , dňa: ......................</w:t>
      </w:r>
    </w:p>
    <w:p w14:paraId="266B7775" w14:textId="77777777" w:rsidR="009D61D4" w:rsidRPr="00493E76" w:rsidRDefault="009D61D4" w:rsidP="009D61D4">
      <w:pPr>
        <w:autoSpaceDE w:val="0"/>
        <w:autoSpaceDN w:val="0"/>
        <w:adjustRightInd w:val="0"/>
      </w:pPr>
    </w:p>
    <w:p w14:paraId="03D28DFD" w14:textId="77777777" w:rsidR="009D61D4" w:rsidRPr="00493E76" w:rsidRDefault="009D61D4" w:rsidP="009D61D4">
      <w:pPr>
        <w:keepNext/>
        <w:tabs>
          <w:tab w:val="left" w:pos="4536"/>
        </w:tabs>
        <w:jc w:val="both"/>
        <w:rPr>
          <w:b/>
          <w:iCs/>
        </w:rPr>
      </w:pPr>
      <w:r w:rsidRPr="00493E76">
        <w:rPr>
          <w:b/>
          <w:iCs/>
        </w:rPr>
        <w:t>Za UNM:</w:t>
      </w:r>
      <w:r w:rsidRPr="00493E76">
        <w:rPr>
          <w:b/>
          <w:iCs/>
        </w:rPr>
        <w:tab/>
        <w:t>Za predávajúceho:</w:t>
      </w:r>
    </w:p>
    <w:p w14:paraId="3F9DC527" w14:textId="77777777" w:rsidR="009D61D4" w:rsidRPr="00493E76" w:rsidRDefault="009D61D4" w:rsidP="009D61D4">
      <w:pPr>
        <w:tabs>
          <w:tab w:val="left" w:pos="4536"/>
        </w:tabs>
        <w:jc w:val="both"/>
      </w:pPr>
    </w:p>
    <w:p w14:paraId="22A14362" w14:textId="77777777" w:rsidR="009D61D4" w:rsidRPr="00493E76" w:rsidRDefault="009D61D4" w:rsidP="009D61D4">
      <w:pPr>
        <w:tabs>
          <w:tab w:val="left" w:pos="4536"/>
        </w:tabs>
        <w:jc w:val="both"/>
      </w:pPr>
      <w:r>
        <w:t xml:space="preserve">Meno: MUDr. Ján </w:t>
      </w:r>
      <w:proofErr w:type="spellStart"/>
      <w:r>
        <w:t>Mikler</w:t>
      </w:r>
      <w:proofErr w:type="spellEnd"/>
      <w:r>
        <w:t>, PhD., MPH</w:t>
      </w:r>
      <w:r w:rsidRPr="00493E76">
        <w:tab/>
        <w:t>Meno: .................................................</w:t>
      </w:r>
    </w:p>
    <w:p w14:paraId="1FA2D4C1" w14:textId="77777777" w:rsidR="009D61D4" w:rsidRPr="00493E76" w:rsidRDefault="009D61D4" w:rsidP="009D61D4">
      <w:pPr>
        <w:tabs>
          <w:tab w:val="left" w:pos="4536"/>
        </w:tabs>
        <w:jc w:val="both"/>
      </w:pPr>
      <w:r>
        <w:t>Funkcia: riaditeľ UNM</w:t>
      </w:r>
      <w:r w:rsidRPr="00493E76">
        <w:tab/>
        <w:t>Funkcia: ..................................................</w:t>
      </w:r>
    </w:p>
    <w:p w14:paraId="44C8B4E6" w14:textId="77777777" w:rsidR="009D61D4" w:rsidRDefault="009D61D4" w:rsidP="009D61D4">
      <w:pPr>
        <w:tabs>
          <w:tab w:val="left" w:pos="4536"/>
        </w:tabs>
        <w:jc w:val="both"/>
      </w:pPr>
    </w:p>
    <w:p w14:paraId="62D0ABA7" w14:textId="77777777" w:rsidR="009D61D4" w:rsidRDefault="009D61D4" w:rsidP="009D61D4">
      <w:pPr>
        <w:tabs>
          <w:tab w:val="left" w:pos="4536"/>
        </w:tabs>
        <w:jc w:val="both"/>
      </w:pPr>
    </w:p>
    <w:p w14:paraId="7A56062C" w14:textId="77777777" w:rsidR="009D61D4" w:rsidRPr="00493E76" w:rsidRDefault="009D61D4" w:rsidP="009D61D4">
      <w:pPr>
        <w:tabs>
          <w:tab w:val="left" w:pos="4536"/>
        </w:tabs>
        <w:jc w:val="both"/>
      </w:pPr>
    </w:p>
    <w:p w14:paraId="5137C463" w14:textId="77777777" w:rsidR="009D61D4" w:rsidRPr="00493E76" w:rsidRDefault="009D61D4" w:rsidP="009D61D4">
      <w:pPr>
        <w:tabs>
          <w:tab w:val="left" w:pos="4536"/>
        </w:tabs>
        <w:jc w:val="both"/>
      </w:pPr>
      <w:r w:rsidRPr="00493E76">
        <w:t>Podpis: ......................................</w:t>
      </w:r>
      <w:r w:rsidRPr="00493E76">
        <w:tab/>
        <w:t>Podpis: ..................................................</w:t>
      </w:r>
    </w:p>
    <w:p w14:paraId="6375F449" w14:textId="77777777" w:rsidR="009D61D4" w:rsidRPr="00493E76" w:rsidRDefault="009D61D4" w:rsidP="009D61D4">
      <w:pPr>
        <w:rPr>
          <w:highlight w:val="yellow"/>
        </w:rPr>
      </w:pPr>
    </w:p>
    <w:p w14:paraId="3F298B0E" w14:textId="77777777" w:rsidR="009D61D4" w:rsidRPr="00493E76" w:rsidRDefault="009D61D4" w:rsidP="009D61D4">
      <w:pPr>
        <w:rPr>
          <w:b/>
          <w:bCs/>
          <w:color w:val="000000"/>
          <w:lang w:eastAsia="sk-SK"/>
        </w:rPr>
      </w:pPr>
      <w:r w:rsidRPr="00493E76">
        <w:rPr>
          <w:b/>
          <w:bCs/>
        </w:rPr>
        <w:br w:type="page"/>
      </w:r>
    </w:p>
    <w:p w14:paraId="37C87F90" w14:textId="77777777" w:rsidR="009D61D4" w:rsidRDefault="009D61D4" w:rsidP="009D61D4">
      <w:pPr>
        <w:pStyle w:val="Default"/>
        <w:tabs>
          <w:tab w:val="center" w:pos="2268"/>
          <w:tab w:val="center" w:pos="6804"/>
        </w:tabs>
        <w:rPr>
          <w:rFonts w:ascii="Times New Roman" w:hAnsi="Times New Roman" w:cs="Times New Roman"/>
          <w:b/>
        </w:rPr>
      </w:pPr>
      <w:r w:rsidRPr="008269AC">
        <w:rPr>
          <w:rFonts w:ascii="Times New Roman" w:hAnsi="Times New Roman" w:cs="Times New Roman"/>
          <w:b/>
          <w:bCs/>
        </w:rPr>
        <w:lastRenderedPageBreak/>
        <w:t xml:space="preserve">Príloha č. 1 kúpnej zmluvy – </w:t>
      </w:r>
      <w:r w:rsidRPr="008269AC">
        <w:rPr>
          <w:rFonts w:ascii="Times New Roman" w:hAnsi="Times New Roman" w:cs="Times New Roman"/>
          <w:b/>
        </w:rPr>
        <w:t>Špecifikácia parametrov predmetu zmluvy</w:t>
      </w:r>
    </w:p>
    <w:p w14:paraId="21D28B3C" w14:textId="77777777" w:rsidR="009D61D4" w:rsidRDefault="009D61D4" w:rsidP="009D61D4">
      <w:pPr>
        <w:pStyle w:val="Default"/>
        <w:tabs>
          <w:tab w:val="center" w:pos="2268"/>
          <w:tab w:val="center" w:pos="6804"/>
        </w:tabs>
        <w:rPr>
          <w:rFonts w:ascii="Times New Roman" w:hAnsi="Times New Roman" w:cs="Times New Roman"/>
          <w:b/>
        </w:rPr>
      </w:pPr>
    </w:p>
    <w:p w14:paraId="2534410F" w14:textId="77777777" w:rsidR="009D61D4" w:rsidRDefault="009D61D4" w:rsidP="009D61D4">
      <w:pPr>
        <w:pStyle w:val="Default"/>
        <w:tabs>
          <w:tab w:val="center" w:pos="2268"/>
          <w:tab w:val="center" w:pos="6804"/>
        </w:tabs>
        <w:rPr>
          <w:rFonts w:ascii="Times New Roman" w:hAnsi="Times New Roman" w:cs="Times New Roman"/>
          <w:b/>
        </w:rPr>
      </w:pPr>
    </w:p>
    <w:tbl>
      <w:tblPr>
        <w:tblStyle w:val="Mriekatabuky"/>
        <w:tblW w:w="4867" w:type="pct"/>
        <w:tblLook w:val="04A0" w:firstRow="1" w:lastRow="0" w:firstColumn="1" w:lastColumn="0" w:noHBand="0" w:noVBand="1"/>
      </w:tblPr>
      <w:tblGrid>
        <w:gridCol w:w="6053"/>
        <w:gridCol w:w="2766"/>
      </w:tblGrid>
      <w:tr w:rsidR="009D61D4" w:rsidRPr="00815991" w14:paraId="4A610A63" w14:textId="77777777" w:rsidTr="00090FCB">
        <w:trPr>
          <w:cantSplit/>
          <w:trHeight w:val="890"/>
        </w:trPr>
        <w:tc>
          <w:tcPr>
            <w:tcW w:w="3432" w:type="pct"/>
            <w:shd w:val="clear" w:color="auto" w:fill="DBE5F1" w:themeFill="accent1" w:themeFillTint="33"/>
          </w:tcPr>
          <w:p w14:paraId="60B0A222" w14:textId="77777777" w:rsidR="009D61D4" w:rsidRPr="00815991" w:rsidRDefault="009D61D4" w:rsidP="00090FCB">
            <w:pPr>
              <w:jc w:val="center"/>
              <w:rPr>
                <w:b/>
                <w:color w:val="EE0000"/>
                <w:lang w:val="sk-SK"/>
              </w:rPr>
            </w:pPr>
            <w:r w:rsidRPr="00815991">
              <w:rPr>
                <w:b/>
                <w:lang w:val="sk-SK"/>
              </w:rPr>
              <w:t>Požadované min. technicko-medicínske parametre / opis / požadovaná hodnota:</w:t>
            </w:r>
          </w:p>
        </w:tc>
        <w:tc>
          <w:tcPr>
            <w:tcW w:w="1568" w:type="pct"/>
            <w:shd w:val="clear" w:color="auto" w:fill="DBE5F1" w:themeFill="accent1" w:themeFillTint="33"/>
          </w:tcPr>
          <w:p w14:paraId="7348C957" w14:textId="77777777" w:rsidR="009D61D4" w:rsidRPr="00815991" w:rsidRDefault="009D61D4" w:rsidP="00090FCB">
            <w:pPr>
              <w:jc w:val="center"/>
              <w:rPr>
                <w:b/>
                <w:lang w:val="sk-SK"/>
              </w:rPr>
            </w:pPr>
            <w:r>
              <w:rPr>
                <w:b/>
                <w:lang w:val="sk-SK"/>
              </w:rPr>
              <w:t xml:space="preserve">Vlastný návrh na plnenie predmetu zákazky </w:t>
            </w:r>
          </w:p>
        </w:tc>
      </w:tr>
      <w:tr w:rsidR="009D61D4" w:rsidRPr="00815991" w14:paraId="08D50BED" w14:textId="77777777" w:rsidTr="00090FCB">
        <w:trPr>
          <w:cantSplit/>
          <w:trHeight w:val="889"/>
        </w:trPr>
        <w:tc>
          <w:tcPr>
            <w:tcW w:w="3432" w:type="pct"/>
            <w:shd w:val="clear" w:color="auto" w:fill="DBE5F1" w:themeFill="accent1" w:themeFillTint="33"/>
          </w:tcPr>
          <w:p w14:paraId="07D85481" w14:textId="77777777" w:rsidR="009D61D4" w:rsidRDefault="009D61D4" w:rsidP="00090FCB">
            <w:pPr>
              <w:rPr>
                <w:b/>
                <w:bCs/>
              </w:rPr>
            </w:pPr>
          </w:p>
          <w:p w14:paraId="112E98DB" w14:textId="77777777" w:rsidR="009D61D4" w:rsidRPr="00815991" w:rsidRDefault="009D61D4" w:rsidP="00090FCB">
            <w:pPr>
              <w:rPr>
                <w:b/>
                <w:i/>
                <w:iCs/>
                <w:lang w:val="sk-SK"/>
              </w:rPr>
            </w:pPr>
            <w:proofErr w:type="spellStart"/>
            <w:r w:rsidRPr="00815991">
              <w:rPr>
                <w:b/>
                <w:bCs/>
              </w:rPr>
              <w:t>Transportné</w:t>
            </w:r>
            <w:proofErr w:type="spellEnd"/>
            <w:r w:rsidRPr="00815991">
              <w:rPr>
                <w:b/>
                <w:bCs/>
              </w:rPr>
              <w:t xml:space="preserve"> </w:t>
            </w:r>
            <w:proofErr w:type="spellStart"/>
            <w:r w:rsidRPr="00815991">
              <w:rPr>
                <w:b/>
                <w:bCs/>
              </w:rPr>
              <w:t>lôžko</w:t>
            </w:r>
            <w:proofErr w:type="spellEnd"/>
            <w:r w:rsidRPr="00815991">
              <w:rPr>
                <w:b/>
                <w:bCs/>
              </w:rPr>
              <w:t xml:space="preserve"> </w:t>
            </w:r>
            <w:r>
              <w:rPr>
                <w:b/>
                <w:bCs/>
              </w:rPr>
              <w:t>–</w:t>
            </w:r>
            <w:r w:rsidRPr="00815991">
              <w:rPr>
                <w:b/>
                <w:bCs/>
              </w:rPr>
              <w:t xml:space="preserve"> stretcher</w:t>
            </w:r>
            <w:r>
              <w:rPr>
                <w:b/>
                <w:bCs/>
              </w:rPr>
              <w:t xml:space="preserve"> – 1 </w:t>
            </w:r>
            <w:proofErr w:type="spellStart"/>
            <w:r>
              <w:rPr>
                <w:b/>
                <w:bCs/>
              </w:rPr>
              <w:t>ks</w:t>
            </w:r>
            <w:proofErr w:type="spellEnd"/>
          </w:p>
        </w:tc>
        <w:tc>
          <w:tcPr>
            <w:tcW w:w="1568" w:type="pct"/>
            <w:shd w:val="clear" w:color="auto" w:fill="DBE5F1" w:themeFill="accent1" w:themeFillTint="33"/>
          </w:tcPr>
          <w:p w14:paraId="43AAC1AE" w14:textId="77777777" w:rsidR="009D61D4" w:rsidRPr="00D805E9" w:rsidRDefault="009D61D4" w:rsidP="00090FCB">
            <w:pPr>
              <w:jc w:val="center"/>
              <w:rPr>
                <w:bCs/>
                <w:i/>
                <w:iCs/>
                <w:lang w:val="sk-SK"/>
              </w:rPr>
            </w:pPr>
            <w:r>
              <w:rPr>
                <w:bCs/>
                <w:i/>
                <w:iCs/>
                <w:lang w:val="sk-SK"/>
              </w:rPr>
              <w:t>Uveďte obchodný názov / typové označenie</w:t>
            </w:r>
          </w:p>
        </w:tc>
      </w:tr>
      <w:tr w:rsidR="009D61D4" w:rsidRPr="00D805E9" w14:paraId="295B6B13" w14:textId="77777777" w:rsidTr="00090FCB">
        <w:trPr>
          <w:cantSplit/>
          <w:trHeight w:val="850"/>
        </w:trPr>
        <w:tc>
          <w:tcPr>
            <w:tcW w:w="3432" w:type="pct"/>
          </w:tcPr>
          <w:p w14:paraId="70374329" w14:textId="77777777" w:rsidR="009D61D4" w:rsidRPr="00D805E9" w:rsidRDefault="009D61D4" w:rsidP="00090FCB">
            <w:pPr>
              <w:pStyle w:val="Odsekzoznamu"/>
              <w:numPr>
                <w:ilvl w:val="0"/>
                <w:numId w:val="35"/>
              </w:numPr>
              <w:rPr>
                <w:lang w:val="sk-SK"/>
              </w:rPr>
            </w:pPr>
            <w:r w:rsidRPr="00D805E9">
              <w:rPr>
                <w:lang w:val="sk-SK"/>
              </w:rPr>
              <w:t>ložná plocha 2-dielna, umiestnená na 2 stĺpových hydraulických jednotkách s ovládaním z oboch bočných strán lôžka</w:t>
            </w:r>
          </w:p>
        </w:tc>
        <w:tc>
          <w:tcPr>
            <w:tcW w:w="1568" w:type="pct"/>
          </w:tcPr>
          <w:p w14:paraId="1318615A" w14:textId="77777777" w:rsidR="009D61D4" w:rsidRPr="00D805E9" w:rsidRDefault="009D61D4" w:rsidP="00090FCB">
            <w:pPr>
              <w:jc w:val="center"/>
              <w:rPr>
                <w:lang w:val="sk-SK"/>
              </w:rPr>
            </w:pPr>
          </w:p>
        </w:tc>
      </w:tr>
      <w:tr w:rsidR="009D61D4" w:rsidRPr="00D805E9" w14:paraId="4ECD954A" w14:textId="77777777" w:rsidTr="00090FCB">
        <w:trPr>
          <w:cantSplit/>
          <w:trHeight w:val="850"/>
        </w:trPr>
        <w:tc>
          <w:tcPr>
            <w:tcW w:w="3432" w:type="pct"/>
          </w:tcPr>
          <w:p w14:paraId="33278647" w14:textId="77777777" w:rsidR="009D61D4" w:rsidRPr="00D805E9" w:rsidRDefault="009D61D4" w:rsidP="00090FCB">
            <w:pPr>
              <w:pStyle w:val="Odsekzoznamu"/>
              <w:numPr>
                <w:ilvl w:val="0"/>
                <w:numId w:val="35"/>
              </w:numPr>
              <w:rPr>
                <w:lang w:val="sk-SK"/>
              </w:rPr>
            </w:pPr>
            <w:r w:rsidRPr="00D805E9">
              <w:rPr>
                <w:lang w:val="sk-SK"/>
              </w:rPr>
              <w:t>výškovo nastaviteľný</w:t>
            </w:r>
          </w:p>
          <w:p w14:paraId="0E572B7C" w14:textId="77777777" w:rsidR="009D61D4" w:rsidRPr="00D805E9" w:rsidRDefault="009D61D4" w:rsidP="00090FCB">
            <w:pPr>
              <w:rPr>
                <w:lang w:val="sk-SK"/>
              </w:rPr>
            </w:pPr>
          </w:p>
        </w:tc>
        <w:tc>
          <w:tcPr>
            <w:tcW w:w="1568" w:type="pct"/>
          </w:tcPr>
          <w:p w14:paraId="412BF7C8" w14:textId="77777777" w:rsidR="009D61D4" w:rsidRPr="00D805E9" w:rsidRDefault="009D61D4" w:rsidP="00090FCB">
            <w:pPr>
              <w:jc w:val="center"/>
              <w:rPr>
                <w:lang w:val="sk-SK"/>
              </w:rPr>
            </w:pPr>
          </w:p>
        </w:tc>
      </w:tr>
      <w:tr w:rsidR="009D61D4" w:rsidRPr="00D805E9" w14:paraId="32CA6AC2" w14:textId="77777777" w:rsidTr="00090FCB">
        <w:trPr>
          <w:cantSplit/>
          <w:trHeight w:val="850"/>
        </w:trPr>
        <w:tc>
          <w:tcPr>
            <w:tcW w:w="3432" w:type="pct"/>
          </w:tcPr>
          <w:p w14:paraId="3FE5055C" w14:textId="77777777" w:rsidR="009D61D4" w:rsidRDefault="009D61D4" w:rsidP="00090FCB">
            <w:pPr>
              <w:pStyle w:val="Odsekzoznamu"/>
              <w:numPr>
                <w:ilvl w:val="0"/>
                <w:numId w:val="35"/>
              </w:numPr>
              <w:rPr>
                <w:lang w:val="sk-SK"/>
              </w:rPr>
            </w:pPr>
            <w:r w:rsidRPr="00D805E9">
              <w:rPr>
                <w:lang w:val="sk-SK"/>
              </w:rPr>
              <w:t>polohovanie chrbtového dielu minimálne 0 - 85°</w:t>
            </w:r>
          </w:p>
          <w:p w14:paraId="500B6D38" w14:textId="77777777" w:rsidR="009D61D4" w:rsidRPr="00D805E9" w:rsidRDefault="009D61D4" w:rsidP="00090FCB">
            <w:pPr>
              <w:pStyle w:val="Odsekzoznamu"/>
              <w:rPr>
                <w:lang w:val="sk-SK"/>
              </w:rPr>
            </w:pPr>
          </w:p>
        </w:tc>
        <w:tc>
          <w:tcPr>
            <w:tcW w:w="1568" w:type="pct"/>
          </w:tcPr>
          <w:p w14:paraId="6169CC2B" w14:textId="77777777" w:rsidR="009D61D4" w:rsidRPr="00D805E9" w:rsidRDefault="009D61D4" w:rsidP="00090FCB">
            <w:pPr>
              <w:jc w:val="center"/>
              <w:rPr>
                <w:lang w:val="sk-SK"/>
              </w:rPr>
            </w:pPr>
          </w:p>
        </w:tc>
      </w:tr>
      <w:tr w:rsidR="009D61D4" w:rsidRPr="00D805E9" w14:paraId="545539D3" w14:textId="77777777" w:rsidTr="00090FCB">
        <w:trPr>
          <w:cantSplit/>
          <w:trHeight w:val="850"/>
        </w:trPr>
        <w:tc>
          <w:tcPr>
            <w:tcW w:w="3432" w:type="pct"/>
          </w:tcPr>
          <w:p w14:paraId="1A6E65DA" w14:textId="77777777" w:rsidR="009D61D4" w:rsidRPr="00D805E9" w:rsidRDefault="009D61D4" w:rsidP="00090FCB">
            <w:pPr>
              <w:pStyle w:val="Odsekzoznamu"/>
              <w:numPr>
                <w:ilvl w:val="0"/>
                <w:numId w:val="35"/>
              </w:numPr>
              <w:rPr>
                <w:lang w:val="sk-SK"/>
              </w:rPr>
            </w:pPr>
            <w:proofErr w:type="spellStart"/>
            <w:r w:rsidRPr="00D805E9">
              <w:rPr>
                <w:lang w:val="sk-SK"/>
              </w:rPr>
              <w:t>Trendelenburgova</w:t>
            </w:r>
            <w:proofErr w:type="spellEnd"/>
            <w:r w:rsidRPr="00D805E9">
              <w:rPr>
                <w:lang w:val="sk-SK"/>
              </w:rPr>
              <w:t xml:space="preserve"> (TR) a </w:t>
            </w:r>
            <w:proofErr w:type="spellStart"/>
            <w:r w:rsidRPr="00D805E9">
              <w:rPr>
                <w:lang w:val="sk-SK"/>
              </w:rPr>
              <w:t>Antitrendelenburgova</w:t>
            </w:r>
            <w:proofErr w:type="spellEnd"/>
            <w:r w:rsidRPr="00D805E9">
              <w:rPr>
                <w:lang w:val="sk-SK"/>
              </w:rPr>
              <w:t xml:space="preserve"> (</w:t>
            </w:r>
            <w:proofErr w:type="spellStart"/>
            <w:r w:rsidRPr="00D805E9">
              <w:rPr>
                <w:lang w:val="sk-SK"/>
              </w:rPr>
              <w:t>aTR</w:t>
            </w:r>
            <w:proofErr w:type="spellEnd"/>
            <w:r w:rsidRPr="00D805E9">
              <w:rPr>
                <w:lang w:val="sk-SK"/>
              </w:rPr>
              <w:t>) poloha minimálne +15°/-15°</w:t>
            </w:r>
          </w:p>
        </w:tc>
        <w:tc>
          <w:tcPr>
            <w:tcW w:w="1568" w:type="pct"/>
          </w:tcPr>
          <w:p w14:paraId="184619B7" w14:textId="77777777" w:rsidR="009D61D4" w:rsidRPr="00D805E9" w:rsidRDefault="009D61D4" w:rsidP="00090FCB">
            <w:pPr>
              <w:jc w:val="center"/>
              <w:rPr>
                <w:i/>
                <w:iCs/>
                <w:lang w:val="sk-SK"/>
              </w:rPr>
            </w:pPr>
          </w:p>
        </w:tc>
      </w:tr>
      <w:tr w:rsidR="009D61D4" w:rsidRPr="00D805E9" w14:paraId="05860992" w14:textId="77777777" w:rsidTr="00090FCB">
        <w:trPr>
          <w:cantSplit/>
          <w:trHeight w:val="850"/>
        </w:trPr>
        <w:tc>
          <w:tcPr>
            <w:tcW w:w="3432" w:type="pct"/>
          </w:tcPr>
          <w:p w14:paraId="64984445" w14:textId="77777777" w:rsidR="009D61D4" w:rsidRPr="00D805E9" w:rsidRDefault="009D61D4" w:rsidP="00090FCB">
            <w:pPr>
              <w:pStyle w:val="Odsekzoznamu"/>
              <w:numPr>
                <w:ilvl w:val="0"/>
                <w:numId w:val="35"/>
              </w:numPr>
              <w:rPr>
                <w:lang w:val="sk-SK"/>
              </w:rPr>
            </w:pPr>
            <w:r w:rsidRPr="00D805E9">
              <w:rPr>
                <w:lang w:val="sk-SK"/>
              </w:rPr>
              <w:t>zdvih ložnej plochy nožnou pumpou v rozsahu minimálne 58 – 85 cm</w:t>
            </w:r>
          </w:p>
        </w:tc>
        <w:tc>
          <w:tcPr>
            <w:tcW w:w="1568" w:type="pct"/>
          </w:tcPr>
          <w:p w14:paraId="407FE521" w14:textId="77777777" w:rsidR="009D61D4" w:rsidRPr="00D805E9" w:rsidRDefault="009D61D4" w:rsidP="00090FCB">
            <w:pPr>
              <w:jc w:val="center"/>
              <w:rPr>
                <w:lang w:val="sk-SK"/>
              </w:rPr>
            </w:pPr>
          </w:p>
        </w:tc>
      </w:tr>
      <w:tr w:rsidR="009D61D4" w:rsidRPr="00D805E9" w14:paraId="22BA0E37" w14:textId="77777777" w:rsidTr="00090FCB">
        <w:trPr>
          <w:cantSplit/>
          <w:trHeight w:val="850"/>
        </w:trPr>
        <w:tc>
          <w:tcPr>
            <w:tcW w:w="3432" w:type="pct"/>
          </w:tcPr>
          <w:p w14:paraId="0229CCB5" w14:textId="77777777" w:rsidR="009D61D4" w:rsidRPr="00D805E9" w:rsidRDefault="009D61D4" w:rsidP="00090FCB">
            <w:pPr>
              <w:pStyle w:val="Odsekzoznamu"/>
              <w:numPr>
                <w:ilvl w:val="0"/>
                <w:numId w:val="35"/>
              </w:numPr>
              <w:rPr>
                <w:lang w:val="sk-SK"/>
              </w:rPr>
            </w:pPr>
            <w:r w:rsidRPr="00D805E9">
              <w:rPr>
                <w:lang w:val="sk-SK"/>
              </w:rPr>
              <w:t>bočnice sklopné, nepresahujúce ložnú plochu</w:t>
            </w:r>
          </w:p>
        </w:tc>
        <w:tc>
          <w:tcPr>
            <w:tcW w:w="1568" w:type="pct"/>
          </w:tcPr>
          <w:p w14:paraId="189EE4BE" w14:textId="77777777" w:rsidR="009D61D4" w:rsidRPr="00D805E9" w:rsidRDefault="009D61D4" w:rsidP="00090FCB">
            <w:pPr>
              <w:jc w:val="center"/>
              <w:rPr>
                <w:lang w:val="sk-SK"/>
              </w:rPr>
            </w:pPr>
          </w:p>
        </w:tc>
      </w:tr>
      <w:tr w:rsidR="009D61D4" w:rsidRPr="00D805E9" w14:paraId="57B18FA4" w14:textId="77777777" w:rsidTr="00090FCB">
        <w:trPr>
          <w:cantSplit/>
          <w:trHeight w:val="850"/>
        </w:trPr>
        <w:tc>
          <w:tcPr>
            <w:tcW w:w="3432" w:type="pct"/>
          </w:tcPr>
          <w:p w14:paraId="56C01F82" w14:textId="77777777" w:rsidR="009D61D4" w:rsidRPr="00D805E9" w:rsidRDefault="009D61D4" w:rsidP="00090FCB">
            <w:pPr>
              <w:pStyle w:val="Odsekzoznamu"/>
              <w:numPr>
                <w:ilvl w:val="0"/>
                <w:numId w:val="35"/>
              </w:numPr>
              <w:rPr>
                <w:lang w:val="sk-SK"/>
              </w:rPr>
            </w:pPr>
            <w:r w:rsidRPr="00D805E9">
              <w:rPr>
                <w:lang w:val="sk-SK"/>
              </w:rPr>
              <w:t xml:space="preserve">4 sklopné transportné </w:t>
            </w:r>
            <w:proofErr w:type="spellStart"/>
            <w:r w:rsidRPr="00D805E9">
              <w:rPr>
                <w:lang w:val="sk-SK"/>
              </w:rPr>
              <w:t>madlá</w:t>
            </w:r>
            <w:proofErr w:type="spellEnd"/>
            <w:r w:rsidRPr="00D805E9">
              <w:rPr>
                <w:lang w:val="sk-SK"/>
              </w:rPr>
              <w:t>, 2 za hlavou a 2 pri nohách pacienta</w:t>
            </w:r>
          </w:p>
        </w:tc>
        <w:tc>
          <w:tcPr>
            <w:tcW w:w="1568" w:type="pct"/>
          </w:tcPr>
          <w:p w14:paraId="23859BAA" w14:textId="77777777" w:rsidR="009D61D4" w:rsidRPr="00D805E9" w:rsidRDefault="009D61D4" w:rsidP="00090FCB">
            <w:pPr>
              <w:jc w:val="center"/>
              <w:rPr>
                <w:lang w:val="sk-SK"/>
              </w:rPr>
            </w:pPr>
          </w:p>
        </w:tc>
      </w:tr>
      <w:tr w:rsidR="009D61D4" w:rsidRPr="00D805E9" w14:paraId="1B70C441" w14:textId="77777777" w:rsidTr="00090FCB">
        <w:trPr>
          <w:cantSplit/>
          <w:trHeight w:val="850"/>
        </w:trPr>
        <w:tc>
          <w:tcPr>
            <w:tcW w:w="3432" w:type="pct"/>
          </w:tcPr>
          <w:p w14:paraId="51E059F9" w14:textId="77777777" w:rsidR="009D61D4" w:rsidRPr="00D805E9" w:rsidRDefault="009D61D4" w:rsidP="00090FCB">
            <w:pPr>
              <w:pStyle w:val="Odsekzoznamu"/>
              <w:numPr>
                <w:ilvl w:val="0"/>
                <w:numId w:val="35"/>
              </w:numPr>
              <w:contextualSpacing/>
              <w:rPr>
                <w:color w:val="000000" w:themeColor="text1"/>
                <w:lang w:val="sk-SK"/>
              </w:rPr>
            </w:pPr>
            <w:r w:rsidRPr="00D805E9">
              <w:rPr>
                <w:color w:val="000000" w:themeColor="text1"/>
                <w:lang w:val="sk-SK"/>
              </w:rPr>
              <w:t>4 kolesá s priemerom minimálne 20cm, min. 1 antistatické.</w:t>
            </w:r>
          </w:p>
          <w:p w14:paraId="26E885AB" w14:textId="77777777" w:rsidR="009D61D4" w:rsidRPr="00D805E9" w:rsidRDefault="009D61D4" w:rsidP="00090FCB">
            <w:pPr>
              <w:rPr>
                <w:color w:val="000000" w:themeColor="text1"/>
                <w:lang w:val="sk-SK"/>
              </w:rPr>
            </w:pPr>
          </w:p>
        </w:tc>
        <w:tc>
          <w:tcPr>
            <w:tcW w:w="1568" w:type="pct"/>
          </w:tcPr>
          <w:p w14:paraId="415CAD4A" w14:textId="77777777" w:rsidR="009D61D4" w:rsidRPr="00D805E9" w:rsidRDefault="009D61D4" w:rsidP="00090FCB">
            <w:pPr>
              <w:jc w:val="center"/>
              <w:rPr>
                <w:i/>
                <w:iCs/>
                <w:lang w:val="sk-SK"/>
              </w:rPr>
            </w:pPr>
          </w:p>
        </w:tc>
      </w:tr>
      <w:tr w:rsidR="009D61D4" w:rsidRPr="00D805E9" w14:paraId="7BB1D568" w14:textId="77777777" w:rsidTr="00090FCB">
        <w:trPr>
          <w:cantSplit/>
          <w:trHeight w:val="850"/>
        </w:trPr>
        <w:tc>
          <w:tcPr>
            <w:tcW w:w="3432" w:type="pct"/>
          </w:tcPr>
          <w:p w14:paraId="5025B952" w14:textId="77777777" w:rsidR="009D61D4" w:rsidRPr="00D805E9" w:rsidRDefault="009D61D4" w:rsidP="00090FCB">
            <w:pPr>
              <w:pStyle w:val="Odsekzoznamu"/>
              <w:numPr>
                <w:ilvl w:val="0"/>
                <w:numId w:val="35"/>
              </w:numPr>
              <w:rPr>
                <w:lang w:val="sk-SK"/>
              </w:rPr>
            </w:pPr>
            <w:r w:rsidRPr="00D805E9">
              <w:rPr>
                <w:lang w:val="sk-SK"/>
              </w:rPr>
              <w:t>5. koleso pod lôžkom na lepšiu manipuláciu a smerové riadenie</w:t>
            </w:r>
          </w:p>
        </w:tc>
        <w:tc>
          <w:tcPr>
            <w:tcW w:w="1568" w:type="pct"/>
          </w:tcPr>
          <w:p w14:paraId="5243521C" w14:textId="77777777" w:rsidR="009D61D4" w:rsidRPr="00D805E9" w:rsidRDefault="009D61D4" w:rsidP="00090FCB">
            <w:pPr>
              <w:jc w:val="center"/>
              <w:rPr>
                <w:lang w:val="sk-SK"/>
              </w:rPr>
            </w:pPr>
          </w:p>
        </w:tc>
      </w:tr>
      <w:tr w:rsidR="009D61D4" w:rsidRPr="00D805E9" w14:paraId="1DF4FFDB" w14:textId="77777777" w:rsidTr="00090FCB">
        <w:trPr>
          <w:cantSplit/>
          <w:trHeight w:val="850"/>
        </w:trPr>
        <w:tc>
          <w:tcPr>
            <w:tcW w:w="3432" w:type="pct"/>
          </w:tcPr>
          <w:p w14:paraId="705503CB" w14:textId="77777777" w:rsidR="009D61D4" w:rsidRPr="00D805E9" w:rsidRDefault="009D61D4" w:rsidP="00090FCB">
            <w:pPr>
              <w:pStyle w:val="Odsekzoznamu"/>
              <w:numPr>
                <w:ilvl w:val="0"/>
                <w:numId w:val="35"/>
              </w:numPr>
              <w:rPr>
                <w:lang w:val="sk-SK"/>
              </w:rPr>
            </w:pPr>
            <w:r w:rsidRPr="00D805E9">
              <w:rPr>
                <w:lang w:val="sk-SK"/>
              </w:rPr>
              <w:t>kompletné prekrytie podvozku s úložným priestorom pod ložnou plochou, s možnosťou uloženia kyslíkovej fľaše a osobných vecí pacienta</w:t>
            </w:r>
          </w:p>
        </w:tc>
        <w:tc>
          <w:tcPr>
            <w:tcW w:w="1568" w:type="pct"/>
          </w:tcPr>
          <w:p w14:paraId="087F7D42" w14:textId="77777777" w:rsidR="009D61D4" w:rsidRPr="00D805E9" w:rsidRDefault="009D61D4" w:rsidP="00090FCB">
            <w:pPr>
              <w:jc w:val="center"/>
              <w:rPr>
                <w:lang w:val="sk-SK"/>
              </w:rPr>
            </w:pPr>
          </w:p>
        </w:tc>
      </w:tr>
      <w:tr w:rsidR="009D61D4" w:rsidRPr="00D805E9" w14:paraId="098A5C3F" w14:textId="77777777" w:rsidTr="00090FCB">
        <w:trPr>
          <w:cantSplit/>
          <w:trHeight w:val="850"/>
        </w:trPr>
        <w:tc>
          <w:tcPr>
            <w:tcW w:w="3432" w:type="pct"/>
          </w:tcPr>
          <w:p w14:paraId="5B0834D9" w14:textId="77777777" w:rsidR="009D61D4" w:rsidRPr="00D805E9" w:rsidRDefault="009D61D4" w:rsidP="00090FCB">
            <w:pPr>
              <w:pStyle w:val="Odsekzoznamu"/>
              <w:numPr>
                <w:ilvl w:val="0"/>
                <w:numId w:val="35"/>
              </w:numPr>
              <w:rPr>
                <w:lang w:val="sk-SK"/>
              </w:rPr>
            </w:pPr>
            <w:r w:rsidRPr="00D805E9">
              <w:rPr>
                <w:lang w:val="sk-SK"/>
              </w:rPr>
              <w:t>brzdový/riadiaci pedál na podvozku pri hlave a nohách pacienta</w:t>
            </w:r>
          </w:p>
        </w:tc>
        <w:tc>
          <w:tcPr>
            <w:tcW w:w="1568" w:type="pct"/>
          </w:tcPr>
          <w:p w14:paraId="64E03CD3" w14:textId="77777777" w:rsidR="009D61D4" w:rsidRPr="00D805E9" w:rsidRDefault="009D61D4" w:rsidP="00090FCB">
            <w:pPr>
              <w:jc w:val="center"/>
              <w:rPr>
                <w:lang w:val="sk-SK"/>
              </w:rPr>
            </w:pPr>
          </w:p>
        </w:tc>
      </w:tr>
      <w:tr w:rsidR="009D61D4" w:rsidRPr="00D805E9" w14:paraId="7CBC5256" w14:textId="77777777" w:rsidTr="00090FCB">
        <w:trPr>
          <w:cantSplit/>
          <w:trHeight w:val="850"/>
        </w:trPr>
        <w:tc>
          <w:tcPr>
            <w:tcW w:w="3432" w:type="pct"/>
          </w:tcPr>
          <w:p w14:paraId="1C019E74" w14:textId="77777777" w:rsidR="009D61D4" w:rsidRPr="00D805E9" w:rsidRDefault="009D61D4" w:rsidP="00090FCB">
            <w:pPr>
              <w:pStyle w:val="Odsekzoznamu"/>
              <w:numPr>
                <w:ilvl w:val="0"/>
                <w:numId w:val="35"/>
              </w:numPr>
              <w:rPr>
                <w:lang w:val="sk-SK"/>
              </w:rPr>
            </w:pPr>
            <w:r w:rsidRPr="00D805E9">
              <w:rPr>
                <w:lang w:val="sk-SK"/>
              </w:rPr>
              <w:t>nastavenie výšky lôžka, TR/</w:t>
            </w:r>
            <w:proofErr w:type="spellStart"/>
            <w:r w:rsidRPr="00D805E9">
              <w:rPr>
                <w:lang w:val="sk-SK"/>
              </w:rPr>
              <w:t>aTR</w:t>
            </w:r>
            <w:proofErr w:type="spellEnd"/>
            <w:r w:rsidRPr="00D805E9">
              <w:rPr>
                <w:lang w:val="sk-SK"/>
              </w:rPr>
              <w:t xml:space="preserve"> poloha pomocou pedálov umiestnených na oboch stranách lôžka</w:t>
            </w:r>
          </w:p>
        </w:tc>
        <w:tc>
          <w:tcPr>
            <w:tcW w:w="1568" w:type="pct"/>
          </w:tcPr>
          <w:p w14:paraId="05287926" w14:textId="77777777" w:rsidR="009D61D4" w:rsidRPr="00D805E9" w:rsidRDefault="009D61D4" w:rsidP="00090FCB">
            <w:pPr>
              <w:jc w:val="center"/>
              <w:rPr>
                <w:lang w:val="sk-SK"/>
              </w:rPr>
            </w:pPr>
          </w:p>
        </w:tc>
      </w:tr>
      <w:tr w:rsidR="009D61D4" w:rsidRPr="00D805E9" w14:paraId="54A67552" w14:textId="77777777" w:rsidTr="00090FCB">
        <w:trPr>
          <w:cantSplit/>
        </w:trPr>
        <w:tc>
          <w:tcPr>
            <w:tcW w:w="3432" w:type="pct"/>
          </w:tcPr>
          <w:p w14:paraId="5FAF9B89" w14:textId="77777777" w:rsidR="009D61D4" w:rsidRPr="00D805E9" w:rsidRDefault="009D61D4" w:rsidP="00090FCB">
            <w:pPr>
              <w:pStyle w:val="Odsekzoznamu"/>
              <w:numPr>
                <w:ilvl w:val="0"/>
                <w:numId w:val="35"/>
              </w:numPr>
              <w:rPr>
                <w:color w:val="000000" w:themeColor="text1"/>
                <w:lang w:val="sk-SK"/>
              </w:rPr>
            </w:pPr>
            <w:r w:rsidRPr="00D805E9">
              <w:rPr>
                <w:color w:val="000000" w:themeColor="text1"/>
                <w:lang w:val="sk-SK"/>
              </w:rPr>
              <w:lastRenderedPageBreak/>
              <w:t xml:space="preserve">4 integrované otvory pre infúzny stojan, vrátane 1 ks teleskopického, pevne inštalovaného, sklopiteľného infúzneho stojana a 1 vertikálneho závesného držiaku kyslíkovej fľaše </w:t>
            </w:r>
          </w:p>
          <w:p w14:paraId="6EEEBEFE" w14:textId="77777777" w:rsidR="009D61D4" w:rsidRPr="00D805E9" w:rsidRDefault="009D61D4" w:rsidP="00090FCB">
            <w:pPr>
              <w:pStyle w:val="Odsekzoznamu"/>
              <w:rPr>
                <w:color w:val="000000" w:themeColor="text1"/>
                <w:lang w:val="sk-SK"/>
              </w:rPr>
            </w:pPr>
            <w:r w:rsidRPr="00D805E9">
              <w:rPr>
                <w:color w:val="000000" w:themeColor="text1"/>
                <w:lang w:val="sk-SK"/>
              </w:rPr>
              <w:t xml:space="preserve">alebo </w:t>
            </w:r>
          </w:p>
          <w:p w14:paraId="58220983" w14:textId="77777777" w:rsidR="009D61D4" w:rsidRPr="00D805E9" w:rsidRDefault="009D61D4" w:rsidP="00090FCB">
            <w:pPr>
              <w:pStyle w:val="Odsekzoznamu"/>
              <w:rPr>
                <w:lang w:val="sk-SK"/>
              </w:rPr>
            </w:pPr>
            <w:r w:rsidRPr="00D805E9">
              <w:rPr>
                <w:color w:val="000000" w:themeColor="text1"/>
                <w:lang w:val="sk-SK"/>
              </w:rPr>
              <w:t xml:space="preserve">2 integrované otvory na infúzne stojany pri hlave, vrátane 1 ks teleskopického pevne inštalovaného sklopiteľného infúzneho stojana a 1 vertikálneho závesného držiaku kyslíkovej fľaše a integrované otvory/technická možnosť pre inštalovanie iného príslušenstva pri nohách pacienta (rôzne držiaky, prístrojov a príslušenstva ako defibrilátor, monitor </w:t>
            </w:r>
            <w:proofErr w:type="spellStart"/>
            <w:r w:rsidRPr="00D805E9">
              <w:rPr>
                <w:color w:val="000000" w:themeColor="text1"/>
                <w:lang w:val="sk-SK"/>
              </w:rPr>
              <w:t>vit</w:t>
            </w:r>
            <w:proofErr w:type="spellEnd"/>
            <w:r w:rsidRPr="00D805E9">
              <w:rPr>
                <w:color w:val="000000" w:themeColor="text1"/>
                <w:lang w:val="sk-SK"/>
              </w:rPr>
              <w:t>. funkcií, drenážne fľaše, trakčné rámy, vertikálny závesný držiak kyslíkovej fľaše a iné),</w:t>
            </w:r>
          </w:p>
        </w:tc>
        <w:tc>
          <w:tcPr>
            <w:tcW w:w="1568" w:type="pct"/>
          </w:tcPr>
          <w:p w14:paraId="2CD3CE84" w14:textId="77777777" w:rsidR="009D61D4" w:rsidRPr="00D805E9" w:rsidRDefault="009D61D4" w:rsidP="00090FCB">
            <w:pPr>
              <w:jc w:val="center"/>
              <w:rPr>
                <w:lang w:val="sk-SK"/>
              </w:rPr>
            </w:pPr>
          </w:p>
        </w:tc>
      </w:tr>
      <w:tr w:rsidR="009D61D4" w:rsidRPr="00D805E9" w14:paraId="5E7ED3DF" w14:textId="77777777" w:rsidTr="00090FCB">
        <w:trPr>
          <w:cantSplit/>
          <w:trHeight w:val="850"/>
        </w:trPr>
        <w:tc>
          <w:tcPr>
            <w:tcW w:w="3432" w:type="pct"/>
          </w:tcPr>
          <w:p w14:paraId="10EF9CB0" w14:textId="77777777" w:rsidR="009D61D4" w:rsidRPr="00D805E9" w:rsidRDefault="009D61D4" w:rsidP="00090FCB">
            <w:pPr>
              <w:pStyle w:val="Odsekzoznamu"/>
              <w:numPr>
                <w:ilvl w:val="0"/>
                <w:numId w:val="35"/>
              </w:numPr>
              <w:rPr>
                <w:lang w:val="sk-SK"/>
              </w:rPr>
            </w:pPr>
            <w:r w:rsidRPr="00D805E9">
              <w:rPr>
                <w:lang w:val="sk-SK"/>
              </w:rPr>
              <w:t>matrac umývateľný, antistatický, výška minimálne 8 cm – polyuretánová pena, hustota: 32 kg/m3, rozmer minimálne 193x62cm</w:t>
            </w:r>
          </w:p>
        </w:tc>
        <w:tc>
          <w:tcPr>
            <w:tcW w:w="1568" w:type="pct"/>
          </w:tcPr>
          <w:p w14:paraId="535AD3DE" w14:textId="77777777" w:rsidR="009D61D4" w:rsidRPr="00D805E9" w:rsidRDefault="009D61D4" w:rsidP="00090FCB">
            <w:pPr>
              <w:jc w:val="center"/>
              <w:rPr>
                <w:lang w:val="sk-SK"/>
              </w:rPr>
            </w:pPr>
          </w:p>
        </w:tc>
      </w:tr>
      <w:tr w:rsidR="009D61D4" w:rsidRPr="00D805E9" w14:paraId="660A5B98" w14:textId="77777777" w:rsidTr="00090FCB">
        <w:trPr>
          <w:cantSplit/>
          <w:trHeight w:val="850"/>
        </w:trPr>
        <w:tc>
          <w:tcPr>
            <w:tcW w:w="3432" w:type="pct"/>
          </w:tcPr>
          <w:p w14:paraId="42930540" w14:textId="77777777" w:rsidR="009D61D4" w:rsidRPr="00D805E9" w:rsidRDefault="009D61D4" w:rsidP="00090FCB">
            <w:pPr>
              <w:pStyle w:val="Odsekzoznamu"/>
              <w:numPr>
                <w:ilvl w:val="0"/>
                <w:numId w:val="35"/>
              </w:numPr>
              <w:spacing w:after="200" w:line="276" w:lineRule="auto"/>
              <w:contextualSpacing/>
              <w:rPr>
                <w:color w:val="000000" w:themeColor="text1"/>
                <w:lang w:val="sk-SK"/>
              </w:rPr>
            </w:pPr>
            <w:r w:rsidRPr="00D805E9">
              <w:rPr>
                <w:color w:val="000000" w:themeColor="text1"/>
                <w:lang w:val="sk-SK"/>
              </w:rPr>
              <w:t>ložná plocha min. 190 x 60cm</w:t>
            </w:r>
          </w:p>
          <w:p w14:paraId="1D3D5007" w14:textId="77777777" w:rsidR="009D61D4" w:rsidRPr="00D805E9" w:rsidRDefault="009D61D4" w:rsidP="00090FCB">
            <w:pPr>
              <w:rPr>
                <w:lang w:val="sk-SK"/>
              </w:rPr>
            </w:pPr>
          </w:p>
        </w:tc>
        <w:tc>
          <w:tcPr>
            <w:tcW w:w="1568" w:type="pct"/>
          </w:tcPr>
          <w:p w14:paraId="5433E5F9" w14:textId="77777777" w:rsidR="009D61D4" w:rsidRPr="00D805E9" w:rsidRDefault="009D61D4" w:rsidP="00090FCB">
            <w:pPr>
              <w:jc w:val="center"/>
              <w:rPr>
                <w:lang w:val="sk-SK"/>
              </w:rPr>
            </w:pPr>
          </w:p>
        </w:tc>
      </w:tr>
      <w:tr w:rsidR="009D61D4" w:rsidRPr="00D805E9" w14:paraId="4889A4E5" w14:textId="77777777" w:rsidTr="00090FCB">
        <w:trPr>
          <w:cantSplit/>
          <w:trHeight w:val="850"/>
        </w:trPr>
        <w:tc>
          <w:tcPr>
            <w:tcW w:w="3432" w:type="pct"/>
          </w:tcPr>
          <w:p w14:paraId="3668C3C4" w14:textId="77777777" w:rsidR="009D61D4" w:rsidRPr="00D805E9" w:rsidRDefault="009D61D4" w:rsidP="00090FCB">
            <w:pPr>
              <w:pStyle w:val="Odsekzoznamu"/>
              <w:numPr>
                <w:ilvl w:val="0"/>
                <w:numId w:val="35"/>
              </w:numPr>
              <w:rPr>
                <w:lang w:val="sk-SK"/>
              </w:rPr>
            </w:pPr>
            <w:r w:rsidRPr="00D805E9">
              <w:rPr>
                <w:lang w:val="sk-SK"/>
              </w:rPr>
              <w:t>celkové vonkajšie rozmery maximálne 219 x 80cm</w:t>
            </w:r>
          </w:p>
        </w:tc>
        <w:tc>
          <w:tcPr>
            <w:tcW w:w="1568" w:type="pct"/>
          </w:tcPr>
          <w:p w14:paraId="6C2AFF1B" w14:textId="77777777" w:rsidR="009D61D4" w:rsidRPr="00D805E9" w:rsidRDefault="009D61D4" w:rsidP="00090FCB">
            <w:pPr>
              <w:jc w:val="center"/>
              <w:rPr>
                <w:lang w:val="sk-SK"/>
              </w:rPr>
            </w:pPr>
          </w:p>
        </w:tc>
      </w:tr>
      <w:tr w:rsidR="009D61D4" w:rsidRPr="00D805E9" w14:paraId="77D2B348" w14:textId="77777777" w:rsidTr="00090FCB">
        <w:trPr>
          <w:cantSplit/>
          <w:trHeight w:val="850"/>
        </w:trPr>
        <w:tc>
          <w:tcPr>
            <w:tcW w:w="3432" w:type="pct"/>
          </w:tcPr>
          <w:p w14:paraId="6387C938" w14:textId="77777777" w:rsidR="009D61D4" w:rsidRPr="00D805E9" w:rsidRDefault="009D61D4" w:rsidP="00090FCB">
            <w:pPr>
              <w:pStyle w:val="Odsekzoznamu"/>
              <w:numPr>
                <w:ilvl w:val="0"/>
                <w:numId w:val="35"/>
              </w:numPr>
              <w:rPr>
                <w:lang w:val="sk-SK"/>
              </w:rPr>
            </w:pPr>
            <w:r w:rsidRPr="00D805E9">
              <w:rPr>
                <w:lang w:val="sk-SK"/>
              </w:rPr>
              <w:t>bezpečná prevádzková nosnosť (hmotnosť pacienta, matraca a príslušenstva) minimálne 245 kg</w:t>
            </w:r>
          </w:p>
        </w:tc>
        <w:tc>
          <w:tcPr>
            <w:tcW w:w="1568" w:type="pct"/>
          </w:tcPr>
          <w:p w14:paraId="6B3F55FD" w14:textId="77777777" w:rsidR="009D61D4" w:rsidRPr="00D805E9" w:rsidRDefault="009D61D4" w:rsidP="00090FCB">
            <w:pPr>
              <w:jc w:val="center"/>
              <w:rPr>
                <w:lang w:val="sk-SK"/>
              </w:rPr>
            </w:pPr>
          </w:p>
        </w:tc>
      </w:tr>
      <w:tr w:rsidR="009D61D4" w:rsidRPr="00D805E9" w14:paraId="765E8472" w14:textId="77777777" w:rsidTr="00090FCB">
        <w:trPr>
          <w:cantSplit/>
          <w:trHeight w:val="850"/>
        </w:trPr>
        <w:tc>
          <w:tcPr>
            <w:tcW w:w="3432" w:type="pct"/>
          </w:tcPr>
          <w:p w14:paraId="6934D268" w14:textId="77777777" w:rsidR="009D61D4" w:rsidRPr="00D805E9" w:rsidRDefault="009D61D4" w:rsidP="00090FCB">
            <w:pPr>
              <w:pStyle w:val="Odsekzoznamu"/>
              <w:numPr>
                <w:ilvl w:val="0"/>
                <w:numId w:val="35"/>
              </w:numPr>
              <w:rPr>
                <w:lang w:val="sk-SK"/>
              </w:rPr>
            </w:pPr>
            <w:r w:rsidRPr="00D805E9">
              <w:rPr>
                <w:lang w:val="sk-SK"/>
              </w:rPr>
              <w:t>pacientske fixačné pásy - 3ks</w:t>
            </w:r>
          </w:p>
        </w:tc>
        <w:tc>
          <w:tcPr>
            <w:tcW w:w="1568" w:type="pct"/>
          </w:tcPr>
          <w:p w14:paraId="2A78C65C" w14:textId="77777777" w:rsidR="009D61D4" w:rsidRPr="00D805E9" w:rsidRDefault="009D61D4" w:rsidP="00090FCB">
            <w:pPr>
              <w:jc w:val="center"/>
              <w:rPr>
                <w:lang w:val="sk-SK"/>
              </w:rPr>
            </w:pPr>
          </w:p>
        </w:tc>
      </w:tr>
    </w:tbl>
    <w:p w14:paraId="230BFF21" w14:textId="77777777" w:rsidR="009D61D4" w:rsidRPr="00D805E9" w:rsidRDefault="009D61D4" w:rsidP="009D61D4"/>
    <w:p w14:paraId="1E475641" w14:textId="77777777" w:rsidR="009D61D4" w:rsidRDefault="009D61D4" w:rsidP="009D61D4">
      <w:pPr>
        <w:pStyle w:val="Normlnywebov"/>
        <w:spacing w:before="0" w:beforeAutospacing="0" w:after="0" w:afterAutospacing="0"/>
        <w:jc w:val="both"/>
        <w:rPr>
          <w:color w:val="000000"/>
        </w:rPr>
      </w:pPr>
    </w:p>
    <w:p w14:paraId="31C4B71C" w14:textId="77777777" w:rsidR="009D61D4" w:rsidRDefault="009D61D4" w:rsidP="009D61D4">
      <w:pPr>
        <w:pStyle w:val="Normlnywebov"/>
        <w:spacing w:before="0" w:beforeAutospacing="0" w:after="0" w:afterAutospacing="0"/>
        <w:jc w:val="both"/>
        <w:rPr>
          <w:color w:val="000000"/>
        </w:rPr>
      </w:pPr>
    </w:p>
    <w:p w14:paraId="62B16930" w14:textId="77777777" w:rsidR="009D61D4" w:rsidRDefault="009D61D4" w:rsidP="009D61D4">
      <w:pPr>
        <w:pStyle w:val="Normlnywebov"/>
        <w:spacing w:before="0" w:beforeAutospacing="0" w:after="0" w:afterAutospacing="0"/>
        <w:jc w:val="both"/>
        <w:rPr>
          <w:color w:val="000000"/>
        </w:rPr>
      </w:pPr>
    </w:p>
    <w:p w14:paraId="4B1D433C" w14:textId="77777777" w:rsidR="009D61D4" w:rsidRDefault="009D61D4" w:rsidP="009D61D4">
      <w:pPr>
        <w:jc w:val="both"/>
      </w:pPr>
    </w:p>
    <w:p w14:paraId="3CA924BF" w14:textId="77777777" w:rsidR="009D61D4" w:rsidRDefault="009D61D4" w:rsidP="009D61D4">
      <w:pPr>
        <w:rPr>
          <w:rFonts w:eastAsiaTheme="minorHAnsi"/>
          <w:lang w:eastAsia="en-US"/>
        </w:rPr>
      </w:pPr>
    </w:p>
    <w:p w14:paraId="3FF385F5" w14:textId="77777777" w:rsidR="009D61D4" w:rsidRDefault="009D61D4" w:rsidP="009D61D4">
      <w:pPr>
        <w:spacing w:after="200" w:line="276" w:lineRule="auto"/>
        <w:rPr>
          <w:rFonts w:eastAsiaTheme="minorHAnsi"/>
          <w:lang w:eastAsia="en-US"/>
        </w:rPr>
      </w:pPr>
      <w:r>
        <w:rPr>
          <w:rFonts w:eastAsiaTheme="minorHAnsi"/>
          <w:lang w:eastAsia="en-US"/>
        </w:rPr>
        <w:br w:type="page"/>
      </w:r>
    </w:p>
    <w:p w14:paraId="7C66E849" w14:textId="77777777" w:rsidR="009D61D4" w:rsidRDefault="009D61D4" w:rsidP="009D61D4">
      <w:pPr>
        <w:rPr>
          <w:bCs/>
        </w:rPr>
      </w:pPr>
      <w:r>
        <w:rPr>
          <w:b/>
        </w:rPr>
        <w:lastRenderedPageBreak/>
        <w:t>Príloha č. 2 kúpnej zmluvy – Kalkulácia zmluvnej ceny</w:t>
      </w:r>
    </w:p>
    <w:p w14:paraId="12EA2206" w14:textId="77777777" w:rsidR="009D61D4" w:rsidRPr="0061413A" w:rsidRDefault="009D61D4" w:rsidP="009D61D4">
      <w:pPr>
        <w:pStyle w:val="Odsekzoznamu"/>
        <w:numPr>
          <w:ilvl w:val="0"/>
          <w:numId w:val="9"/>
        </w:numPr>
        <w:ind w:left="0"/>
        <w:rPr>
          <w:bCs/>
          <w:i/>
          <w:iCs/>
        </w:rPr>
      </w:pPr>
      <w:r w:rsidRPr="0061413A">
        <w:rPr>
          <w:i/>
          <w:iCs/>
          <w:color w:val="000000"/>
        </w:rPr>
        <w:t xml:space="preserve">uviesť kalkuláciu zmluvnej ceny </w:t>
      </w:r>
      <w:r w:rsidRPr="0061413A">
        <w:rPr>
          <w:i/>
          <w:iCs/>
        </w:rPr>
        <w:t>v zmysle bodu 7 súťažných podkladov</w:t>
      </w:r>
    </w:p>
    <w:p w14:paraId="3B27EA11" w14:textId="77777777" w:rsidR="009D61D4" w:rsidRDefault="009D61D4" w:rsidP="009D61D4">
      <w:pPr>
        <w:rPr>
          <w:bCs/>
          <w:color w:val="000000"/>
          <w:lang w:eastAsia="sk-SK"/>
        </w:rPr>
      </w:pPr>
      <w:r>
        <w:rPr>
          <w:bCs/>
        </w:rPr>
        <w:br w:type="page"/>
      </w:r>
    </w:p>
    <w:p w14:paraId="054B5643" w14:textId="77777777" w:rsidR="009D61D4" w:rsidRPr="00460D22" w:rsidRDefault="009D61D4" w:rsidP="009D61D4">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3638F1C7" w14:textId="77777777" w:rsidR="009D61D4" w:rsidRPr="002075AE" w:rsidRDefault="009D61D4" w:rsidP="009D61D4">
      <w:pPr>
        <w:autoSpaceDE w:val="0"/>
        <w:autoSpaceDN w:val="0"/>
        <w:adjustRightInd w:val="0"/>
        <w:jc w:val="both"/>
        <w:rPr>
          <w:bCs/>
        </w:rPr>
      </w:pPr>
    </w:p>
    <w:p w14:paraId="41A023ED" w14:textId="77777777" w:rsidR="009D61D4" w:rsidRPr="002075AE" w:rsidRDefault="009D61D4" w:rsidP="009D61D4">
      <w:pPr>
        <w:tabs>
          <w:tab w:val="num" w:pos="1080"/>
          <w:tab w:val="left" w:leader="dot" w:pos="10034"/>
        </w:tabs>
        <w:jc w:val="both"/>
        <w:rPr>
          <w:i/>
        </w:rPr>
      </w:pPr>
      <w:r w:rsidRPr="002075AE">
        <w:rPr>
          <w:i/>
        </w:rPr>
        <w:t xml:space="preserve">Identifikácia </w:t>
      </w:r>
      <w:r>
        <w:rPr>
          <w:i/>
        </w:rPr>
        <w:t>predávajúceho</w:t>
      </w:r>
    </w:p>
    <w:p w14:paraId="378F23A0" w14:textId="77777777" w:rsidR="009D61D4" w:rsidRPr="002075AE" w:rsidRDefault="009D61D4" w:rsidP="009D61D4">
      <w:pPr>
        <w:tabs>
          <w:tab w:val="left" w:pos="2268"/>
        </w:tabs>
      </w:pPr>
      <w:r w:rsidRPr="002075AE">
        <w:t>Obchodný názov:</w:t>
      </w:r>
      <w:r w:rsidRPr="002075AE">
        <w:tab/>
      </w:r>
      <w:r>
        <w:t>.....................................</w:t>
      </w:r>
    </w:p>
    <w:p w14:paraId="09567384" w14:textId="77777777" w:rsidR="009D61D4" w:rsidRPr="002075AE" w:rsidRDefault="009D61D4" w:rsidP="009D61D4">
      <w:pPr>
        <w:tabs>
          <w:tab w:val="left" w:pos="2268"/>
        </w:tabs>
      </w:pPr>
      <w:r w:rsidRPr="002075AE">
        <w:t>Sídlo:</w:t>
      </w:r>
      <w:r w:rsidRPr="002075AE">
        <w:tab/>
      </w:r>
      <w:r>
        <w:t>.....................................</w:t>
      </w:r>
    </w:p>
    <w:p w14:paraId="549A3FE1" w14:textId="77777777" w:rsidR="009D61D4" w:rsidRPr="002075AE" w:rsidRDefault="009D61D4" w:rsidP="009D61D4">
      <w:pPr>
        <w:tabs>
          <w:tab w:val="left" w:pos="2268"/>
        </w:tabs>
      </w:pPr>
      <w:r w:rsidRPr="002075AE">
        <w:t>IČO:</w:t>
      </w:r>
      <w:r w:rsidRPr="002075AE">
        <w:tab/>
      </w:r>
      <w:r>
        <w:t>.....................................</w:t>
      </w:r>
    </w:p>
    <w:p w14:paraId="3C918C08" w14:textId="77777777" w:rsidR="009D61D4" w:rsidRPr="002075AE" w:rsidRDefault="009D61D4" w:rsidP="009D61D4">
      <w:pPr>
        <w:tabs>
          <w:tab w:val="left" w:pos="2268"/>
        </w:tabs>
      </w:pPr>
      <w:r w:rsidRPr="002075AE">
        <w:t>Štatutárny zástupca:</w:t>
      </w:r>
      <w:r>
        <w:tab/>
        <w:t>.....................................</w:t>
      </w:r>
    </w:p>
    <w:p w14:paraId="36B5DAF6" w14:textId="77777777" w:rsidR="009D61D4" w:rsidRPr="002075AE" w:rsidRDefault="009D61D4" w:rsidP="009D61D4"/>
    <w:p w14:paraId="799DD0DA" w14:textId="77777777" w:rsidR="009D61D4" w:rsidRPr="002075AE" w:rsidRDefault="009D61D4" w:rsidP="009D61D4"/>
    <w:p w14:paraId="366231F5" w14:textId="77777777" w:rsidR="009D61D4" w:rsidRPr="002075AE" w:rsidRDefault="009D61D4" w:rsidP="009D61D4">
      <w:pPr>
        <w:pStyle w:val="Zkladntext"/>
        <w:rPr>
          <w:b/>
          <w:bCs/>
        </w:rPr>
      </w:pPr>
      <w:r w:rsidRPr="002075AE">
        <w:t xml:space="preserve">Týmto vyhlasujeme, že na realizácii predmetu zákazky </w:t>
      </w:r>
      <w:r w:rsidRPr="002075AE">
        <w:rPr>
          <w:rFonts w:eastAsiaTheme="minorHAnsi"/>
          <w:color w:val="000000"/>
        </w:rPr>
        <w:t>„</w:t>
      </w:r>
      <w:r>
        <w:rPr>
          <w:rFonts w:eastAsiaTheme="minorHAnsi"/>
          <w:color w:val="000000"/>
        </w:rPr>
        <w:t xml:space="preserve">Transportné lôžko – </w:t>
      </w:r>
      <w:proofErr w:type="spellStart"/>
      <w:r>
        <w:rPr>
          <w:rFonts w:eastAsiaTheme="minorHAnsi"/>
          <w:color w:val="000000"/>
        </w:rPr>
        <w:t>stretcher</w:t>
      </w:r>
      <w:proofErr w:type="spellEnd"/>
      <w:r>
        <w:rPr>
          <w:rFonts w:eastAsiaTheme="minorHAnsi"/>
          <w:color w:val="000000"/>
        </w:rPr>
        <w:t xml:space="preserve"> – 1 ks pre </w:t>
      </w:r>
      <w:proofErr w:type="spellStart"/>
      <w:r>
        <w:rPr>
          <w:rFonts w:eastAsiaTheme="minorHAnsi"/>
          <w:color w:val="000000"/>
        </w:rPr>
        <w:t>KDaD</w:t>
      </w:r>
      <w:proofErr w:type="spellEnd"/>
      <w:r w:rsidRPr="002075AE">
        <w:rPr>
          <w:rFonts w:eastAsiaTheme="minorHAnsi"/>
          <w:color w:val="000000"/>
        </w:rPr>
        <w:t>“</w:t>
      </w:r>
    </w:p>
    <w:p w14:paraId="70235A18" w14:textId="77777777" w:rsidR="009D61D4" w:rsidRPr="002075AE" w:rsidRDefault="009D61D4" w:rsidP="009D61D4">
      <w:pPr>
        <w:tabs>
          <w:tab w:val="left" w:pos="426"/>
        </w:tabs>
        <w:autoSpaceDE w:val="0"/>
        <w:autoSpaceDN w:val="0"/>
        <w:adjustRightInd w:val="0"/>
        <w:jc w:val="both"/>
      </w:pPr>
    </w:p>
    <w:p w14:paraId="17443F9C" w14:textId="77777777" w:rsidR="009D61D4" w:rsidRPr="002075AE" w:rsidRDefault="009D61D4" w:rsidP="009D61D4">
      <w:r w:rsidRPr="002075AE">
        <w:t>- sa nebudú podieľať žiadni subdodávatelia a celý predmet bude vykonaný vlastnými kapacitami.*</w:t>
      </w:r>
    </w:p>
    <w:p w14:paraId="304904F0" w14:textId="77777777" w:rsidR="009D61D4" w:rsidRPr="002075AE" w:rsidRDefault="009D61D4" w:rsidP="009D61D4"/>
    <w:p w14:paraId="7C4F26AD" w14:textId="77777777" w:rsidR="009D61D4" w:rsidRPr="002075AE" w:rsidRDefault="009D61D4" w:rsidP="009D61D4">
      <w:r w:rsidRPr="002075AE">
        <w:t>- sa budú podieľať nasledovní subdodávatelia:*</w:t>
      </w:r>
    </w:p>
    <w:p w14:paraId="038BC399" w14:textId="77777777" w:rsidR="009D61D4" w:rsidRPr="002075AE" w:rsidRDefault="009D61D4" w:rsidP="009D61D4"/>
    <w:p w14:paraId="23DB64BA" w14:textId="77777777" w:rsidR="009D61D4" w:rsidRPr="002075AE" w:rsidRDefault="009D61D4" w:rsidP="009D61D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9D61D4" w:rsidRPr="002075AE" w14:paraId="4DB1617A" w14:textId="77777777" w:rsidTr="00090FCB">
        <w:tc>
          <w:tcPr>
            <w:tcW w:w="2079" w:type="dxa"/>
            <w:vMerge w:val="restart"/>
            <w:shd w:val="clear" w:color="auto" w:fill="BFBFBF"/>
          </w:tcPr>
          <w:p w14:paraId="32B40A7D"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40032BDC"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54B67794"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77164EBD"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2DD7B108"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46AF49DC"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9D61D4" w:rsidRPr="002075AE" w14:paraId="28A1B207" w14:textId="77777777" w:rsidTr="00090FCB">
        <w:tc>
          <w:tcPr>
            <w:tcW w:w="2079" w:type="dxa"/>
            <w:vMerge/>
            <w:shd w:val="clear" w:color="auto" w:fill="BFBFBF"/>
          </w:tcPr>
          <w:p w14:paraId="28F55605" w14:textId="77777777" w:rsidR="009D61D4" w:rsidRPr="002075AE" w:rsidRDefault="009D61D4" w:rsidP="00090FCB">
            <w:pPr>
              <w:pStyle w:val="Default"/>
              <w:jc w:val="center"/>
              <w:rPr>
                <w:rFonts w:ascii="Times New Roman" w:hAnsi="Times New Roman" w:cs="Times New Roman"/>
                <w:bCs/>
              </w:rPr>
            </w:pPr>
          </w:p>
        </w:tc>
        <w:tc>
          <w:tcPr>
            <w:tcW w:w="1376" w:type="dxa"/>
            <w:vMerge/>
            <w:shd w:val="clear" w:color="auto" w:fill="BFBFBF"/>
          </w:tcPr>
          <w:p w14:paraId="66F1C958" w14:textId="77777777" w:rsidR="009D61D4" w:rsidRPr="002075AE" w:rsidRDefault="009D61D4" w:rsidP="00090FCB">
            <w:pPr>
              <w:pStyle w:val="Default"/>
              <w:jc w:val="center"/>
              <w:rPr>
                <w:rFonts w:ascii="Times New Roman" w:hAnsi="Times New Roman" w:cs="Times New Roman"/>
                <w:bCs/>
              </w:rPr>
            </w:pPr>
          </w:p>
        </w:tc>
        <w:tc>
          <w:tcPr>
            <w:tcW w:w="1376" w:type="dxa"/>
            <w:vMerge/>
            <w:shd w:val="clear" w:color="auto" w:fill="BFBFBF"/>
          </w:tcPr>
          <w:p w14:paraId="64C61267" w14:textId="77777777" w:rsidR="009D61D4" w:rsidRPr="002075AE" w:rsidRDefault="009D61D4" w:rsidP="00090FCB">
            <w:pPr>
              <w:pStyle w:val="Default"/>
              <w:jc w:val="center"/>
              <w:rPr>
                <w:rFonts w:ascii="Times New Roman" w:hAnsi="Times New Roman" w:cs="Times New Roman"/>
                <w:bCs/>
              </w:rPr>
            </w:pPr>
          </w:p>
        </w:tc>
        <w:tc>
          <w:tcPr>
            <w:tcW w:w="1376" w:type="dxa"/>
            <w:vMerge/>
            <w:shd w:val="clear" w:color="auto" w:fill="BFBFBF"/>
          </w:tcPr>
          <w:p w14:paraId="1DBCE6AA" w14:textId="77777777" w:rsidR="009D61D4" w:rsidRPr="002075AE" w:rsidRDefault="009D61D4" w:rsidP="00090FCB">
            <w:pPr>
              <w:pStyle w:val="Default"/>
              <w:jc w:val="center"/>
              <w:rPr>
                <w:rFonts w:ascii="Times New Roman" w:hAnsi="Times New Roman" w:cs="Times New Roman"/>
                <w:bCs/>
              </w:rPr>
            </w:pPr>
          </w:p>
        </w:tc>
        <w:tc>
          <w:tcPr>
            <w:tcW w:w="697" w:type="dxa"/>
            <w:vMerge/>
            <w:shd w:val="clear" w:color="auto" w:fill="BFBFBF"/>
          </w:tcPr>
          <w:p w14:paraId="72E9DB26" w14:textId="77777777" w:rsidR="009D61D4" w:rsidRPr="002075AE" w:rsidRDefault="009D61D4" w:rsidP="00090FCB">
            <w:pPr>
              <w:pStyle w:val="Default"/>
              <w:jc w:val="center"/>
              <w:rPr>
                <w:rFonts w:ascii="Times New Roman" w:hAnsi="Times New Roman" w:cs="Times New Roman"/>
                <w:bCs/>
              </w:rPr>
            </w:pPr>
          </w:p>
        </w:tc>
        <w:tc>
          <w:tcPr>
            <w:tcW w:w="1216" w:type="dxa"/>
            <w:shd w:val="clear" w:color="auto" w:fill="BFBFBF"/>
          </w:tcPr>
          <w:p w14:paraId="10894761"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841067"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4E763A26" w14:textId="77777777" w:rsidR="009D61D4" w:rsidRPr="002075AE" w:rsidRDefault="009D61D4" w:rsidP="00090FCB">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9D61D4" w:rsidRPr="002075AE" w14:paraId="5302878E" w14:textId="77777777" w:rsidTr="00090FCB">
        <w:tc>
          <w:tcPr>
            <w:tcW w:w="2079" w:type="dxa"/>
          </w:tcPr>
          <w:p w14:paraId="5E37716F" w14:textId="77777777" w:rsidR="009D61D4" w:rsidRPr="002075AE" w:rsidRDefault="009D61D4" w:rsidP="00090FCB">
            <w:pPr>
              <w:pStyle w:val="Default"/>
              <w:jc w:val="center"/>
              <w:rPr>
                <w:rFonts w:ascii="Times New Roman" w:hAnsi="Times New Roman" w:cs="Times New Roman"/>
                <w:b/>
                <w:bCs/>
              </w:rPr>
            </w:pPr>
          </w:p>
        </w:tc>
        <w:tc>
          <w:tcPr>
            <w:tcW w:w="1376" w:type="dxa"/>
          </w:tcPr>
          <w:p w14:paraId="1007A6B0" w14:textId="77777777" w:rsidR="009D61D4" w:rsidRPr="002075AE" w:rsidRDefault="009D61D4" w:rsidP="00090FCB">
            <w:pPr>
              <w:pStyle w:val="Default"/>
              <w:jc w:val="center"/>
              <w:rPr>
                <w:rFonts w:ascii="Times New Roman" w:hAnsi="Times New Roman" w:cs="Times New Roman"/>
                <w:b/>
                <w:bCs/>
              </w:rPr>
            </w:pPr>
          </w:p>
        </w:tc>
        <w:tc>
          <w:tcPr>
            <w:tcW w:w="1376" w:type="dxa"/>
          </w:tcPr>
          <w:p w14:paraId="10926EFA" w14:textId="77777777" w:rsidR="009D61D4" w:rsidRPr="002075AE" w:rsidRDefault="009D61D4" w:rsidP="00090FCB">
            <w:pPr>
              <w:pStyle w:val="Default"/>
              <w:jc w:val="center"/>
              <w:rPr>
                <w:rFonts w:ascii="Times New Roman" w:hAnsi="Times New Roman" w:cs="Times New Roman"/>
                <w:b/>
                <w:bCs/>
              </w:rPr>
            </w:pPr>
          </w:p>
        </w:tc>
        <w:tc>
          <w:tcPr>
            <w:tcW w:w="1376" w:type="dxa"/>
          </w:tcPr>
          <w:p w14:paraId="5CB839C5" w14:textId="77777777" w:rsidR="009D61D4" w:rsidRPr="002075AE" w:rsidRDefault="009D61D4" w:rsidP="00090FCB">
            <w:pPr>
              <w:pStyle w:val="Default"/>
              <w:jc w:val="center"/>
              <w:rPr>
                <w:rFonts w:ascii="Times New Roman" w:hAnsi="Times New Roman" w:cs="Times New Roman"/>
                <w:b/>
                <w:bCs/>
              </w:rPr>
            </w:pPr>
          </w:p>
        </w:tc>
        <w:tc>
          <w:tcPr>
            <w:tcW w:w="697" w:type="dxa"/>
          </w:tcPr>
          <w:p w14:paraId="228D2950" w14:textId="77777777" w:rsidR="009D61D4" w:rsidRPr="002075AE" w:rsidRDefault="009D61D4" w:rsidP="00090FCB">
            <w:pPr>
              <w:pStyle w:val="Default"/>
              <w:jc w:val="center"/>
              <w:rPr>
                <w:rFonts w:ascii="Times New Roman" w:hAnsi="Times New Roman" w:cs="Times New Roman"/>
                <w:b/>
                <w:bCs/>
              </w:rPr>
            </w:pPr>
          </w:p>
        </w:tc>
        <w:tc>
          <w:tcPr>
            <w:tcW w:w="1216" w:type="dxa"/>
          </w:tcPr>
          <w:p w14:paraId="1C76A760" w14:textId="77777777" w:rsidR="009D61D4" w:rsidRPr="002075AE" w:rsidRDefault="009D61D4" w:rsidP="00090FCB">
            <w:pPr>
              <w:pStyle w:val="Default"/>
              <w:jc w:val="center"/>
              <w:rPr>
                <w:rFonts w:ascii="Times New Roman" w:hAnsi="Times New Roman" w:cs="Times New Roman"/>
                <w:b/>
                <w:bCs/>
              </w:rPr>
            </w:pPr>
          </w:p>
        </w:tc>
        <w:tc>
          <w:tcPr>
            <w:tcW w:w="896" w:type="dxa"/>
          </w:tcPr>
          <w:p w14:paraId="0EFFC207" w14:textId="77777777" w:rsidR="009D61D4" w:rsidRPr="002075AE" w:rsidRDefault="009D61D4" w:rsidP="00090FCB">
            <w:pPr>
              <w:pStyle w:val="Default"/>
              <w:jc w:val="center"/>
              <w:rPr>
                <w:rFonts w:ascii="Times New Roman" w:hAnsi="Times New Roman" w:cs="Times New Roman"/>
                <w:b/>
                <w:bCs/>
              </w:rPr>
            </w:pPr>
          </w:p>
        </w:tc>
        <w:tc>
          <w:tcPr>
            <w:tcW w:w="1332" w:type="dxa"/>
          </w:tcPr>
          <w:p w14:paraId="04C34A35" w14:textId="77777777" w:rsidR="009D61D4" w:rsidRPr="002075AE" w:rsidRDefault="009D61D4" w:rsidP="00090FCB">
            <w:pPr>
              <w:pStyle w:val="Default"/>
              <w:jc w:val="center"/>
              <w:rPr>
                <w:rFonts w:ascii="Times New Roman" w:hAnsi="Times New Roman" w:cs="Times New Roman"/>
                <w:b/>
                <w:bCs/>
              </w:rPr>
            </w:pPr>
          </w:p>
        </w:tc>
      </w:tr>
      <w:tr w:rsidR="009D61D4" w:rsidRPr="002075AE" w14:paraId="3D603F7E" w14:textId="77777777" w:rsidTr="00090FCB">
        <w:tc>
          <w:tcPr>
            <w:tcW w:w="2079" w:type="dxa"/>
          </w:tcPr>
          <w:p w14:paraId="2317242F" w14:textId="77777777" w:rsidR="009D61D4" w:rsidRPr="002075AE" w:rsidRDefault="009D61D4" w:rsidP="00090FCB">
            <w:pPr>
              <w:pStyle w:val="Default"/>
              <w:jc w:val="center"/>
              <w:rPr>
                <w:rFonts w:ascii="Times New Roman" w:hAnsi="Times New Roman" w:cs="Times New Roman"/>
                <w:b/>
                <w:bCs/>
              </w:rPr>
            </w:pPr>
          </w:p>
        </w:tc>
        <w:tc>
          <w:tcPr>
            <w:tcW w:w="1376" w:type="dxa"/>
          </w:tcPr>
          <w:p w14:paraId="49D3F17F" w14:textId="77777777" w:rsidR="009D61D4" w:rsidRPr="002075AE" w:rsidRDefault="009D61D4" w:rsidP="00090FCB">
            <w:pPr>
              <w:pStyle w:val="Default"/>
              <w:jc w:val="center"/>
              <w:rPr>
                <w:rFonts w:ascii="Times New Roman" w:hAnsi="Times New Roman" w:cs="Times New Roman"/>
                <w:b/>
                <w:bCs/>
              </w:rPr>
            </w:pPr>
          </w:p>
        </w:tc>
        <w:tc>
          <w:tcPr>
            <w:tcW w:w="1376" w:type="dxa"/>
          </w:tcPr>
          <w:p w14:paraId="62E4677B" w14:textId="77777777" w:rsidR="009D61D4" w:rsidRPr="002075AE" w:rsidRDefault="009D61D4" w:rsidP="00090FCB">
            <w:pPr>
              <w:pStyle w:val="Default"/>
              <w:jc w:val="center"/>
              <w:rPr>
                <w:rFonts w:ascii="Times New Roman" w:hAnsi="Times New Roman" w:cs="Times New Roman"/>
                <w:b/>
                <w:bCs/>
              </w:rPr>
            </w:pPr>
          </w:p>
        </w:tc>
        <w:tc>
          <w:tcPr>
            <w:tcW w:w="1376" w:type="dxa"/>
          </w:tcPr>
          <w:p w14:paraId="6F62CB6C" w14:textId="77777777" w:rsidR="009D61D4" w:rsidRPr="002075AE" w:rsidRDefault="009D61D4" w:rsidP="00090FCB">
            <w:pPr>
              <w:pStyle w:val="Default"/>
              <w:jc w:val="center"/>
              <w:rPr>
                <w:rFonts w:ascii="Times New Roman" w:hAnsi="Times New Roman" w:cs="Times New Roman"/>
                <w:b/>
                <w:bCs/>
              </w:rPr>
            </w:pPr>
          </w:p>
        </w:tc>
        <w:tc>
          <w:tcPr>
            <w:tcW w:w="697" w:type="dxa"/>
          </w:tcPr>
          <w:p w14:paraId="3C22E419" w14:textId="77777777" w:rsidR="009D61D4" w:rsidRPr="002075AE" w:rsidRDefault="009D61D4" w:rsidP="00090FCB">
            <w:pPr>
              <w:pStyle w:val="Default"/>
              <w:jc w:val="center"/>
              <w:rPr>
                <w:rFonts w:ascii="Times New Roman" w:hAnsi="Times New Roman" w:cs="Times New Roman"/>
                <w:b/>
                <w:bCs/>
              </w:rPr>
            </w:pPr>
          </w:p>
        </w:tc>
        <w:tc>
          <w:tcPr>
            <w:tcW w:w="1216" w:type="dxa"/>
          </w:tcPr>
          <w:p w14:paraId="21956249" w14:textId="77777777" w:rsidR="009D61D4" w:rsidRPr="002075AE" w:rsidRDefault="009D61D4" w:rsidP="00090FCB">
            <w:pPr>
              <w:pStyle w:val="Default"/>
              <w:jc w:val="center"/>
              <w:rPr>
                <w:rFonts w:ascii="Times New Roman" w:hAnsi="Times New Roman" w:cs="Times New Roman"/>
                <w:b/>
                <w:bCs/>
              </w:rPr>
            </w:pPr>
          </w:p>
        </w:tc>
        <w:tc>
          <w:tcPr>
            <w:tcW w:w="896" w:type="dxa"/>
          </w:tcPr>
          <w:p w14:paraId="7AE83DC4" w14:textId="77777777" w:rsidR="009D61D4" w:rsidRPr="002075AE" w:rsidRDefault="009D61D4" w:rsidP="00090FCB">
            <w:pPr>
              <w:pStyle w:val="Default"/>
              <w:jc w:val="center"/>
              <w:rPr>
                <w:rFonts w:ascii="Times New Roman" w:hAnsi="Times New Roman" w:cs="Times New Roman"/>
                <w:b/>
                <w:bCs/>
              </w:rPr>
            </w:pPr>
          </w:p>
        </w:tc>
        <w:tc>
          <w:tcPr>
            <w:tcW w:w="1332" w:type="dxa"/>
          </w:tcPr>
          <w:p w14:paraId="3A9691B2" w14:textId="77777777" w:rsidR="009D61D4" w:rsidRPr="002075AE" w:rsidRDefault="009D61D4" w:rsidP="00090FCB">
            <w:pPr>
              <w:pStyle w:val="Default"/>
              <w:jc w:val="center"/>
              <w:rPr>
                <w:rFonts w:ascii="Times New Roman" w:hAnsi="Times New Roman" w:cs="Times New Roman"/>
                <w:b/>
                <w:bCs/>
              </w:rPr>
            </w:pPr>
          </w:p>
        </w:tc>
      </w:tr>
      <w:tr w:rsidR="009D61D4" w:rsidRPr="002075AE" w14:paraId="3E56DEBB" w14:textId="77777777" w:rsidTr="00090FCB">
        <w:tc>
          <w:tcPr>
            <w:tcW w:w="2079" w:type="dxa"/>
          </w:tcPr>
          <w:p w14:paraId="307098D8" w14:textId="77777777" w:rsidR="009D61D4" w:rsidRPr="002075AE" w:rsidRDefault="009D61D4" w:rsidP="00090FCB">
            <w:pPr>
              <w:pStyle w:val="Default"/>
              <w:jc w:val="center"/>
              <w:rPr>
                <w:rFonts w:ascii="Times New Roman" w:hAnsi="Times New Roman" w:cs="Times New Roman"/>
                <w:b/>
                <w:bCs/>
              </w:rPr>
            </w:pPr>
          </w:p>
        </w:tc>
        <w:tc>
          <w:tcPr>
            <w:tcW w:w="1376" w:type="dxa"/>
          </w:tcPr>
          <w:p w14:paraId="6AA468AA" w14:textId="77777777" w:rsidR="009D61D4" w:rsidRPr="002075AE" w:rsidRDefault="009D61D4" w:rsidP="00090FCB">
            <w:pPr>
              <w:pStyle w:val="Default"/>
              <w:jc w:val="center"/>
              <w:rPr>
                <w:rFonts w:ascii="Times New Roman" w:hAnsi="Times New Roman" w:cs="Times New Roman"/>
                <w:b/>
                <w:bCs/>
              </w:rPr>
            </w:pPr>
          </w:p>
        </w:tc>
        <w:tc>
          <w:tcPr>
            <w:tcW w:w="1376" w:type="dxa"/>
          </w:tcPr>
          <w:p w14:paraId="40502590" w14:textId="77777777" w:rsidR="009D61D4" w:rsidRPr="002075AE" w:rsidRDefault="009D61D4" w:rsidP="00090FCB">
            <w:pPr>
              <w:pStyle w:val="Default"/>
              <w:jc w:val="center"/>
              <w:rPr>
                <w:rFonts w:ascii="Times New Roman" w:hAnsi="Times New Roman" w:cs="Times New Roman"/>
                <w:b/>
                <w:bCs/>
              </w:rPr>
            </w:pPr>
          </w:p>
        </w:tc>
        <w:tc>
          <w:tcPr>
            <w:tcW w:w="1376" w:type="dxa"/>
          </w:tcPr>
          <w:p w14:paraId="5DBDDD0D" w14:textId="77777777" w:rsidR="009D61D4" w:rsidRPr="002075AE" w:rsidRDefault="009D61D4" w:rsidP="00090FCB">
            <w:pPr>
              <w:pStyle w:val="Default"/>
              <w:jc w:val="center"/>
              <w:rPr>
                <w:rFonts w:ascii="Times New Roman" w:hAnsi="Times New Roman" w:cs="Times New Roman"/>
                <w:b/>
                <w:bCs/>
              </w:rPr>
            </w:pPr>
          </w:p>
        </w:tc>
        <w:tc>
          <w:tcPr>
            <w:tcW w:w="697" w:type="dxa"/>
          </w:tcPr>
          <w:p w14:paraId="57D63076" w14:textId="77777777" w:rsidR="009D61D4" w:rsidRPr="002075AE" w:rsidRDefault="009D61D4" w:rsidP="00090FCB">
            <w:pPr>
              <w:pStyle w:val="Default"/>
              <w:jc w:val="center"/>
              <w:rPr>
                <w:rFonts w:ascii="Times New Roman" w:hAnsi="Times New Roman" w:cs="Times New Roman"/>
                <w:b/>
                <w:bCs/>
              </w:rPr>
            </w:pPr>
          </w:p>
        </w:tc>
        <w:tc>
          <w:tcPr>
            <w:tcW w:w="1216" w:type="dxa"/>
          </w:tcPr>
          <w:p w14:paraId="4F0DF88E" w14:textId="77777777" w:rsidR="009D61D4" w:rsidRPr="002075AE" w:rsidRDefault="009D61D4" w:rsidP="00090FCB">
            <w:pPr>
              <w:pStyle w:val="Default"/>
              <w:jc w:val="center"/>
              <w:rPr>
                <w:rFonts w:ascii="Times New Roman" w:hAnsi="Times New Roman" w:cs="Times New Roman"/>
                <w:b/>
                <w:bCs/>
              </w:rPr>
            </w:pPr>
          </w:p>
        </w:tc>
        <w:tc>
          <w:tcPr>
            <w:tcW w:w="896" w:type="dxa"/>
          </w:tcPr>
          <w:p w14:paraId="660549AF" w14:textId="77777777" w:rsidR="009D61D4" w:rsidRPr="002075AE" w:rsidRDefault="009D61D4" w:rsidP="00090FCB">
            <w:pPr>
              <w:pStyle w:val="Default"/>
              <w:jc w:val="center"/>
              <w:rPr>
                <w:rFonts w:ascii="Times New Roman" w:hAnsi="Times New Roman" w:cs="Times New Roman"/>
                <w:b/>
                <w:bCs/>
              </w:rPr>
            </w:pPr>
          </w:p>
        </w:tc>
        <w:tc>
          <w:tcPr>
            <w:tcW w:w="1332" w:type="dxa"/>
          </w:tcPr>
          <w:p w14:paraId="73E8A034" w14:textId="77777777" w:rsidR="009D61D4" w:rsidRPr="002075AE" w:rsidRDefault="009D61D4" w:rsidP="00090FCB">
            <w:pPr>
              <w:pStyle w:val="Default"/>
              <w:jc w:val="center"/>
              <w:rPr>
                <w:rFonts w:ascii="Times New Roman" w:hAnsi="Times New Roman" w:cs="Times New Roman"/>
                <w:b/>
                <w:bCs/>
              </w:rPr>
            </w:pPr>
          </w:p>
        </w:tc>
      </w:tr>
    </w:tbl>
    <w:p w14:paraId="25AB7EE2" w14:textId="77777777" w:rsidR="009D61D4" w:rsidRPr="002075AE" w:rsidRDefault="009D61D4" w:rsidP="009D61D4"/>
    <w:p w14:paraId="3F2F5A80" w14:textId="77777777" w:rsidR="009D61D4" w:rsidRPr="002075AE" w:rsidRDefault="009D61D4" w:rsidP="009D61D4">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6AFB566" w14:textId="77777777" w:rsidR="009D61D4" w:rsidRDefault="009D61D4" w:rsidP="009D61D4"/>
    <w:p w14:paraId="6DCEB5CF" w14:textId="77777777" w:rsidR="009D61D4" w:rsidRDefault="009D61D4" w:rsidP="009D61D4"/>
    <w:p w14:paraId="2E21C966" w14:textId="77777777" w:rsidR="009D61D4" w:rsidRPr="002075AE" w:rsidRDefault="009D61D4" w:rsidP="009D61D4"/>
    <w:p w14:paraId="613829FD" w14:textId="77777777" w:rsidR="009D61D4" w:rsidRPr="002075AE" w:rsidRDefault="009D61D4" w:rsidP="009D61D4">
      <w:pPr>
        <w:rPr>
          <w:i/>
        </w:rPr>
      </w:pPr>
      <w:r w:rsidRPr="002075AE">
        <w:rPr>
          <w:i/>
        </w:rPr>
        <w:t>Upozornenie:</w:t>
      </w:r>
    </w:p>
    <w:p w14:paraId="42AFCA3E" w14:textId="77777777" w:rsidR="009D61D4" w:rsidRPr="002075AE" w:rsidRDefault="009D61D4" w:rsidP="009D61D4">
      <w:pPr>
        <w:rPr>
          <w:i/>
        </w:rPr>
      </w:pPr>
    </w:p>
    <w:p w14:paraId="6CEE859C" w14:textId="77777777" w:rsidR="009D61D4" w:rsidRPr="002075AE" w:rsidRDefault="009D61D4" w:rsidP="009D61D4">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1588B0C1" w14:textId="77777777" w:rsidR="009D61D4" w:rsidRPr="002075AE" w:rsidRDefault="009D61D4" w:rsidP="009D61D4"/>
    <w:p w14:paraId="37F191FD" w14:textId="77777777" w:rsidR="009D61D4" w:rsidRPr="002075AE" w:rsidRDefault="009D61D4" w:rsidP="009D61D4"/>
    <w:p w14:paraId="497A6163" w14:textId="77777777" w:rsidR="009D61D4" w:rsidRPr="002075AE" w:rsidRDefault="009D61D4" w:rsidP="009D61D4"/>
    <w:p w14:paraId="76F701EE" w14:textId="77777777" w:rsidR="009D61D4" w:rsidRPr="002075AE" w:rsidRDefault="009D61D4" w:rsidP="009D61D4">
      <w:pPr>
        <w:tabs>
          <w:tab w:val="left" w:pos="2268"/>
        </w:tabs>
      </w:pPr>
      <w:r w:rsidRPr="002075AE">
        <w:t>Dátum:</w:t>
      </w:r>
      <w:r w:rsidRPr="002075AE">
        <w:tab/>
      </w:r>
      <w:r>
        <w:t>.....................................</w:t>
      </w:r>
    </w:p>
    <w:p w14:paraId="7D120809" w14:textId="77777777" w:rsidR="009D61D4" w:rsidRPr="002075AE" w:rsidRDefault="009D61D4" w:rsidP="009D61D4">
      <w:pPr>
        <w:tabs>
          <w:tab w:val="left" w:pos="2268"/>
        </w:tabs>
      </w:pPr>
      <w:r w:rsidRPr="002075AE">
        <w:t>Miesto podpisu:</w:t>
      </w:r>
      <w:r w:rsidRPr="002075AE">
        <w:tab/>
      </w:r>
      <w:r>
        <w:t>.....................................</w:t>
      </w:r>
    </w:p>
    <w:p w14:paraId="37CB35C9" w14:textId="77777777" w:rsidR="009D61D4" w:rsidRPr="002075AE" w:rsidRDefault="009D61D4" w:rsidP="009D61D4">
      <w:pPr>
        <w:tabs>
          <w:tab w:val="left" w:pos="2268"/>
        </w:tabs>
      </w:pPr>
      <w:r w:rsidRPr="002075AE">
        <w:t xml:space="preserve">Meno osoby, oprávnenej konať za </w:t>
      </w:r>
      <w:r>
        <w:t>predávajúceho</w:t>
      </w:r>
      <w:r w:rsidRPr="002075AE">
        <w:t>:</w:t>
      </w:r>
      <w:r w:rsidRPr="002075AE">
        <w:tab/>
      </w:r>
      <w:r>
        <w:t>.....................................</w:t>
      </w:r>
    </w:p>
    <w:p w14:paraId="09DB24E2" w14:textId="77777777" w:rsidR="009D61D4" w:rsidRPr="002075AE" w:rsidRDefault="009D61D4" w:rsidP="009D61D4">
      <w:pPr>
        <w:tabs>
          <w:tab w:val="left" w:pos="2268"/>
        </w:tabs>
      </w:pPr>
      <w:r w:rsidRPr="002075AE">
        <w:t>Podpis:</w:t>
      </w:r>
      <w:r>
        <w:tab/>
        <w:t>.....................................</w:t>
      </w:r>
    </w:p>
    <w:p w14:paraId="3722A2CE" w14:textId="77777777" w:rsidR="009D61D4" w:rsidRPr="002075AE" w:rsidRDefault="009D61D4" w:rsidP="009D61D4"/>
    <w:p w14:paraId="46CC9539" w14:textId="77777777" w:rsidR="009D61D4" w:rsidRDefault="009D61D4" w:rsidP="009D61D4"/>
    <w:p w14:paraId="31858420" w14:textId="77777777" w:rsidR="009D61D4" w:rsidRDefault="009D61D4" w:rsidP="009D61D4"/>
    <w:p w14:paraId="6A2A7FFC" w14:textId="77777777" w:rsidR="009D61D4" w:rsidRDefault="009D61D4" w:rsidP="009D61D4"/>
    <w:p w14:paraId="7B7CE7DF" w14:textId="77777777" w:rsidR="009D61D4" w:rsidRPr="002075AE" w:rsidRDefault="009D61D4" w:rsidP="009D61D4">
      <w:pPr>
        <w:rPr>
          <w:i/>
        </w:rPr>
      </w:pPr>
      <w:r w:rsidRPr="002075AE">
        <w:rPr>
          <w:i/>
        </w:rPr>
        <w:t>* predávajúci vyberie jednu z možností</w:t>
      </w:r>
    </w:p>
    <w:p w14:paraId="69E6183C" w14:textId="42B024DA" w:rsidR="002075AE" w:rsidRPr="001B72DF" w:rsidRDefault="002075AE" w:rsidP="001B72DF"/>
    <w:sectPr w:rsidR="002075AE" w:rsidRPr="001B72DF"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1393" w14:textId="77777777" w:rsidR="00FC457E" w:rsidRDefault="00FC457E">
      <w:r>
        <w:separator/>
      </w:r>
    </w:p>
  </w:endnote>
  <w:endnote w:type="continuationSeparator" w:id="0">
    <w:p w14:paraId="4FDEC30C" w14:textId="77777777" w:rsidR="00FC457E" w:rsidRDefault="00FC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1BA5" w14:textId="77777777" w:rsidR="00FC457E" w:rsidRDefault="00FC457E">
      <w:r>
        <w:separator/>
      </w:r>
    </w:p>
  </w:footnote>
  <w:footnote w:type="continuationSeparator" w:id="0">
    <w:p w14:paraId="696BC6BA" w14:textId="77777777" w:rsidR="00FC457E" w:rsidRDefault="00FC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A87037"/>
    <w:multiLevelType w:val="hybridMultilevel"/>
    <w:tmpl w:val="843C6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4"/>
  </w:num>
  <w:num w:numId="2" w16cid:durableId="592588972">
    <w:abstractNumId w:val="27"/>
  </w:num>
  <w:num w:numId="3" w16cid:durableId="427653567">
    <w:abstractNumId w:val="14"/>
  </w:num>
  <w:num w:numId="4" w16cid:durableId="275984209">
    <w:abstractNumId w:val="19"/>
  </w:num>
  <w:num w:numId="5" w16cid:durableId="1230267147">
    <w:abstractNumId w:val="23"/>
  </w:num>
  <w:num w:numId="6" w16cid:durableId="763232434">
    <w:abstractNumId w:val="21"/>
  </w:num>
  <w:num w:numId="7" w16cid:durableId="1877306583">
    <w:abstractNumId w:val="15"/>
  </w:num>
  <w:num w:numId="8" w16cid:durableId="42289890">
    <w:abstractNumId w:val="0"/>
  </w:num>
  <w:num w:numId="9" w16cid:durableId="963851453">
    <w:abstractNumId w:val="5"/>
  </w:num>
  <w:num w:numId="10" w16cid:durableId="1368292100">
    <w:abstractNumId w:val="29"/>
  </w:num>
  <w:num w:numId="11" w16cid:durableId="1667636152">
    <w:abstractNumId w:val="32"/>
  </w:num>
  <w:num w:numId="12" w16cid:durableId="1499036882">
    <w:abstractNumId w:val="2"/>
  </w:num>
  <w:num w:numId="13" w16cid:durableId="171073646">
    <w:abstractNumId w:val="33"/>
  </w:num>
  <w:num w:numId="14" w16cid:durableId="446580143">
    <w:abstractNumId w:val="30"/>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8"/>
  </w:num>
  <w:num w:numId="17" w16cid:durableId="102773110">
    <w:abstractNumId w:val="11"/>
  </w:num>
  <w:num w:numId="18" w16cid:durableId="1967737204">
    <w:abstractNumId w:val="1"/>
  </w:num>
  <w:num w:numId="19" w16cid:durableId="756171822">
    <w:abstractNumId w:val="3"/>
  </w:num>
  <w:num w:numId="20" w16cid:durableId="1877304868">
    <w:abstractNumId w:val="20"/>
  </w:num>
  <w:num w:numId="21" w16cid:durableId="1287858732">
    <w:abstractNumId w:val="9"/>
  </w:num>
  <w:num w:numId="22" w16cid:durableId="183787588">
    <w:abstractNumId w:val="26"/>
  </w:num>
  <w:num w:numId="23" w16cid:durableId="357849703">
    <w:abstractNumId w:val="6"/>
  </w:num>
  <w:num w:numId="24" w16cid:durableId="1331055410">
    <w:abstractNumId w:val="16"/>
  </w:num>
  <w:num w:numId="25" w16cid:durableId="776413103">
    <w:abstractNumId w:val="8"/>
  </w:num>
  <w:num w:numId="26" w16cid:durableId="516386103">
    <w:abstractNumId w:val="18"/>
  </w:num>
  <w:num w:numId="27" w16cid:durableId="1084184494">
    <w:abstractNumId w:val="31"/>
  </w:num>
  <w:num w:numId="28" w16cid:durableId="1169641326">
    <w:abstractNumId w:val="34"/>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2"/>
  </w:num>
  <w:num w:numId="34" w16cid:durableId="644775258">
    <w:abstractNumId w:val="17"/>
  </w:num>
  <w:num w:numId="35" w16cid:durableId="123667014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2DF"/>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0374"/>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57971"/>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BE9"/>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866"/>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0EA7"/>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D1D"/>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2E4"/>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0B2"/>
    <w:rsid w:val="005F579C"/>
    <w:rsid w:val="005F5A86"/>
    <w:rsid w:val="005F70AF"/>
    <w:rsid w:val="005F717C"/>
    <w:rsid w:val="00601828"/>
    <w:rsid w:val="00602335"/>
    <w:rsid w:val="006028FB"/>
    <w:rsid w:val="00602D88"/>
    <w:rsid w:val="00604349"/>
    <w:rsid w:val="0060520E"/>
    <w:rsid w:val="00605426"/>
    <w:rsid w:val="006059C0"/>
    <w:rsid w:val="0060620B"/>
    <w:rsid w:val="006105D9"/>
    <w:rsid w:val="00610D66"/>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1D4"/>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5604"/>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725"/>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79F"/>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457E"/>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qForma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3859</Words>
  <Characters>21998</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8</cp:revision>
  <cp:lastPrinted>2023-10-18T13:50:00Z</cp:lastPrinted>
  <dcterms:created xsi:type="dcterms:W3CDTF">2024-09-03T12:56:00Z</dcterms:created>
  <dcterms:modified xsi:type="dcterms:W3CDTF">2025-11-26T07:04:00Z</dcterms:modified>
</cp:coreProperties>
</file>