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E75498">
      <w:pPr>
        <w:pStyle w:val="Nadpiskapitoly-preobsah"/>
        <w:pageBreakBefore/>
        <w:jc w:val="center"/>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Default="00094ACA" w:rsidP="008734DF">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rsidR="009400E1" w:rsidRPr="008734DF" w:rsidRDefault="009400E1" w:rsidP="008734DF">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rsidR="00094ACA" w:rsidRDefault="00094ACA" w:rsidP="00E75498">
      <w:pPr>
        <w:tabs>
          <w:tab w:val="left" w:pos="851"/>
        </w:tabs>
        <w:spacing w:after="60"/>
        <w:jc w:val="center"/>
        <w:rPr>
          <w:rFonts w:ascii="Cambria" w:eastAsia="Cambria" w:hAnsi="Cambria" w:cs="Cambria"/>
          <w:b/>
          <w:color w:val="000000"/>
          <w:u w:color="000000"/>
          <w:lang w:val="sk-SK" w:eastAsia="sk-SK"/>
        </w:rPr>
      </w:pPr>
      <w:r w:rsidRPr="008734DF">
        <w:rPr>
          <w:rFonts w:ascii="Cambria" w:eastAsia="Cambria" w:hAnsi="Cambria" w:cs="Cambria"/>
          <w:b/>
          <w:color w:val="000000"/>
          <w:u w:color="000000"/>
          <w:lang w:val="sk-SK" w:eastAsia="sk-SK"/>
        </w:rPr>
        <w:t>Kategória 12: Vajcia</w:t>
      </w:r>
    </w:p>
    <w:p w:rsidR="009400E1" w:rsidRPr="008734DF" w:rsidRDefault="009400E1" w:rsidP="00E75498">
      <w:pPr>
        <w:tabs>
          <w:tab w:val="left" w:pos="851"/>
        </w:tabs>
        <w:spacing w:after="60"/>
        <w:jc w:val="center"/>
        <w:rPr>
          <w:rFonts w:ascii="Cambria" w:eastAsia="Cambria" w:hAnsi="Cambria" w:cs="Cambria"/>
          <w:b/>
          <w:color w:val="000000"/>
          <w:u w:color="000000"/>
          <w:lang w:val="sk-SK" w:eastAsia="sk-SK"/>
        </w:rPr>
      </w:pPr>
    </w:p>
    <w:p w:rsidR="00094ACA" w:rsidRPr="008734DF" w:rsidRDefault="00094ACA" w:rsidP="00094ACA">
      <w:pPr>
        <w:spacing w:after="60"/>
        <w:rPr>
          <w:rFonts w:ascii="Cambria" w:hAnsi="Cambria" w:cs="Arial Unicode MS"/>
          <w:b/>
          <w:bCs/>
          <w:color w:val="000000"/>
          <w:sz w:val="20"/>
          <w:szCs w:val="20"/>
          <w:u w:val="single" w:color="000000"/>
          <w:lang w:val="sk-SK" w:eastAsia="sk-SK"/>
        </w:rPr>
      </w:pPr>
      <w:r w:rsidRPr="008734DF">
        <w:rPr>
          <w:rFonts w:ascii="Cambria" w:hAnsi="Cambria" w:cs="Arial Unicode MS"/>
          <w:b/>
          <w:bCs/>
          <w:color w:val="000000"/>
          <w:sz w:val="20"/>
          <w:szCs w:val="20"/>
          <w:u w:val="single" w:color="000000"/>
          <w:lang w:val="sk-SK" w:eastAsia="sk-SK"/>
        </w:rPr>
        <w:t xml:space="preserve">Špecifikácia predmetu zákazky a požiadavky na predmet zákazky: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čerstvých slepačích vajec v škrupine.  Tovar musí byť dodaný nepoškodený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podľa požiadavky verejného obstarávateľa v týchto súťažných podkladoch a v súlade s platnou legislatívnou SR a EÚ.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 označené kódom vyrazeným na vajci, vajcia musia byť preverené veterinárnou kontrolou. Každá dodávka musí obsahovať štítok s údajmi - názov farmy odkiaľ vajcia pochádzajú, dátum znášky, trieda kvality, veľkosť, kód triediarne a dobu spotreby.</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musí byť spôsobilý k dodávke tovaru a musí byť držiteľom platného oznámenia Štátnej veterinárnej a potravinovej správy SR podľa zákona č. 39/2007 Z. z. v znení neskorších predpisov – o </w:t>
      </w:r>
      <w:r w:rsidRPr="00094ACA">
        <w:rPr>
          <w:rFonts w:ascii="Cambria" w:eastAsia="Cambria" w:hAnsi="Cambria" w:cs="Cambria"/>
          <w:color w:val="000000"/>
          <w:sz w:val="20"/>
          <w:szCs w:val="20"/>
          <w:u w:color="000000"/>
          <w:lang w:val="sk-SK" w:eastAsia="sk-SK"/>
        </w:rPr>
        <w:lastRenderedPageBreak/>
        <w:t>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že dodávané položky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 z. a Zákonom č.152/1995 Z. z. o potravinách. Porušenie tejto povinnosti sa považuje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zmluvných podmienok.  Predávajúci sa zároveň zaväzuje uvádzať v dodacích listoch pre každý dodaný tovar trvanlivosť alebo dobu spotreby a záručné lehoty tak, aby bola možná kontrola kupujúcim v čase dodávky.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Predpokladané množstvá tejto časti predmetu zákazky sú iba orientačné, určené na základe predchádzajúcej spotreby kupujúceho. Množstvá jednotlivých druhov tovaru budú upresnené pravidelnými objednávkami.</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je oprávnený neodobrať celkové predpokladané množstvo tovaru (predpokladaný počet jednotiek za </w:t>
      </w:r>
      <w:r w:rsidR="008734DF">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w:t>
      </w:r>
    </w:p>
    <w:p w:rsidR="00094ACA" w:rsidRPr="008734DF"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b/>
          <w:bCs/>
          <w:color w:val="000000"/>
          <w:sz w:val="20"/>
          <w:szCs w:val="20"/>
          <w:u w:val="single" w:color="000000"/>
          <w:lang w:val="sk-SK" w:eastAsia="sk-SK"/>
        </w:rPr>
      </w:pPr>
      <w:r w:rsidRPr="008734DF">
        <w:rPr>
          <w:rFonts w:ascii="Cambria" w:eastAsia="Cambria" w:hAnsi="Cambria" w:cs="Cambria"/>
          <w:b/>
          <w:bCs/>
          <w:color w:val="000000"/>
          <w:sz w:val="20"/>
          <w:szCs w:val="20"/>
          <w:u w:val="single" w:color="000000"/>
          <w:lang w:val="sk-SK" w:eastAsia="sk-SK"/>
        </w:rPr>
        <w:t xml:space="preserve">Minimálne požiadavky </w:t>
      </w:r>
      <w:r w:rsidR="008734DF">
        <w:rPr>
          <w:rFonts w:ascii="Cambria" w:eastAsia="Cambria" w:hAnsi="Cambria" w:cs="Cambria"/>
          <w:b/>
          <w:bCs/>
          <w:color w:val="000000"/>
          <w:sz w:val="20"/>
          <w:szCs w:val="20"/>
          <w:u w:val="single" w:color="000000"/>
          <w:lang w:val="sk-SK" w:eastAsia="sk-SK"/>
        </w:rPr>
        <w:t xml:space="preserve">verejného obstarávateľa </w:t>
      </w:r>
      <w:r w:rsidRPr="008734DF">
        <w:rPr>
          <w:rFonts w:ascii="Cambria" w:eastAsia="Cambria" w:hAnsi="Cambria" w:cs="Cambria"/>
          <w:b/>
          <w:bCs/>
          <w:color w:val="000000"/>
          <w:sz w:val="20"/>
          <w:szCs w:val="20"/>
          <w:u w:val="single" w:color="000000"/>
          <w:lang w:val="sk-SK" w:eastAsia="sk-SK"/>
        </w:rPr>
        <w:t xml:space="preserve">na </w:t>
      </w:r>
      <w:r w:rsidR="008734DF">
        <w:rPr>
          <w:rFonts w:ascii="Cambria" w:eastAsia="Cambria" w:hAnsi="Cambria" w:cs="Cambria"/>
          <w:b/>
          <w:bCs/>
          <w:color w:val="000000"/>
          <w:sz w:val="20"/>
          <w:szCs w:val="20"/>
          <w:u w:val="single" w:color="000000"/>
          <w:lang w:val="sk-SK" w:eastAsia="sk-SK"/>
        </w:rPr>
        <w:t>kategóriu č. 12 - Vajcia</w:t>
      </w:r>
      <w:r w:rsidRPr="008734DF">
        <w:rPr>
          <w:rFonts w:ascii="Cambria" w:eastAsia="Cambria" w:hAnsi="Cambria" w:cs="Cambria"/>
          <w:b/>
          <w:bCs/>
          <w:color w:val="000000"/>
          <w:sz w:val="20"/>
          <w:szCs w:val="20"/>
          <w:u w:val="single" w:color="000000"/>
          <w:lang w:val="sk-SK" w:eastAsia="sk-SK"/>
        </w:rPr>
        <w:t xml:space="preserve">: </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Verejný obstarávateľ požaduje iba vajcia pochádzajúce zo schválených a kontrolovaných chovov</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Verejný obstarávateľ vyžaduje dodávku v lehote, v ktorej z doby spotreby vyznačenej na dodanom tovare </w:t>
      </w:r>
      <w:r w:rsidRPr="00094ACA">
        <w:rPr>
          <w:rFonts w:ascii="Cambria" w:eastAsia="Cambria" w:hAnsi="Cambria" w:cs="Cambria"/>
          <w:b/>
          <w:color w:val="000000"/>
          <w:sz w:val="20"/>
          <w:szCs w:val="20"/>
          <w:u w:color="000000"/>
          <w:lang w:val="sk-SK" w:eastAsia="sk-SK"/>
        </w:rPr>
        <w:t>neuplynula viac ako 1/7</w:t>
      </w:r>
      <w:r w:rsidRPr="00094ACA">
        <w:rPr>
          <w:rFonts w:ascii="Cambria" w:eastAsia="Cambria" w:hAnsi="Cambria" w:cs="Cambria"/>
          <w:color w:val="000000"/>
          <w:sz w:val="20"/>
          <w:szCs w:val="20"/>
          <w:u w:color="000000"/>
          <w:lang w:val="sk-SK" w:eastAsia="sk-SK"/>
        </w:rPr>
        <w:t xml:space="preserve"> (dodanie čerstvých vajec nie starších ako 4 dni)</w:t>
      </w:r>
    </w:p>
    <w:tbl>
      <w:tblPr>
        <w:tblW w:w="5000" w:type="pct"/>
        <w:tblCellSpacing w:w="0" w:type="dxa"/>
        <w:tblCellMar>
          <w:left w:w="0" w:type="dxa"/>
          <w:right w:w="0" w:type="dxa"/>
        </w:tblCellMar>
        <w:tblLook w:val="04A0"/>
      </w:tblPr>
      <w:tblGrid>
        <w:gridCol w:w="9356"/>
      </w:tblGrid>
      <w:tr w:rsidR="00094ACA" w:rsidRPr="00094ACA" w:rsidTr="00C67225">
        <w:trPr>
          <w:tblCellSpacing w:w="0" w:type="dxa"/>
        </w:trPr>
        <w:tc>
          <w:tcPr>
            <w:tcW w:w="0" w:type="auto"/>
            <w:vAlign w:val="center"/>
            <w:hideMark/>
          </w:tcPr>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tc>
      </w:tr>
    </w:tbl>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si vyhradzuje právo prevzatia tovaru odmietnuť v prípadoch, ak kvalitatívne vlastnosti tovaru nezodpovedajú požadovaným hodnotám, vyskytli sa nedostatky v kvalite, dodávka tovaru ku dňu dodania presahuje 1/7 trvanlivosti, doby spotreby alebo záručnej doby výrobky.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Vajcia  dodávať kupujúcemu v termíne a množstve uvedenom v objednávke.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Musí byť prepravovaný v hygienicky nezávadných obaloch.  Preprava musí byť zabezpečená vozidlom, ktoré je v závislosti od druhu dodávaného tovaru izotermické a strojovo chladené a je hygienicky spôsobilé na prepravu potravín a surovín živočíšneho pôvodu.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Tovary ani obaly nesmú javiť známky poškodenia, vlhkosti.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w:t>
      </w:r>
      <w:r w:rsidRPr="00094ACA">
        <w:rPr>
          <w:rFonts w:ascii="Cambria" w:eastAsia="Cambria" w:hAnsi="Cambria" w:cs="Cambria"/>
          <w:color w:val="000000"/>
          <w:sz w:val="20"/>
          <w:szCs w:val="20"/>
          <w:u w:color="000000"/>
          <w:lang w:val="sk-SK" w:eastAsia="sk-SK"/>
        </w:rPr>
        <w:lastRenderedPageBreak/>
        <w:t xml:space="preserve">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tovar vymeniť, čo bude vykonané bezodplatne najneskôr do 24 hodín od reklamovania závady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094ACA" w:rsidRPr="00094ACA" w:rsidRDefault="00094ACA" w:rsidP="00094ACA">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sidR="00E75498">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tbl>
      <w:tblPr>
        <w:tblStyle w:val="Mriekatabuky"/>
        <w:tblW w:w="9776" w:type="dxa"/>
        <w:tblLook w:val="04A0"/>
      </w:tblPr>
      <w:tblGrid>
        <w:gridCol w:w="532"/>
        <w:gridCol w:w="4850"/>
        <w:gridCol w:w="567"/>
        <w:gridCol w:w="1984"/>
        <w:gridCol w:w="1843"/>
      </w:tblGrid>
      <w:tr w:rsidR="00DA4C84" w:rsidRPr="00C2020A" w:rsidTr="00DA4C84">
        <w:trPr>
          <w:trHeight w:val="557"/>
        </w:trPr>
        <w:tc>
          <w:tcPr>
            <w:tcW w:w="532"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val="sk-SK" w:eastAsia="sk-SK"/>
              </w:rPr>
            </w:pPr>
            <w:r w:rsidRPr="00C2020A">
              <w:rPr>
                <w:rFonts w:ascii="Cambria" w:hAnsi="Cambria" w:cs="Arial Unicode MS"/>
                <w:bCs/>
                <w:color w:val="000000"/>
                <w:sz w:val="20"/>
                <w:szCs w:val="20"/>
                <w:lang w:eastAsia="sk-SK"/>
              </w:rPr>
              <w:t>Pol. č.</w:t>
            </w:r>
          </w:p>
        </w:tc>
        <w:tc>
          <w:tcPr>
            <w:tcW w:w="4850"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Názov</w:t>
            </w:r>
            <w:proofErr w:type="spellEnd"/>
          </w:p>
        </w:tc>
        <w:tc>
          <w:tcPr>
            <w:tcW w:w="567"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r w:rsidRPr="00C2020A">
              <w:rPr>
                <w:rFonts w:ascii="Cambria" w:hAnsi="Cambria" w:cs="Arial Unicode MS"/>
                <w:bCs/>
                <w:color w:val="000000"/>
                <w:sz w:val="20"/>
                <w:szCs w:val="20"/>
                <w:lang w:eastAsia="sk-SK"/>
              </w:rPr>
              <w:t>MJ</w:t>
            </w:r>
          </w:p>
        </w:tc>
        <w:tc>
          <w:tcPr>
            <w:tcW w:w="1984"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Predpokladaný</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počet</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jednotiek</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za</w:t>
            </w:r>
            <w:proofErr w:type="spellEnd"/>
            <w:r w:rsidRPr="00C2020A">
              <w:rPr>
                <w:rFonts w:ascii="Cambria" w:hAnsi="Cambria" w:cs="Arial Unicode MS"/>
                <w:bCs/>
                <w:color w:val="000000"/>
                <w:sz w:val="20"/>
                <w:szCs w:val="20"/>
                <w:lang w:eastAsia="sk-SK"/>
              </w:rPr>
              <w:t xml:space="preserve"> </w:t>
            </w:r>
            <w:r>
              <w:rPr>
                <w:rFonts w:ascii="Cambria" w:hAnsi="Cambria" w:cs="Arial Unicode MS"/>
                <w:bCs/>
                <w:color w:val="000000"/>
                <w:sz w:val="20"/>
                <w:szCs w:val="20"/>
                <w:lang w:eastAsia="sk-SK"/>
              </w:rPr>
              <w:t>12</w:t>
            </w:r>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mesiacov</w:t>
            </w:r>
            <w:proofErr w:type="spellEnd"/>
          </w:p>
        </w:tc>
        <w:tc>
          <w:tcPr>
            <w:tcW w:w="1843"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Predpokladané</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miesto</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dodania</w:t>
            </w:r>
            <w:proofErr w:type="spellEnd"/>
          </w:p>
        </w:tc>
      </w:tr>
      <w:tr w:rsidR="00DA4C84" w:rsidRPr="00C2020A" w:rsidTr="00502E9D">
        <w:trPr>
          <w:trHeight w:val="498"/>
        </w:trPr>
        <w:tc>
          <w:tcPr>
            <w:tcW w:w="532" w:type="dxa"/>
            <w:noWrap/>
            <w:vAlign w:val="center"/>
            <w:hideMark/>
          </w:tcPr>
          <w:p w:rsidR="00E75498" w:rsidRPr="00C2020A" w:rsidRDefault="00E75498" w:rsidP="00DA4C84">
            <w:pPr>
              <w:tabs>
                <w:tab w:val="left" w:pos="708"/>
              </w:tabs>
              <w:spacing w:after="60"/>
              <w:jc w:val="center"/>
              <w:rPr>
                <w:rFonts w:ascii="Cambria" w:hAnsi="Cambria" w:cs="Arial Unicode MS"/>
                <w:color w:val="000000"/>
                <w:sz w:val="20"/>
                <w:szCs w:val="20"/>
                <w:lang w:eastAsia="sk-SK"/>
              </w:rPr>
            </w:pPr>
            <w:r w:rsidRPr="00C2020A">
              <w:rPr>
                <w:rFonts w:ascii="Cambria" w:hAnsi="Cambria" w:cs="Arial Unicode MS"/>
                <w:color w:val="000000"/>
                <w:sz w:val="20"/>
                <w:szCs w:val="20"/>
                <w:lang w:eastAsia="sk-SK"/>
              </w:rPr>
              <w:t>1</w:t>
            </w:r>
          </w:p>
        </w:tc>
        <w:tc>
          <w:tcPr>
            <w:tcW w:w="4850" w:type="dxa"/>
            <w:vAlign w:val="center"/>
            <w:hideMark/>
          </w:tcPr>
          <w:p w:rsidR="00E75498" w:rsidRPr="00F77348" w:rsidRDefault="00F77348" w:rsidP="00DA4C84">
            <w:pPr>
              <w:tabs>
                <w:tab w:val="left" w:pos="708"/>
              </w:tabs>
              <w:spacing w:after="60"/>
              <w:jc w:val="center"/>
              <w:rPr>
                <w:rFonts w:asciiTheme="minorHAnsi" w:hAnsiTheme="minorHAnsi" w:cs="Arial Unicode MS"/>
                <w:color w:val="000000"/>
                <w:sz w:val="20"/>
                <w:szCs w:val="20"/>
                <w:lang w:eastAsia="sk-SK"/>
              </w:rPr>
            </w:pPr>
            <w:proofErr w:type="spellStart"/>
            <w:r w:rsidRPr="00F77348">
              <w:rPr>
                <w:rFonts w:asciiTheme="minorHAnsi" w:hAnsiTheme="minorHAnsi"/>
                <w:color w:val="333333"/>
                <w:sz w:val="20"/>
                <w:szCs w:val="20"/>
                <w:shd w:val="clear" w:color="auto" w:fill="F9F9F9"/>
              </w:rPr>
              <w:t>vajcia</w:t>
            </w:r>
            <w:proofErr w:type="spellEnd"/>
            <w:r w:rsidRPr="00F77348">
              <w:rPr>
                <w:rFonts w:asciiTheme="minorHAnsi" w:hAnsiTheme="minorHAnsi"/>
                <w:color w:val="333333"/>
                <w:sz w:val="20"/>
                <w:szCs w:val="20"/>
                <w:shd w:val="clear" w:color="auto" w:fill="F9F9F9"/>
              </w:rPr>
              <w:t xml:space="preserve"> </w:t>
            </w:r>
            <w:proofErr w:type="spellStart"/>
            <w:r w:rsidRPr="00F77348">
              <w:rPr>
                <w:rFonts w:asciiTheme="minorHAnsi" w:hAnsiTheme="minorHAnsi"/>
                <w:color w:val="333333"/>
                <w:sz w:val="20"/>
                <w:szCs w:val="20"/>
                <w:shd w:val="clear" w:color="auto" w:fill="F9F9F9"/>
              </w:rPr>
              <w:t>čerstvé</w:t>
            </w:r>
            <w:proofErr w:type="spellEnd"/>
            <w:r w:rsidRPr="00F77348">
              <w:rPr>
                <w:rFonts w:asciiTheme="minorHAnsi" w:hAnsiTheme="minorHAnsi"/>
                <w:color w:val="333333"/>
                <w:sz w:val="20"/>
                <w:szCs w:val="20"/>
                <w:shd w:val="clear" w:color="auto" w:fill="F9F9F9"/>
              </w:rPr>
              <w:t xml:space="preserve"> ,,L"</w:t>
            </w:r>
            <w:r w:rsidR="00E75498" w:rsidRPr="00F77348">
              <w:rPr>
                <w:rFonts w:asciiTheme="minorHAnsi" w:hAnsiTheme="minorHAnsi" w:cs="Arial Unicode MS"/>
                <w:color w:val="000000"/>
                <w:sz w:val="20"/>
                <w:szCs w:val="20"/>
                <w:lang w:eastAsia="sk-SK"/>
              </w:rPr>
              <w:t xml:space="preserve"> (</w:t>
            </w:r>
            <w:proofErr w:type="spellStart"/>
            <w:r w:rsidR="00E75498" w:rsidRPr="00F77348">
              <w:rPr>
                <w:rFonts w:asciiTheme="minorHAnsi" w:hAnsiTheme="minorHAnsi" w:cs="Arial Unicode MS"/>
                <w:color w:val="000000"/>
                <w:sz w:val="20"/>
                <w:szCs w:val="20"/>
                <w:lang w:eastAsia="sk-SK"/>
              </w:rPr>
              <w:t>podstielkový</w:t>
            </w:r>
            <w:proofErr w:type="spellEnd"/>
            <w:r w:rsidR="00E75498" w:rsidRPr="00F77348">
              <w:rPr>
                <w:rFonts w:asciiTheme="minorHAnsi" w:hAnsiTheme="minorHAnsi" w:cs="Arial Unicode MS"/>
                <w:color w:val="000000"/>
                <w:sz w:val="20"/>
                <w:szCs w:val="20"/>
                <w:lang w:eastAsia="sk-SK"/>
              </w:rPr>
              <w:t xml:space="preserve"> </w:t>
            </w:r>
            <w:proofErr w:type="spellStart"/>
            <w:r w:rsidR="00DA4C84" w:rsidRPr="00F77348">
              <w:rPr>
                <w:rFonts w:asciiTheme="minorHAnsi" w:hAnsiTheme="minorHAnsi" w:cs="Arial Unicode MS"/>
                <w:color w:val="000000"/>
                <w:sz w:val="20"/>
                <w:szCs w:val="20"/>
                <w:lang w:eastAsia="sk-SK"/>
              </w:rPr>
              <w:t>chov</w:t>
            </w:r>
            <w:proofErr w:type="spellEnd"/>
            <w:r w:rsidR="00E75498" w:rsidRPr="00F77348">
              <w:rPr>
                <w:rFonts w:asciiTheme="minorHAnsi" w:hAnsiTheme="minorHAnsi" w:cs="Arial Unicode MS"/>
                <w:color w:val="000000"/>
                <w:sz w:val="20"/>
                <w:szCs w:val="20"/>
                <w:lang w:eastAsia="sk-SK"/>
              </w:rPr>
              <w:t>)</w:t>
            </w:r>
          </w:p>
        </w:tc>
        <w:tc>
          <w:tcPr>
            <w:tcW w:w="567" w:type="dxa"/>
            <w:noWrap/>
            <w:vAlign w:val="center"/>
            <w:hideMark/>
          </w:tcPr>
          <w:p w:rsidR="00E75498" w:rsidRPr="00C2020A" w:rsidRDefault="00E75498" w:rsidP="00DA4C84">
            <w:pPr>
              <w:tabs>
                <w:tab w:val="left" w:pos="708"/>
              </w:tabs>
              <w:spacing w:after="60"/>
              <w:jc w:val="center"/>
              <w:rPr>
                <w:rFonts w:ascii="Cambria" w:hAnsi="Cambria" w:cs="Arial Unicode MS"/>
                <w:color w:val="000000"/>
                <w:sz w:val="20"/>
                <w:szCs w:val="20"/>
                <w:lang w:eastAsia="sk-SK"/>
              </w:rPr>
            </w:pPr>
            <w:proofErr w:type="spellStart"/>
            <w:r w:rsidRPr="00C2020A">
              <w:rPr>
                <w:rFonts w:ascii="Cambria" w:hAnsi="Cambria" w:cs="Arial Unicode MS"/>
                <w:color w:val="000000"/>
                <w:sz w:val="20"/>
                <w:szCs w:val="20"/>
                <w:lang w:eastAsia="sk-SK"/>
              </w:rPr>
              <w:t>ks</w:t>
            </w:r>
            <w:proofErr w:type="spellEnd"/>
          </w:p>
        </w:tc>
        <w:tc>
          <w:tcPr>
            <w:tcW w:w="1984" w:type="dxa"/>
            <w:noWrap/>
            <w:vAlign w:val="center"/>
            <w:hideMark/>
          </w:tcPr>
          <w:p w:rsidR="00E75498" w:rsidRPr="00C2020A" w:rsidRDefault="00DA4C84" w:rsidP="00DA4C84">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4</w:t>
            </w:r>
            <w:r w:rsidR="00E75498" w:rsidRPr="00C2020A">
              <w:rPr>
                <w:rFonts w:ascii="Cambria" w:hAnsi="Cambria" w:cs="Arial Unicode MS"/>
                <w:color w:val="000000"/>
                <w:sz w:val="20"/>
                <w:szCs w:val="20"/>
                <w:lang w:eastAsia="sk-SK"/>
              </w:rPr>
              <w:t>0 000</w:t>
            </w:r>
          </w:p>
        </w:tc>
        <w:tc>
          <w:tcPr>
            <w:tcW w:w="1843" w:type="dxa"/>
            <w:noWrap/>
            <w:vAlign w:val="center"/>
            <w:hideMark/>
          </w:tcPr>
          <w:p w:rsidR="00E75498" w:rsidRPr="00C2020A" w:rsidRDefault="00E40FA4" w:rsidP="00DA4C84">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 xml:space="preserve">CSS </w:t>
            </w:r>
            <w:proofErr w:type="spellStart"/>
            <w:r>
              <w:rPr>
                <w:rFonts w:ascii="Cambria" w:hAnsi="Cambria" w:cs="Arial Unicode MS"/>
                <w:color w:val="000000"/>
                <w:sz w:val="20"/>
                <w:szCs w:val="20"/>
                <w:lang w:eastAsia="sk-SK"/>
              </w:rPr>
              <w:t>Horný</w:t>
            </w:r>
            <w:proofErr w:type="spellEnd"/>
            <w:r>
              <w:rPr>
                <w:rFonts w:ascii="Cambria" w:hAnsi="Cambria" w:cs="Arial Unicode MS"/>
                <w:color w:val="000000"/>
                <w:sz w:val="20"/>
                <w:szCs w:val="20"/>
                <w:lang w:eastAsia="sk-SK"/>
              </w:rPr>
              <w:t xml:space="preserve"> </w:t>
            </w:r>
            <w:proofErr w:type="spellStart"/>
            <w:r>
              <w:rPr>
                <w:rFonts w:ascii="Cambria" w:hAnsi="Cambria" w:cs="Arial Unicode MS"/>
                <w:color w:val="000000"/>
                <w:sz w:val="20"/>
                <w:szCs w:val="20"/>
                <w:lang w:eastAsia="sk-SK"/>
              </w:rPr>
              <w:t>Turiec</w:t>
            </w:r>
            <w:proofErr w:type="spellEnd"/>
          </w:p>
        </w:tc>
      </w:tr>
    </w:tbl>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284"/>
        <w:contextualSpacing/>
        <w:jc w:val="both"/>
        <w:rPr>
          <w:rFonts w:ascii="Calibri" w:eastAsia="Calibri" w:hAnsi="Calibri"/>
          <w:sz w:val="22"/>
          <w:szCs w:val="22"/>
          <w:bdr w:val="none" w:sz="0" w:space="0" w:color="auto"/>
          <w:lang w:val="sk-SK" w:eastAsia="ar-SA"/>
        </w:rPr>
      </w:pPr>
    </w:p>
    <w:p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bookmarkEnd w:id="0"/>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B6D" w:rsidRDefault="00DC4B6D">
      <w:r>
        <w:separator/>
      </w:r>
    </w:p>
  </w:endnote>
  <w:endnote w:type="continuationSeparator" w:id="0">
    <w:p w:rsidR="00DC4B6D" w:rsidRDefault="00DC4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966CE4">
      <w:fldChar w:fldCharType="begin"/>
    </w:r>
    <w:r>
      <w:instrText xml:space="preserve"> PAGE </w:instrText>
    </w:r>
    <w:r w:rsidR="00966CE4">
      <w:fldChar w:fldCharType="separate"/>
    </w:r>
    <w:r w:rsidR="009400E1">
      <w:rPr>
        <w:noProof/>
      </w:rPr>
      <w:t>2</w:t>
    </w:r>
    <w:r w:rsidR="00966CE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B6D" w:rsidRDefault="00DC4B6D">
      <w:r>
        <w:separator/>
      </w:r>
    </w:p>
  </w:footnote>
  <w:footnote w:type="continuationSeparator" w:id="0">
    <w:p w:rsidR="00DC4B6D" w:rsidRDefault="00DC4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966CE4">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49EF"/>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09C2"/>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2DDF"/>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114"/>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2E9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087"/>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9B4"/>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34DF"/>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00E1"/>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66CE4"/>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2C"/>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588"/>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4244"/>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B6C42"/>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4C84"/>
    <w:rsid w:val="00DA5B59"/>
    <w:rsid w:val="00DB12FF"/>
    <w:rsid w:val="00DB1EAE"/>
    <w:rsid w:val="00DB2028"/>
    <w:rsid w:val="00DB2F66"/>
    <w:rsid w:val="00DB3CE9"/>
    <w:rsid w:val="00DB6B56"/>
    <w:rsid w:val="00DC012B"/>
    <w:rsid w:val="00DC052A"/>
    <w:rsid w:val="00DC2F5A"/>
    <w:rsid w:val="00DC39C2"/>
    <w:rsid w:val="00DC4B6D"/>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0FA4"/>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498"/>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0B6B"/>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2407"/>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77348"/>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0449EF"/>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449EF"/>
    <w:rPr>
      <w:u w:val="single"/>
    </w:rPr>
  </w:style>
  <w:style w:type="table" w:customStyle="1" w:styleId="TableNormal">
    <w:name w:val="Table Normal"/>
    <w:rsid w:val="000449EF"/>
    <w:tblPr>
      <w:tblInd w:w="0" w:type="dxa"/>
      <w:tblCellMar>
        <w:top w:w="0" w:type="dxa"/>
        <w:left w:w="0" w:type="dxa"/>
        <w:bottom w:w="0" w:type="dxa"/>
        <w:right w:w="0" w:type="dxa"/>
      </w:tblCellMar>
    </w:tblPr>
  </w:style>
  <w:style w:type="paragraph" w:customStyle="1" w:styleId="HeaderFooter">
    <w:name w:val="Header &amp; Footer"/>
    <w:rsid w:val="000449EF"/>
    <w:pPr>
      <w:tabs>
        <w:tab w:val="right" w:pos="9020"/>
      </w:tabs>
    </w:pPr>
    <w:rPr>
      <w:rFonts w:ascii="Helvetica Neue" w:hAnsi="Helvetica Neue" w:cs="Arial Unicode MS"/>
      <w:color w:val="000000"/>
      <w:sz w:val="24"/>
      <w:szCs w:val="24"/>
    </w:rPr>
  </w:style>
  <w:style w:type="paragraph" w:styleId="Pta">
    <w:name w:val="footer"/>
    <w:rsid w:val="000449EF"/>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0449EF"/>
    <w:rPr>
      <w:rFonts w:ascii="Helvetica Neue" w:eastAsia="Helvetica Neue" w:hAnsi="Helvetica Neue" w:cs="Helvetica Neue"/>
      <w:color w:val="000000"/>
      <w:sz w:val="22"/>
      <w:szCs w:val="22"/>
    </w:rPr>
  </w:style>
  <w:style w:type="paragraph" w:customStyle="1" w:styleId="text-Normlny">
    <w:name w:val="text-Normálny"/>
    <w:rsid w:val="000449EF"/>
    <w:pPr>
      <w:tabs>
        <w:tab w:val="left" w:pos="708"/>
      </w:tabs>
      <w:spacing w:after="60"/>
    </w:pPr>
    <w:rPr>
      <w:rFonts w:ascii="Cambria" w:eastAsia="Cambria" w:hAnsi="Cambria" w:cs="Cambria"/>
      <w:color w:val="000000"/>
      <w:u w:color="000000"/>
    </w:rPr>
  </w:style>
  <w:style w:type="paragraph" w:customStyle="1" w:styleId="Default">
    <w:name w:val="Default"/>
    <w:qFormat/>
    <w:rsid w:val="000449EF"/>
    <w:pPr>
      <w:jc w:val="center"/>
    </w:pPr>
    <w:rPr>
      <w:rFonts w:ascii="Cambria" w:eastAsia="Cambria" w:hAnsi="Cambria" w:cs="Cambria"/>
      <w:color w:val="000000"/>
      <w:sz w:val="28"/>
      <w:szCs w:val="28"/>
      <w:u w:color="000000"/>
    </w:rPr>
  </w:style>
  <w:style w:type="paragraph" w:customStyle="1" w:styleId="text-center">
    <w:name w:val="text- center"/>
    <w:rsid w:val="000449EF"/>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0449EF"/>
  </w:style>
  <w:style w:type="character" w:customStyle="1" w:styleId="Hyperlink0">
    <w:name w:val="Hyperlink.0"/>
    <w:basedOn w:val="None"/>
    <w:rsid w:val="000449EF"/>
    <w:rPr>
      <w:u w:val="single" w:color="0000FF"/>
    </w:rPr>
  </w:style>
  <w:style w:type="paragraph" w:customStyle="1" w:styleId="hlavnynadpis">
    <w:name w:val="hlavny nadpis"/>
    <w:next w:val="Default"/>
    <w:rsid w:val="000449EF"/>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0449EF"/>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0449EF"/>
    <w:pPr>
      <w:spacing w:before="240"/>
      <w:jc w:val="center"/>
    </w:pPr>
    <w:rPr>
      <w:rFonts w:cs="Arial Unicode MS"/>
      <w:b/>
      <w:bCs/>
      <w:color w:val="538135"/>
      <w:sz w:val="28"/>
      <w:szCs w:val="28"/>
      <w:u w:color="538135"/>
    </w:rPr>
  </w:style>
  <w:style w:type="paragraph" w:customStyle="1" w:styleId="Normlny1">
    <w:name w:val="Normálny1"/>
    <w:next w:val="Default"/>
    <w:rsid w:val="000449EF"/>
    <w:rPr>
      <w:rFonts w:ascii="Arial" w:eastAsia="Arial" w:hAnsi="Arial" w:cs="Arial"/>
      <w:color w:val="000000"/>
      <w:sz w:val="24"/>
      <w:szCs w:val="24"/>
      <w:u w:color="000000"/>
      <w:lang w:val="en-US"/>
    </w:rPr>
  </w:style>
  <w:style w:type="character" w:customStyle="1" w:styleId="Hyperlink1">
    <w:name w:val="Hyperlink.1"/>
    <w:basedOn w:val="None"/>
    <w:rsid w:val="000449EF"/>
    <w:rPr>
      <w:rFonts w:ascii="Franklin Gothic Book" w:eastAsia="Franklin Gothic Book" w:hAnsi="Franklin Gothic Book" w:cs="Franklin Gothic Book"/>
      <w:color w:val="000000"/>
      <w:sz w:val="20"/>
      <w:szCs w:val="20"/>
      <w:u w:val="single" w:color="000000"/>
    </w:rPr>
  </w:style>
  <w:style w:type="paragraph" w:styleId="Zkladntext3">
    <w:name w:val="Body Text 3"/>
    <w:rsid w:val="000449EF"/>
    <w:pPr>
      <w:spacing w:after="120"/>
    </w:pPr>
    <w:rPr>
      <w:rFonts w:eastAsia="Times New Roman"/>
      <w:color w:val="000000"/>
      <w:sz w:val="16"/>
      <w:szCs w:val="16"/>
      <w:u w:color="000000"/>
    </w:rPr>
  </w:style>
  <w:style w:type="paragraph" w:customStyle="1" w:styleId="podklady-nadpis-novastrana">
    <w:name w:val="podklady-nadpis-nova strana"/>
    <w:next w:val="text-Normlny"/>
    <w:rsid w:val="000449EF"/>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0449EF"/>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0449EF"/>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0449EF"/>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0449EF"/>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0449EF"/>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0449EF"/>
    <w:rPr>
      <w:rFonts w:ascii="Cambria" w:eastAsia="Cambria" w:hAnsi="Cambria" w:cs="Cambria"/>
      <w:sz w:val="20"/>
      <w:szCs w:val="20"/>
    </w:rPr>
  </w:style>
  <w:style w:type="paragraph" w:styleId="Obsah4">
    <w:name w:val="toc 4"/>
    <w:rsid w:val="000449EF"/>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0449EF"/>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0449EF"/>
    <w:pPr>
      <w:numPr>
        <w:numId w:val="1"/>
      </w:numPr>
    </w:pPr>
  </w:style>
  <w:style w:type="numbering" w:customStyle="1" w:styleId="ImportedStyle30">
    <w:name w:val="Imported Style 3.0"/>
    <w:rsid w:val="000449EF"/>
    <w:pPr>
      <w:numPr>
        <w:numId w:val="4"/>
      </w:numPr>
    </w:pPr>
  </w:style>
  <w:style w:type="numbering" w:customStyle="1" w:styleId="Lettered">
    <w:name w:val="Lettered"/>
    <w:rsid w:val="000449EF"/>
    <w:pPr>
      <w:numPr>
        <w:numId w:val="5"/>
      </w:numPr>
    </w:pPr>
  </w:style>
  <w:style w:type="character" w:customStyle="1" w:styleId="Hyperlink2">
    <w:name w:val="Hyperlink.2"/>
    <w:basedOn w:val="Hypertextovprepojenie"/>
    <w:rsid w:val="000449EF"/>
    <w:rPr>
      <w:color w:val="0000FF"/>
      <w:u w:val="single" w:color="0000FF"/>
    </w:rPr>
  </w:style>
  <w:style w:type="character" w:customStyle="1" w:styleId="Hyperlink3">
    <w:name w:val="Hyperlink.3"/>
    <w:basedOn w:val="None"/>
    <w:rsid w:val="000449EF"/>
    <w:rPr>
      <w:color w:val="0000FF"/>
      <w:u w:val="single" w:color="0000FF"/>
    </w:rPr>
  </w:style>
  <w:style w:type="numbering" w:customStyle="1" w:styleId="ImportedStyle21">
    <w:name w:val="Imported Style 21"/>
    <w:rsid w:val="000449EF"/>
    <w:pPr>
      <w:numPr>
        <w:numId w:val="9"/>
      </w:numPr>
    </w:pPr>
  </w:style>
  <w:style w:type="numbering" w:customStyle="1" w:styleId="ImportedStyle22">
    <w:name w:val="Imported Style 22"/>
    <w:rsid w:val="000449EF"/>
    <w:pPr>
      <w:numPr>
        <w:numId w:val="10"/>
      </w:numPr>
    </w:pPr>
  </w:style>
  <w:style w:type="numbering" w:customStyle="1" w:styleId="ImportedStyle23">
    <w:name w:val="Imported Style 23"/>
    <w:rsid w:val="000449EF"/>
    <w:pPr>
      <w:numPr>
        <w:numId w:val="11"/>
      </w:numPr>
    </w:pPr>
  </w:style>
  <w:style w:type="paragraph" w:customStyle="1" w:styleId="Normlnyodrky">
    <w:name w:val="Normálny odrážky"/>
    <w:rsid w:val="000449EF"/>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0449EF"/>
    <w:pPr>
      <w:jc w:val="both"/>
    </w:pPr>
    <w:rPr>
      <w:rFonts w:eastAsia="Times New Roman"/>
      <w:color w:val="000000"/>
      <w:sz w:val="24"/>
      <w:szCs w:val="24"/>
      <w:u w:color="000000"/>
    </w:rPr>
  </w:style>
  <w:style w:type="paragraph" w:styleId="Nzov">
    <w:name w:val="Title"/>
    <w:rsid w:val="000449EF"/>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0449EF"/>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0449EF"/>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0449EF"/>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0449EF"/>
    <w:pPr>
      <w:ind w:left="708"/>
    </w:pPr>
    <w:rPr>
      <w:rFonts w:eastAsia="Times New Roman"/>
      <w:color w:val="000000"/>
      <w:sz w:val="24"/>
      <w:szCs w:val="24"/>
      <w:u w:color="000000"/>
    </w:rPr>
  </w:style>
  <w:style w:type="character" w:customStyle="1" w:styleId="Hyperlink4">
    <w:name w:val="Hyperlink.4"/>
    <w:basedOn w:val="None"/>
    <w:rsid w:val="000449EF"/>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1BFE-CAA5-44EB-B2CB-20134C13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1290</Words>
  <Characters>7357</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2024-02-19T13:55:00Z</dcterms:created>
  <dcterms:modified xsi:type="dcterms:W3CDTF">2025-11-25T08:46:00Z</dcterms:modified>
</cp:coreProperties>
</file>