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223601">
        <w:rPr>
          <w:rFonts w:asciiTheme="minorHAnsi" w:hAnsiTheme="minorHAnsi"/>
          <w:b/>
          <w:snapToGrid w:val="0"/>
          <w:sz w:val="22"/>
          <w:szCs w:val="22"/>
        </w:rPr>
        <w:t>potravinových</w:t>
      </w:r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</w:t>
      </w:r>
      <w:r w:rsidR="00223601">
        <w:rPr>
          <w:rFonts w:asciiTheme="minorHAnsi" w:hAnsiTheme="minorHAnsi"/>
          <w:b/>
          <w:snapToGrid w:val="0"/>
          <w:sz w:val="22"/>
          <w:szCs w:val="22"/>
        </w:rPr>
        <w:t>DDa</w:t>
      </w:r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DSS </w:t>
      </w:r>
      <w:r w:rsidR="00223601">
        <w:rPr>
          <w:rFonts w:asciiTheme="minorHAnsi" w:hAnsiTheme="minorHAnsi"/>
          <w:b/>
          <w:snapToGrid w:val="0"/>
          <w:sz w:val="22"/>
          <w:szCs w:val="22"/>
        </w:rPr>
        <w:t>Rimavská Sobota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3601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A6A22F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2018-06-29T13:07:00Z</dcterms:created>
  <dcterms:modified xsi:type="dcterms:W3CDTF">2018-06-29T13:07:00Z</dcterms:modified>
</cp:coreProperties>
</file>