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51CF76F5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2157EC">
        <w:rPr>
          <w:rFonts w:ascii="Times New Roman" w:hAnsi="Times New Roman"/>
          <w:sz w:val="22"/>
        </w:rPr>
        <w:t>6</w:t>
      </w:r>
      <w:r w:rsidRPr="00EE3509">
        <w:rPr>
          <w:rFonts w:ascii="Times New Roman" w:hAnsi="Times New Roman"/>
          <w:sz w:val="22"/>
        </w:rPr>
        <w:t xml:space="preserve"> súťažných podkladov</w:t>
      </w:r>
    </w:p>
    <w:p w14:paraId="67E8CDEA" w14:textId="77777777" w:rsidR="00EE3509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F91A91" w14:textId="3ABAD78E" w:rsidR="000968B8" w:rsidRDefault="004F1045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21476">
        <w:rPr>
          <w:rFonts w:ascii="Times New Roman" w:hAnsi="Times New Roman"/>
          <w:b/>
          <w:sz w:val="24"/>
          <w:szCs w:val="24"/>
          <w:lang w:eastAsia="sk-SK"/>
        </w:rPr>
        <w:t>Informatívny o</w:t>
      </w:r>
      <w:r w:rsidR="000968B8" w:rsidRPr="00221476">
        <w:rPr>
          <w:rFonts w:ascii="Times New Roman" w:hAnsi="Times New Roman"/>
          <w:b/>
          <w:sz w:val="24"/>
          <w:szCs w:val="24"/>
          <w:lang w:eastAsia="sk-SK"/>
        </w:rPr>
        <w:t>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C7CF343" w14:textId="77777777" w:rsidR="002B79FB" w:rsidRPr="002A4D3C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p w14:paraId="008D08DE" w14:textId="4AB3726B" w:rsidR="000968B8" w:rsidRPr="002A4D3C" w:rsidRDefault="000968B8" w:rsidP="0077476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4D3C">
        <w:rPr>
          <w:rFonts w:ascii="Times New Roman" w:hAnsi="Times New Roman" w:cs="Times New Roman"/>
          <w:sz w:val="22"/>
          <w:szCs w:val="22"/>
        </w:rPr>
        <w:t>Názov predmetu zákazky:</w:t>
      </w:r>
      <w:r w:rsidR="00F058BB" w:rsidRPr="002A4D3C">
        <w:rPr>
          <w:rFonts w:ascii="Times New Roman" w:hAnsi="Times New Roman" w:cs="Times New Roman"/>
          <w:sz w:val="22"/>
          <w:szCs w:val="22"/>
        </w:rPr>
        <w:t xml:space="preserve"> </w:t>
      </w:r>
      <w:r w:rsidR="002A4D3C">
        <w:rPr>
          <w:rFonts w:ascii="Times New Roman" w:hAnsi="Times New Roman" w:cs="Times New Roman"/>
          <w:sz w:val="22"/>
          <w:szCs w:val="22"/>
        </w:rPr>
        <w:tab/>
      </w:r>
      <w:r w:rsidR="002A4D3C" w:rsidRPr="002A4D3C">
        <w:rPr>
          <w:rFonts w:ascii="Times New Roman" w:hAnsi="Times New Roman" w:cs="Times New Roman"/>
          <w:b/>
          <w:bCs/>
          <w:sz w:val="22"/>
          <w:szCs w:val="22"/>
        </w:rPr>
        <w:t>Služby spojené s prípravou a podávaním jedál „</w:t>
      </w:r>
      <w:proofErr w:type="spellStart"/>
      <w:r w:rsidR="002A4D3C" w:rsidRPr="002A4D3C">
        <w:rPr>
          <w:rFonts w:ascii="Times New Roman" w:hAnsi="Times New Roman" w:cs="Times New Roman"/>
          <w:b/>
          <w:bCs/>
          <w:sz w:val="22"/>
          <w:szCs w:val="22"/>
        </w:rPr>
        <w:t>cateringové</w:t>
      </w:r>
      <w:proofErr w:type="spellEnd"/>
      <w:r w:rsidR="002A4D3C" w:rsidRPr="002A4D3C">
        <w:rPr>
          <w:rFonts w:ascii="Times New Roman" w:hAnsi="Times New Roman" w:cs="Times New Roman"/>
          <w:b/>
          <w:bCs/>
          <w:sz w:val="22"/>
          <w:szCs w:val="22"/>
        </w:rPr>
        <w:t xml:space="preserve"> služby“ – DNS</w:t>
      </w:r>
    </w:p>
    <w:p w14:paraId="3D99D09D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E4F811" w14:textId="3AB593C8" w:rsidR="00774762" w:rsidRPr="00CC7FB2" w:rsidRDefault="00774762" w:rsidP="002B7B4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Celková</w:t>
      </w:r>
      <w:r w:rsidR="003A5AD7"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predpokladaná hodnota</w:t>
      </w:r>
      <w:r w:rsidR="009A45B0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:</w:t>
      </w:r>
      <w:r w:rsidRPr="009A45B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  <w:r w:rsidR="00762405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600 000,00</w:t>
      </w:r>
      <w:r w:rsidR="00B320F8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€</w:t>
      </w:r>
      <w:r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bez DPH</w:t>
      </w:r>
      <w:r w:rsidRPr="00CC7FB2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</w:t>
      </w:r>
    </w:p>
    <w:p w14:paraId="7B0D9218" w14:textId="77777777" w:rsidR="00774762" w:rsidRPr="00221476" w:rsidRDefault="00774762" w:rsidP="00774762">
      <w:pPr>
        <w:pStyle w:val="Odsekzoznamu"/>
        <w:rPr>
          <w:rFonts w:ascii="Times New Roman" w:hAnsi="Times New Roman"/>
          <w:sz w:val="22"/>
          <w:szCs w:val="22"/>
        </w:rPr>
      </w:pPr>
    </w:p>
    <w:p w14:paraId="52AA8E77" w14:textId="52C0BFDA" w:rsidR="00774762" w:rsidRPr="00221476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  <w:t xml:space="preserve">Lehota plnenia: 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DNS sa </w:t>
      </w:r>
      <w:r w:rsidR="00554C4D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zriaďuje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na obdobie </w:t>
      </w:r>
      <w:r w:rsidR="002A4D3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24</w:t>
      </w:r>
      <w:r w:rsidR="00FC0E9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mesiacov od jeho zriadenia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</w:t>
      </w:r>
    </w:p>
    <w:p w14:paraId="74284CDC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2654BAF" w14:textId="3E6CD270" w:rsidR="00607652" w:rsidRPr="00B624C1" w:rsidRDefault="00607652" w:rsidP="0060765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Číselné kódy pre hlavný predmet a doplňujúce predmety podľa Spoločného slovníka obstará</w:t>
      </w:r>
      <w:r w:rsidR="00C00AF8">
        <w:rPr>
          <w:rFonts w:ascii="Times New Roman" w:hAnsi="Times New Roman" w:cs="Times New Roman"/>
          <w:sz w:val="22"/>
          <w:szCs w:val="22"/>
        </w:rPr>
        <w:t>vania (CPV) na zatriedenie povah</w:t>
      </w:r>
      <w:r>
        <w:rPr>
          <w:rFonts w:ascii="Times New Roman" w:hAnsi="Times New Roman" w:cs="Times New Roman"/>
          <w:sz w:val="22"/>
          <w:szCs w:val="22"/>
        </w:rPr>
        <w:t>y predpokladaných nákupov:</w:t>
      </w:r>
    </w:p>
    <w:p w14:paraId="13156B84" w14:textId="77777777" w:rsidR="00607652" w:rsidRDefault="00607652" w:rsidP="0060765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670"/>
      </w:tblGrid>
      <w:tr w:rsidR="008E3C23" w14:paraId="1DFD1C65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BE09" w14:textId="24690E2E" w:rsidR="008E3C23" w:rsidRPr="00E0211E" w:rsidRDefault="002A4D3C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55321000-6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D4997" w14:textId="5C2D7E57" w:rsidR="008E3C23" w:rsidRPr="00E0211E" w:rsidRDefault="002A4D3C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Služby spojené s prípravou jedál </w:t>
            </w:r>
          </w:p>
        </w:tc>
      </w:tr>
      <w:tr w:rsidR="00E0211E" w14:paraId="496EEB29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78897" w14:textId="0542A178" w:rsidR="00E0211E" w:rsidRDefault="002A4D3C" w:rsidP="00E0211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55320000-9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FC53F" w14:textId="612CA915" w:rsidR="00E0211E" w:rsidRDefault="002A4D3C" w:rsidP="00E0211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Služby spojené s podávaním jedál</w:t>
            </w:r>
          </w:p>
        </w:tc>
      </w:tr>
      <w:tr w:rsidR="00E0211E" w14:paraId="18182A9D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096BC" w14:textId="66D07556" w:rsidR="00E0211E" w:rsidRPr="00BC38CC" w:rsidRDefault="002A4D3C" w:rsidP="00E0211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55322000-3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35B74" w14:textId="78618A0F" w:rsidR="00E0211E" w:rsidRPr="00BC38CC" w:rsidRDefault="002A4D3C" w:rsidP="00E021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Služby spojené s varením jedál</w:t>
            </w:r>
          </w:p>
        </w:tc>
      </w:tr>
      <w:tr w:rsidR="00E0211E" w14:paraId="50DF414E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E5D7" w14:textId="19E0CDDD" w:rsidR="00E0211E" w:rsidRPr="00BC38CC" w:rsidRDefault="002A4D3C" w:rsidP="00E0211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55400000-4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438AD" w14:textId="6F7E3EA8" w:rsidR="00E0211E" w:rsidRPr="00BC38CC" w:rsidRDefault="002A4D3C" w:rsidP="00E0211E">
            <w:pPr>
              <w:tabs>
                <w:tab w:val="clear" w:pos="2160"/>
                <w:tab w:val="clear" w:pos="2880"/>
                <w:tab w:val="clear" w:pos="4500"/>
                <w:tab w:val="left" w:pos="115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Služby spojené s podávaním nápojov</w:t>
            </w:r>
          </w:p>
        </w:tc>
      </w:tr>
      <w:tr w:rsidR="00E0211E" w14:paraId="4AA15CB8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12B7" w14:textId="10D0534B" w:rsidR="00E0211E" w:rsidRPr="00BC38CC" w:rsidRDefault="002A4D3C" w:rsidP="00E0211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55300000-3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9D8DD" w14:textId="500824BE" w:rsidR="00E0211E" w:rsidRPr="00BC38CC" w:rsidRDefault="002A4D3C" w:rsidP="00E0211E">
            <w:pPr>
              <w:tabs>
                <w:tab w:val="clear" w:pos="2160"/>
                <w:tab w:val="clear" w:pos="2880"/>
                <w:tab w:val="clear" w:pos="4500"/>
                <w:tab w:val="left" w:pos="172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Reštauračné služby a podávanie jedál </w:t>
            </w:r>
          </w:p>
        </w:tc>
      </w:tr>
    </w:tbl>
    <w:p w14:paraId="42C725CE" w14:textId="77777777" w:rsidR="00607652" w:rsidRPr="001D2952" w:rsidRDefault="00607652" w:rsidP="001D2952">
      <w:pPr>
        <w:rPr>
          <w:rFonts w:ascii="Times New Roman" w:hAnsi="Times New Roman"/>
          <w:sz w:val="22"/>
          <w:szCs w:val="22"/>
        </w:rPr>
      </w:pPr>
    </w:p>
    <w:p w14:paraId="6CD770B1" w14:textId="4B9C7C37" w:rsidR="00B61455" w:rsidRPr="00B61455" w:rsidRDefault="00FC0E96" w:rsidP="00735B52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  <w:r w:rsidRPr="00305284">
        <w:rPr>
          <w:rFonts w:ascii="Times New Roman" w:hAnsi="Times New Roman"/>
          <w:sz w:val="22"/>
          <w:szCs w:val="22"/>
        </w:rPr>
        <w:t xml:space="preserve">Predmetom </w:t>
      </w:r>
      <w:r w:rsidR="00305284">
        <w:rPr>
          <w:rFonts w:ascii="Times New Roman" w:hAnsi="Times New Roman"/>
          <w:sz w:val="22"/>
          <w:szCs w:val="22"/>
        </w:rPr>
        <w:t xml:space="preserve">konkrétnych </w:t>
      </w:r>
      <w:r w:rsidRPr="00305284">
        <w:rPr>
          <w:rFonts w:ascii="Times New Roman" w:hAnsi="Times New Roman"/>
          <w:sz w:val="22"/>
          <w:szCs w:val="22"/>
        </w:rPr>
        <w:t>zákaz</w:t>
      </w:r>
      <w:r w:rsidR="00305284">
        <w:rPr>
          <w:rFonts w:ascii="Times New Roman" w:hAnsi="Times New Roman"/>
          <w:sz w:val="22"/>
          <w:szCs w:val="22"/>
        </w:rPr>
        <w:t>iek</w:t>
      </w:r>
      <w:r w:rsidRPr="00305284">
        <w:rPr>
          <w:rFonts w:ascii="Times New Roman" w:hAnsi="Times New Roman"/>
          <w:sz w:val="22"/>
          <w:szCs w:val="22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bude</w:t>
      </w:r>
      <w:r w:rsidR="00305284" w:rsidRPr="00305284">
        <w:rPr>
          <w:rFonts w:ascii="Times New Roman" w:hAnsi="Times New Roman"/>
          <w:sz w:val="22"/>
          <w:lang w:eastAsia="sk-SK"/>
        </w:rPr>
        <w:t xml:space="preserve"> </w:t>
      </w:r>
      <w:r w:rsidR="00735B52">
        <w:rPr>
          <w:rFonts w:ascii="Times New Roman" w:hAnsi="Times New Roman"/>
          <w:sz w:val="22"/>
          <w:lang w:eastAsia="sk-SK"/>
        </w:rPr>
        <w:t xml:space="preserve">komplexné poskytovanie </w:t>
      </w:r>
      <w:r w:rsidR="00113B33" w:rsidRPr="00113B33">
        <w:rPr>
          <w:rFonts w:ascii="Times New Roman" w:hAnsi="Times New Roman"/>
          <w:b/>
          <w:bCs/>
          <w:sz w:val="22"/>
          <w:szCs w:val="22"/>
        </w:rPr>
        <w:t>„</w:t>
      </w:r>
      <w:proofErr w:type="spellStart"/>
      <w:r w:rsidR="00735B52" w:rsidRPr="00113B33">
        <w:rPr>
          <w:rFonts w:ascii="Times New Roman" w:hAnsi="Times New Roman"/>
          <w:b/>
          <w:bCs/>
          <w:sz w:val="22"/>
          <w:lang w:eastAsia="sk-SK"/>
        </w:rPr>
        <w:t>cateringových</w:t>
      </w:r>
      <w:proofErr w:type="spellEnd"/>
      <w:r w:rsidR="00735B52" w:rsidRPr="00113B33">
        <w:rPr>
          <w:rFonts w:ascii="Times New Roman" w:hAnsi="Times New Roman"/>
          <w:b/>
          <w:bCs/>
          <w:sz w:val="22"/>
          <w:lang w:eastAsia="sk-SK"/>
        </w:rPr>
        <w:t xml:space="preserve"> služieb</w:t>
      </w:r>
      <w:r w:rsidR="00113B33" w:rsidRPr="00113B33">
        <w:rPr>
          <w:rFonts w:ascii="Times New Roman" w:hAnsi="Times New Roman"/>
          <w:b/>
          <w:bCs/>
          <w:sz w:val="22"/>
          <w:szCs w:val="22"/>
        </w:rPr>
        <w:t>“</w:t>
      </w:r>
      <w:r w:rsidR="00735B52">
        <w:rPr>
          <w:rFonts w:ascii="Times New Roman" w:hAnsi="Times New Roman"/>
          <w:sz w:val="22"/>
          <w:lang w:eastAsia="sk-SK"/>
        </w:rPr>
        <w:t>, ktoré sú bežne dostupné na trhu</w:t>
      </w:r>
      <w:r w:rsidR="00B61455">
        <w:rPr>
          <w:rFonts w:ascii="Times New Roman" w:hAnsi="Times New Roman"/>
          <w:sz w:val="22"/>
          <w:lang w:eastAsia="sk-SK"/>
        </w:rPr>
        <w:t xml:space="preserve"> ako napr.:</w:t>
      </w:r>
    </w:p>
    <w:p w14:paraId="02033B4D" w14:textId="77777777" w:rsidR="00B61455" w:rsidRPr="00B61455" w:rsidRDefault="00B61455" w:rsidP="00B61455">
      <w:pPr>
        <w:pStyle w:val="Zkladntex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113F48CB" w14:textId="03248E8C" w:rsidR="00B61455" w:rsidRDefault="00B61455" w:rsidP="00B61455">
      <w:pPr>
        <w:pStyle w:val="Zkladntex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príprava</w:t>
      </w:r>
      <w:r w:rsidR="00735B52">
        <w:rPr>
          <w:rFonts w:ascii="Times New Roman" w:hAnsi="Times New Roman"/>
          <w:sz w:val="22"/>
          <w:lang w:eastAsia="sk-SK"/>
        </w:rPr>
        <w:t>, dod</w:t>
      </w:r>
      <w:r>
        <w:rPr>
          <w:rFonts w:ascii="Times New Roman" w:hAnsi="Times New Roman"/>
          <w:sz w:val="22"/>
          <w:lang w:eastAsia="sk-SK"/>
        </w:rPr>
        <w:t xml:space="preserve">ávka, servírovanie jedál </w:t>
      </w:r>
      <w:r w:rsidR="008467B7">
        <w:rPr>
          <w:rFonts w:ascii="Times New Roman" w:hAnsi="Times New Roman"/>
          <w:sz w:val="22"/>
          <w:lang w:eastAsia="sk-SK"/>
        </w:rPr>
        <w:t>a</w:t>
      </w:r>
      <w:r>
        <w:rPr>
          <w:rFonts w:ascii="Times New Roman" w:hAnsi="Times New Roman"/>
          <w:sz w:val="22"/>
          <w:lang w:eastAsia="sk-SK"/>
        </w:rPr>
        <w:t xml:space="preserve"> nápojov určených na priamu konzumáciu pre rozličné druhy podujatí organizované verejným obstarávateľom, </w:t>
      </w:r>
    </w:p>
    <w:p w14:paraId="3342708F" w14:textId="43898B9A" w:rsidR="00B61455" w:rsidRDefault="00B61455" w:rsidP="00B61455">
      <w:pPr>
        <w:pStyle w:val="Zkladntex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zabezpečenie obsluhy vykonávajúcej servis (čašník/servírka) vždy primerane k prezenčnej účasti osôb a podľa osobitných požiadaviek verejného obstarávateľa,</w:t>
      </w:r>
    </w:p>
    <w:p w14:paraId="0CA70E82" w14:textId="1170EA4F" w:rsidR="00B61455" w:rsidRDefault="00B61455" w:rsidP="00B61455">
      <w:pPr>
        <w:pStyle w:val="Zkladntex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realizácia komplexnej logistiky v mieste plnenia služieb – zabezpečenie personálu (manipulační pracovníci, kuchári na výdaj, manažér) vždy primerane k prezenčnej účasti osôb, podujatiu a podľa osobitných požiadaviek verejného obstarávateľa,</w:t>
      </w:r>
    </w:p>
    <w:p w14:paraId="33D9A2BB" w14:textId="211BB2EA" w:rsidR="00B61455" w:rsidRDefault="00B61455" w:rsidP="00B61455">
      <w:pPr>
        <w:pStyle w:val="Zkladntex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zabezpečenie potrebného </w:t>
      </w:r>
      <w:r w:rsidR="00113B33">
        <w:rPr>
          <w:rFonts w:ascii="Times New Roman" w:hAnsi="Times New Roman"/>
          <w:sz w:val="22"/>
          <w:lang w:eastAsia="sk-SK"/>
        </w:rPr>
        <w:t>inventáru</w:t>
      </w:r>
      <w:r>
        <w:rPr>
          <w:rFonts w:ascii="Times New Roman" w:hAnsi="Times New Roman"/>
          <w:sz w:val="22"/>
          <w:lang w:eastAsia="sk-SK"/>
        </w:rPr>
        <w:t xml:space="preserve"> k charakteru podujatia na stolovanie (rôzne druhy ako sú taniere, </w:t>
      </w:r>
      <w:r w:rsidR="00113B33">
        <w:rPr>
          <w:rFonts w:ascii="Times New Roman" w:hAnsi="Times New Roman"/>
          <w:sz w:val="22"/>
          <w:lang w:eastAsia="sk-SK"/>
        </w:rPr>
        <w:t>príbory</w:t>
      </w:r>
      <w:r>
        <w:rPr>
          <w:rFonts w:ascii="Times New Roman" w:hAnsi="Times New Roman"/>
          <w:sz w:val="22"/>
          <w:lang w:eastAsia="sk-SK"/>
        </w:rPr>
        <w:t xml:space="preserve">, </w:t>
      </w:r>
      <w:r w:rsidR="00113B33">
        <w:rPr>
          <w:rFonts w:ascii="Times New Roman" w:hAnsi="Times New Roman"/>
          <w:sz w:val="22"/>
          <w:lang w:eastAsia="sk-SK"/>
        </w:rPr>
        <w:t>poháre</w:t>
      </w:r>
      <w:r>
        <w:rPr>
          <w:rFonts w:ascii="Times New Roman" w:hAnsi="Times New Roman"/>
          <w:sz w:val="22"/>
          <w:lang w:eastAsia="sk-SK"/>
        </w:rPr>
        <w:t xml:space="preserve"> (sklo), šálky s </w:t>
      </w:r>
      <w:r w:rsidR="00113B33">
        <w:rPr>
          <w:rFonts w:ascii="Times New Roman" w:hAnsi="Times New Roman"/>
          <w:sz w:val="22"/>
          <w:lang w:eastAsia="sk-SK"/>
        </w:rPr>
        <w:t>podšálkami</w:t>
      </w:r>
      <w:r>
        <w:rPr>
          <w:rFonts w:ascii="Times New Roman" w:hAnsi="Times New Roman"/>
          <w:sz w:val="22"/>
          <w:lang w:eastAsia="sk-SK"/>
        </w:rPr>
        <w:t xml:space="preserve"> (porcelán), karafy a džbány (sklo), nádoby a príslušenstvo pre stály ohrev jedla a pod., </w:t>
      </w:r>
      <w:r w:rsidR="00113B33">
        <w:rPr>
          <w:rFonts w:ascii="Times New Roman" w:hAnsi="Times New Roman"/>
          <w:sz w:val="22"/>
          <w:lang w:eastAsia="sk-SK"/>
        </w:rPr>
        <w:t>mobiliár</w:t>
      </w:r>
      <w:r>
        <w:rPr>
          <w:rFonts w:ascii="Times New Roman" w:hAnsi="Times New Roman"/>
          <w:sz w:val="22"/>
          <w:lang w:eastAsia="sk-SK"/>
        </w:rPr>
        <w:t xml:space="preserve"> (</w:t>
      </w:r>
      <w:r w:rsidR="00113B33">
        <w:rPr>
          <w:rFonts w:ascii="Times New Roman" w:hAnsi="Times New Roman"/>
          <w:sz w:val="22"/>
          <w:lang w:eastAsia="sk-SK"/>
        </w:rPr>
        <w:t>rôzne</w:t>
      </w:r>
      <w:r>
        <w:rPr>
          <w:rFonts w:ascii="Times New Roman" w:hAnsi="Times New Roman"/>
          <w:sz w:val="22"/>
          <w:lang w:eastAsia="sk-SK"/>
        </w:rPr>
        <w:t xml:space="preserve"> druhy – stoly, </w:t>
      </w:r>
      <w:proofErr w:type="spellStart"/>
      <w:r>
        <w:rPr>
          <w:rFonts w:ascii="Times New Roman" w:hAnsi="Times New Roman"/>
          <w:sz w:val="22"/>
          <w:lang w:eastAsia="sk-SK"/>
        </w:rPr>
        <w:t>stand</w:t>
      </w:r>
      <w:proofErr w:type="spellEnd"/>
      <w:r>
        <w:rPr>
          <w:rFonts w:ascii="Times New Roman" w:hAnsi="Times New Roman"/>
          <w:sz w:val="22"/>
          <w:lang w:eastAsia="sk-SK"/>
        </w:rPr>
        <w:t xml:space="preserve"> by stoly, príp. stoličky)</w:t>
      </w:r>
      <w:r w:rsidR="00113B33">
        <w:rPr>
          <w:rFonts w:ascii="Times New Roman" w:hAnsi="Times New Roman"/>
          <w:sz w:val="22"/>
          <w:lang w:eastAsia="sk-SK"/>
        </w:rPr>
        <w:t xml:space="preserve">, textílie (rôzne druhy – vyprane, vyžehlené obrusy, prestierania, stolové štóly, </w:t>
      </w:r>
      <w:proofErr w:type="spellStart"/>
      <w:r w:rsidR="00113B33">
        <w:rPr>
          <w:rFonts w:ascii="Times New Roman" w:hAnsi="Times New Roman"/>
          <w:sz w:val="22"/>
          <w:lang w:eastAsia="sk-SK"/>
        </w:rPr>
        <w:t>príručníky</w:t>
      </w:r>
      <w:proofErr w:type="spellEnd"/>
      <w:r w:rsidR="00113B33">
        <w:rPr>
          <w:rFonts w:ascii="Times New Roman" w:hAnsi="Times New Roman"/>
          <w:sz w:val="22"/>
          <w:lang w:eastAsia="sk-SK"/>
        </w:rPr>
        <w:t xml:space="preserve">, </w:t>
      </w:r>
      <w:proofErr w:type="spellStart"/>
      <w:r w:rsidR="00113B33">
        <w:rPr>
          <w:rFonts w:ascii="Times New Roman" w:hAnsi="Times New Roman"/>
          <w:sz w:val="22"/>
          <w:lang w:eastAsia="sk-SK"/>
        </w:rPr>
        <w:t>prip</w:t>
      </w:r>
      <w:proofErr w:type="spellEnd"/>
      <w:r w:rsidR="00113B33">
        <w:rPr>
          <w:rFonts w:ascii="Times New Roman" w:hAnsi="Times New Roman"/>
          <w:sz w:val="22"/>
          <w:lang w:eastAsia="sk-SK"/>
        </w:rPr>
        <w:t xml:space="preserve">. návleky na stoličky, dodanie obrusov z netkanej textílie, papierových obrúskov), prístroje (plnoautomatický kávovar v mieste podujatia), chladiarenské zariadenia, prístroje na ohrev jedla, vrátane dopravy na miesto konania podujatia, </w:t>
      </w:r>
    </w:p>
    <w:p w14:paraId="043BEA02" w14:textId="147ACD02" w:rsidR="00113B33" w:rsidRDefault="00113B33" w:rsidP="00B61455">
      <w:pPr>
        <w:pStyle w:val="Zkladntex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balenie zostatkového pokrmu po ukončení podujatia, </w:t>
      </w:r>
    </w:p>
    <w:p w14:paraId="46177CF3" w14:textId="133C8E99" w:rsidR="00113B33" w:rsidRDefault="00113B33" w:rsidP="00B61455">
      <w:pPr>
        <w:pStyle w:val="Zkladntex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odvoz a likvidácia odpadu súvisiacim so zabezpečením </w:t>
      </w:r>
      <w:proofErr w:type="spellStart"/>
      <w:r>
        <w:rPr>
          <w:rFonts w:ascii="Times New Roman" w:hAnsi="Times New Roman"/>
          <w:sz w:val="22"/>
          <w:lang w:eastAsia="sk-SK"/>
        </w:rPr>
        <w:t>cateringových</w:t>
      </w:r>
      <w:proofErr w:type="spellEnd"/>
      <w:r>
        <w:rPr>
          <w:rFonts w:ascii="Times New Roman" w:hAnsi="Times New Roman"/>
          <w:sz w:val="22"/>
          <w:lang w:eastAsia="sk-SK"/>
        </w:rPr>
        <w:t xml:space="preserve"> služieb, </w:t>
      </w:r>
    </w:p>
    <w:p w14:paraId="33F3D705" w14:textId="47DBE9D2" w:rsidR="00113B33" w:rsidRDefault="00113B33" w:rsidP="00B61455">
      <w:pPr>
        <w:pStyle w:val="Zkladntex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poskytnutia ďalších služieb spojených so zabezpečením cateringu podľa osobitných požiadaviek verejného obstarávateľa. </w:t>
      </w:r>
    </w:p>
    <w:p w14:paraId="15577247" w14:textId="77777777" w:rsidR="00305284" w:rsidRPr="00305284" w:rsidRDefault="00305284" w:rsidP="00113B33">
      <w:pPr>
        <w:pStyle w:val="Zkladntex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10D2F3FC" w14:textId="2A55501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Verejný obstarávateľ bude vyhlasovať konkrétnu zákazku s použitím DNS na základe Výzvy  </w:t>
      </w:r>
      <w:r w:rsidR="00FC0E96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na predkladanie ponúk (ďalej ako „Výzva na predkladanie ponúk“). Presná špecifikácia predmetu zákazky bude uvedená v príslušnej Výzve na predkladanie ponúk v rámci zadávania konkrétnej zákazky</w:t>
      </w:r>
      <w:r w:rsidR="002A4D3C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07E6C705" w14:textId="77777777" w:rsidR="00221476" w:rsidRPr="00221476" w:rsidRDefault="00221476" w:rsidP="00221476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p w14:paraId="3B6DAE55" w14:textId="07A49407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Verejný obstarávateľ predpokladá zadávanie konkrétnych zákaziek v rámci dynamického nákupného systému v dopredu neurčitých, nepravidelných intervaloch, ktoré budú závisieť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od potrieb verejného obstarávateľa. Objem konkrétnych zákaziek zadávaných v rámci DNS predpokladá verejný obstarávateľ v rôznom rozsahu podľa aktuálnej potreby v každej konkrétnej zadávanej zákazke v rámci DNS. </w:t>
      </w:r>
      <w:r w:rsidR="00113B33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Služby budú poskytované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 rozsahu a v závislosti od potrieb verejného obstarávateľa, podľa podrobného opisu v každej konkrétnej zákazke. </w:t>
      </w:r>
    </w:p>
    <w:p w14:paraId="594ECFE0" w14:textId="77777777" w:rsidR="00221476" w:rsidRPr="00221476" w:rsidRDefault="00221476" w:rsidP="00221476">
      <w:pPr>
        <w:autoSpaceDE w:val="0"/>
        <w:autoSpaceDN w:val="0"/>
        <w:adjustRightInd w:val="0"/>
        <w:ind w:left="426"/>
        <w:rPr>
          <w:rFonts w:ascii="Times New Roman" w:eastAsia="Calibri" w:hAnsi="Times New Roman"/>
          <w:sz w:val="22"/>
          <w:szCs w:val="22"/>
          <w:lang w:eastAsia="en-US"/>
        </w:rPr>
      </w:pPr>
    </w:p>
    <w:p w14:paraId="23C153BC" w14:textId="77777777" w:rsidR="00EA3885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Výzva na predkladanie ponúk v rámci zadávania konkrétnej zákazky obsahuje </w:t>
      </w:r>
      <w:r w:rsidR="00EA388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opis predmetu zákazky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 ďalšie požiadavky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najmä na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kvalitu, množstvo</w:t>
      </w:r>
      <w:r w:rsidR="00EA388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poskytnutých služieb a miesto plnenia,</w:t>
      </w:r>
    </w:p>
    <w:p w14:paraId="3F89A555" w14:textId="3EA36D71" w:rsidR="00221476" w:rsidRPr="00221476" w:rsidRDefault="00EA3885" w:rsidP="00EA3885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     v ktorom sa bude výsledná služba poskytovať, prípadne ďalšie informácie.</w:t>
      </w:r>
    </w:p>
    <w:p w14:paraId="1E98895E" w14:textId="77777777" w:rsidR="00221476" w:rsidRPr="00221476" w:rsidRDefault="00221476" w:rsidP="0022147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CDAACAB" w14:textId="564550B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 prípade, že si to bude zadávanie konkrétnej zákazky vyžadovať, súčasťou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ýzvy na predkladanie ponúk budú aj požiadavky na preukázanie čestných vyhlásení, odborných certifikátov,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iných nevyhnutných dokladov potrebných na to, aby sa verejný obstarávateľ uistil, že predmet zákazky bude realizovaný a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na profesionálnej úrovni v súlade s platnými právnymi predpismi. </w:t>
      </w:r>
    </w:p>
    <w:p w14:paraId="4C1F0DF0" w14:textId="77777777" w:rsidR="00221476" w:rsidRPr="00221476" w:rsidRDefault="00221476" w:rsidP="00221476">
      <w:pPr>
        <w:autoSpaceDE w:val="0"/>
        <w:autoSpaceDN w:val="0"/>
        <w:adjustRightInd w:val="0"/>
        <w:ind w:left="36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E6686A7" w14:textId="59DE2774" w:rsidR="00221476" w:rsidRDefault="0046726A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Poskytovateľ</w:t>
      </w:r>
      <w:r w:rsidR="00221476"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zodpovedá</w:t>
      </w:r>
      <w:r w:rsidR="00EA388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za kvalitu</w:t>
      </w:r>
      <w:r w:rsidR="00221476"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EA388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poskytnutých služieb</w:t>
      </w:r>
      <w:r w:rsidR="00221476"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ktorá musí byť v súlade so všeobecne záväznými právnymi predpismi platnými na území SR. </w:t>
      </w:r>
    </w:p>
    <w:p w14:paraId="05925CC6" w14:textId="77777777" w:rsidR="00933C0C" w:rsidRPr="005A6C7A" w:rsidRDefault="00933C0C" w:rsidP="005A6C7A">
      <w:pPr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6F4357F6" w14:textId="3BEF92E6" w:rsidR="00933C0C" w:rsidRPr="00933C0C" w:rsidRDefault="00933C0C" w:rsidP="00933C0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Dopravu</w:t>
      </w:r>
      <w:r w:rsidR="008467B7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zneškodnenie odpadu ako aj ďalšie požiadavky súvisiace s poskytovaním </w:t>
      </w:r>
      <w:r w:rsidR="006D0801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predmetnej </w:t>
      </w:r>
      <w:r w:rsidR="008467B7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služby </w:t>
      </w:r>
      <w:r w:rsidR="005A6C7A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zabezpečuje </w:t>
      </w:r>
      <w:r w:rsidR="0046726A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Poskytovateľ</w:t>
      </w:r>
      <w:r w:rsidR="008467B7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na svoje vlastné </w:t>
      </w:r>
      <w:r w:rsidR="006D0801">
        <w:rPr>
          <w:rFonts w:ascii="Times New Roman" w:eastAsia="Calibri" w:hAnsi="Times New Roman"/>
          <w:color w:val="000000"/>
          <w:sz w:val="22"/>
          <w:szCs w:val="22"/>
          <w:lang w:eastAsia="en-US"/>
        </w:rPr>
        <w:t>náklady.</w:t>
      </w:r>
    </w:p>
    <w:p w14:paraId="6D6F1EB1" w14:textId="77777777" w:rsidR="00221476" w:rsidRPr="00221476" w:rsidRDefault="00221476" w:rsidP="00D13D14">
      <w:pPr>
        <w:rPr>
          <w:rFonts w:ascii="Times New Roman" w:hAnsi="Times New Roman"/>
          <w:sz w:val="22"/>
          <w:szCs w:val="22"/>
        </w:rPr>
      </w:pPr>
    </w:p>
    <w:p w14:paraId="1F40B68F" w14:textId="4BCE449A" w:rsidR="00607652" w:rsidRDefault="00607652" w:rsidP="0060765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Konkrétne miesto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dodania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B3641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predmetu zákazky určí verejný obstarávateľ v konkrétnej Výzve                              na predkladanie ponúk. 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Plnenie bude realizované v rámci celého územia SR pre útvary a zariadenia Ministerstva obrany SR</w:t>
      </w:r>
      <w:r w:rsidR="006A7F1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8467B7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 jeho organizačné zložky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</w:p>
    <w:p w14:paraId="2145F1CC" w14:textId="77777777" w:rsidR="00607652" w:rsidRDefault="00607652" w:rsidP="00607652">
      <w:pPr>
        <w:pStyle w:val="Odsekzoznamu"/>
        <w:rPr>
          <w:rFonts w:ascii="Times New Roman" w:hAnsi="Times New Roman"/>
          <w:sz w:val="22"/>
          <w:szCs w:val="22"/>
        </w:rPr>
      </w:pPr>
    </w:p>
    <w:p w14:paraId="05EEC01A" w14:textId="34BB71BF" w:rsidR="00221476" w:rsidRPr="002724A4" w:rsidRDefault="00607652" w:rsidP="00272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07652">
        <w:rPr>
          <w:rFonts w:ascii="Times New Roman" w:hAnsi="Times New Roman"/>
          <w:sz w:val="22"/>
          <w:szCs w:val="22"/>
        </w:rPr>
        <w:t xml:space="preserve">Rozsah predmetu konkrétnej zákazky, podrobná špecifikácia, konkrétne miesta </w:t>
      </w:r>
      <w:r w:rsidR="0079284D">
        <w:rPr>
          <w:rFonts w:ascii="Times New Roman" w:hAnsi="Times New Roman"/>
          <w:sz w:val="22"/>
          <w:szCs w:val="22"/>
        </w:rPr>
        <w:t>dodania</w:t>
      </w:r>
      <w:r w:rsidRPr="00607652">
        <w:rPr>
          <w:rFonts w:ascii="Times New Roman" w:hAnsi="Times New Roman"/>
          <w:sz w:val="22"/>
          <w:szCs w:val="22"/>
        </w:rPr>
        <w:t xml:space="preserve"> predmetu zákazky, ako aj ostatné doplňujúce informácie budú súčasťou jednotlivých výziev v</w:t>
      </w:r>
      <w:r w:rsidR="00D13D14">
        <w:rPr>
          <w:rFonts w:ascii="Times New Roman" w:hAnsi="Times New Roman"/>
          <w:sz w:val="22"/>
          <w:szCs w:val="22"/>
        </w:rPr>
        <w:t> </w:t>
      </w:r>
      <w:r w:rsidRPr="00607652">
        <w:rPr>
          <w:rFonts w:ascii="Times New Roman" w:hAnsi="Times New Roman"/>
          <w:sz w:val="22"/>
          <w:szCs w:val="22"/>
        </w:rPr>
        <w:t>rámci</w:t>
      </w:r>
      <w:r w:rsidR="00D13D14">
        <w:rPr>
          <w:rFonts w:ascii="Times New Roman" w:hAnsi="Times New Roman"/>
          <w:sz w:val="22"/>
          <w:szCs w:val="22"/>
        </w:rPr>
        <w:t xml:space="preserve"> </w:t>
      </w:r>
      <w:r w:rsidRPr="00607652">
        <w:rPr>
          <w:rFonts w:ascii="Times New Roman" w:hAnsi="Times New Roman"/>
          <w:sz w:val="22"/>
          <w:szCs w:val="22"/>
        </w:rPr>
        <w:t xml:space="preserve">zriadeného DNS, ktoré budú zaslané všetkým kvalifikovaným záujemcom prostredníctvom </w:t>
      </w:r>
      <w:r w:rsidR="001E352B">
        <w:rPr>
          <w:rFonts w:ascii="Times New Roman" w:hAnsi="Times New Roman"/>
          <w:sz w:val="22"/>
          <w:szCs w:val="22"/>
        </w:rPr>
        <w:t>systému JOSEPHINE</w:t>
      </w:r>
      <w:r w:rsidRPr="00607652">
        <w:rPr>
          <w:rFonts w:ascii="Times New Roman" w:hAnsi="Times New Roman"/>
          <w:sz w:val="22"/>
          <w:szCs w:val="22"/>
        </w:rPr>
        <w:t>.</w:t>
      </w:r>
    </w:p>
    <w:sectPr w:rsidR="00221476" w:rsidRPr="002724A4" w:rsidSect="002724A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30F4" w14:textId="77777777" w:rsidR="008D1657" w:rsidRDefault="008D1657" w:rsidP="00145BE1">
      <w:r>
        <w:separator/>
      </w:r>
    </w:p>
  </w:endnote>
  <w:endnote w:type="continuationSeparator" w:id="0">
    <w:p w14:paraId="49467CB4" w14:textId="77777777" w:rsidR="008D1657" w:rsidRDefault="008D1657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0D97" w14:textId="77777777" w:rsidR="008D1657" w:rsidRDefault="008D1657" w:rsidP="00145BE1">
      <w:r>
        <w:separator/>
      </w:r>
    </w:p>
  </w:footnote>
  <w:footnote w:type="continuationSeparator" w:id="0">
    <w:p w14:paraId="375D6F18" w14:textId="77777777" w:rsidR="008D1657" w:rsidRDefault="008D1657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0C2"/>
    <w:multiLevelType w:val="hybridMultilevel"/>
    <w:tmpl w:val="4B6266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1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5"/>
  </w:num>
  <w:num w:numId="4">
    <w:abstractNumId w:val="7"/>
  </w:num>
  <w:num w:numId="5">
    <w:abstractNumId w:val="17"/>
  </w:num>
  <w:num w:numId="6">
    <w:abstractNumId w:val="4"/>
  </w:num>
  <w:num w:numId="7">
    <w:abstractNumId w:val="27"/>
  </w:num>
  <w:num w:numId="8">
    <w:abstractNumId w:val="10"/>
  </w:num>
  <w:num w:numId="9">
    <w:abstractNumId w:val="22"/>
  </w:num>
  <w:num w:numId="10">
    <w:abstractNumId w:val="3"/>
  </w:num>
  <w:num w:numId="11">
    <w:abstractNumId w:val="11"/>
  </w:num>
  <w:num w:numId="12">
    <w:abstractNumId w:val="21"/>
  </w:num>
  <w:num w:numId="13">
    <w:abstractNumId w:val="8"/>
  </w:num>
  <w:num w:numId="14">
    <w:abstractNumId w:val="5"/>
  </w:num>
  <w:num w:numId="15">
    <w:abstractNumId w:val="2"/>
  </w:num>
  <w:num w:numId="16">
    <w:abstractNumId w:val="6"/>
  </w:num>
  <w:num w:numId="17">
    <w:abstractNumId w:val="14"/>
  </w:num>
  <w:num w:numId="18">
    <w:abstractNumId w:val="19"/>
  </w:num>
  <w:num w:numId="19">
    <w:abstractNumId w:val="12"/>
  </w:num>
  <w:num w:numId="20">
    <w:abstractNumId w:val="12"/>
  </w:num>
  <w:num w:numId="21">
    <w:abstractNumId w:val="20"/>
  </w:num>
  <w:num w:numId="22">
    <w:abstractNumId w:val="9"/>
  </w:num>
  <w:num w:numId="23">
    <w:abstractNumId w:val="23"/>
  </w:num>
  <w:num w:numId="24">
    <w:abstractNumId w:val="18"/>
  </w:num>
  <w:num w:numId="25">
    <w:abstractNumId w:val="24"/>
  </w:num>
  <w:num w:numId="26">
    <w:abstractNumId w:val="16"/>
  </w:num>
  <w:num w:numId="27">
    <w:abstractNumId w:val="26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6D44"/>
    <w:rsid w:val="000073DA"/>
    <w:rsid w:val="000329F7"/>
    <w:rsid w:val="00042426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3B33"/>
    <w:rsid w:val="00115BE3"/>
    <w:rsid w:val="001259DE"/>
    <w:rsid w:val="00131287"/>
    <w:rsid w:val="00133AE5"/>
    <w:rsid w:val="00142B60"/>
    <w:rsid w:val="00145BE1"/>
    <w:rsid w:val="00154EA5"/>
    <w:rsid w:val="00161267"/>
    <w:rsid w:val="001776AC"/>
    <w:rsid w:val="0018283E"/>
    <w:rsid w:val="001B64C0"/>
    <w:rsid w:val="001D2952"/>
    <w:rsid w:val="001E352B"/>
    <w:rsid w:val="001E7EBB"/>
    <w:rsid w:val="001F6217"/>
    <w:rsid w:val="0020145D"/>
    <w:rsid w:val="002015BC"/>
    <w:rsid w:val="002157EC"/>
    <w:rsid w:val="00221184"/>
    <w:rsid w:val="00221476"/>
    <w:rsid w:val="0022433C"/>
    <w:rsid w:val="002274AB"/>
    <w:rsid w:val="00245A97"/>
    <w:rsid w:val="00246BAC"/>
    <w:rsid w:val="002724A4"/>
    <w:rsid w:val="002762B5"/>
    <w:rsid w:val="0029214A"/>
    <w:rsid w:val="002936D1"/>
    <w:rsid w:val="002A079C"/>
    <w:rsid w:val="002A4D3C"/>
    <w:rsid w:val="002A72AA"/>
    <w:rsid w:val="002B0177"/>
    <w:rsid w:val="002B79FB"/>
    <w:rsid w:val="002B7B4D"/>
    <w:rsid w:val="002D02DA"/>
    <w:rsid w:val="002D15A9"/>
    <w:rsid w:val="002D690F"/>
    <w:rsid w:val="002E0A74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85684"/>
    <w:rsid w:val="003868EB"/>
    <w:rsid w:val="003A5AD7"/>
    <w:rsid w:val="003A64EF"/>
    <w:rsid w:val="003C283B"/>
    <w:rsid w:val="003D1C0B"/>
    <w:rsid w:val="003D6463"/>
    <w:rsid w:val="003E1267"/>
    <w:rsid w:val="0040428B"/>
    <w:rsid w:val="004258E5"/>
    <w:rsid w:val="004320EF"/>
    <w:rsid w:val="00436B09"/>
    <w:rsid w:val="00437C4C"/>
    <w:rsid w:val="00443D06"/>
    <w:rsid w:val="00457F8A"/>
    <w:rsid w:val="0046726A"/>
    <w:rsid w:val="00475EE0"/>
    <w:rsid w:val="004A2640"/>
    <w:rsid w:val="004E14E1"/>
    <w:rsid w:val="004F1045"/>
    <w:rsid w:val="004F504E"/>
    <w:rsid w:val="005013F8"/>
    <w:rsid w:val="00502BD8"/>
    <w:rsid w:val="00510847"/>
    <w:rsid w:val="00527BB2"/>
    <w:rsid w:val="00551644"/>
    <w:rsid w:val="00552172"/>
    <w:rsid w:val="00554C4D"/>
    <w:rsid w:val="00587B5D"/>
    <w:rsid w:val="00591D4A"/>
    <w:rsid w:val="005A6C7A"/>
    <w:rsid w:val="005C3F01"/>
    <w:rsid w:val="005C537C"/>
    <w:rsid w:val="005D1B1C"/>
    <w:rsid w:val="005E620E"/>
    <w:rsid w:val="005F050A"/>
    <w:rsid w:val="005F723A"/>
    <w:rsid w:val="00606C99"/>
    <w:rsid w:val="00607652"/>
    <w:rsid w:val="006108EF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A7F14"/>
    <w:rsid w:val="006B1457"/>
    <w:rsid w:val="006D0801"/>
    <w:rsid w:val="006D26DA"/>
    <w:rsid w:val="006F3627"/>
    <w:rsid w:val="006F384D"/>
    <w:rsid w:val="006F779C"/>
    <w:rsid w:val="00714DFF"/>
    <w:rsid w:val="007223DE"/>
    <w:rsid w:val="0073149E"/>
    <w:rsid w:val="00735B52"/>
    <w:rsid w:val="00746789"/>
    <w:rsid w:val="007469C4"/>
    <w:rsid w:val="00762405"/>
    <w:rsid w:val="00774762"/>
    <w:rsid w:val="0078589F"/>
    <w:rsid w:val="0079284D"/>
    <w:rsid w:val="00794742"/>
    <w:rsid w:val="007A3287"/>
    <w:rsid w:val="007B44CA"/>
    <w:rsid w:val="007C3103"/>
    <w:rsid w:val="007D0BD6"/>
    <w:rsid w:val="007D1B0C"/>
    <w:rsid w:val="007F29BE"/>
    <w:rsid w:val="00813DF2"/>
    <w:rsid w:val="00833E40"/>
    <w:rsid w:val="008437B8"/>
    <w:rsid w:val="008467B7"/>
    <w:rsid w:val="0085382E"/>
    <w:rsid w:val="008544AB"/>
    <w:rsid w:val="0086184E"/>
    <w:rsid w:val="00871D5B"/>
    <w:rsid w:val="00881DD1"/>
    <w:rsid w:val="008947C7"/>
    <w:rsid w:val="008A3F02"/>
    <w:rsid w:val="008A4816"/>
    <w:rsid w:val="008D1657"/>
    <w:rsid w:val="008E3C23"/>
    <w:rsid w:val="008E450B"/>
    <w:rsid w:val="008F0C34"/>
    <w:rsid w:val="00911AA6"/>
    <w:rsid w:val="00924CB5"/>
    <w:rsid w:val="00931262"/>
    <w:rsid w:val="00933C0C"/>
    <w:rsid w:val="00937038"/>
    <w:rsid w:val="009476CB"/>
    <w:rsid w:val="00967488"/>
    <w:rsid w:val="0099099E"/>
    <w:rsid w:val="00990B27"/>
    <w:rsid w:val="0099313D"/>
    <w:rsid w:val="00994844"/>
    <w:rsid w:val="009A45B0"/>
    <w:rsid w:val="009C5AB7"/>
    <w:rsid w:val="009C7630"/>
    <w:rsid w:val="009E07CF"/>
    <w:rsid w:val="009E3606"/>
    <w:rsid w:val="009E49FB"/>
    <w:rsid w:val="009F68A5"/>
    <w:rsid w:val="00A227C5"/>
    <w:rsid w:val="00A23C06"/>
    <w:rsid w:val="00A44E52"/>
    <w:rsid w:val="00A478D7"/>
    <w:rsid w:val="00A47D07"/>
    <w:rsid w:val="00A57940"/>
    <w:rsid w:val="00A61CEC"/>
    <w:rsid w:val="00A6279D"/>
    <w:rsid w:val="00A71988"/>
    <w:rsid w:val="00A749E9"/>
    <w:rsid w:val="00A751B7"/>
    <w:rsid w:val="00A842A7"/>
    <w:rsid w:val="00A87935"/>
    <w:rsid w:val="00A93AC7"/>
    <w:rsid w:val="00AA5E3B"/>
    <w:rsid w:val="00AC3E7D"/>
    <w:rsid w:val="00AC5D7B"/>
    <w:rsid w:val="00AE5DBD"/>
    <w:rsid w:val="00B005A6"/>
    <w:rsid w:val="00B26E47"/>
    <w:rsid w:val="00B320F8"/>
    <w:rsid w:val="00B331CB"/>
    <w:rsid w:val="00B36410"/>
    <w:rsid w:val="00B40F1E"/>
    <w:rsid w:val="00B42A2A"/>
    <w:rsid w:val="00B50C8F"/>
    <w:rsid w:val="00B609A1"/>
    <w:rsid w:val="00B61455"/>
    <w:rsid w:val="00B624C1"/>
    <w:rsid w:val="00B63C4A"/>
    <w:rsid w:val="00B67EDE"/>
    <w:rsid w:val="00B742B0"/>
    <w:rsid w:val="00B87D3B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413E"/>
    <w:rsid w:val="00C00AF8"/>
    <w:rsid w:val="00C014F9"/>
    <w:rsid w:val="00C11C1C"/>
    <w:rsid w:val="00C2598E"/>
    <w:rsid w:val="00C35401"/>
    <w:rsid w:val="00C469DE"/>
    <w:rsid w:val="00C53BC8"/>
    <w:rsid w:val="00C714F0"/>
    <w:rsid w:val="00C80ADF"/>
    <w:rsid w:val="00C820AC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22A8"/>
    <w:rsid w:val="00D13D14"/>
    <w:rsid w:val="00D173B6"/>
    <w:rsid w:val="00D17A46"/>
    <w:rsid w:val="00D213F0"/>
    <w:rsid w:val="00D21C9A"/>
    <w:rsid w:val="00D270C9"/>
    <w:rsid w:val="00D32F3C"/>
    <w:rsid w:val="00D50D9B"/>
    <w:rsid w:val="00D811D6"/>
    <w:rsid w:val="00D81904"/>
    <w:rsid w:val="00D845F4"/>
    <w:rsid w:val="00D84AF6"/>
    <w:rsid w:val="00D84D82"/>
    <w:rsid w:val="00D85EE7"/>
    <w:rsid w:val="00D978FB"/>
    <w:rsid w:val="00DB05F1"/>
    <w:rsid w:val="00DB1AD6"/>
    <w:rsid w:val="00DB459C"/>
    <w:rsid w:val="00DC03AD"/>
    <w:rsid w:val="00DD0E71"/>
    <w:rsid w:val="00DD1F5A"/>
    <w:rsid w:val="00DD33E5"/>
    <w:rsid w:val="00DE4D12"/>
    <w:rsid w:val="00E0211E"/>
    <w:rsid w:val="00E04013"/>
    <w:rsid w:val="00E07D90"/>
    <w:rsid w:val="00E121EF"/>
    <w:rsid w:val="00E13B67"/>
    <w:rsid w:val="00E37CFC"/>
    <w:rsid w:val="00E40995"/>
    <w:rsid w:val="00E52DBF"/>
    <w:rsid w:val="00E57BE0"/>
    <w:rsid w:val="00E6374E"/>
    <w:rsid w:val="00E81189"/>
    <w:rsid w:val="00EA09DC"/>
    <w:rsid w:val="00EA3885"/>
    <w:rsid w:val="00EB3342"/>
    <w:rsid w:val="00EE3509"/>
    <w:rsid w:val="00EE4620"/>
    <w:rsid w:val="00EF3362"/>
    <w:rsid w:val="00F03C39"/>
    <w:rsid w:val="00F058BB"/>
    <w:rsid w:val="00F269C4"/>
    <w:rsid w:val="00F51204"/>
    <w:rsid w:val="00F64E8F"/>
    <w:rsid w:val="00F660A1"/>
    <w:rsid w:val="00F70CBE"/>
    <w:rsid w:val="00F8015F"/>
    <w:rsid w:val="00F853AF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CIZMAROVA Veronika</cp:lastModifiedBy>
  <cp:revision>16</cp:revision>
  <cp:lastPrinted>2025-12-08T12:36:00Z</cp:lastPrinted>
  <dcterms:created xsi:type="dcterms:W3CDTF">2025-08-11T09:02:00Z</dcterms:created>
  <dcterms:modified xsi:type="dcterms:W3CDTF">2025-12-16T06:04:00Z</dcterms:modified>
</cp:coreProperties>
</file>