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CD8046" w14:textId="77777777" w:rsidR="00A813DD" w:rsidRPr="00E070AF" w:rsidRDefault="00A813DD" w:rsidP="00A813DD">
      <w:pPr>
        <w:spacing w:line="240" w:lineRule="atLeast"/>
        <w:jc w:val="center"/>
        <w:rPr>
          <w:rFonts w:ascii="Tahoma" w:hAnsi="Tahoma" w:cs="Tahoma"/>
          <w:b/>
          <w:bCs/>
          <w:sz w:val="36"/>
          <w:szCs w:val="36"/>
        </w:rPr>
      </w:pPr>
      <w:bookmarkStart w:id="0" w:name="_GoBack"/>
      <w:bookmarkEnd w:id="0"/>
      <w:r w:rsidRPr="00E070AF">
        <w:rPr>
          <w:rFonts w:ascii="Tahoma" w:hAnsi="Tahoma" w:cs="Tahoma"/>
          <w:b/>
          <w:bCs/>
          <w:sz w:val="36"/>
          <w:szCs w:val="36"/>
        </w:rPr>
        <w:t>Železnice  Slovenskej  republiky</w:t>
      </w:r>
    </w:p>
    <w:p w14:paraId="37C7095C" w14:textId="1BBED240" w:rsidR="00F45EBE" w:rsidRPr="00E070AF" w:rsidRDefault="00A813DD" w:rsidP="00A813DD">
      <w:pPr>
        <w:overflowPunct w:val="0"/>
        <w:autoSpaceDE w:val="0"/>
        <w:autoSpaceDN w:val="0"/>
        <w:adjustRightInd w:val="0"/>
        <w:spacing w:before="120" w:after="120" w:line="240" w:lineRule="atLeast"/>
        <w:contextualSpacing/>
        <w:jc w:val="center"/>
        <w:textAlignment w:val="baseline"/>
        <w:rPr>
          <w:rFonts w:ascii="Tahoma" w:eastAsia="Times New Roman" w:hAnsi="Tahoma" w:cs="Tahoma"/>
          <w:noProof w:val="0"/>
          <w:sz w:val="18"/>
          <w:szCs w:val="20"/>
          <w:lang w:eastAsia="sk-SK"/>
        </w:rPr>
      </w:pPr>
      <w:r w:rsidRPr="00E070AF">
        <w:rPr>
          <w:rFonts w:ascii="Tahoma" w:hAnsi="Tahoma" w:cs="Tahoma"/>
          <w:b/>
          <w:bCs/>
          <w:sz w:val="32"/>
          <w:szCs w:val="32"/>
        </w:rPr>
        <w:t>Generálne riaditeľstvo</w:t>
      </w:r>
    </w:p>
    <w:p w14:paraId="69BEF2E6" w14:textId="3BE9ACC7" w:rsidR="00F45EBE" w:rsidRPr="00E070AF" w:rsidRDefault="00F45EBE" w:rsidP="00514597">
      <w:pPr>
        <w:overflowPunct w:val="0"/>
        <w:autoSpaceDE w:val="0"/>
        <w:autoSpaceDN w:val="0"/>
        <w:adjustRightInd w:val="0"/>
        <w:spacing w:before="120" w:after="120" w:line="240" w:lineRule="atLeast"/>
        <w:contextualSpacing/>
        <w:textAlignment w:val="baseline"/>
        <w:rPr>
          <w:rFonts w:ascii="Tahoma" w:eastAsia="Times New Roman" w:hAnsi="Tahoma" w:cs="Tahoma"/>
          <w:noProof w:val="0"/>
          <w:sz w:val="18"/>
          <w:szCs w:val="20"/>
          <w:lang w:eastAsia="sk-SK"/>
        </w:rPr>
      </w:pPr>
    </w:p>
    <w:p w14:paraId="0E961ACC" w14:textId="77777777" w:rsidR="00A813DD" w:rsidRPr="00E070AF" w:rsidRDefault="00A813DD" w:rsidP="00514597">
      <w:pPr>
        <w:overflowPunct w:val="0"/>
        <w:autoSpaceDE w:val="0"/>
        <w:autoSpaceDN w:val="0"/>
        <w:adjustRightInd w:val="0"/>
        <w:spacing w:before="120" w:after="120" w:line="240" w:lineRule="atLeast"/>
        <w:contextualSpacing/>
        <w:textAlignment w:val="baseline"/>
        <w:rPr>
          <w:rFonts w:ascii="Tahoma" w:eastAsia="Times New Roman" w:hAnsi="Tahoma" w:cs="Tahoma"/>
          <w:noProof w:val="0"/>
          <w:sz w:val="18"/>
          <w:szCs w:val="20"/>
          <w:lang w:eastAsia="sk-SK"/>
        </w:rPr>
      </w:pPr>
    </w:p>
    <w:p w14:paraId="5D7951A5" w14:textId="77777777" w:rsidR="00F45EBE" w:rsidRPr="00E070AF" w:rsidRDefault="00F45EBE" w:rsidP="00514597">
      <w:pPr>
        <w:overflowPunct w:val="0"/>
        <w:autoSpaceDE w:val="0"/>
        <w:autoSpaceDN w:val="0"/>
        <w:adjustRightInd w:val="0"/>
        <w:spacing w:before="120" w:after="120" w:line="240" w:lineRule="atLeast"/>
        <w:contextualSpacing/>
        <w:textAlignment w:val="baseline"/>
        <w:rPr>
          <w:rFonts w:ascii="Tahoma" w:eastAsia="Times New Roman" w:hAnsi="Tahoma" w:cs="Tahoma"/>
          <w:noProof w:val="0"/>
          <w:sz w:val="18"/>
          <w:szCs w:val="20"/>
          <w:lang w:eastAsia="sk-SK"/>
        </w:rPr>
      </w:pPr>
    </w:p>
    <w:p w14:paraId="5A39DCB5" w14:textId="77777777" w:rsidR="00A813DD" w:rsidRPr="00E070AF" w:rsidRDefault="00A813DD" w:rsidP="00A813DD">
      <w:pPr>
        <w:tabs>
          <w:tab w:val="left" w:pos="426"/>
        </w:tabs>
        <w:spacing w:before="120"/>
        <w:jc w:val="center"/>
        <w:rPr>
          <w:rFonts w:ascii="Tahoma" w:hAnsi="Tahoma" w:cs="Tahoma"/>
        </w:rPr>
      </w:pPr>
      <w:r w:rsidRPr="00E070AF">
        <w:rPr>
          <w:rFonts w:ascii="Tahoma" w:hAnsi="Tahoma" w:cs="Tahoma"/>
        </w:rPr>
        <w:t>Metodický pokyn generálneho riaditeľa</w:t>
      </w:r>
    </w:p>
    <w:p w14:paraId="123E1CF5" w14:textId="77777777" w:rsidR="00F45EBE" w:rsidRPr="00E070AF" w:rsidRDefault="00F45EBE" w:rsidP="00514597">
      <w:pPr>
        <w:overflowPunct w:val="0"/>
        <w:autoSpaceDE w:val="0"/>
        <w:autoSpaceDN w:val="0"/>
        <w:adjustRightInd w:val="0"/>
        <w:spacing w:before="120" w:after="120" w:line="240" w:lineRule="atLeast"/>
        <w:contextualSpacing/>
        <w:textAlignment w:val="baseline"/>
        <w:rPr>
          <w:rFonts w:ascii="Tahoma" w:eastAsia="Times New Roman" w:hAnsi="Tahoma" w:cs="Tahoma"/>
          <w:noProof w:val="0"/>
          <w:sz w:val="18"/>
          <w:szCs w:val="20"/>
          <w:lang w:eastAsia="sk-SK"/>
        </w:rPr>
      </w:pPr>
    </w:p>
    <w:p w14:paraId="63BA58CB" w14:textId="77777777" w:rsidR="00F45EBE" w:rsidRPr="00E070AF" w:rsidRDefault="00F45EBE" w:rsidP="00514597">
      <w:pPr>
        <w:overflowPunct w:val="0"/>
        <w:autoSpaceDE w:val="0"/>
        <w:autoSpaceDN w:val="0"/>
        <w:adjustRightInd w:val="0"/>
        <w:spacing w:before="120" w:after="120" w:line="240" w:lineRule="atLeast"/>
        <w:contextualSpacing/>
        <w:jc w:val="center"/>
        <w:textAlignment w:val="baseline"/>
        <w:rPr>
          <w:rFonts w:ascii="Tahoma" w:eastAsia="Times New Roman" w:hAnsi="Tahoma" w:cs="Tahoma"/>
          <w:b/>
          <w:noProof w:val="0"/>
          <w:sz w:val="20"/>
          <w:szCs w:val="20"/>
          <w:lang w:eastAsia="sk-SK"/>
        </w:rPr>
      </w:pPr>
    </w:p>
    <w:p w14:paraId="345832FD" w14:textId="77777777" w:rsidR="00F45EBE" w:rsidRPr="00E070AF" w:rsidRDefault="00F45EBE" w:rsidP="00514597">
      <w:pPr>
        <w:tabs>
          <w:tab w:val="left" w:pos="3802"/>
        </w:tabs>
        <w:overflowPunct w:val="0"/>
        <w:autoSpaceDE w:val="0"/>
        <w:autoSpaceDN w:val="0"/>
        <w:adjustRightInd w:val="0"/>
        <w:spacing w:before="120" w:after="120" w:line="240" w:lineRule="atLeast"/>
        <w:contextualSpacing/>
        <w:jc w:val="center"/>
        <w:textAlignment w:val="baseline"/>
        <w:rPr>
          <w:rFonts w:ascii="Tahoma" w:eastAsia="Times New Roman" w:hAnsi="Tahoma" w:cs="Tahoma"/>
          <w:b/>
          <w:caps/>
          <w:noProof w:val="0"/>
          <w:sz w:val="32"/>
          <w:szCs w:val="32"/>
          <w:lang w:eastAsia="sk-SK"/>
        </w:rPr>
      </w:pPr>
      <w:r w:rsidRPr="00E070AF">
        <w:rPr>
          <w:rFonts w:ascii="Tahoma" w:eastAsia="Times New Roman" w:hAnsi="Tahoma" w:cs="Tahoma"/>
          <w:b/>
          <w:caps/>
          <w:noProof w:val="0"/>
          <w:sz w:val="32"/>
          <w:szCs w:val="32"/>
          <w:lang w:eastAsia="sk-SK"/>
        </w:rPr>
        <w:t>METODICKÝ POSTUP</w:t>
      </w:r>
      <w:r w:rsidRPr="00E070AF">
        <w:rPr>
          <w:rFonts w:ascii="Tahoma" w:eastAsia="Times New Roman" w:hAnsi="Tahoma" w:cs="Tahoma"/>
          <w:b/>
          <w:caps/>
          <w:noProof w:val="0"/>
          <w:sz w:val="32"/>
          <w:szCs w:val="32"/>
          <w:lang w:eastAsia="sk-SK"/>
        </w:rPr>
        <w:br/>
        <w:t>PRE INVESTORSKÚ ČINNOSŤ</w:t>
      </w:r>
    </w:p>
    <w:p w14:paraId="36A8D972" w14:textId="77777777" w:rsidR="00F45EBE" w:rsidRPr="00E070AF" w:rsidRDefault="00F45EBE" w:rsidP="00514597">
      <w:pPr>
        <w:tabs>
          <w:tab w:val="left" w:pos="3802"/>
        </w:tabs>
        <w:overflowPunct w:val="0"/>
        <w:autoSpaceDE w:val="0"/>
        <w:autoSpaceDN w:val="0"/>
        <w:adjustRightInd w:val="0"/>
        <w:spacing w:before="120" w:after="120" w:line="240" w:lineRule="atLeast"/>
        <w:contextualSpacing/>
        <w:jc w:val="center"/>
        <w:textAlignment w:val="baseline"/>
        <w:rPr>
          <w:rFonts w:ascii="Tahoma" w:eastAsia="Times New Roman" w:hAnsi="Tahoma" w:cs="Tahoma"/>
          <w:b/>
          <w:caps/>
          <w:noProof w:val="0"/>
          <w:sz w:val="32"/>
          <w:szCs w:val="32"/>
          <w:lang w:eastAsia="sk-SK"/>
        </w:rPr>
      </w:pPr>
      <w:r w:rsidRPr="00E070AF">
        <w:rPr>
          <w:rFonts w:ascii="Tahoma" w:eastAsia="Times New Roman" w:hAnsi="Tahoma" w:cs="Tahoma"/>
          <w:b/>
          <w:caps/>
          <w:noProof w:val="0"/>
          <w:sz w:val="32"/>
          <w:szCs w:val="32"/>
          <w:lang w:eastAsia="sk-SK"/>
        </w:rPr>
        <w:t>NA ŽSR</w:t>
      </w:r>
    </w:p>
    <w:p w14:paraId="5DB3E041" w14:textId="77777777" w:rsidR="00F45EBE" w:rsidRPr="00160AF3" w:rsidRDefault="00F45EBE" w:rsidP="00514597">
      <w:pPr>
        <w:overflowPunct w:val="0"/>
        <w:autoSpaceDE w:val="0"/>
        <w:autoSpaceDN w:val="0"/>
        <w:adjustRightInd w:val="0"/>
        <w:spacing w:before="120" w:after="120" w:line="240" w:lineRule="atLeast"/>
        <w:contextualSpacing/>
        <w:textAlignment w:val="baseline"/>
        <w:rPr>
          <w:rFonts w:eastAsia="Times New Roman" w:cs="Times New Roman"/>
          <w:noProof w:val="0"/>
          <w:sz w:val="37"/>
          <w:szCs w:val="20"/>
          <w:lang w:eastAsia="sk-SK"/>
        </w:rPr>
      </w:pPr>
    </w:p>
    <w:tbl>
      <w:tblPr>
        <w:tblW w:w="4622" w:type="dxa"/>
        <w:tblInd w:w="481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30" w:type="dxa"/>
          <w:right w:w="30" w:type="dxa"/>
        </w:tblCellMar>
        <w:tblLook w:val="0000" w:firstRow="0" w:lastRow="0" w:firstColumn="0" w:lastColumn="0" w:noHBand="0" w:noVBand="0"/>
      </w:tblPr>
      <w:tblGrid>
        <w:gridCol w:w="4622"/>
      </w:tblGrid>
      <w:tr w:rsidR="00A813DD" w14:paraId="70556685" w14:textId="77777777" w:rsidTr="00DD4456">
        <w:trPr>
          <w:cantSplit/>
          <w:trHeight w:val="468"/>
        </w:trPr>
        <w:tc>
          <w:tcPr>
            <w:tcW w:w="4622" w:type="dxa"/>
            <w:vAlign w:val="center"/>
          </w:tcPr>
          <w:p w14:paraId="7E5A7C09" w14:textId="77777777" w:rsidR="00A813DD" w:rsidRPr="003B04AA" w:rsidRDefault="00A813DD" w:rsidP="007F37BA">
            <w:pPr>
              <w:spacing w:before="120" w:after="120"/>
              <w:rPr>
                <w:rFonts w:ascii="Arial" w:hAnsi="Arial"/>
                <w:b/>
                <w:bCs/>
                <w:sz w:val="20"/>
                <w:szCs w:val="20"/>
              </w:rPr>
            </w:pPr>
            <w:r>
              <w:rPr>
                <w:b/>
                <w:bCs/>
              </w:rPr>
              <w:br w:type="page"/>
            </w:r>
            <w:r w:rsidRPr="003B04AA">
              <w:rPr>
                <w:rFonts w:ascii="Arial" w:hAnsi="Arial"/>
                <w:b/>
                <w:bCs/>
                <w:sz w:val="20"/>
                <w:szCs w:val="20"/>
              </w:rPr>
              <w:t>Zoznam adresátov:</w:t>
            </w:r>
          </w:p>
        </w:tc>
      </w:tr>
      <w:tr w:rsidR="00A813DD" w14:paraId="2AA7ABC5" w14:textId="77777777" w:rsidTr="00DD4456">
        <w:trPr>
          <w:cantSplit/>
          <w:trHeight w:val="1305"/>
        </w:trPr>
        <w:tc>
          <w:tcPr>
            <w:tcW w:w="4622" w:type="dxa"/>
          </w:tcPr>
          <w:p w14:paraId="174AE2E5" w14:textId="77777777" w:rsidR="00A813DD" w:rsidRPr="00724834" w:rsidRDefault="00A813DD" w:rsidP="00A813DD">
            <w:pPr>
              <w:spacing w:after="120"/>
              <w:rPr>
                <w:rFonts w:ascii="Tahoma" w:hAnsi="Tahoma" w:cs="Tahoma"/>
                <w:lang w:eastAsia="cs-CZ"/>
              </w:rPr>
            </w:pPr>
            <w:r w:rsidRPr="00724834">
              <w:rPr>
                <w:rFonts w:ascii="Tahoma" w:hAnsi="Tahoma" w:cs="Tahoma"/>
                <w:lang w:eastAsia="cs-CZ"/>
              </w:rPr>
              <w:t xml:space="preserve">Námestníci generálneho riaditeľa ŽSR </w:t>
            </w:r>
          </w:p>
          <w:p w14:paraId="2EEF384B" w14:textId="77777777" w:rsidR="00A813DD" w:rsidRPr="00724834" w:rsidRDefault="00A813DD" w:rsidP="00A813DD">
            <w:pPr>
              <w:spacing w:after="120"/>
              <w:rPr>
                <w:rFonts w:ascii="Tahoma" w:hAnsi="Tahoma" w:cs="Tahoma"/>
                <w:lang w:eastAsia="cs-CZ"/>
              </w:rPr>
            </w:pPr>
            <w:r w:rsidRPr="00724834">
              <w:rPr>
                <w:rFonts w:ascii="Tahoma" w:hAnsi="Tahoma" w:cs="Tahoma"/>
                <w:lang w:eastAsia="cs-CZ"/>
              </w:rPr>
              <w:t xml:space="preserve">Riaditelia odborov GR ŽSR </w:t>
            </w:r>
          </w:p>
          <w:p w14:paraId="2A4F6B91" w14:textId="77777777" w:rsidR="00A813DD" w:rsidRPr="00724834" w:rsidRDefault="00A813DD" w:rsidP="00A813DD">
            <w:pPr>
              <w:spacing w:after="120"/>
              <w:rPr>
                <w:rFonts w:ascii="Tahoma" w:hAnsi="Tahoma" w:cs="Tahoma"/>
                <w:sz w:val="20"/>
                <w:szCs w:val="20"/>
                <w:lang w:eastAsia="cs-CZ"/>
              </w:rPr>
            </w:pPr>
            <w:r w:rsidRPr="00724834">
              <w:rPr>
                <w:rFonts w:ascii="Tahoma" w:hAnsi="Tahoma" w:cs="Tahoma"/>
                <w:lang w:eastAsia="cs-CZ"/>
              </w:rPr>
              <w:t>Riaditelia VOJ ŽSR</w:t>
            </w:r>
          </w:p>
          <w:p w14:paraId="43DE56BE" w14:textId="77777777" w:rsidR="00A813DD" w:rsidRPr="00724834" w:rsidRDefault="00A813DD" w:rsidP="00A813DD">
            <w:pPr>
              <w:spacing w:before="240" w:after="120"/>
              <w:rPr>
                <w:rFonts w:ascii="Arial" w:hAnsi="Arial" w:cs="Arial"/>
                <w:sz w:val="20"/>
                <w:szCs w:val="20"/>
                <w:u w:val="single"/>
                <w:lang w:eastAsia="cs-CZ"/>
              </w:rPr>
            </w:pPr>
            <w:r w:rsidRPr="00724834">
              <w:rPr>
                <w:rFonts w:ascii="Arial" w:hAnsi="Arial" w:cs="Arial"/>
                <w:sz w:val="20"/>
                <w:szCs w:val="20"/>
                <w:u w:val="single"/>
                <w:lang w:eastAsia="cs-CZ"/>
              </w:rPr>
              <w:t xml:space="preserve">Na vedomie: </w:t>
            </w:r>
          </w:p>
          <w:p w14:paraId="43B29249" w14:textId="77777777" w:rsidR="00A813DD" w:rsidRPr="00724834" w:rsidRDefault="00A813DD" w:rsidP="00A813DD">
            <w:pPr>
              <w:spacing w:after="120"/>
              <w:rPr>
                <w:rFonts w:ascii="Tahoma" w:hAnsi="Tahoma" w:cs="Tahoma"/>
                <w:lang w:eastAsia="cs-CZ"/>
              </w:rPr>
            </w:pPr>
            <w:r w:rsidRPr="00724834">
              <w:rPr>
                <w:rFonts w:ascii="Tahoma" w:hAnsi="Tahoma" w:cs="Tahoma"/>
                <w:lang w:eastAsia="cs-CZ"/>
              </w:rPr>
              <w:t xml:space="preserve">Kancelária SR ŽSR </w:t>
            </w:r>
          </w:p>
          <w:p w14:paraId="34A2DD80" w14:textId="77777777" w:rsidR="00A813DD" w:rsidRPr="00724834" w:rsidRDefault="00A813DD" w:rsidP="00A813DD">
            <w:pPr>
              <w:spacing w:after="120"/>
              <w:rPr>
                <w:rFonts w:ascii="Tahoma" w:hAnsi="Tahoma" w:cs="Tahoma"/>
                <w:lang w:eastAsia="cs-CZ"/>
              </w:rPr>
            </w:pPr>
            <w:r w:rsidRPr="00724834">
              <w:rPr>
                <w:rFonts w:ascii="Tahoma" w:hAnsi="Tahoma" w:cs="Tahoma"/>
                <w:lang w:eastAsia="cs-CZ"/>
              </w:rPr>
              <w:t>Generálny inšpektor SR ŽSR</w:t>
            </w:r>
          </w:p>
          <w:p w14:paraId="67184F50" w14:textId="5E38C275" w:rsidR="00A813DD" w:rsidRPr="00BF1E4F" w:rsidRDefault="00A813DD" w:rsidP="00A813DD">
            <w:pPr>
              <w:spacing w:after="120"/>
              <w:rPr>
                <w:rFonts w:ascii="Tahoma" w:hAnsi="Tahoma" w:cs="Tahoma"/>
              </w:rPr>
            </w:pPr>
            <w:r w:rsidRPr="00724834">
              <w:rPr>
                <w:rFonts w:ascii="Tahoma" w:hAnsi="Tahoma" w:cs="Tahoma"/>
                <w:lang w:eastAsia="cs-CZ"/>
              </w:rPr>
              <w:t>MD SR</w:t>
            </w:r>
          </w:p>
        </w:tc>
      </w:tr>
    </w:tbl>
    <w:p w14:paraId="4BA2AB73" w14:textId="77777777" w:rsidR="00F45EBE" w:rsidRPr="00FA2CC1" w:rsidRDefault="00F45EBE" w:rsidP="00FA2CC1">
      <w:pPr>
        <w:overflowPunct w:val="0"/>
        <w:autoSpaceDE w:val="0"/>
        <w:autoSpaceDN w:val="0"/>
        <w:adjustRightInd w:val="0"/>
        <w:spacing w:after="0" w:line="240" w:lineRule="atLeast"/>
        <w:contextualSpacing/>
        <w:textAlignment w:val="baseline"/>
        <w:rPr>
          <w:rFonts w:eastAsia="Times New Roman" w:cs="Times New Roman"/>
          <w:noProof w:val="0"/>
          <w:sz w:val="20"/>
          <w:szCs w:val="20"/>
          <w:lang w:eastAsia="sk-SK"/>
        </w:rPr>
      </w:pPr>
    </w:p>
    <w:tbl>
      <w:tblPr>
        <w:tblW w:w="945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30" w:type="dxa"/>
          <w:right w:w="30" w:type="dxa"/>
        </w:tblCellMar>
        <w:tblLook w:val="0000" w:firstRow="0" w:lastRow="0" w:firstColumn="0" w:lastColumn="0" w:noHBand="0" w:noVBand="0"/>
      </w:tblPr>
      <w:tblGrid>
        <w:gridCol w:w="4815"/>
        <w:gridCol w:w="2201"/>
        <w:gridCol w:w="2435"/>
      </w:tblGrid>
      <w:tr w:rsidR="00A813DD" w14:paraId="0183557F" w14:textId="77777777" w:rsidTr="00DD4456">
        <w:trPr>
          <w:cantSplit/>
          <w:trHeight w:val="929"/>
        </w:trPr>
        <w:tc>
          <w:tcPr>
            <w:tcW w:w="4815" w:type="dxa"/>
          </w:tcPr>
          <w:p w14:paraId="422A38D2" w14:textId="77777777" w:rsidR="00A813DD" w:rsidRPr="00E070AF" w:rsidRDefault="00A813DD" w:rsidP="007F37BA">
            <w:pPr>
              <w:pStyle w:val="Hlavika"/>
              <w:tabs>
                <w:tab w:val="clear" w:pos="4536"/>
                <w:tab w:val="clear" w:pos="9072"/>
              </w:tabs>
              <w:spacing w:before="60" w:after="120"/>
              <w:ind w:left="709" w:hanging="539"/>
              <w:rPr>
                <w:rFonts w:ascii="Tahoma" w:hAnsi="Tahoma" w:cs="Tahoma"/>
                <w:b/>
                <w:bCs/>
                <w:lang w:eastAsia="cs-CZ"/>
              </w:rPr>
            </w:pPr>
            <w:r w:rsidRPr="00E070AF">
              <w:rPr>
                <w:rFonts w:ascii="Tahoma" w:hAnsi="Tahoma" w:cs="Tahoma"/>
                <w:b/>
                <w:bCs/>
                <w:lang w:eastAsia="cs-CZ"/>
              </w:rPr>
              <w:t>Spracovateľský/gestorský útvar</w:t>
            </w:r>
          </w:p>
          <w:p w14:paraId="014FD3E2" w14:textId="626E9544" w:rsidR="00A813DD" w:rsidRPr="00B0606D" w:rsidRDefault="00A813DD" w:rsidP="00B0606D">
            <w:pPr>
              <w:spacing w:before="120"/>
              <w:ind w:left="708" w:hanging="540"/>
              <w:jc w:val="center"/>
              <w:rPr>
                <w:rFonts w:ascii="Tahoma" w:hAnsi="Tahoma" w:cs="Tahoma"/>
                <w:sz w:val="20"/>
                <w:szCs w:val="20"/>
              </w:rPr>
            </w:pPr>
            <w:r w:rsidRPr="00E070AF">
              <w:rPr>
                <w:rFonts w:ascii="Tahoma" w:hAnsi="Tahoma" w:cs="Tahoma"/>
                <w:sz w:val="20"/>
                <w:szCs w:val="20"/>
              </w:rPr>
              <w:t>O 110 GR ŽSR</w:t>
            </w:r>
          </w:p>
        </w:tc>
        <w:tc>
          <w:tcPr>
            <w:tcW w:w="2201" w:type="dxa"/>
          </w:tcPr>
          <w:p w14:paraId="6E804144" w14:textId="77777777" w:rsidR="00A813DD" w:rsidRPr="00E070AF" w:rsidRDefault="00A813DD" w:rsidP="007F37BA">
            <w:pPr>
              <w:pStyle w:val="Hlavika"/>
              <w:tabs>
                <w:tab w:val="clear" w:pos="4536"/>
                <w:tab w:val="clear" w:pos="9072"/>
              </w:tabs>
              <w:spacing w:before="60" w:after="120"/>
              <w:ind w:left="709" w:hanging="539"/>
              <w:rPr>
                <w:rFonts w:ascii="Tahoma" w:hAnsi="Tahoma" w:cs="Tahoma"/>
                <w:b/>
                <w:bCs/>
                <w:lang w:eastAsia="cs-CZ"/>
              </w:rPr>
            </w:pPr>
            <w:r w:rsidRPr="00E070AF">
              <w:rPr>
                <w:rFonts w:ascii="Tahoma" w:hAnsi="Tahoma" w:cs="Tahoma"/>
                <w:b/>
                <w:bCs/>
                <w:lang w:eastAsia="cs-CZ"/>
              </w:rPr>
              <w:t>Číslo</w:t>
            </w:r>
          </w:p>
          <w:p w14:paraId="4954C870" w14:textId="23447754" w:rsidR="00A813DD" w:rsidRPr="00E070AF" w:rsidRDefault="00DE5098" w:rsidP="007F37BA">
            <w:pPr>
              <w:spacing w:before="120"/>
              <w:ind w:left="708" w:hanging="540"/>
              <w:jc w:val="center"/>
              <w:rPr>
                <w:rFonts w:ascii="Tahoma" w:hAnsi="Tahoma" w:cs="Tahoma"/>
                <w:b/>
                <w:bCs/>
                <w:sz w:val="18"/>
                <w:szCs w:val="18"/>
              </w:rPr>
            </w:pPr>
            <w:r>
              <w:rPr>
                <w:rFonts w:ascii="Tahoma" w:hAnsi="Tahoma" w:cs="Tahoma"/>
                <w:sz w:val="20"/>
                <w:szCs w:val="20"/>
              </w:rPr>
              <w:t>41312/2025/O110-1</w:t>
            </w:r>
          </w:p>
        </w:tc>
        <w:tc>
          <w:tcPr>
            <w:tcW w:w="2435" w:type="dxa"/>
          </w:tcPr>
          <w:p w14:paraId="549A43EF" w14:textId="77777777" w:rsidR="00A813DD" w:rsidRPr="00E070AF" w:rsidRDefault="00A813DD" w:rsidP="007F37BA">
            <w:pPr>
              <w:pStyle w:val="Hlavika"/>
              <w:tabs>
                <w:tab w:val="clear" w:pos="4536"/>
                <w:tab w:val="clear" w:pos="9072"/>
              </w:tabs>
              <w:spacing w:before="120" w:after="120"/>
              <w:ind w:left="708" w:hanging="540"/>
              <w:rPr>
                <w:rFonts w:ascii="Tahoma" w:hAnsi="Tahoma" w:cs="Tahoma"/>
                <w:b/>
                <w:bCs/>
                <w:lang w:eastAsia="cs-CZ"/>
              </w:rPr>
            </w:pPr>
            <w:r w:rsidRPr="00E070AF">
              <w:rPr>
                <w:rFonts w:ascii="Tahoma" w:hAnsi="Tahoma" w:cs="Tahoma"/>
                <w:b/>
                <w:bCs/>
                <w:lang w:eastAsia="cs-CZ"/>
              </w:rPr>
              <w:t>Označenie</w:t>
            </w:r>
          </w:p>
          <w:p w14:paraId="3D2CFA19" w14:textId="27E87261" w:rsidR="00A813DD" w:rsidRPr="00E070AF" w:rsidRDefault="00A813DD" w:rsidP="00470A07">
            <w:pPr>
              <w:jc w:val="center"/>
              <w:rPr>
                <w:rFonts w:ascii="Tahoma" w:hAnsi="Tahoma" w:cs="Tahoma"/>
              </w:rPr>
            </w:pPr>
            <w:r w:rsidRPr="00E070AF">
              <w:rPr>
                <w:rFonts w:ascii="Tahoma" w:hAnsi="Tahoma" w:cs="Tahoma"/>
              </w:rPr>
              <w:t>I-</w:t>
            </w:r>
            <w:r w:rsidR="00470A07" w:rsidRPr="00E070AF">
              <w:rPr>
                <w:rFonts w:ascii="Tahoma" w:hAnsi="Tahoma" w:cs="Tahoma"/>
              </w:rPr>
              <w:t>02</w:t>
            </w:r>
            <w:r w:rsidRPr="00E070AF">
              <w:rPr>
                <w:rFonts w:ascii="Tahoma" w:hAnsi="Tahoma" w:cs="Tahoma"/>
              </w:rPr>
              <w:t>-O110-2025</w:t>
            </w:r>
          </w:p>
        </w:tc>
      </w:tr>
      <w:tr w:rsidR="00A813DD" w14:paraId="1BEB9088" w14:textId="77777777" w:rsidTr="00DD4456">
        <w:trPr>
          <w:cantSplit/>
          <w:trHeight w:val="951"/>
        </w:trPr>
        <w:tc>
          <w:tcPr>
            <w:tcW w:w="4815" w:type="dxa"/>
          </w:tcPr>
          <w:p w14:paraId="2DE396E7" w14:textId="77777777" w:rsidR="00E822FF" w:rsidRPr="00912419" w:rsidRDefault="00E822FF" w:rsidP="00E822FF">
            <w:pPr>
              <w:pStyle w:val="Hlavika"/>
              <w:tabs>
                <w:tab w:val="clear" w:pos="4536"/>
                <w:tab w:val="clear" w:pos="9072"/>
              </w:tabs>
              <w:spacing w:before="60" w:after="120"/>
              <w:ind w:left="709" w:hanging="539"/>
              <w:rPr>
                <w:rFonts w:ascii="Tahoma" w:hAnsi="Tahoma" w:cs="Tahoma"/>
                <w:b/>
                <w:bCs/>
                <w:lang w:eastAsia="cs-CZ"/>
              </w:rPr>
            </w:pPr>
            <w:r w:rsidRPr="00912419">
              <w:rPr>
                <w:rFonts w:ascii="Tahoma" w:hAnsi="Tahoma" w:cs="Tahoma"/>
                <w:b/>
                <w:bCs/>
                <w:lang w:eastAsia="cs-CZ"/>
              </w:rPr>
              <w:t>Účinnosť od</w:t>
            </w:r>
          </w:p>
          <w:p w14:paraId="3B5D6F71" w14:textId="400EB09B" w:rsidR="00A813DD" w:rsidRPr="00E070AF" w:rsidRDefault="00E822FF" w:rsidP="00E822FF">
            <w:pPr>
              <w:jc w:val="center"/>
              <w:rPr>
                <w:rFonts w:ascii="Tahoma" w:hAnsi="Tahoma" w:cs="Tahoma"/>
                <w:sz w:val="20"/>
                <w:szCs w:val="20"/>
              </w:rPr>
            </w:pPr>
            <w:bookmarkStart w:id="1" w:name="_Toc213319246"/>
            <w:r w:rsidRPr="00F32D39">
              <w:rPr>
                <w:rFonts w:ascii="Tahoma" w:hAnsi="Tahoma" w:cs="Tahoma"/>
              </w:rPr>
              <w:t>Dňom zverejnenia (</w:t>
            </w:r>
            <w:r>
              <w:rPr>
                <w:rFonts w:ascii="Tahoma" w:hAnsi="Tahoma" w:cs="Tahoma"/>
              </w:rPr>
              <w:t>10</w:t>
            </w:r>
            <w:r w:rsidRPr="00F32D39">
              <w:rPr>
                <w:rFonts w:ascii="Tahoma" w:hAnsi="Tahoma" w:cs="Tahoma"/>
              </w:rPr>
              <w:t xml:space="preserve">. </w:t>
            </w:r>
            <w:r>
              <w:rPr>
                <w:rFonts w:ascii="Tahoma" w:hAnsi="Tahoma" w:cs="Tahoma"/>
              </w:rPr>
              <w:t>11</w:t>
            </w:r>
            <w:r w:rsidRPr="00F32D39">
              <w:rPr>
                <w:rFonts w:ascii="Tahoma" w:hAnsi="Tahoma" w:cs="Tahoma"/>
              </w:rPr>
              <w:t>. 2025)</w:t>
            </w:r>
            <w:bookmarkEnd w:id="1"/>
          </w:p>
        </w:tc>
        <w:tc>
          <w:tcPr>
            <w:tcW w:w="4636" w:type="dxa"/>
            <w:gridSpan w:val="2"/>
          </w:tcPr>
          <w:p w14:paraId="0A8923B9" w14:textId="77777777" w:rsidR="00A813DD" w:rsidRPr="00E070AF" w:rsidRDefault="00A813DD" w:rsidP="007F37BA">
            <w:pPr>
              <w:pStyle w:val="Hlavika"/>
              <w:tabs>
                <w:tab w:val="clear" w:pos="4536"/>
                <w:tab w:val="clear" w:pos="9072"/>
              </w:tabs>
              <w:spacing w:before="60" w:after="120"/>
              <w:ind w:left="709" w:hanging="539"/>
              <w:rPr>
                <w:rFonts w:ascii="Tahoma" w:hAnsi="Tahoma" w:cs="Tahoma"/>
                <w:b/>
                <w:bCs/>
                <w:lang w:eastAsia="cs-CZ"/>
              </w:rPr>
            </w:pPr>
            <w:r w:rsidRPr="00E070AF">
              <w:rPr>
                <w:rFonts w:ascii="Tahoma" w:hAnsi="Tahoma" w:cs="Tahoma"/>
                <w:b/>
                <w:bCs/>
                <w:lang w:eastAsia="cs-CZ"/>
              </w:rPr>
              <w:t xml:space="preserve">Termín splnenia poslednej úlohy/aktuálnosť </w:t>
            </w:r>
          </w:p>
          <w:p w14:paraId="4A2C2DF3" w14:textId="76C962DD" w:rsidR="00A813DD" w:rsidRPr="00E070AF" w:rsidRDefault="00FA2CC1" w:rsidP="00912419">
            <w:pPr>
              <w:spacing w:after="60"/>
              <w:jc w:val="center"/>
              <w:rPr>
                <w:bCs/>
                <w:lang w:eastAsia="cs-CZ"/>
              </w:rPr>
            </w:pPr>
            <w:bookmarkStart w:id="2" w:name="_Toc213319247"/>
            <w:bookmarkStart w:id="3" w:name="_Toc213417598"/>
            <w:bookmarkStart w:id="4" w:name="_Toc213419062"/>
            <w:r w:rsidRPr="00E070AF">
              <w:t>-</w:t>
            </w:r>
            <w:bookmarkEnd w:id="2"/>
            <w:bookmarkEnd w:id="3"/>
            <w:bookmarkEnd w:id="4"/>
          </w:p>
        </w:tc>
      </w:tr>
      <w:tr w:rsidR="00A813DD" w14:paraId="0E411642" w14:textId="77777777" w:rsidTr="00DD4456">
        <w:trPr>
          <w:cantSplit/>
          <w:trHeight w:val="962"/>
        </w:trPr>
        <w:tc>
          <w:tcPr>
            <w:tcW w:w="4815" w:type="dxa"/>
          </w:tcPr>
          <w:p w14:paraId="37146F4C" w14:textId="77777777" w:rsidR="00A813DD" w:rsidRPr="00E070AF" w:rsidRDefault="00A813DD" w:rsidP="007F37BA">
            <w:pPr>
              <w:pStyle w:val="Hlavika"/>
              <w:tabs>
                <w:tab w:val="clear" w:pos="4536"/>
                <w:tab w:val="clear" w:pos="9072"/>
              </w:tabs>
              <w:spacing w:before="60" w:after="120"/>
              <w:ind w:left="709" w:hanging="539"/>
              <w:rPr>
                <w:rFonts w:ascii="Tahoma" w:hAnsi="Tahoma" w:cs="Tahoma"/>
                <w:b/>
                <w:bCs/>
                <w:lang w:eastAsia="cs-CZ"/>
              </w:rPr>
            </w:pPr>
            <w:r w:rsidRPr="00E070AF">
              <w:rPr>
                <w:rFonts w:ascii="Tahoma" w:hAnsi="Tahoma" w:cs="Tahoma"/>
                <w:b/>
                <w:bCs/>
                <w:lang w:eastAsia="cs-CZ"/>
              </w:rPr>
              <w:t xml:space="preserve">Schválil </w:t>
            </w:r>
          </w:p>
          <w:p w14:paraId="1826A0B0" w14:textId="16AA22DA" w:rsidR="00E822FF" w:rsidRDefault="00E822FF" w:rsidP="00E822FF">
            <w:pPr>
              <w:spacing w:before="60" w:after="0"/>
              <w:jc w:val="center"/>
              <w:rPr>
                <w:rFonts w:ascii="Tahoma" w:hAnsi="Tahoma" w:cs="Tahoma"/>
                <w:lang w:eastAsia="cs-CZ"/>
              </w:rPr>
            </w:pPr>
            <w:r>
              <w:rPr>
                <w:rFonts w:ascii="Tahoma" w:hAnsi="Tahoma" w:cs="Tahoma"/>
                <w:lang w:eastAsia="cs-CZ"/>
              </w:rPr>
              <w:t>v z. Mgr. Kristína Mištinová Bátorová, MBA</w:t>
            </w:r>
            <w:r w:rsidR="00DD4456">
              <w:rPr>
                <w:rFonts w:ascii="Tahoma" w:hAnsi="Tahoma" w:cs="Tahoma"/>
                <w:lang w:eastAsia="cs-CZ"/>
              </w:rPr>
              <w:t>, v. r.</w:t>
            </w:r>
          </w:p>
          <w:p w14:paraId="6FEB4EB7" w14:textId="3EBB8A98" w:rsidR="00E822FF" w:rsidRPr="00E822FF" w:rsidRDefault="00E822FF" w:rsidP="00E822FF">
            <w:pPr>
              <w:spacing w:before="60" w:after="120"/>
              <w:ind w:left="-40" w:firstLine="40"/>
              <w:jc w:val="center"/>
              <w:rPr>
                <w:rFonts w:ascii="Tahoma" w:hAnsi="Tahoma" w:cs="Tahoma"/>
                <w:sz w:val="20"/>
                <w:szCs w:val="20"/>
                <w:lang w:eastAsia="cs-CZ"/>
              </w:rPr>
            </w:pPr>
            <w:r w:rsidRPr="00E822FF">
              <w:rPr>
                <w:rFonts w:ascii="Tahoma" w:hAnsi="Tahoma" w:cs="Tahoma"/>
                <w:sz w:val="20"/>
                <w:szCs w:val="20"/>
                <w:lang w:eastAsia="cs-CZ"/>
              </w:rPr>
              <w:t>riaditeľka Kancelárie generálneho riaditeľa ŽSR</w:t>
            </w:r>
          </w:p>
          <w:p w14:paraId="3BC0AFCD" w14:textId="009427F2" w:rsidR="00E822FF" w:rsidRPr="00E822FF" w:rsidRDefault="00E822FF" w:rsidP="00B0606D">
            <w:pPr>
              <w:spacing w:before="60" w:after="0"/>
              <w:ind w:left="-40" w:firstLine="40"/>
              <w:jc w:val="center"/>
              <w:rPr>
                <w:rFonts w:ascii="Tahoma" w:hAnsi="Tahoma" w:cs="Tahoma"/>
                <w:bCs/>
              </w:rPr>
            </w:pPr>
            <w:r w:rsidRPr="00E822FF">
              <w:rPr>
                <w:rFonts w:ascii="Tahoma" w:hAnsi="Tahoma" w:cs="Tahoma"/>
                <w:bCs/>
              </w:rPr>
              <w:t>Ivan Bednárik, MBA</w:t>
            </w:r>
          </w:p>
          <w:p w14:paraId="61195032" w14:textId="7D9618C7" w:rsidR="00A813DD" w:rsidRPr="00E070AF" w:rsidRDefault="00A813DD" w:rsidP="00B0606D">
            <w:pPr>
              <w:pStyle w:val="Hlavika"/>
              <w:tabs>
                <w:tab w:val="clear" w:pos="4536"/>
                <w:tab w:val="clear" w:pos="9072"/>
              </w:tabs>
              <w:jc w:val="center"/>
              <w:rPr>
                <w:rFonts w:ascii="Tahoma" w:hAnsi="Tahoma" w:cs="Tahoma"/>
                <w:b/>
                <w:bCs/>
              </w:rPr>
            </w:pPr>
            <w:r w:rsidRPr="00E070AF">
              <w:rPr>
                <w:rFonts w:ascii="Tahoma" w:hAnsi="Tahoma" w:cs="Tahoma"/>
                <w:bCs/>
              </w:rPr>
              <w:t>generálny riaditeľ</w:t>
            </w:r>
          </w:p>
        </w:tc>
        <w:tc>
          <w:tcPr>
            <w:tcW w:w="4636" w:type="dxa"/>
            <w:gridSpan w:val="2"/>
          </w:tcPr>
          <w:p w14:paraId="23268980" w14:textId="77777777" w:rsidR="00A813DD" w:rsidRPr="00E070AF" w:rsidRDefault="00A813DD" w:rsidP="007F37BA">
            <w:pPr>
              <w:pStyle w:val="Hlavika"/>
              <w:tabs>
                <w:tab w:val="clear" w:pos="4536"/>
                <w:tab w:val="clear" w:pos="9072"/>
              </w:tabs>
              <w:spacing w:before="60" w:after="120"/>
              <w:ind w:left="709" w:hanging="539"/>
              <w:rPr>
                <w:rFonts w:ascii="Tahoma" w:hAnsi="Tahoma" w:cs="Tahoma"/>
                <w:b/>
                <w:bCs/>
                <w:lang w:eastAsia="cs-CZ"/>
              </w:rPr>
            </w:pPr>
            <w:r w:rsidRPr="00E070AF">
              <w:rPr>
                <w:rFonts w:ascii="Tahoma" w:hAnsi="Tahoma" w:cs="Tahoma"/>
                <w:b/>
                <w:bCs/>
                <w:lang w:eastAsia="cs-CZ"/>
              </w:rPr>
              <w:t xml:space="preserve">Dňa </w:t>
            </w:r>
          </w:p>
          <w:p w14:paraId="7476D7C8" w14:textId="623A37DE" w:rsidR="00401181" w:rsidRPr="00E070AF" w:rsidRDefault="00202B66" w:rsidP="00B0606D">
            <w:pPr>
              <w:pStyle w:val="Hlavika"/>
              <w:tabs>
                <w:tab w:val="clear" w:pos="4536"/>
                <w:tab w:val="clear" w:pos="9072"/>
              </w:tabs>
              <w:spacing w:before="120"/>
              <w:ind w:firstLine="210"/>
              <w:jc w:val="center"/>
              <w:rPr>
                <w:rFonts w:ascii="Tahoma" w:hAnsi="Tahoma" w:cs="Tahoma"/>
                <w:bCs/>
              </w:rPr>
            </w:pPr>
            <w:r>
              <w:rPr>
                <w:rFonts w:ascii="Tahoma" w:hAnsi="Tahoma" w:cs="Tahoma"/>
                <w:bCs/>
              </w:rPr>
              <w:t>0</w:t>
            </w:r>
            <w:r w:rsidR="00C10CC4">
              <w:rPr>
                <w:rFonts w:ascii="Tahoma" w:hAnsi="Tahoma" w:cs="Tahoma"/>
                <w:bCs/>
              </w:rPr>
              <w:t>7.</w:t>
            </w:r>
            <w:r>
              <w:rPr>
                <w:rFonts w:ascii="Tahoma" w:hAnsi="Tahoma" w:cs="Tahoma"/>
                <w:bCs/>
              </w:rPr>
              <w:t xml:space="preserve"> </w:t>
            </w:r>
            <w:r w:rsidR="00C10CC4">
              <w:rPr>
                <w:rFonts w:ascii="Tahoma" w:hAnsi="Tahoma" w:cs="Tahoma"/>
                <w:bCs/>
              </w:rPr>
              <w:t>11.</w:t>
            </w:r>
            <w:r>
              <w:rPr>
                <w:rFonts w:ascii="Tahoma" w:hAnsi="Tahoma" w:cs="Tahoma"/>
                <w:bCs/>
              </w:rPr>
              <w:t xml:space="preserve"> </w:t>
            </w:r>
            <w:r w:rsidR="00C10CC4">
              <w:rPr>
                <w:rFonts w:ascii="Tahoma" w:hAnsi="Tahoma" w:cs="Tahoma"/>
                <w:bCs/>
              </w:rPr>
              <w:t>2025</w:t>
            </w:r>
          </w:p>
        </w:tc>
      </w:tr>
    </w:tbl>
    <w:tbl>
      <w:tblPr>
        <w:tblpPr w:leftFromText="141" w:rightFromText="141" w:vertAnchor="text" w:horzAnchor="margin" w:tblpY="470"/>
        <w:tblW w:w="945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30" w:type="dxa"/>
          <w:right w:w="30" w:type="dxa"/>
        </w:tblCellMar>
        <w:tblLook w:val="0000" w:firstRow="0" w:lastRow="0" w:firstColumn="0" w:lastColumn="0" w:noHBand="0" w:noVBand="0"/>
      </w:tblPr>
      <w:tblGrid>
        <w:gridCol w:w="9451"/>
      </w:tblGrid>
      <w:tr w:rsidR="00FA2CC1" w14:paraId="4C6B55D8" w14:textId="77777777" w:rsidTr="00FA2CC1">
        <w:trPr>
          <w:cantSplit/>
          <w:trHeight w:val="423"/>
        </w:trPr>
        <w:tc>
          <w:tcPr>
            <w:tcW w:w="9451" w:type="dxa"/>
          </w:tcPr>
          <w:p w14:paraId="4EAA5C7C" w14:textId="77777777" w:rsidR="00FA2CC1" w:rsidRPr="00EE5AE6" w:rsidRDefault="00FA2CC1" w:rsidP="007F37BA">
            <w:pPr>
              <w:pStyle w:val="Hlavika"/>
              <w:tabs>
                <w:tab w:val="clear" w:pos="4536"/>
                <w:tab w:val="clear" w:pos="9072"/>
              </w:tabs>
              <w:spacing w:before="60" w:after="120"/>
              <w:ind w:left="709" w:hanging="539"/>
              <w:rPr>
                <w:rFonts w:ascii="Arial" w:hAnsi="Arial" w:cs="Arial"/>
                <w:b/>
                <w:bCs/>
                <w:lang w:eastAsia="cs-CZ"/>
              </w:rPr>
            </w:pPr>
            <w:r w:rsidRPr="00EE5AE6">
              <w:rPr>
                <w:rFonts w:ascii="Arial" w:hAnsi="Arial" w:cs="Arial"/>
                <w:b/>
                <w:bCs/>
                <w:lang w:eastAsia="cs-CZ"/>
              </w:rPr>
              <w:t>Predmet</w:t>
            </w:r>
          </w:p>
          <w:p w14:paraId="78AAD2F1" w14:textId="49FAB4CA" w:rsidR="00FA2CC1" w:rsidRPr="00912419" w:rsidRDefault="00912419" w:rsidP="00912419">
            <w:pPr>
              <w:spacing w:after="60"/>
              <w:rPr>
                <w:rFonts w:ascii="Tahoma" w:hAnsi="Tahoma" w:cs="Tahoma"/>
              </w:rPr>
            </w:pPr>
            <w:bookmarkStart w:id="5" w:name="_Toc213319248"/>
            <w:bookmarkStart w:id="6" w:name="_Toc213417599"/>
            <w:r>
              <w:rPr>
                <w:rFonts w:ascii="Tahoma" w:hAnsi="Tahoma" w:cs="Tahoma"/>
              </w:rPr>
              <w:t xml:space="preserve">   </w:t>
            </w:r>
            <w:r w:rsidR="00FA2CC1" w:rsidRPr="00912419">
              <w:rPr>
                <w:rFonts w:ascii="Tahoma" w:hAnsi="Tahoma" w:cs="Tahoma"/>
              </w:rPr>
              <w:t>Investície</w:t>
            </w:r>
            <w:bookmarkEnd w:id="5"/>
            <w:bookmarkEnd w:id="6"/>
            <w:r w:rsidR="00FA2CC1" w:rsidRPr="00912419">
              <w:rPr>
                <w:rFonts w:ascii="Tahoma" w:hAnsi="Tahoma" w:cs="Tahoma"/>
              </w:rPr>
              <w:t xml:space="preserve">  </w:t>
            </w:r>
          </w:p>
        </w:tc>
      </w:tr>
      <w:tr w:rsidR="00FA2CC1" w14:paraId="392929E9" w14:textId="77777777" w:rsidTr="00FA2CC1">
        <w:trPr>
          <w:cantSplit/>
          <w:trHeight w:val="423"/>
        </w:trPr>
        <w:tc>
          <w:tcPr>
            <w:tcW w:w="9451" w:type="dxa"/>
          </w:tcPr>
          <w:p w14:paraId="4CC927B2" w14:textId="77777777" w:rsidR="00FA2CC1" w:rsidRPr="00EE5AE6" w:rsidRDefault="00FA2CC1" w:rsidP="007F37BA">
            <w:pPr>
              <w:pStyle w:val="Hlavika"/>
              <w:tabs>
                <w:tab w:val="clear" w:pos="4536"/>
                <w:tab w:val="clear" w:pos="9072"/>
              </w:tabs>
              <w:spacing w:before="60" w:after="120"/>
              <w:ind w:left="709" w:hanging="539"/>
              <w:rPr>
                <w:rFonts w:ascii="Arial" w:hAnsi="Arial" w:cs="Arial"/>
                <w:b/>
                <w:bCs/>
                <w:lang w:eastAsia="cs-CZ"/>
              </w:rPr>
            </w:pPr>
            <w:r w:rsidRPr="00EE5AE6">
              <w:rPr>
                <w:rFonts w:ascii="Arial" w:hAnsi="Arial" w:cs="Arial"/>
                <w:b/>
                <w:bCs/>
                <w:lang w:eastAsia="cs-CZ"/>
              </w:rPr>
              <w:t xml:space="preserve">Súvisiace interné riadiace akty </w:t>
            </w:r>
          </w:p>
          <w:p w14:paraId="5C04A48A" w14:textId="1B8650A4" w:rsidR="00FA2CC1" w:rsidRPr="00F32D39" w:rsidRDefault="00F32D39" w:rsidP="00912419">
            <w:pPr>
              <w:spacing w:after="60"/>
              <w:rPr>
                <w:rFonts w:ascii="Tahoma" w:hAnsi="Tahoma" w:cs="Tahoma"/>
                <w:b/>
              </w:rPr>
            </w:pPr>
            <w:bookmarkStart w:id="7" w:name="_Toc213319249"/>
            <w:r>
              <w:t xml:space="preserve">   </w:t>
            </w:r>
            <w:r w:rsidR="00051641" w:rsidRPr="00F32D39">
              <w:rPr>
                <w:rFonts w:ascii="Tahoma" w:hAnsi="Tahoma" w:cs="Tahoma"/>
              </w:rPr>
              <w:t>Uvedené v texte</w:t>
            </w:r>
            <w:bookmarkEnd w:id="7"/>
          </w:p>
        </w:tc>
      </w:tr>
      <w:tr w:rsidR="00FA2CC1" w14:paraId="31829541" w14:textId="77777777" w:rsidTr="00FA2CC1">
        <w:tblPrEx>
          <w:tblLook w:val="04A0" w:firstRow="1" w:lastRow="0" w:firstColumn="1" w:lastColumn="0" w:noHBand="0" w:noVBand="1"/>
        </w:tblPrEx>
        <w:trPr>
          <w:cantSplit/>
          <w:trHeight w:val="671"/>
        </w:trPr>
        <w:tc>
          <w:tcPr>
            <w:tcW w:w="9451" w:type="dxa"/>
            <w:hideMark/>
          </w:tcPr>
          <w:p w14:paraId="7B399912" w14:textId="77777777" w:rsidR="00FA2CC1" w:rsidRDefault="00FA2CC1" w:rsidP="00912419">
            <w:pPr>
              <w:pStyle w:val="Hlavika"/>
              <w:tabs>
                <w:tab w:val="clear" w:pos="4536"/>
                <w:tab w:val="clear" w:pos="9072"/>
              </w:tabs>
              <w:spacing w:before="60" w:after="60"/>
              <w:ind w:left="709" w:hanging="539"/>
              <w:rPr>
                <w:rFonts w:ascii="Arial" w:hAnsi="Arial" w:cs="Arial"/>
                <w:b/>
                <w:bCs/>
                <w:lang w:eastAsia="cs-CZ"/>
              </w:rPr>
            </w:pPr>
            <w:r>
              <w:rPr>
                <w:rFonts w:ascii="Arial" w:hAnsi="Arial" w:cs="Arial"/>
                <w:b/>
                <w:bCs/>
                <w:lang w:eastAsia="cs-CZ"/>
              </w:rPr>
              <w:t>Prílohy</w:t>
            </w:r>
          </w:p>
          <w:p w14:paraId="6BB2480A" w14:textId="2FA6CBA4" w:rsidR="00FA2CC1" w:rsidRDefault="00F32D39" w:rsidP="007F37BA">
            <w:pPr>
              <w:pStyle w:val="Hlavika"/>
              <w:tabs>
                <w:tab w:val="left" w:pos="708"/>
              </w:tabs>
              <w:spacing w:before="60"/>
              <w:ind w:firstLine="210"/>
              <w:rPr>
                <w:rFonts w:ascii="Arial" w:hAnsi="Arial" w:cs="Arial"/>
                <w:bCs/>
                <w:lang w:eastAsia="cs-CZ"/>
              </w:rPr>
            </w:pPr>
            <w:r>
              <w:rPr>
                <w:rFonts w:ascii="Arial" w:hAnsi="Arial" w:cs="Arial"/>
                <w:bCs/>
              </w:rPr>
              <w:t>14</w:t>
            </w:r>
            <w:r w:rsidR="00FA2CC1">
              <w:rPr>
                <w:rFonts w:ascii="Arial" w:hAnsi="Arial" w:cs="Arial"/>
                <w:bCs/>
              </w:rPr>
              <w:t xml:space="preserve"> </w:t>
            </w:r>
            <w:r w:rsidR="00E070AF">
              <w:rPr>
                <w:rFonts w:ascii="Arial" w:hAnsi="Arial" w:cs="Arial"/>
                <w:bCs/>
              </w:rPr>
              <w:t>– s. 67</w:t>
            </w:r>
          </w:p>
        </w:tc>
      </w:tr>
    </w:tbl>
    <w:p w14:paraId="3A983C1C" w14:textId="77777777" w:rsidR="00F45EBE" w:rsidRPr="00160AF3" w:rsidRDefault="00F45EBE" w:rsidP="00514597">
      <w:pPr>
        <w:overflowPunct w:val="0"/>
        <w:autoSpaceDE w:val="0"/>
        <w:autoSpaceDN w:val="0"/>
        <w:adjustRightInd w:val="0"/>
        <w:spacing w:before="120" w:after="120" w:line="240" w:lineRule="atLeast"/>
        <w:contextualSpacing/>
        <w:textAlignment w:val="baseline"/>
        <w:rPr>
          <w:rFonts w:eastAsia="Times New Roman" w:cs="Times New Roman"/>
          <w:noProof w:val="0"/>
          <w:sz w:val="37"/>
          <w:szCs w:val="20"/>
          <w:lang w:eastAsia="sk-SK"/>
        </w:rPr>
      </w:pPr>
    </w:p>
    <w:sdt>
      <w:sdtPr>
        <w:rPr>
          <w:rFonts w:asciiTheme="minorHAnsi" w:eastAsiaTheme="minorHAnsi" w:hAnsiTheme="minorHAnsi" w:cstheme="minorBidi"/>
          <w:b w:val="0"/>
          <w:bCs w:val="0"/>
          <w:noProof/>
          <w:color w:val="auto"/>
          <w:sz w:val="22"/>
          <w:szCs w:val="22"/>
          <w:lang w:eastAsia="en-US"/>
        </w:rPr>
        <w:id w:val="-1760204596"/>
        <w:docPartObj>
          <w:docPartGallery w:val="Table of Contents"/>
          <w:docPartUnique/>
        </w:docPartObj>
      </w:sdtPr>
      <w:sdtEndPr>
        <w:rPr>
          <w:rFonts w:ascii="Times New Roman" w:hAnsi="Times New Roman"/>
        </w:rPr>
      </w:sdtEndPr>
      <w:sdtContent>
        <w:p w14:paraId="25EFD677" w14:textId="77777777" w:rsidR="00A34EC6" w:rsidRPr="00160AF3" w:rsidRDefault="00A34EC6" w:rsidP="00514597">
          <w:pPr>
            <w:pStyle w:val="Hlavikaobsahu"/>
            <w:spacing w:before="120" w:after="120" w:line="240" w:lineRule="atLeast"/>
            <w:contextualSpacing/>
            <w:rPr>
              <w:rFonts w:ascii="Times New Roman" w:hAnsi="Times New Roman" w:cs="Times New Roman"/>
              <w:color w:val="auto"/>
            </w:rPr>
          </w:pPr>
          <w:r w:rsidRPr="00160AF3">
            <w:rPr>
              <w:rFonts w:ascii="Times New Roman" w:hAnsi="Times New Roman" w:cs="Times New Roman"/>
              <w:color w:val="auto"/>
            </w:rPr>
            <w:t>Obsah</w:t>
          </w:r>
        </w:p>
        <w:p w14:paraId="012BA823" w14:textId="7139D817" w:rsidR="00912419" w:rsidRDefault="00A34EC6">
          <w:pPr>
            <w:pStyle w:val="Obsah3"/>
            <w:tabs>
              <w:tab w:val="right" w:leader="dot" w:pos="9344"/>
            </w:tabs>
            <w:rPr>
              <w:rFonts w:asciiTheme="minorHAnsi" w:eastAsiaTheme="minorEastAsia" w:hAnsiTheme="minorHAnsi"/>
              <w:lang w:eastAsia="sk-SK"/>
            </w:rPr>
          </w:pPr>
          <w:r w:rsidRPr="00160AF3">
            <w:rPr>
              <w:noProof w:val="0"/>
            </w:rPr>
            <w:fldChar w:fldCharType="begin"/>
          </w:r>
          <w:r w:rsidRPr="00160AF3">
            <w:rPr>
              <w:noProof w:val="0"/>
            </w:rPr>
            <w:instrText xml:space="preserve"> TOC \o "1-3" \h \z \u </w:instrText>
          </w:r>
          <w:r w:rsidRPr="00160AF3">
            <w:rPr>
              <w:noProof w:val="0"/>
            </w:rPr>
            <w:fldChar w:fldCharType="separate"/>
          </w:r>
        </w:p>
        <w:p w14:paraId="02DDF89F" w14:textId="7F3414A4" w:rsidR="00912419" w:rsidRDefault="000D7EC6" w:rsidP="00912419">
          <w:pPr>
            <w:pStyle w:val="Obsah1"/>
            <w:numPr>
              <w:ilvl w:val="0"/>
              <w:numId w:val="0"/>
            </w:numPr>
            <w:ind w:left="720"/>
            <w:rPr>
              <w:rFonts w:asciiTheme="minorHAnsi" w:eastAsiaTheme="minorEastAsia" w:hAnsiTheme="minorHAnsi"/>
              <w:lang w:eastAsia="sk-SK"/>
            </w:rPr>
          </w:pPr>
          <w:hyperlink w:anchor="_Toc213419063" w:history="1">
            <w:r w:rsidR="00912419" w:rsidRPr="004B7572">
              <w:rPr>
                <w:rStyle w:val="Hypertextovprepojenie"/>
                <w:rFonts w:ascii="Tahoma" w:eastAsia="Times New Roman" w:hAnsi="Tahoma" w:cs="Tahoma"/>
                <w:lang w:eastAsia="sk-SK"/>
              </w:rPr>
              <w:t>I. KAPITOLA VŠEOBECNÉ ÚDAJE</w:t>
            </w:r>
            <w:r w:rsidR="00912419">
              <w:rPr>
                <w:webHidden/>
              </w:rPr>
              <w:tab/>
            </w:r>
            <w:r w:rsidR="00912419">
              <w:rPr>
                <w:webHidden/>
              </w:rPr>
              <w:fldChar w:fldCharType="begin"/>
            </w:r>
            <w:r w:rsidR="00912419">
              <w:rPr>
                <w:webHidden/>
              </w:rPr>
              <w:instrText xml:space="preserve"> PAGEREF _Toc213419063 \h </w:instrText>
            </w:r>
            <w:r w:rsidR="00912419">
              <w:rPr>
                <w:webHidden/>
              </w:rPr>
            </w:r>
            <w:r w:rsidR="00912419">
              <w:rPr>
                <w:webHidden/>
              </w:rPr>
              <w:fldChar w:fldCharType="separate"/>
            </w:r>
            <w:r w:rsidR="00912419">
              <w:rPr>
                <w:webHidden/>
              </w:rPr>
              <w:t>5</w:t>
            </w:r>
            <w:r w:rsidR="00912419">
              <w:rPr>
                <w:webHidden/>
              </w:rPr>
              <w:fldChar w:fldCharType="end"/>
            </w:r>
          </w:hyperlink>
        </w:p>
        <w:p w14:paraId="18979E31" w14:textId="3B8B0FB1" w:rsidR="00912419" w:rsidRDefault="000D7EC6" w:rsidP="00912419">
          <w:pPr>
            <w:pStyle w:val="Obsah1"/>
            <w:numPr>
              <w:ilvl w:val="0"/>
              <w:numId w:val="0"/>
            </w:numPr>
            <w:ind w:left="720"/>
            <w:rPr>
              <w:rFonts w:asciiTheme="minorHAnsi" w:eastAsiaTheme="minorEastAsia" w:hAnsiTheme="minorHAnsi"/>
              <w:lang w:eastAsia="sk-SK"/>
            </w:rPr>
          </w:pPr>
          <w:hyperlink w:anchor="_Toc213419064" w:history="1">
            <w:r w:rsidR="00912419" w:rsidRPr="004B7572">
              <w:rPr>
                <w:rStyle w:val="Hypertextovprepojenie"/>
                <w:rFonts w:ascii="Tahoma" w:eastAsia="Times New Roman" w:hAnsi="Tahoma" w:cs="Tahoma"/>
                <w:lang w:eastAsia="sk-SK"/>
              </w:rPr>
              <w:t>II. KAPITOLA ÚVOD</w:t>
            </w:r>
            <w:r w:rsidR="00912419">
              <w:rPr>
                <w:webHidden/>
              </w:rPr>
              <w:tab/>
            </w:r>
            <w:r w:rsidR="00912419">
              <w:rPr>
                <w:webHidden/>
              </w:rPr>
              <w:fldChar w:fldCharType="begin"/>
            </w:r>
            <w:r w:rsidR="00912419">
              <w:rPr>
                <w:webHidden/>
              </w:rPr>
              <w:instrText xml:space="preserve"> PAGEREF _Toc213419064 \h </w:instrText>
            </w:r>
            <w:r w:rsidR="00912419">
              <w:rPr>
                <w:webHidden/>
              </w:rPr>
            </w:r>
            <w:r w:rsidR="00912419">
              <w:rPr>
                <w:webHidden/>
              </w:rPr>
              <w:fldChar w:fldCharType="separate"/>
            </w:r>
            <w:r w:rsidR="00912419">
              <w:rPr>
                <w:webHidden/>
              </w:rPr>
              <w:t>9</w:t>
            </w:r>
            <w:r w:rsidR="00912419">
              <w:rPr>
                <w:webHidden/>
              </w:rPr>
              <w:fldChar w:fldCharType="end"/>
            </w:r>
          </w:hyperlink>
        </w:p>
        <w:p w14:paraId="0B9C8625" w14:textId="163AC9F4" w:rsidR="00912419" w:rsidRDefault="000D7EC6" w:rsidP="00912419">
          <w:pPr>
            <w:pStyle w:val="Obsah1"/>
            <w:numPr>
              <w:ilvl w:val="0"/>
              <w:numId w:val="0"/>
            </w:numPr>
            <w:ind w:left="720"/>
            <w:rPr>
              <w:rFonts w:asciiTheme="minorHAnsi" w:eastAsiaTheme="minorEastAsia" w:hAnsiTheme="minorHAnsi"/>
              <w:lang w:eastAsia="sk-SK"/>
            </w:rPr>
          </w:pPr>
          <w:hyperlink w:anchor="_Toc213419065" w:history="1">
            <w:r w:rsidR="00912419" w:rsidRPr="004B7572">
              <w:rPr>
                <w:rStyle w:val="Hypertextovprepojenie"/>
                <w:rFonts w:ascii="Tahoma" w:eastAsia="Times New Roman" w:hAnsi="Tahoma" w:cs="Tahoma"/>
                <w:lang w:eastAsia="sk-SK"/>
              </w:rPr>
              <w:t>III. KAPITOLA VYMEDZENIE POJMOV</w:t>
            </w:r>
            <w:r w:rsidR="00912419">
              <w:rPr>
                <w:webHidden/>
              </w:rPr>
              <w:tab/>
            </w:r>
            <w:r w:rsidR="00912419">
              <w:rPr>
                <w:webHidden/>
              </w:rPr>
              <w:fldChar w:fldCharType="begin"/>
            </w:r>
            <w:r w:rsidR="00912419">
              <w:rPr>
                <w:webHidden/>
              </w:rPr>
              <w:instrText xml:space="preserve"> PAGEREF _Toc213419065 \h </w:instrText>
            </w:r>
            <w:r w:rsidR="00912419">
              <w:rPr>
                <w:webHidden/>
              </w:rPr>
            </w:r>
            <w:r w:rsidR="00912419">
              <w:rPr>
                <w:webHidden/>
              </w:rPr>
              <w:fldChar w:fldCharType="separate"/>
            </w:r>
            <w:r w:rsidR="00912419">
              <w:rPr>
                <w:webHidden/>
              </w:rPr>
              <w:t>10</w:t>
            </w:r>
            <w:r w:rsidR="00912419">
              <w:rPr>
                <w:webHidden/>
              </w:rPr>
              <w:fldChar w:fldCharType="end"/>
            </w:r>
          </w:hyperlink>
        </w:p>
        <w:p w14:paraId="0ED2F773" w14:textId="12555001" w:rsidR="00912419" w:rsidRDefault="000D7EC6" w:rsidP="00912419">
          <w:pPr>
            <w:pStyle w:val="Obsah1"/>
            <w:numPr>
              <w:ilvl w:val="0"/>
              <w:numId w:val="0"/>
            </w:numPr>
            <w:ind w:left="720"/>
            <w:rPr>
              <w:rFonts w:asciiTheme="minorHAnsi" w:eastAsiaTheme="minorEastAsia" w:hAnsiTheme="minorHAnsi"/>
              <w:lang w:eastAsia="sk-SK"/>
            </w:rPr>
          </w:pPr>
          <w:hyperlink w:anchor="_Toc213419066" w:history="1">
            <w:r w:rsidR="00912419" w:rsidRPr="004B7572">
              <w:rPr>
                <w:rStyle w:val="Hypertextovprepojenie"/>
                <w:rFonts w:ascii="Tahoma" w:eastAsia="Times New Roman" w:hAnsi="Tahoma" w:cs="Tahoma"/>
                <w:lang w:eastAsia="sk-SK"/>
              </w:rPr>
              <w:t>IV. KAPITOLA NÁROKOVANIE, PLÁNOVANIE, OBSTARÁVANIE</w:t>
            </w:r>
            <w:r w:rsidR="00912419">
              <w:rPr>
                <w:webHidden/>
              </w:rPr>
              <w:tab/>
            </w:r>
            <w:r w:rsidR="00912419">
              <w:rPr>
                <w:webHidden/>
              </w:rPr>
              <w:fldChar w:fldCharType="begin"/>
            </w:r>
            <w:r w:rsidR="00912419">
              <w:rPr>
                <w:webHidden/>
              </w:rPr>
              <w:instrText xml:space="preserve"> PAGEREF _Toc213419066 \h </w:instrText>
            </w:r>
            <w:r w:rsidR="00912419">
              <w:rPr>
                <w:webHidden/>
              </w:rPr>
            </w:r>
            <w:r w:rsidR="00912419">
              <w:rPr>
                <w:webHidden/>
              </w:rPr>
              <w:fldChar w:fldCharType="separate"/>
            </w:r>
            <w:r w:rsidR="00912419">
              <w:rPr>
                <w:webHidden/>
              </w:rPr>
              <w:t>20</w:t>
            </w:r>
            <w:r w:rsidR="00912419">
              <w:rPr>
                <w:webHidden/>
              </w:rPr>
              <w:fldChar w:fldCharType="end"/>
            </w:r>
          </w:hyperlink>
        </w:p>
        <w:p w14:paraId="4E6BA2DF" w14:textId="5757C470" w:rsidR="00912419" w:rsidRDefault="000D7EC6" w:rsidP="00912419">
          <w:pPr>
            <w:pStyle w:val="Obsah1"/>
            <w:numPr>
              <w:ilvl w:val="0"/>
              <w:numId w:val="0"/>
            </w:numPr>
            <w:ind w:left="720"/>
            <w:rPr>
              <w:rFonts w:asciiTheme="minorHAnsi" w:eastAsiaTheme="minorEastAsia" w:hAnsiTheme="minorHAnsi"/>
              <w:lang w:eastAsia="sk-SK"/>
            </w:rPr>
          </w:pPr>
          <w:hyperlink w:anchor="_Toc213419067" w:history="1">
            <w:r w:rsidR="00912419" w:rsidRPr="004B7572">
              <w:rPr>
                <w:rStyle w:val="Hypertextovprepojenie"/>
                <w:rFonts w:ascii="Tahoma" w:hAnsi="Tahoma" w:cs="Tahoma"/>
              </w:rPr>
              <w:t>V. KAPITOLA  POSUDZOVANIE A SCHVAĽOVANIE DOKUMENTÁCIÍ STAVIEB ŽSR</w:t>
            </w:r>
            <w:r w:rsidR="00912419">
              <w:rPr>
                <w:webHidden/>
              </w:rPr>
              <w:tab/>
            </w:r>
            <w:r w:rsidR="00912419">
              <w:rPr>
                <w:webHidden/>
              </w:rPr>
              <w:fldChar w:fldCharType="begin"/>
            </w:r>
            <w:r w:rsidR="00912419">
              <w:rPr>
                <w:webHidden/>
              </w:rPr>
              <w:instrText xml:space="preserve"> PAGEREF _Toc213419067 \h </w:instrText>
            </w:r>
            <w:r w:rsidR="00912419">
              <w:rPr>
                <w:webHidden/>
              </w:rPr>
            </w:r>
            <w:r w:rsidR="00912419">
              <w:rPr>
                <w:webHidden/>
              </w:rPr>
              <w:fldChar w:fldCharType="separate"/>
            </w:r>
            <w:r w:rsidR="00912419">
              <w:rPr>
                <w:webHidden/>
              </w:rPr>
              <w:t>28</w:t>
            </w:r>
            <w:r w:rsidR="00912419">
              <w:rPr>
                <w:webHidden/>
              </w:rPr>
              <w:fldChar w:fldCharType="end"/>
            </w:r>
          </w:hyperlink>
        </w:p>
        <w:p w14:paraId="12542E07" w14:textId="7853B552" w:rsidR="00912419" w:rsidRDefault="000D7EC6" w:rsidP="00912419">
          <w:pPr>
            <w:pStyle w:val="Obsah1"/>
            <w:numPr>
              <w:ilvl w:val="0"/>
              <w:numId w:val="0"/>
            </w:numPr>
            <w:ind w:left="720"/>
            <w:rPr>
              <w:rFonts w:asciiTheme="minorHAnsi" w:eastAsiaTheme="minorEastAsia" w:hAnsiTheme="minorHAnsi"/>
              <w:lang w:eastAsia="sk-SK"/>
            </w:rPr>
          </w:pPr>
          <w:hyperlink w:anchor="_Toc213419068" w:history="1">
            <w:r w:rsidR="00912419" w:rsidRPr="004B7572">
              <w:rPr>
                <w:rStyle w:val="Hypertextovprepojenie"/>
                <w:rFonts w:ascii="Tahoma" w:eastAsia="Times New Roman" w:hAnsi="Tahoma" w:cs="Tahoma"/>
                <w:lang w:eastAsia="sk-SK"/>
              </w:rPr>
              <w:t>VI. KAPITOLA  INVESTORSKÁ ČINNOSŤ INVESTORA</w:t>
            </w:r>
            <w:r w:rsidR="00912419">
              <w:rPr>
                <w:webHidden/>
              </w:rPr>
              <w:tab/>
            </w:r>
            <w:r w:rsidR="00912419">
              <w:rPr>
                <w:webHidden/>
              </w:rPr>
              <w:fldChar w:fldCharType="begin"/>
            </w:r>
            <w:r w:rsidR="00912419">
              <w:rPr>
                <w:webHidden/>
              </w:rPr>
              <w:instrText xml:space="preserve"> PAGEREF _Toc213419068 \h </w:instrText>
            </w:r>
            <w:r w:rsidR="00912419">
              <w:rPr>
                <w:webHidden/>
              </w:rPr>
            </w:r>
            <w:r w:rsidR="00912419">
              <w:rPr>
                <w:webHidden/>
              </w:rPr>
              <w:fldChar w:fldCharType="separate"/>
            </w:r>
            <w:r w:rsidR="00912419">
              <w:rPr>
                <w:webHidden/>
              </w:rPr>
              <w:t>39</w:t>
            </w:r>
            <w:r w:rsidR="00912419">
              <w:rPr>
                <w:webHidden/>
              </w:rPr>
              <w:fldChar w:fldCharType="end"/>
            </w:r>
          </w:hyperlink>
        </w:p>
        <w:p w14:paraId="427678A4" w14:textId="1138C17B" w:rsidR="00912419" w:rsidRDefault="000D7EC6" w:rsidP="00912419">
          <w:pPr>
            <w:pStyle w:val="Obsah1"/>
            <w:numPr>
              <w:ilvl w:val="0"/>
              <w:numId w:val="0"/>
            </w:numPr>
            <w:ind w:left="720"/>
            <w:rPr>
              <w:rFonts w:asciiTheme="minorHAnsi" w:eastAsiaTheme="minorEastAsia" w:hAnsiTheme="minorHAnsi"/>
              <w:lang w:eastAsia="sk-SK"/>
            </w:rPr>
          </w:pPr>
          <w:hyperlink w:anchor="_Toc213419069" w:history="1">
            <w:r w:rsidR="00912419" w:rsidRPr="004B7572">
              <w:rPr>
                <w:rStyle w:val="Hypertextovprepojenie"/>
                <w:rFonts w:ascii="Tahoma" w:eastAsia="Times New Roman" w:hAnsi="Tahoma" w:cs="Tahoma"/>
                <w:lang w:eastAsia="sk-SK"/>
              </w:rPr>
              <w:t>VII. KAPITOLA  OPERATÍVNO-TECHNICKÁ A ÚČTOVNÁ EVIDENCIA DLHODOBÉHO HMOTNÉHO A NEHMOTNÉHO MAJETKU</w:t>
            </w:r>
            <w:r w:rsidR="00912419">
              <w:rPr>
                <w:webHidden/>
              </w:rPr>
              <w:tab/>
            </w:r>
            <w:r w:rsidR="00912419">
              <w:rPr>
                <w:webHidden/>
              </w:rPr>
              <w:fldChar w:fldCharType="begin"/>
            </w:r>
            <w:r w:rsidR="00912419">
              <w:rPr>
                <w:webHidden/>
              </w:rPr>
              <w:instrText xml:space="preserve"> PAGEREF _Toc213419069 \h </w:instrText>
            </w:r>
            <w:r w:rsidR="00912419">
              <w:rPr>
                <w:webHidden/>
              </w:rPr>
            </w:r>
            <w:r w:rsidR="00912419">
              <w:rPr>
                <w:webHidden/>
              </w:rPr>
              <w:fldChar w:fldCharType="separate"/>
            </w:r>
            <w:r w:rsidR="00912419">
              <w:rPr>
                <w:webHidden/>
              </w:rPr>
              <w:t>54</w:t>
            </w:r>
            <w:r w:rsidR="00912419">
              <w:rPr>
                <w:webHidden/>
              </w:rPr>
              <w:fldChar w:fldCharType="end"/>
            </w:r>
          </w:hyperlink>
        </w:p>
        <w:p w14:paraId="55FF0AF6" w14:textId="0D1DA1A7" w:rsidR="00912419" w:rsidRDefault="000D7EC6" w:rsidP="00912419">
          <w:pPr>
            <w:pStyle w:val="Obsah1"/>
            <w:numPr>
              <w:ilvl w:val="0"/>
              <w:numId w:val="0"/>
            </w:numPr>
            <w:ind w:left="720"/>
            <w:rPr>
              <w:rFonts w:asciiTheme="minorHAnsi" w:eastAsiaTheme="minorEastAsia" w:hAnsiTheme="minorHAnsi"/>
              <w:lang w:eastAsia="sk-SK"/>
            </w:rPr>
          </w:pPr>
          <w:hyperlink w:anchor="_Toc213419070" w:history="1">
            <w:r w:rsidR="00912419" w:rsidRPr="004B7572">
              <w:rPr>
                <w:rStyle w:val="Hypertextovprepojenie"/>
                <w:rFonts w:ascii="Tahoma" w:eastAsia="Times New Roman" w:hAnsi="Tahoma" w:cs="Tahoma"/>
                <w:b/>
                <w:bCs/>
                <w:lang w:eastAsia="sk-SK"/>
              </w:rPr>
              <w:t>VIII. KAPITOLA  ZÁVEREČNÉ USTANOVENIA</w:t>
            </w:r>
            <w:r w:rsidR="00912419">
              <w:rPr>
                <w:webHidden/>
              </w:rPr>
              <w:tab/>
            </w:r>
            <w:r w:rsidR="00912419">
              <w:rPr>
                <w:webHidden/>
              </w:rPr>
              <w:fldChar w:fldCharType="begin"/>
            </w:r>
            <w:r w:rsidR="00912419">
              <w:rPr>
                <w:webHidden/>
              </w:rPr>
              <w:instrText xml:space="preserve"> PAGEREF _Toc213419070 \h </w:instrText>
            </w:r>
            <w:r w:rsidR="00912419">
              <w:rPr>
                <w:webHidden/>
              </w:rPr>
            </w:r>
            <w:r w:rsidR="00912419">
              <w:rPr>
                <w:webHidden/>
              </w:rPr>
              <w:fldChar w:fldCharType="separate"/>
            </w:r>
            <w:r w:rsidR="00912419">
              <w:rPr>
                <w:webHidden/>
              </w:rPr>
              <w:t>66</w:t>
            </w:r>
            <w:r w:rsidR="00912419">
              <w:rPr>
                <w:webHidden/>
              </w:rPr>
              <w:fldChar w:fldCharType="end"/>
            </w:r>
          </w:hyperlink>
        </w:p>
        <w:p w14:paraId="345461F9" w14:textId="7AAC020E" w:rsidR="00912419" w:rsidRDefault="000D7EC6" w:rsidP="00912419">
          <w:pPr>
            <w:pStyle w:val="Obsah1"/>
            <w:numPr>
              <w:ilvl w:val="0"/>
              <w:numId w:val="0"/>
            </w:numPr>
            <w:ind w:left="720"/>
            <w:rPr>
              <w:rFonts w:asciiTheme="minorHAnsi" w:eastAsiaTheme="minorEastAsia" w:hAnsiTheme="minorHAnsi"/>
              <w:lang w:eastAsia="sk-SK"/>
            </w:rPr>
          </w:pPr>
          <w:hyperlink w:anchor="_Toc213419071" w:history="1">
            <w:r w:rsidR="00912419" w:rsidRPr="004B7572">
              <w:rPr>
                <w:rStyle w:val="Hypertextovprepojenie"/>
                <w:rFonts w:asciiTheme="majorHAnsi" w:eastAsia="Times New Roman" w:hAnsiTheme="majorHAnsi" w:cstheme="majorBidi"/>
                <w:b/>
                <w:bCs/>
                <w:lang w:eastAsia="sk-SK"/>
              </w:rPr>
              <w:t>PRÍLOHY</w:t>
            </w:r>
            <w:r w:rsidR="00912419">
              <w:rPr>
                <w:webHidden/>
              </w:rPr>
              <w:tab/>
            </w:r>
            <w:r w:rsidR="00912419">
              <w:rPr>
                <w:webHidden/>
              </w:rPr>
              <w:fldChar w:fldCharType="begin"/>
            </w:r>
            <w:r w:rsidR="00912419">
              <w:rPr>
                <w:webHidden/>
              </w:rPr>
              <w:instrText xml:space="preserve"> PAGEREF _Toc213419071 \h </w:instrText>
            </w:r>
            <w:r w:rsidR="00912419">
              <w:rPr>
                <w:webHidden/>
              </w:rPr>
            </w:r>
            <w:r w:rsidR="00912419">
              <w:rPr>
                <w:webHidden/>
              </w:rPr>
              <w:fldChar w:fldCharType="separate"/>
            </w:r>
            <w:r w:rsidR="00912419">
              <w:rPr>
                <w:webHidden/>
              </w:rPr>
              <w:t>67</w:t>
            </w:r>
            <w:r w:rsidR="00912419">
              <w:rPr>
                <w:webHidden/>
              </w:rPr>
              <w:fldChar w:fldCharType="end"/>
            </w:r>
          </w:hyperlink>
        </w:p>
        <w:p w14:paraId="0E4D1798" w14:textId="0AE7FEEE" w:rsidR="00A34EC6" w:rsidRPr="00160AF3" w:rsidRDefault="00A34EC6" w:rsidP="00514597">
          <w:pPr>
            <w:spacing w:before="120" w:after="120" w:line="240" w:lineRule="atLeast"/>
            <w:contextualSpacing/>
            <w:rPr>
              <w:noProof w:val="0"/>
            </w:rPr>
          </w:pPr>
          <w:r w:rsidRPr="00160AF3">
            <w:rPr>
              <w:b/>
              <w:bCs/>
              <w:noProof w:val="0"/>
            </w:rPr>
            <w:fldChar w:fldCharType="end"/>
          </w:r>
        </w:p>
      </w:sdtContent>
    </w:sdt>
    <w:p w14:paraId="3E8ED47F" w14:textId="77777777" w:rsidR="00F45EBE" w:rsidRPr="00160AF3" w:rsidRDefault="00F45EBE" w:rsidP="00514597">
      <w:pPr>
        <w:spacing w:before="120" w:after="120" w:line="240" w:lineRule="atLeast"/>
        <w:contextualSpacing/>
        <w:rPr>
          <w:rFonts w:ascii="Arial Narrow" w:eastAsia="Times New Roman" w:hAnsi="Arial Narrow" w:cs="Times New Roman"/>
          <w:b/>
          <w:noProof w:val="0"/>
          <w:color w:val="243F60" w:themeColor="accent1" w:themeShade="7F"/>
          <w:sz w:val="28"/>
          <w:szCs w:val="20"/>
          <w:lang w:eastAsia="sk-SK"/>
        </w:rPr>
      </w:pPr>
      <w:r w:rsidRPr="00160AF3">
        <w:rPr>
          <w:rFonts w:ascii="Arial Narrow" w:eastAsia="Times New Roman" w:hAnsi="Arial Narrow" w:cs="Times New Roman"/>
          <w:b/>
          <w:noProof w:val="0"/>
          <w:sz w:val="28"/>
          <w:szCs w:val="20"/>
          <w:lang w:eastAsia="sk-SK"/>
        </w:rPr>
        <w:br w:type="page"/>
      </w:r>
    </w:p>
    <w:p w14:paraId="087AE169" w14:textId="77777777" w:rsidR="00F45EBE" w:rsidRPr="006657A6" w:rsidRDefault="00F45EBE" w:rsidP="006657A6">
      <w:pPr>
        <w:pStyle w:val="Hlavikaobsahu"/>
        <w:spacing w:before="120" w:after="120"/>
        <w:contextualSpacing/>
        <w:rPr>
          <w:rFonts w:ascii="Tahoma" w:hAnsi="Tahoma" w:cs="Tahoma"/>
          <w:color w:val="auto"/>
        </w:rPr>
      </w:pPr>
      <w:r w:rsidRPr="006657A6">
        <w:rPr>
          <w:rFonts w:ascii="Tahoma" w:hAnsi="Tahoma" w:cs="Tahoma"/>
          <w:color w:val="auto"/>
        </w:rPr>
        <w:lastRenderedPageBreak/>
        <w:t>Zoznam použitých skratiek</w:t>
      </w:r>
    </w:p>
    <w:p w14:paraId="6D262161" w14:textId="235A7A77" w:rsidR="00F45EBE" w:rsidRPr="006657A6" w:rsidRDefault="00F45EBE"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sidRPr="006657A6">
        <w:rPr>
          <w:rFonts w:ascii="Tahoma" w:eastAsia="Times New Roman" w:hAnsi="Tahoma" w:cs="Tahoma"/>
          <w:noProof w:val="0"/>
          <w:szCs w:val="20"/>
          <w:lang w:eastAsia="sk-SK"/>
        </w:rPr>
        <w:t>BOZP</w:t>
      </w:r>
      <w:r w:rsidRPr="006657A6">
        <w:rPr>
          <w:rFonts w:ascii="Tahoma" w:eastAsia="Times New Roman" w:hAnsi="Tahoma" w:cs="Tahoma"/>
          <w:noProof w:val="0"/>
          <w:szCs w:val="20"/>
          <w:lang w:eastAsia="sk-SK"/>
        </w:rPr>
        <w:tab/>
        <w:t>-</w:t>
      </w:r>
      <w:r w:rsidRPr="006657A6">
        <w:rPr>
          <w:rFonts w:ascii="Tahoma" w:eastAsia="Times New Roman" w:hAnsi="Tahoma" w:cs="Tahoma"/>
          <w:noProof w:val="0"/>
          <w:szCs w:val="20"/>
          <w:lang w:eastAsia="sk-SK"/>
        </w:rPr>
        <w:tab/>
        <w:t>Bezpečnosť a ochrana zdravia pri práci</w:t>
      </w:r>
    </w:p>
    <w:p w14:paraId="6ADB74D5" w14:textId="68DB0E88" w:rsidR="00F45EBE" w:rsidRPr="006657A6" w:rsidRDefault="00F45EBE"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sidRPr="006657A6">
        <w:rPr>
          <w:rFonts w:ascii="Tahoma" w:eastAsia="Times New Roman" w:hAnsi="Tahoma" w:cs="Tahoma"/>
          <w:noProof w:val="0"/>
          <w:szCs w:val="20"/>
          <w:lang w:eastAsia="sk-SK"/>
        </w:rPr>
        <w:t>CKO</w:t>
      </w:r>
      <w:r w:rsidRPr="006657A6">
        <w:rPr>
          <w:rFonts w:ascii="Tahoma" w:eastAsia="Times New Roman" w:hAnsi="Tahoma" w:cs="Tahoma"/>
          <w:noProof w:val="0"/>
          <w:szCs w:val="20"/>
          <w:lang w:eastAsia="sk-SK"/>
        </w:rPr>
        <w:tab/>
        <w:t>-</w:t>
      </w:r>
      <w:r w:rsidRPr="006657A6">
        <w:rPr>
          <w:rFonts w:ascii="Tahoma" w:eastAsia="Times New Roman" w:hAnsi="Tahoma" w:cs="Tahoma"/>
          <w:noProof w:val="0"/>
          <w:szCs w:val="20"/>
          <w:lang w:eastAsia="sk-SK"/>
        </w:rPr>
        <w:tab/>
        <w:t>Centrálny koordinačný orgán (</w:t>
      </w:r>
      <w:r w:rsidR="00C9640A">
        <w:rPr>
          <w:rFonts w:ascii="Tahoma" w:eastAsia="Times New Roman" w:hAnsi="Tahoma" w:cs="Tahoma"/>
          <w:noProof w:val="0"/>
          <w:szCs w:val="20"/>
          <w:lang w:eastAsia="sk-SK"/>
        </w:rPr>
        <w:t>Úrad vlády SR)</w:t>
      </w:r>
    </w:p>
    <w:p w14:paraId="001DED1E" w14:textId="77777777" w:rsidR="00F45EBE" w:rsidRPr="006657A6" w:rsidRDefault="00F45EBE"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sidRPr="006657A6">
        <w:rPr>
          <w:rFonts w:ascii="Tahoma" w:eastAsia="Times New Roman" w:hAnsi="Tahoma" w:cs="Tahoma"/>
          <w:noProof w:val="0"/>
          <w:szCs w:val="20"/>
          <w:lang w:eastAsia="sk-SK"/>
        </w:rPr>
        <w:t>CPA</w:t>
      </w:r>
      <w:r w:rsidRPr="006657A6">
        <w:rPr>
          <w:rFonts w:ascii="Tahoma" w:eastAsia="Times New Roman" w:hAnsi="Tahoma" w:cs="Tahoma"/>
          <w:noProof w:val="0"/>
          <w:szCs w:val="20"/>
          <w:lang w:eastAsia="sk-SK"/>
        </w:rPr>
        <w:tab/>
        <w:t>-</w:t>
      </w:r>
      <w:r w:rsidRPr="006657A6">
        <w:rPr>
          <w:rFonts w:ascii="Tahoma" w:eastAsia="Times New Roman" w:hAnsi="Tahoma" w:cs="Tahoma"/>
          <w:noProof w:val="0"/>
          <w:szCs w:val="20"/>
          <w:lang w:eastAsia="sk-SK"/>
        </w:rPr>
        <w:tab/>
        <w:t>Klasifikácia podľa činnosti CPA (Classification of Products Activity)</w:t>
      </w:r>
    </w:p>
    <w:p w14:paraId="171E545E" w14:textId="4248534D" w:rsidR="00F45EBE" w:rsidRPr="006657A6" w:rsidRDefault="00F45EBE"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sidRPr="006657A6">
        <w:rPr>
          <w:rFonts w:ascii="Tahoma" w:eastAsia="Times New Roman" w:hAnsi="Tahoma" w:cs="Tahoma"/>
          <w:noProof w:val="0"/>
          <w:szCs w:val="20"/>
          <w:lang w:eastAsia="sk-SK"/>
        </w:rPr>
        <w:t>DEIA</w:t>
      </w:r>
      <w:r w:rsidRPr="006657A6">
        <w:rPr>
          <w:rFonts w:ascii="Tahoma" w:eastAsia="Times New Roman" w:hAnsi="Tahoma" w:cs="Tahoma"/>
          <w:noProof w:val="0"/>
          <w:szCs w:val="20"/>
          <w:lang w:eastAsia="sk-SK"/>
        </w:rPr>
        <w:tab/>
        <w:t>-</w:t>
      </w:r>
      <w:r w:rsidRPr="006657A6">
        <w:rPr>
          <w:rFonts w:ascii="Tahoma" w:eastAsia="Times New Roman" w:hAnsi="Tahoma" w:cs="Tahoma"/>
          <w:noProof w:val="0"/>
          <w:szCs w:val="20"/>
          <w:lang w:eastAsia="sk-SK"/>
        </w:rPr>
        <w:tab/>
        <w:t>Dokumentácia pre posúdenie vplyvo</w:t>
      </w:r>
      <w:r w:rsidR="00C9640A">
        <w:rPr>
          <w:rFonts w:ascii="Tahoma" w:eastAsia="Times New Roman" w:hAnsi="Tahoma" w:cs="Tahoma"/>
          <w:noProof w:val="0"/>
          <w:szCs w:val="20"/>
          <w:lang w:eastAsia="sk-SK"/>
        </w:rPr>
        <w:t>v stavby na životné prostredie</w:t>
      </w:r>
      <w:r w:rsidRPr="006657A6">
        <w:rPr>
          <w:rFonts w:ascii="Tahoma" w:eastAsia="Times New Roman" w:hAnsi="Tahoma" w:cs="Tahoma"/>
          <w:noProof w:val="0"/>
          <w:szCs w:val="20"/>
          <w:lang w:eastAsia="sk-SK"/>
        </w:rPr>
        <w:t xml:space="preserve"> </w:t>
      </w:r>
    </w:p>
    <w:p w14:paraId="01976409" w14:textId="1FCE31B8" w:rsidR="00F45EBE" w:rsidRPr="006657A6" w:rsidRDefault="00C9640A"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Pr>
          <w:rFonts w:ascii="Tahoma" w:eastAsia="Times New Roman" w:hAnsi="Tahoma" w:cs="Tahoma"/>
          <w:noProof w:val="0"/>
          <w:szCs w:val="20"/>
          <w:lang w:eastAsia="sk-SK"/>
        </w:rPr>
        <w:t xml:space="preserve">DHM </w:t>
      </w:r>
      <w:r>
        <w:rPr>
          <w:rFonts w:ascii="Tahoma" w:eastAsia="Times New Roman" w:hAnsi="Tahoma" w:cs="Tahoma"/>
          <w:noProof w:val="0"/>
          <w:szCs w:val="20"/>
          <w:lang w:eastAsia="sk-SK"/>
        </w:rPr>
        <w:tab/>
        <w:t>-</w:t>
      </w:r>
      <w:r>
        <w:rPr>
          <w:rFonts w:ascii="Tahoma" w:eastAsia="Times New Roman" w:hAnsi="Tahoma" w:cs="Tahoma"/>
          <w:noProof w:val="0"/>
          <w:szCs w:val="20"/>
          <w:lang w:eastAsia="sk-SK"/>
        </w:rPr>
        <w:tab/>
        <w:t>Dlhodobý hmotný majetok</w:t>
      </w:r>
    </w:p>
    <w:p w14:paraId="27E54C7F" w14:textId="25A44F6B" w:rsidR="00F45EBE" w:rsidRPr="006657A6" w:rsidRDefault="00F45EBE"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sidRPr="006657A6">
        <w:rPr>
          <w:rFonts w:ascii="Tahoma" w:eastAsia="Times New Roman" w:hAnsi="Tahoma" w:cs="Tahoma"/>
          <w:noProof w:val="0"/>
          <w:szCs w:val="20"/>
          <w:lang w:eastAsia="sk-SK"/>
        </w:rPr>
        <w:t>D</w:t>
      </w:r>
      <w:r w:rsidR="00C9640A">
        <w:rPr>
          <w:rFonts w:ascii="Tahoma" w:eastAsia="Times New Roman" w:hAnsi="Tahoma" w:cs="Tahoma"/>
          <w:noProof w:val="0"/>
          <w:szCs w:val="20"/>
          <w:lang w:eastAsia="sk-SK"/>
        </w:rPr>
        <w:t xml:space="preserve">NM </w:t>
      </w:r>
      <w:r w:rsidR="00C9640A">
        <w:rPr>
          <w:rFonts w:ascii="Tahoma" w:eastAsia="Times New Roman" w:hAnsi="Tahoma" w:cs="Tahoma"/>
          <w:noProof w:val="0"/>
          <w:szCs w:val="20"/>
          <w:lang w:eastAsia="sk-SK"/>
        </w:rPr>
        <w:tab/>
        <w:t>-</w:t>
      </w:r>
      <w:r w:rsidR="00C9640A">
        <w:rPr>
          <w:rFonts w:ascii="Tahoma" w:eastAsia="Times New Roman" w:hAnsi="Tahoma" w:cs="Tahoma"/>
          <w:noProof w:val="0"/>
          <w:szCs w:val="20"/>
          <w:lang w:eastAsia="sk-SK"/>
        </w:rPr>
        <w:tab/>
        <w:t>Dlhodobý nehmotný majetok</w:t>
      </w:r>
    </w:p>
    <w:p w14:paraId="1E9540F2" w14:textId="60BE01D4" w:rsidR="005619B3" w:rsidRPr="006657A6" w:rsidRDefault="005619B3"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sidRPr="006657A6">
        <w:rPr>
          <w:rFonts w:ascii="Tahoma" w:eastAsia="Times New Roman" w:hAnsi="Tahoma" w:cs="Tahoma"/>
          <w:noProof w:val="0"/>
          <w:szCs w:val="20"/>
          <w:lang w:eastAsia="sk-SK"/>
        </w:rPr>
        <w:t>PD</w:t>
      </w:r>
      <w:r w:rsidRPr="006657A6">
        <w:rPr>
          <w:rFonts w:ascii="Tahoma" w:eastAsia="Times New Roman" w:hAnsi="Tahoma" w:cs="Tahoma"/>
          <w:noProof w:val="0"/>
          <w:szCs w:val="20"/>
          <w:lang w:eastAsia="sk-SK"/>
        </w:rPr>
        <w:tab/>
        <w:t>-</w:t>
      </w:r>
      <w:r w:rsidRPr="006657A6">
        <w:rPr>
          <w:rFonts w:ascii="Tahoma" w:eastAsia="Times New Roman" w:hAnsi="Tahoma" w:cs="Tahoma"/>
          <w:noProof w:val="0"/>
          <w:szCs w:val="20"/>
          <w:lang w:eastAsia="sk-SK"/>
        </w:rPr>
        <w:tab/>
        <w:t>Projektová dokumentácia</w:t>
      </w:r>
    </w:p>
    <w:p w14:paraId="74590CA3" w14:textId="31E7847A" w:rsidR="005619B3" w:rsidRPr="006657A6" w:rsidRDefault="005619B3"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sidRPr="006657A6">
        <w:rPr>
          <w:rFonts w:ascii="Tahoma" w:eastAsia="Times New Roman" w:hAnsi="Tahoma" w:cs="Tahoma"/>
          <w:noProof w:val="0"/>
          <w:szCs w:val="20"/>
          <w:lang w:eastAsia="sk-SK"/>
        </w:rPr>
        <w:t>DEIA</w:t>
      </w:r>
      <w:r w:rsidRPr="006657A6">
        <w:rPr>
          <w:rFonts w:ascii="Tahoma" w:eastAsia="Times New Roman" w:hAnsi="Tahoma" w:cs="Tahoma"/>
          <w:noProof w:val="0"/>
          <w:szCs w:val="20"/>
          <w:lang w:eastAsia="sk-SK"/>
        </w:rPr>
        <w:tab/>
        <w:t>-</w:t>
      </w:r>
      <w:r w:rsidRPr="006657A6">
        <w:rPr>
          <w:rFonts w:ascii="Tahoma" w:eastAsia="Times New Roman" w:hAnsi="Tahoma" w:cs="Tahoma"/>
          <w:noProof w:val="0"/>
          <w:szCs w:val="20"/>
          <w:lang w:eastAsia="sk-SK"/>
        </w:rPr>
        <w:tab/>
        <w:t>Dokumentácia pre posúdenie vplyvov na životné prostredie</w:t>
      </w:r>
    </w:p>
    <w:p w14:paraId="22B47C03" w14:textId="0DB8699F" w:rsidR="00F45EBE" w:rsidRPr="006657A6" w:rsidRDefault="00F45EBE"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sidRPr="006657A6">
        <w:rPr>
          <w:rFonts w:ascii="Tahoma" w:eastAsia="Times New Roman" w:hAnsi="Tahoma" w:cs="Tahoma"/>
          <w:noProof w:val="0"/>
          <w:szCs w:val="20"/>
          <w:lang w:eastAsia="sk-SK"/>
        </w:rPr>
        <w:t>DSZ</w:t>
      </w:r>
      <w:r w:rsidR="005619B3" w:rsidRPr="006657A6">
        <w:rPr>
          <w:rFonts w:ascii="Tahoma" w:eastAsia="Times New Roman" w:hAnsi="Tahoma" w:cs="Tahoma"/>
          <w:noProof w:val="0"/>
          <w:szCs w:val="20"/>
          <w:lang w:eastAsia="sk-SK"/>
        </w:rPr>
        <w:t>VP</w:t>
      </w:r>
      <w:r w:rsidRPr="006657A6">
        <w:rPr>
          <w:rFonts w:ascii="Tahoma" w:eastAsia="Times New Roman" w:hAnsi="Tahoma" w:cs="Tahoma"/>
          <w:noProof w:val="0"/>
          <w:szCs w:val="20"/>
          <w:lang w:eastAsia="sk-SK"/>
        </w:rPr>
        <w:tab/>
        <w:t>-</w:t>
      </w:r>
      <w:r w:rsidRPr="006657A6">
        <w:rPr>
          <w:rFonts w:ascii="Tahoma" w:eastAsia="Times New Roman" w:hAnsi="Tahoma" w:cs="Tahoma"/>
          <w:noProof w:val="0"/>
          <w:szCs w:val="20"/>
          <w:lang w:eastAsia="sk-SK"/>
        </w:rPr>
        <w:tab/>
        <w:t>Dokumentácia pre stavebný zámer</w:t>
      </w:r>
      <w:r w:rsidR="005619B3" w:rsidRPr="006657A6">
        <w:rPr>
          <w:rFonts w:ascii="Tahoma" w:eastAsia="Times New Roman" w:hAnsi="Tahoma" w:cs="Tahoma"/>
          <w:noProof w:val="0"/>
          <w:szCs w:val="20"/>
          <w:lang w:eastAsia="sk-SK"/>
        </w:rPr>
        <w:t xml:space="preserve"> verejnej práce</w:t>
      </w:r>
    </w:p>
    <w:p w14:paraId="5335E923" w14:textId="56070EBC" w:rsidR="005619B3" w:rsidRPr="006657A6" w:rsidRDefault="005619B3"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sidRPr="006657A6">
        <w:rPr>
          <w:rFonts w:ascii="Tahoma" w:eastAsia="Times New Roman" w:hAnsi="Tahoma" w:cs="Tahoma"/>
          <w:noProof w:val="0"/>
          <w:szCs w:val="20"/>
          <w:lang w:eastAsia="sk-SK"/>
        </w:rPr>
        <w:t>SZP</w:t>
      </w:r>
      <w:r w:rsidRPr="006657A6">
        <w:rPr>
          <w:rFonts w:ascii="Tahoma" w:eastAsia="Times New Roman" w:hAnsi="Tahoma" w:cs="Tahoma"/>
          <w:noProof w:val="0"/>
          <w:szCs w:val="20"/>
          <w:lang w:eastAsia="sk-SK"/>
        </w:rPr>
        <w:tab/>
        <w:t>-</w:t>
      </w:r>
      <w:r w:rsidRPr="006657A6">
        <w:rPr>
          <w:rFonts w:ascii="Tahoma" w:eastAsia="Times New Roman" w:hAnsi="Tahoma" w:cs="Tahoma"/>
          <w:noProof w:val="0"/>
          <w:szCs w:val="20"/>
          <w:lang w:eastAsia="sk-SK"/>
        </w:rPr>
        <w:tab/>
        <w:t>Stavebný zámer</w:t>
      </w:r>
    </w:p>
    <w:p w14:paraId="67CD1E88" w14:textId="1787C4E3" w:rsidR="005619B3" w:rsidRPr="006657A6" w:rsidRDefault="005619B3"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sidRPr="006657A6">
        <w:rPr>
          <w:rFonts w:ascii="Tahoma" w:eastAsia="Times New Roman" w:hAnsi="Tahoma" w:cs="Tahoma"/>
          <w:noProof w:val="0"/>
          <w:szCs w:val="20"/>
          <w:lang w:eastAsia="sk-SK"/>
        </w:rPr>
        <w:t>PSP</w:t>
      </w:r>
      <w:r w:rsidRPr="006657A6">
        <w:rPr>
          <w:rFonts w:ascii="Tahoma" w:eastAsia="Times New Roman" w:hAnsi="Tahoma" w:cs="Tahoma"/>
          <w:noProof w:val="0"/>
          <w:szCs w:val="20"/>
          <w:lang w:eastAsia="sk-SK"/>
        </w:rPr>
        <w:tab/>
        <w:t>-</w:t>
      </w:r>
      <w:r w:rsidRPr="006657A6">
        <w:rPr>
          <w:rFonts w:ascii="Tahoma" w:eastAsia="Times New Roman" w:hAnsi="Tahoma" w:cs="Tahoma"/>
          <w:noProof w:val="0"/>
          <w:szCs w:val="20"/>
          <w:lang w:eastAsia="sk-SK"/>
        </w:rPr>
        <w:tab/>
        <w:t>Projekt Stavby</w:t>
      </w:r>
    </w:p>
    <w:p w14:paraId="4E98F5AE" w14:textId="4038B463" w:rsidR="005619B3" w:rsidRPr="006657A6" w:rsidRDefault="005619B3"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sidRPr="006657A6">
        <w:rPr>
          <w:rFonts w:ascii="Tahoma" w:eastAsia="Times New Roman" w:hAnsi="Tahoma" w:cs="Tahoma"/>
          <w:noProof w:val="0"/>
          <w:szCs w:val="20"/>
          <w:lang w:eastAsia="sk-SK"/>
        </w:rPr>
        <w:t>VPP</w:t>
      </w:r>
      <w:r w:rsidRPr="006657A6">
        <w:rPr>
          <w:rFonts w:ascii="Tahoma" w:eastAsia="Times New Roman" w:hAnsi="Tahoma" w:cs="Tahoma"/>
          <w:noProof w:val="0"/>
          <w:szCs w:val="20"/>
          <w:lang w:eastAsia="sk-SK"/>
        </w:rPr>
        <w:tab/>
        <w:t>-</w:t>
      </w:r>
      <w:r w:rsidRPr="006657A6">
        <w:rPr>
          <w:rFonts w:ascii="Tahoma" w:eastAsia="Times New Roman" w:hAnsi="Tahoma" w:cs="Tahoma"/>
          <w:noProof w:val="0"/>
          <w:szCs w:val="20"/>
          <w:lang w:eastAsia="sk-SK"/>
        </w:rPr>
        <w:tab/>
      </w:r>
      <w:r w:rsidR="006A6CB4" w:rsidRPr="006657A6">
        <w:rPr>
          <w:rFonts w:ascii="Tahoma" w:eastAsia="Times New Roman" w:hAnsi="Tahoma" w:cs="Tahoma"/>
          <w:noProof w:val="0"/>
          <w:szCs w:val="20"/>
          <w:lang w:eastAsia="sk-SK"/>
        </w:rPr>
        <w:t xml:space="preserve">Vykonávací </w:t>
      </w:r>
      <w:r w:rsidRPr="006657A6">
        <w:rPr>
          <w:rFonts w:ascii="Tahoma" w:eastAsia="Times New Roman" w:hAnsi="Tahoma" w:cs="Tahoma"/>
          <w:noProof w:val="0"/>
          <w:szCs w:val="20"/>
          <w:lang w:eastAsia="sk-SK"/>
        </w:rPr>
        <w:t>projekt stavby</w:t>
      </w:r>
    </w:p>
    <w:p w14:paraId="01064860" w14:textId="3A45F63B" w:rsidR="00F45EBE" w:rsidRPr="006657A6" w:rsidRDefault="00F45EBE"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sidRPr="006657A6">
        <w:rPr>
          <w:rFonts w:ascii="Tahoma" w:eastAsia="Times New Roman" w:hAnsi="Tahoma" w:cs="Tahoma"/>
          <w:noProof w:val="0"/>
          <w:szCs w:val="20"/>
          <w:lang w:eastAsia="sk-SK"/>
        </w:rPr>
        <w:t>DRS</w:t>
      </w:r>
      <w:r w:rsidRPr="006657A6">
        <w:rPr>
          <w:rFonts w:ascii="Tahoma" w:eastAsia="Times New Roman" w:hAnsi="Tahoma" w:cs="Tahoma"/>
          <w:noProof w:val="0"/>
          <w:szCs w:val="20"/>
          <w:lang w:eastAsia="sk-SK"/>
        </w:rPr>
        <w:tab/>
        <w:t>-</w:t>
      </w:r>
      <w:r w:rsidRPr="006657A6">
        <w:rPr>
          <w:rFonts w:ascii="Tahoma" w:eastAsia="Times New Roman" w:hAnsi="Tahoma" w:cs="Tahoma"/>
          <w:noProof w:val="0"/>
          <w:szCs w:val="20"/>
          <w:lang w:eastAsia="sk-SK"/>
        </w:rPr>
        <w:tab/>
        <w:t>Dok</w:t>
      </w:r>
      <w:r w:rsidR="00C9640A">
        <w:rPr>
          <w:rFonts w:ascii="Tahoma" w:eastAsia="Times New Roman" w:hAnsi="Tahoma" w:cs="Tahoma"/>
          <w:noProof w:val="0"/>
          <w:szCs w:val="20"/>
          <w:lang w:eastAsia="sk-SK"/>
        </w:rPr>
        <w:t>umentácia pre realizáciu stavby</w:t>
      </w:r>
    </w:p>
    <w:p w14:paraId="691330B6" w14:textId="6533CD0D" w:rsidR="00F45EBE" w:rsidRPr="006657A6" w:rsidRDefault="00F45EBE"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sidRPr="006657A6">
        <w:rPr>
          <w:rFonts w:ascii="Tahoma" w:eastAsia="Times New Roman" w:hAnsi="Tahoma" w:cs="Tahoma"/>
          <w:noProof w:val="0"/>
          <w:szCs w:val="20"/>
          <w:lang w:eastAsia="sk-SK"/>
        </w:rPr>
        <w:t>DSP</w:t>
      </w:r>
      <w:r w:rsidRPr="006657A6">
        <w:rPr>
          <w:rFonts w:ascii="Tahoma" w:eastAsia="Times New Roman" w:hAnsi="Tahoma" w:cs="Tahoma"/>
          <w:noProof w:val="0"/>
          <w:szCs w:val="20"/>
          <w:lang w:eastAsia="sk-SK"/>
        </w:rPr>
        <w:tab/>
        <w:t>-</w:t>
      </w:r>
      <w:r w:rsidRPr="006657A6">
        <w:rPr>
          <w:rFonts w:ascii="Tahoma" w:eastAsia="Times New Roman" w:hAnsi="Tahoma" w:cs="Tahoma"/>
          <w:noProof w:val="0"/>
          <w:szCs w:val="20"/>
          <w:lang w:eastAsia="sk-SK"/>
        </w:rPr>
        <w:tab/>
        <w:t>Dokum</w:t>
      </w:r>
      <w:r w:rsidR="00C9640A">
        <w:rPr>
          <w:rFonts w:ascii="Tahoma" w:eastAsia="Times New Roman" w:hAnsi="Tahoma" w:cs="Tahoma"/>
          <w:noProof w:val="0"/>
          <w:szCs w:val="20"/>
          <w:lang w:eastAsia="sk-SK"/>
        </w:rPr>
        <w:t>entácia pre stavebné povolenie</w:t>
      </w:r>
    </w:p>
    <w:p w14:paraId="2040ABE8" w14:textId="1AEB8165" w:rsidR="00F45EBE" w:rsidRPr="006657A6" w:rsidRDefault="00F45EBE"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sidRPr="006657A6">
        <w:rPr>
          <w:rFonts w:ascii="Tahoma" w:eastAsia="Times New Roman" w:hAnsi="Tahoma" w:cs="Tahoma"/>
          <w:noProof w:val="0"/>
          <w:szCs w:val="20"/>
          <w:lang w:eastAsia="sk-SK"/>
        </w:rPr>
        <w:t xml:space="preserve">DÚR </w:t>
      </w:r>
      <w:r w:rsidRPr="006657A6">
        <w:rPr>
          <w:rFonts w:ascii="Tahoma" w:eastAsia="Times New Roman" w:hAnsi="Tahoma" w:cs="Tahoma"/>
          <w:noProof w:val="0"/>
          <w:szCs w:val="20"/>
          <w:lang w:eastAsia="sk-SK"/>
        </w:rPr>
        <w:tab/>
        <w:t>-</w:t>
      </w:r>
      <w:r w:rsidRPr="006657A6">
        <w:rPr>
          <w:rFonts w:ascii="Tahoma" w:eastAsia="Times New Roman" w:hAnsi="Tahoma" w:cs="Tahoma"/>
          <w:noProof w:val="0"/>
          <w:szCs w:val="20"/>
          <w:lang w:eastAsia="sk-SK"/>
        </w:rPr>
        <w:tab/>
        <w:t>Doku</w:t>
      </w:r>
      <w:r w:rsidR="00C9640A">
        <w:rPr>
          <w:rFonts w:ascii="Tahoma" w:eastAsia="Times New Roman" w:hAnsi="Tahoma" w:cs="Tahoma"/>
          <w:noProof w:val="0"/>
          <w:szCs w:val="20"/>
          <w:lang w:eastAsia="sk-SK"/>
        </w:rPr>
        <w:t>mentácia pre územné rozhodnutie</w:t>
      </w:r>
    </w:p>
    <w:p w14:paraId="6C0FB6E6" w14:textId="11C0893A" w:rsidR="00F45EBE" w:rsidRPr="006657A6" w:rsidRDefault="00F45EBE"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sidRPr="006657A6">
        <w:rPr>
          <w:rFonts w:ascii="Tahoma" w:eastAsia="Times New Roman" w:hAnsi="Tahoma" w:cs="Tahoma"/>
          <w:noProof w:val="0"/>
          <w:szCs w:val="20"/>
          <w:lang w:eastAsia="sk-SK"/>
        </w:rPr>
        <w:t>DVZ</w:t>
      </w:r>
      <w:r w:rsidRPr="006657A6">
        <w:rPr>
          <w:rFonts w:ascii="Tahoma" w:eastAsia="Times New Roman" w:hAnsi="Tahoma" w:cs="Tahoma"/>
          <w:noProof w:val="0"/>
          <w:szCs w:val="20"/>
          <w:lang w:eastAsia="sk-SK"/>
        </w:rPr>
        <w:tab/>
        <w:t>-</w:t>
      </w:r>
      <w:r w:rsidRPr="006657A6">
        <w:rPr>
          <w:rFonts w:ascii="Tahoma" w:eastAsia="Times New Roman" w:hAnsi="Tahoma" w:cs="Tahoma"/>
          <w:noProof w:val="0"/>
          <w:szCs w:val="20"/>
          <w:lang w:eastAsia="sk-SK"/>
        </w:rPr>
        <w:tab/>
        <w:t>Dok</w:t>
      </w:r>
      <w:r w:rsidR="00C9640A">
        <w:rPr>
          <w:rFonts w:ascii="Tahoma" w:eastAsia="Times New Roman" w:hAnsi="Tahoma" w:cs="Tahoma"/>
          <w:noProof w:val="0"/>
          <w:szCs w:val="20"/>
          <w:lang w:eastAsia="sk-SK"/>
        </w:rPr>
        <w:t>umentácia pre výber zhotoviteľa</w:t>
      </w:r>
      <w:r w:rsidRPr="006657A6">
        <w:rPr>
          <w:rFonts w:ascii="Tahoma" w:eastAsia="Times New Roman" w:hAnsi="Tahoma" w:cs="Tahoma"/>
          <w:noProof w:val="0"/>
          <w:szCs w:val="20"/>
          <w:lang w:eastAsia="sk-SK"/>
        </w:rPr>
        <w:t xml:space="preserve"> </w:t>
      </w:r>
    </w:p>
    <w:p w14:paraId="12E1C8BA" w14:textId="75EFAB99" w:rsidR="00B77924" w:rsidRPr="006657A6" w:rsidRDefault="00F45EBE"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sidRPr="006657A6">
        <w:rPr>
          <w:rFonts w:ascii="Tahoma" w:eastAsia="Times New Roman" w:hAnsi="Tahoma" w:cs="Tahoma"/>
          <w:noProof w:val="0"/>
          <w:szCs w:val="20"/>
          <w:lang w:eastAsia="sk-SK"/>
        </w:rPr>
        <w:t>DSVS</w:t>
      </w:r>
      <w:r w:rsidRPr="006657A6">
        <w:rPr>
          <w:rFonts w:ascii="Tahoma" w:eastAsia="Times New Roman" w:hAnsi="Tahoma" w:cs="Tahoma"/>
          <w:noProof w:val="0"/>
          <w:szCs w:val="20"/>
          <w:lang w:eastAsia="sk-SK"/>
        </w:rPr>
        <w:tab/>
        <w:t>-</w:t>
      </w:r>
      <w:r w:rsidRPr="006657A6">
        <w:rPr>
          <w:rFonts w:ascii="Tahoma" w:eastAsia="Times New Roman" w:hAnsi="Tahoma" w:cs="Tahoma"/>
          <w:noProof w:val="0"/>
          <w:szCs w:val="20"/>
          <w:lang w:eastAsia="sk-SK"/>
        </w:rPr>
        <w:tab/>
        <w:t>Dokumentácia skutočného vyhotovenia stavby</w:t>
      </w:r>
    </w:p>
    <w:p w14:paraId="069701D9" w14:textId="2C870A59" w:rsidR="005619B3" w:rsidRPr="006657A6" w:rsidRDefault="005619B3"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sidRPr="006657A6">
        <w:rPr>
          <w:rFonts w:ascii="Tahoma" w:eastAsia="Times New Roman" w:hAnsi="Tahoma" w:cs="Tahoma"/>
          <w:noProof w:val="0"/>
          <w:szCs w:val="20"/>
          <w:lang w:eastAsia="sk-SK"/>
        </w:rPr>
        <w:t>DSZ</w:t>
      </w:r>
      <w:r w:rsidRPr="006657A6">
        <w:rPr>
          <w:rFonts w:ascii="Tahoma" w:eastAsia="Times New Roman" w:hAnsi="Tahoma" w:cs="Tahoma"/>
          <w:noProof w:val="0"/>
          <w:szCs w:val="20"/>
          <w:lang w:eastAsia="sk-SK"/>
        </w:rPr>
        <w:tab/>
        <w:t>-</w:t>
      </w:r>
      <w:r w:rsidRPr="006657A6">
        <w:rPr>
          <w:rFonts w:ascii="Tahoma" w:eastAsia="Times New Roman" w:hAnsi="Tahoma" w:cs="Tahoma"/>
          <w:noProof w:val="0"/>
          <w:szCs w:val="20"/>
          <w:lang w:eastAsia="sk-SK"/>
        </w:rPr>
        <w:tab/>
        <w:t>dokumentácia skutočného zhotovenia</w:t>
      </w:r>
    </w:p>
    <w:p w14:paraId="411C985D" w14:textId="27BF0C56" w:rsidR="00F45EBE" w:rsidRPr="006657A6" w:rsidRDefault="00F45EBE"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sidRPr="006657A6">
        <w:rPr>
          <w:rFonts w:ascii="Tahoma" w:eastAsia="Times New Roman" w:hAnsi="Tahoma" w:cs="Tahoma"/>
          <w:noProof w:val="0"/>
          <w:szCs w:val="20"/>
          <w:lang w:eastAsia="sk-SK"/>
        </w:rPr>
        <w:t>EIA</w:t>
      </w:r>
      <w:r w:rsidRPr="006657A6">
        <w:rPr>
          <w:rFonts w:ascii="Tahoma" w:eastAsia="Times New Roman" w:hAnsi="Tahoma" w:cs="Tahoma"/>
          <w:noProof w:val="0"/>
          <w:szCs w:val="20"/>
          <w:lang w:eastAsia="sk-SK"/>
        </w:rPr>
        <w:tab/>
        <w:t>-</w:t>
      </w:r>
      <w:r w:rsidRPr="006657A6">
        <w:rPr>
          <w:rFonts w:ascii="Tahoma" w:eastAsia="Times New Roman" w:hAnsi="Tahoma" w:cs="Tahoma"/>
          <w:noProof w:val="0"/>
          <w:szCs w:val="20"/>
          <w:lang w:eastAsia="sk-SK"/>
        </w:rPr>
        <w:tab/>
        <w:t>Proces posudzovani</w:t>
      </w:r>
      <w:r w:rsidR="00C9640A">
        <w:rPr>
          <w:rFonts w:ascii="Tahoma" w:eastAsia="Times New Roman" w:hAnsi="Tahoma" w:cs="Tahoma"/>
          <w:noProof w:val="0"/>
          <w:szCs w:val="20"/>
          <w:lang w:eastAsia="sk-SK"/>
        </w:rPr>
        <w:t>a vplyvov na životné prostredie</w:t>
      </w:r>
    </w:p>
    <w:p w14:paraId="010E0440" w14:textId="3A3E40EE" w:rsidR="00F45EBE" w:rsidRPr="006657A6" w:rsidRDefault="00C9640A"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Pr>
          <w:rFonts w:ascii="Tahoma" w:eastAsia="Times New Roman" w:hAnsi="Tahoma" w:cs="Tahoma"/>
          <w:noProof w:val="0"/>
          <w:szCs w:val="20"/>
          <w:lang w:eastAsia="sk-SK"/>
        </w:rPr>
        <w:t>EK</w:t>
      </w:r>
      <w:r>
        <w:rPr>
          <w:rFonts w:ascii="Tahoma" w:eastAsia="Times New Roman" w:hAnsi="Tahoma" w:cs="Tahoma"/>
          <w:noProof w:val="0"/>
          <w:szCs w:val="20"/>
          <w:lang w:eastAsia="sk-SK"/>
        </w:rPr>
        <w:tab/>
        <w:t>-</w:t>
      </w:r>
      <w:r>
        <w:rPr>
          <w:rFonts w:ascii="Tahoma" w:eastAsia="Times New Roman" w:hAnsi="Tahoma" w:cs="Tahoma"/>
          <w:noProof w:val="0"/>
          <w:szCs w:val="20"/>
          <w:lang w:eastAsia="sk-SK"/>
        </w:rPr>
        <w:tab/>
        <w:t>Európska komisia</w:t>
      </w:r>
    </w:p>
    <w:p w14:paraId="11C5C446" w14:textId="2517A386" w:rsidR="00F45EBE" w:rsidRPr="006657A6" w:rsidRDefault="00C9640A"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Pr>
          <w:rFonts w:ascii="Tahoma" w:eastAsia="Times New Roman" w:hAnsi="Tahoma" w:cs="Tahoma"/>
          <w:noProof w:val="0"/>
          <w:szCs w:val="20"/>
          <w:lang w:eastAsia="sk-SK"/>
        </w:rPr>
        <w:t>ES</w:t>
      </w:r>
      <w:r>
        <w:rPr>
          <w:rFonts w:ascii="Tahoma" w:eastAsia="Times New Roman" w:hAnsi="Tahoma" w:cs="Tahoma"/>
          <w:noProof w:val="0"/>
          <w:szCs w:val="20"/>
          <w:lang w:eastAsia="sk-SK"/>
        </w:rPr>
        <w:tab/>
        <w:t>-</w:t>
      </w:r>
      <w:r>
        <w:rPr>
          <w:rFonts w:ascii="Tahoma" w:eastAsia="Times New Roman" w:hAnsi="Tahoma" w:cs="Tahoma"/>
          <w:noProof w:val="0"/>
          <w:szCs w:val="20"/>
          <w:lang w:eastAsia="sk-SK"/>
        </w:rPr>
        <w:tab/>
        <w:t>Európske spoločenstvo</w:t>
      </w:r>
    </w:p>
    <w:p w14:paraId="6B076DAC" w14:textId="00CBA158" w:rsidR="00F45EBE" w:rsidRPr="006657A6" w:rsidRDefault="00C9640A"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Pr>
          <w:rFonts w:ascii="Tahoma" w:eastAsia="Times New Roman" w:hAnsi="Tahoma" w:cs="Tahoma"/>
          <w:noProof w:val="0"/>
          <w:szCs w:val="20"/>
          <w:lang w:eastAsia="sk-SK"/>
        </w:rPr>
        <w:t>EÚ</w:t>
      </w:r>
      <w:r>
        <w:rPr>
          <w:rFonts w:ascii="Tahoma" w:eastAsia="Times New Roman" w:hAnsi="Tahoma" w:cs="Tahoma"/>
          <w:noProof w:val="0"/>
          <w:szCs w:val="20"/>
          <w:lang w:eastAsia="sk-SK"/>
        </w:rPr>
        <w:tab/>
        <w:t>-</w:t>
      </w:r>
      <w:r>
        <w:rPr>
          <w:rFonts w:ascii="Tahoma" w:eastAsia="Times New Roman" w:hAnsi="Tahoma" w:cs="Tahoma"/>
          <w:noProof w:val="0"/>
          <w:szCs w:val="20"/>
          <w:lang w:eastAsia="sk-SK"/>
        </w:rPr>
        <w:tab/>
        <w:t>Európska únia</w:t>
      </w:r>
    </w:p>
    <w:p w14:paraId="17074654" w14:textId="1787F62D" w:rsidR="00F45EBE" w:rsidRPr="006657A6" w:rsidRDefault="00F45EBE" w:rsidP="006657A6">
      <w:pPr>
        <w:tabs>
          <w:tab w:val="left" w:pos="1985"/>
          <w:tab w:val="left" w:pos="2410"/>
        </w:tabs>
        <w:overflowPunct w:val="0"/>
        <w:autoSpaceDE w:val="0"/>
        <w:autoSpaceDN w:val="0"/>
        <w:adjustRightInd w:val="0"/>
        <w:spacing w:before="120" w:after="120"/>
        <w:ind w:left="2410" w:hanging="2410"/>
        <w:contextualSpacing/>
        <w:jc w:val="both"/>
        <w:textAlignment w:val="baseline"/>
        <w:rPr>
          <w:rFonts w:ascii="Tahoma" w:eastAsia="Times New Roman" w:hAnsi="Tahoma" w:cs="Tahoma"/>
          <w:noProof w:val="0"/>
          <w:szCs w:val="20"/>
          <w:lang w:eastAsia="sk-SK"/>
        </w:rPr>
      </w:pPr>
      <w:r w:rsidRPr="006657A6">
        <w:rPr>
          <w:rFonts w:ascii="Tahoma" w:eastAsia="Times New Roman" w:hAnsi="Tahoma" w:cs="Tahoma"/>
          <w:noProof w:val="0"/>
          <w:szCs w:val="20"/>
          <w:lang w:eastAsia="sk-SK"/>
        </w:rPr>
        <w:t>FIDIC</w:t>
      </w:r>
      <w:r w:rsidRPr="006657A6">
        <w:rPr>
          <w:rFonts w:ascii="Tahoma" w:eastAsia="Times New Roman" w:hAnsi="Tahoma" w:cs="Tahoma"/>
          <w:noProof w:val="0"/>
          <w:szCs w:val="20"/>
          <w:lang w:eastAsia="sk-SK"/>
        </w:rPr>
        <w:tab/>
        <w:t>-</w:t>
      </w:r>
      <w:r w:rsidRPr="006657A6">
        <w:rPr>
          <w:rFonts w:ascii="Tahoma" w:eastAsia="Times New Roman" w:hAnsi="Tahoma" w:cs="Tahoma"/>
          <w:noProof w:val="0"/>
          <w:szCs w:val="20"/>
          <w:lang w:eastAsia="sk-SK"/>
        </w:rPr>
        <w:tab/>
        <w:t>Francúz</w:t>
      </w:r>
      <w:r w:rsidR="00C9640A">
        <w:rPr>
          <w:rFonts w:ascii="Tahoma" w:eastAsia="Times New Roman" w:hAnsi="Tahoma" w:cs="Tahoma"/>
          <w:noProof w:val="0"/>
          <w:szCs w:val="20"/>
          <w:lang w:eastAsia="sk-SK"/>
        </w:rPr>
        <w:t>s</w:t>
      </w:r>
      <w:r w:rsidRPr="006657A6">
        <w:rPr>
          <w:rFonts w:ascii="Tahoma" w:eastAsia="Times New Roman" w:hAnsi="Tahoma" w:cs="Tahoma"/>
          <w:noProof w:val="0"/>
          <w:szCs w:val="20"/>
          <w:lang w:eastAsia="sk-SK"/>
        </w:rPr>
        <w:t xml:space="preserve">ka skratka pre medzinárodnú federáciu inžinierov pre poradenskú činnosť, ktorá vydala </w:t>
      </w:r>
      <w:r w:rsidRPr="006657A6">
        <w:rPr>
          <w:rFonts w:ascii="Tahoma" w:eastAsia="Times New Roman" w:hAnsi="Tahoma" w:cs="Tahoma"/>
          <w:noProof w:val="0"/>
          <w:lang w:eastAsia="sk-SK"/>
        </w:rPr>
        <w:t>„Podmienky zmluv</w:t>
      </w:r>
      <w:r w:rsidR="00C9640A">
        <w:rPr>
          <w:rFonts w:ascii="Tahoma" w:eastAsia="Times New Roman" w:hAnsi="Tahoma" w:cs="Tahoma"/>
          <w:noProof w:val="0"/>
          <w:lang w:eastAsia="sk-SK"/>
        </w:rPr>
        <w:t>y pre výstavbu stavebných diel“</w:t>
      </w:r>
    </w:p>
    <w:p w14:paraId="0D21B081" w14:textId="5A00FFF0" w:rsidR="00F45EBE" w:rsidRPr="006657A6" w:rsidRDefault="00C9640A"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Pr>
          <w:rFonts w:ascii="Tahoma" w:eastAsia="Times New Roman" w:hAnsi="Tahoma" w:cs="Tahoma"/>
          <w:noProof w:val="0"/>
          <w:szCs w:val="20"/>
          <w:lang w:eastAsia="sk-SK"/>
        </w:rPr>
        <w:t>FM EK</w:t>
      </w:r>
      <w:r>
        <w:rPr>
          <w:rFonts w:ascii="Tahoma" w:eastAsia="Times New Roman" w:hAnsi="Tahoma" w:cs="Tahoma"/>
          <w:noProof w:val="0"/>
          <w:szCs w:val="20"/>
          <w:lang w:eastAsia="sk-SK"/>
        </w:rPr>
        <w:tab/>
        <w:t>-</w:t>
      </w:r>
      <w:r>
        <w:rPr>
          <w:rFonts w:ascii="Tahoma" w:eastAsia="Times New Roman" w:hAnsi="Tahoma" w:cs="Tahoma"/>
          <w:noProof w:val="0"/>
          <w:szCs w:val="20"/>
          <w:lang w:eastAsia="sk-SK"/>
        </w:rPr>
        <w:tab/>
        <w:t>Finančné memorandum EK</w:t>
      </w:r>
    </w:p>
    <w:p w14:paraId="607CE9E0" w14:textId="59D8027F" w:rsidR="00F45EBE" w:rsidRPr="006657A6" w:rsidRDefault="00C9640A"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Pr>
          <w:rFonts w:ascii="Tahoma" w:eastAsia="Times New Roman" w:hAnsi="Tahoma" w:cs="Tahoma"/>
          <w:noProof w:val="0"/>
          <w:szCs w:val="20"/>
          <w:lang w:eastAsia="sk-SK"/>
        </w:rPr>
        <w:t>GP</w:t>
      </w:r>
      <w:r>
        <w:rPr>
          <w:rFonts w:ascii="Tahoma" w:eastAsia="Times New Roman" w:hAnsi="Tahoma" w:cs="Tahoma"/>
          <w:noProof w:val="0"/>
          <w:szCs w:val="20"/>
          <w:lang w:eastAsia="sk-SK"/>
        </w:rPr>
        <w:tab/>
        <w:t>-</w:t>
      </w:r>
      <w:r>
        <w:rPr>
          <w:rFonts w:ascii="Tahoma" w:eastAsia="Times New Roman" w:hAnsi="Tahoma" w:cs="Tahoma"/>
          <w:noProof w:val="0"/>
          <w:szCs w:val="20"/>
          <w:lang w:eastAsia="sk-SK"/>
        </w:rPr>
        <w:tab/>
        <w:t>Geometrický plán</w:t>
      </w:r>
    </w:p>
    <w:p w14:paraId="33252C3D" w14:textId="09C0CCD9" w:rsidR="00F45EBE" w:rsidRPr="006657A6" w:rsidRDefault="00F45EBE"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sidRPr="006657A6">
        <w:rPr>
          <w:rFonts w:ascii="Tahoma" w:eastAsia="Times New Roman" w:hAnsi="Tahoma" w:cs="Tahoma"/>
          <w:noProof w:val="0"/>
          <w:szCs w:val="20"/>
          <w:lang w:eastAsia="sk-SK"/>
        </w:rPr>
        <w:t>GR ŽSR</w:t>
      </w:r>
      <w:r w:rsidRPr="006657A6">
        <w:rPr>
          <w:rFonts w:ascii="Tahoma" w:eastAsia="Times New Roman" w:hAnsi="Tahoma" w:cs="Tahoma"/>
          <w:noProof w:val="0"/>
          <w:szCs w:val="20"/>
          <w:lang w:eastAsia="sk-SK"/>
        </w:rPr>
        <w:tab/>
        <w:t>-</w:t>
      </w:r>
      <w:r w:rsidRPr="006657A6">
        <w:rPr>
          <w:rFonts w:ascii="Tahoma" w:eastAsia="Times New Roman" w:hAnsi="Tahoma" w:cs="Tahoma"/>
          <w:noProof w:val="0"/>
          <w:szCs w:val="20"/>
          <w:lang w:eastAsia="sk-SK"/>
        </w:rPr>
        <w:tab/>
        <w:t>Generálne riaditeľstvo Železníc Slovenskej republiky</w:t>
      </w:r>
    </w:p>
    <w:p w14:paraId="341EEF49" w14:textId="0D35B799" w:rsidR="00F45EBE" w:rsidRPr="006657A6" w:rsidRDefault="00C9640A"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Pr>
          <w:rFonts w:ascii="Tahoma" w:eastAsia="Times New Roman" w:hAnsi="Tahoma" w:cs="Tahoma"/>
          <w:noProof w:val="0"/>
          <w:szCs w:val="20"/>
          <w:lang w:eastAsia="sk-SK"/>
        </w:rPr>
        <w:t>HM</w:t>
      </w:r>
      <w:r>
        <w:rPr>
          <w:rFonts w:ascii="Tahoma" w:eastAsia="Times New Roman" w:hAnsi="Tahoma" w:cs="Tahoma"/>
          <w:noProof w:val="0"/>
          <w:szCs w:val="20"/>
          <w:lang w:eastAsia="sk-SK"/>
        </w:rPr>
        <w:tab/>
        <w:t>-</w:t>
      </w:r>
      <w:r>
        <w:rPr>
          <w:rFonts w:ascii="Tahoma" w:eastAsia="Times New Roman" w:hAnsi="Tahoma" w:cs="Tahoma"/>
          <w:noProof w:val="0"/>
          <w:szCs w:val="20"/>
          <w:lang w:eastAsia="sk-SK"/>
        </w:rPr>
        <w:tab/>
        <w:t>Hmotný majetok</w:t>
      </w:r>
    </w:p>
    <w:p w14:paraId="21CE962B" w14:textId="674F34A7" w:rsidR="00F45EBE" w:rsidRPr="006657A6" w:rsidRDefault="00F45EBE"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sidRPr="006657A6">
        <w:rPr>
          <w:rFonts w:ascii="Tahoma" w:eastAsia="Times New Roman" w:hAnsi="Tahoma" w:cs="Tahoma"/>
          <w:noProof w:val="0"/>
          <w:szCs w:val="20"/>
          <w:lang w:eastAsia="sk-SK"/>
        </w:rPr>
        <w:t>IAS</w:t>
      </w:r>
      <w:r w:rsidR="00CE1581" w:rsidRPr="006657A6">
        <w:rPr>
          <w:rFonts w:ascii="Tahoma" w:eastAsia="Times New Roman" w:hAnsi="Tahoma" w:cs="Tahoma"/>
          <w:noProof w:val="0"/>
          <w:szCs w:val="20"/>
          <w:lang w:eastAsia="sk-SK"/>
        </w:rPr>
        <w:t>/IFRS</w:t>
      </w:r>
      <w:r w:rsidRPr="006657A6">
        <w:rPr>
          <w:rFonts w:ascii="Tahoma" w:eastAsia="Times New Roman" w:hAnsi="Tahoma" w:cs="Tahoma"/>
          <w:noProof w:val="0"/>
          <w:szCs w:val="20"/>
          <w:lang w:eastAsia="sk-SK"/>
        </w:rPr>
        <w:t xml:space="preserve"> </w:t>
      </w:r>
      <w:r w:rsidRPr="006657A6">
        <w:rPr>
          <w:rFonts w:ascii="Tahoma" w:eastAsia="Times New Roman" w:hAnsi="Tahoma" w:cs="Tahoma"/>
          <w:noProof w:val="0"/>
          <w:szCs w:val="20"/>
          <w:lang w:eastAsia="sk-SK"/>
        </w:rPr>
        <w:tab/>
        <w:t>-</w:t>
      </w:r>
      <w:r w:rsidRPr="006657A6">
        <w:rPr>
          <w:rFonts w:ascii="Tahoma" w:eastAsia="Times New Roman" w:hAnsi="Tahoma" w:cs="Tahoma"/>
          <w:noProof w:val="0"/>
          <w:szCs w:val="20"/>
          <w:lang w:eastAsia="sk-SK"/>
        </w:rPr>
        <w:tab/>
        <w:t xml:space="preserve">Medzinárodné účtovné </w:t>
      </w:r>
      <w:r w:rsidR="006A6CB4" w:rsidRPr="006657A6">
        <w:rPr>
          <w:rFonts w:ascii="Tahoma" w:eastAsia="Times New Roman" w:hAnsi="Tahoma" w:cs="Tahoma"/>
          <w:noProof w:val="0"/>
          <w:szCs w:val="20"/>
          <w:lang w:eastAsia="sk-SK"/>
        </w:rPr>
        <w:t>štandardy</w:t>
      </w:r>
    </w:p>
    <w:p w14:paraId="0D63B083" w14:textId="21F2E536" w:rsidR="00F45EBE" w:rsidRPr="006657A6" w:rsidRDefault="00F45EBE"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sidRPr="006657A6">
        <w:rPr>
          <w:rFonts w:ascii="Tahoma" w:eastAsia="Times New Roman" w:hAnsi="Tahoma" w:cs="Tahoma"/>
          <w:noProof w:val="0"/>
          <w:szCs w:val="20"/>
          <w:lang w:eastAsia="sk-SK"/>
        </w:rPr>
        <w:t xml:space="preserve">IHM </w:t>
      </w:r>
      <w:r w:rsidRPr="006657A6">
        <w:rPr>
          <w:rFonts w:ascii="Tahoma" w:eastAsia="Times New Roman" w:hAnsi="Tahoma" w:cs="Tahoma"/>
          <w:noProof w:val="0"/>
          <w:szCs w:val="20"/>
          <w:lang w:eastAsia="sk-SK"/>
        </w:rPr>
        <w:tab/>
        <w:t>-</w:t>
      </w:r>
      <w:r w:rsidRPr="006657A6">
        <w:rPr>
          <w:rFonts w:ascii="Tahoma" w:eastAsia="Times New Roman" w:hAnsi="Tahoma" w:cs="Tahoma"/>
          <w:noProof w:val="0"/>
          <w:szCs w:val="20"/>
          <w:lang w:eastAsia="sk-SK"/>
        </w:rPr>
        <w:tab/>
        <w:t>Inve</w:t>
      </w:r>
      <w:r w:rsidR="00C9640A">
        <w:rPr>
          <w:rFonts w:ascii="Tahoma" w:eastAsia="Times New Roman" w:hAnsi="Tahoma" w:cs="Tahoma"/>
          <w:noProof w:val="0"/>
          <w:szCs w:val="20"/>
          <w:lang w:eastAsia="sk-SK"/>
        </w:rPr>
        <w:t>stície hospodárskej mobilizácie</w:t>
      </w:r>
    </w:p>
    <w:p w14:paraId="4477509B" w14:textId="77777777" w:rsidR="00F45EBE" w:rsidRPr="006657A6" w:rsidRDefault="00F45EBE"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sidRPr="006657A6">
        <w:rPr>
          <w:rFonts w:ascii="Tahoma" w:eastAsia="Times New Roman" w:hAnsi="Tahoma" w:cs="Tahoma"/>
          <w:noProof w:val="0"/>
          <w:szCs w:val="20"/>
          <w:lang w:eastAsia="sk-SK"/>
        </w:rPr>
        <w:t>IK</w:t>
      </w:r>
      <w:r w:rsidRPr="006657A6">
        <w:rPr>
          <w:rFonts w:ascii="Tahoma" w:eastAsia="Times New Roman" w:hAnsi="Tahoma" w:cs="Tahoma"/>
          <w:noProof w:val="0"/>
          <w:szCs w:val="20"/>
          <w:lang w:eastAsia="sk-SK"/>
        </w:rPr>
        <w:tab/>
        <w:t>-</w:t>
      </w:r>
      <w:r w:rsidRPr="006657A6">
        <w:rPr>
          <w:rFonts w:ascii="Tahoma" w:eastAsia="Times New Roman" w:hAnsi="Tahoma" w:cs="Tahoma"/>
          <w:noProof w:val="0"/>
          <w:szCs w:val="20"/>
          <w:lang w:eastAsia="sk-SK"/>
        </w:rPr>
        <w:tab/>
        <w:t>Investorská komisia</w:t>
      </w:r>
    </w:p>
    <w:p w14:paraId="305C1AEF" w14:textId="453BCC5A" w:rsidR="00F45EBE" w:rsidRPr="006657A6" w:rsidRDefault="00C9640A"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Pr>
          <w:rFonts w:ascii="Tahoma" w:eastAsia="Times New Roman" w:hAnsi="Tahoma" w:cs="Tahoma"/>
          <w:noProof w:val="0"/>
          <w:szCs w:val="20"/>
          <w:lang w:eastAsia="sk-SK"/>
        </w:rPr>
        <w:t>IT</w:t>
      </w:r>
      <w:r>
        <w:rPr>
          <w:rFonts w:ascii="Tahoma" w:eastAsia="Times New Roman" w:hAnsi="Tahoma" w:cs="Tahoma"/>
          <w:noProof w:val="0"/>
          <w:szCs w:val="20"/>
          <w:lang w:eastAsia="sk-SK"/>
        </w:rPr>
        <w:tab/>
        <w:t>-</w:t>
      </w:r>
      <w:r>
        <w:rPr>
          <w:rFonts w:ascii="Tahoma" w:eastAsia="Times New Roman" w:hAnsi="Tahoma" w:cs="Tahoma"/>
          <w:noProof w:val="0"/>
          <w:szCs w:val="20"/>
          <w:lang w:eastAsia="sk-SK"/>
        </w:rPr>
        <w:tab/>
        <w:t>Informačné technológie</w:t>
      </w:r>
    </w:p>
    <w:p w14:paraId="06DC50D1" w14:textId="30E4B4FF" w:rsidR="00A20224" w:rsidRDefault="00A20224"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Pr>
          <w:rFonts w:ascii="Tahoma" w:eastAsia="Times New Roman" w:hAnsi="Tahoma" w:cs="Tahoma"/>
          <w:noProof w:val="0"/>
          <w:szCs w:val="20"/>
          <w:lang w:eastAsia="sk-SK"/>
        </w:rPr>
        <w:t>IRA</w:t>
      </w:r>
      <w:r>
        <w:rPr>
          <w:rFonts w:ascii="Tahoma" w:eastAsia="Times New Roman" w:hAnsi="Tahoma" w:cs="Tahoma"/>
          <w:noProof w:val="0"/>
          <w:szCs w:val="20"/>
          <w:lang w:eastAsia="sk-SK"/>
        </w:rPr>
        <w:tab/>
        <w:t>-</w:t>
      </w:r>
      <w:r>
        <w:rPr>
          <w:rFonts w:ascii="Tahoma" w:eastAsia="Times New Roman" w:hAnsi="Tahoma" w:cs="Tahoma"/>
          <w:noProof w:val="0"/>
          <w:szCs w:val="20"/>
          <w:lang w:eastAsia="sk-SK"/>
        </w:rPr>
        <w:tab/>
        <w:t>Interný riadiaci akt/interné riadiace akty</w:t>
      </w:r>
    </w:p>
    <w:p w14:paraId="58820762" w14:textId="096F1DF1" w:rsidR="00F45EBE" w:rsidRPr="006657A6" w:rsidRDefault="00C9640A"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Pr>
          <w:rFonts w:ascii="Tahoma" w:eastAsia="Times New Roman" w:hAnsi="Tahoma" w:cs="Tahoma"/>
          <w:noProof w:val="0"/>
          <w:szCs w:val="20"/>
          <w:lang w:eastAsia="sk-SK"/>
        </w:rPr>
        <w:t>JP</w:t>
      </w:r>
      <w:r>
        <w:rPr>
          <w:rFonts w:ascii="Tahoma" w:eastAsia="Times New Roman" w:hAnsi="Tahoma" w:cs="Tahoma"/>
          <w:noProof w:val="0"/>
          <w:szCs w:val="20"/>
          <w:lang w:eastAsia="sk-SK"/>
        </w:rPr>
        <w:tab/>
        <w:t>-</w:t>
      </w:r>
      <w:r>
        <w:rPr>
          <w:rFonts w:ascii="Tahoma" w:eastAsia="Times New Roman" w:hAnsi="Tahoma" w:cs="Tahoma"/>
          <w:noProof w:val="0"/>
          <w:szCs w:val="20"/>
          <w:lang w:eastAsia="sk-SK"/>
        </w:rPr>
        <w:tab/>
        <w:t>Jednostupňový projekt</w:t>
      </w:r>
    </w:p>
    <w:p w14:paraId="0F621C29" w14:textId="383ACDA2" w:rsidR="00F45EBE" w:rsidRPr="006657A6" w:rsidRDefault="00C9640A"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Pr>
          <w:rFonts w:ascii="Tahoma" w:eastAsia="Times New Roman" w:hAnsi="Tahoma" w:cs="Tahoma"/>
          <w:noProof w:val="0"/>
          <w:szCs w:val="20"/>
          <w:lang w:eastAsia="sk-SK"/>
        </w:rPr>
        <w:t>KF</w:t>
      </w:r>
      <w:r>
        <w:rPr>
          <w:rFonts w:ascii="Tahoma" w:eastAsia="Times New Roman" w:hAnsi="Tahoma" w:cs="Tahoma"/>
          <w:noProof w:val="0"/>
          <w:szCs w:val="20"/>
          <w:lang w:eastAsia="sk-SK"/>
        </w:rPr>
        <w:tab/>
        <w:t>-</w:t>
      </w:r>
      <w:r>
        <w:rPr>
          <w:rFonts w:ascii="Tahoma" w:eastAsia="Times New Roman" w:hAnsi="Tahoma" w:cs="Tahoma"/>
          <w:noProof w:val="0"/>
          <w:szCs w:val="20"/>
          <w:lang w:eastAsia="sk-SK"/>
        </w:rPr>
        <w:tab/>
        <w:t>Kohézny fond</w:t>
      </w:r>
    </w:p>
    <w:p w14:paraId="41DF1767" w14:textId="580F20DC" w:rsidR="00F45EBE" w:rsidRPr="006657A6" w:rsidRDefault="00C9640A"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Pr>
          <w:rFonts w:ascii="Tahoma" w:eastAsia="Times New Roman" w:hAnsi="Tahoma" w:cs="Tahoma"/>
          <w:noProof w:val="0"/>
          <w:szCs w:val="20"/>
          <w:lang w:eastAsia="sk-SK"/>
        </w:rPr>
        <w:t>KN</w:t>
      </w:r>
      <w:r>
        <w:rPr>
          <w:rFonts w:ascii="Tahoma" w:eastAsia="Times New Roman" w:hAnsi="Tahoma" w:cs="Tahoma"/>
          <w:noProof w:val="0"/>
          <w:szCs w:val="20"/>
          <w:lang w:eastAsia="sk-SK"/>
        </w:rPr>
        <w:tab/>
        <w:t>-</w:t>
      </w:r>
      <w:r>
        <w:rPr>
          <w:rFonts w:ascii="Tahoma" w:eastAsia="Times New Roman" w:hAnsi="Tahoma" w:cs="Tahoma"/>
          <w:noProof w:val="0"/>
          <w:szCs w:val="20"/>
          <w:lang w:eastAsia="sk-SK"/>
        </w:rPr>
        <w:tab/>
        <w:t>Kataster nehnuteľností</w:t>
      </w:r>
    </w:p>
    <w:p w14:paraId="2691A156" w14:textId="42DA52BC" w:rsidR="00F45EBE" w:rsidRPr="006657A6" w:rsidRDefault="00C9640A"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Pr>
          <w:rFonts w:ascii="Tahoma" w:eastAsia="Times New Roman" w:hAnsi="Tahoma" w:cs="Tahoma"/>
          <w:noProof w:val="0"/>
          <w:szCs w:val="20"/>
          <w:lang w:eastAsia="sk-SK"/>
        </w:rPr>
        <w:t>KP</w:t>
      </w:r>
      <w:r>
        <w:rPr>
          <w:rFonts w:ascii="Tahoma" w:eastAsia="Times New Roman" w:hAnsi="Tahoma" w:cs="Tahoma"/>
          <w:noProof w:val="0"/>
          <w:szCs w:val="20"/>
          <w:lang w:eastAsia="sk-SK"/>
        </w:rPr>
        <w:tab/>
        <w:t>-</w:t>
      </w:r>
      <w:r>
        <w:rPr>
          <w:rFonts w:ascii="Tahoma" w:eastAsia="Times New Roman" w:hAnsi="Tahoma" w:cs="Tahoma"/>
          <w:noProof w:val="0"/>
          <w:szCs w:val="20"/>
          <w:lang w:eastAsia="sk-SK"/>
        </w:rPr>
        <w:tab/>
        <w:t>Klasifikácia produkcie</w:t>
      </w:r>
    </w:p>
    <w:p w14:paraId="3BE72EB1" w14:textId="7BFBA0C5" w:rsidR="00F45EBE" w:rsidRPr="006657A6" w:rsidRDefault="00F45EBE"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sidRPr="006657A6">
        <w:rPr>
          <w:rFonts w:ascii="Tahoma" w:eastAsia="Times New Roman" w:hAnsi="Tahoma" w:cs="Tahoma"/>
          <w:noProof w:val="0"/>
          <w:szCs w:val="20"/>
          <w:lang w:eastAsia="sk-SK"/>
        </w:rPr>
        <w:lastRenderedPageBreak/>
        <w:t>KR</w:t>
      </w:r>
      <w:r w:rsidRPr="006657A6">
        <w:rPr>
          <w:rFonts w:ascii="Tahoma" w:eastAsia="Times New Roman" w:hAnsi="Tahoma" w:cs="Tahoma"/>
          <w:noProof w:val="0"/>
          <w:szCs w:val="20"/>
          <w:lang w:eastAsia="sk-SK"/>
        </w:rPr>
        <w:tab/>
        <w:t>-</w:t>
      </w:r>
      <w:r w:rsidRPr="006657A6">
        <w:rPr>
          <w:rFonts w:ascii="Tahoma" w:eastAsia="Times New Roman" w:hAnsi="Tahoma" w:cs="Tahoma"/>
          <w:noProof w:val="0"/>
          <w:szCs w:val="20"/>
          <w:lang w:eastAsia="sk-SK"/>
        </w:rPr>
        <w:tab/>
        <w:t>Komplex</w:t>
      </w:r>
      <w:r w:rsidR="00C9640A">
        <w:rPr>
          <w:rFonts w:ascii="Tahoma" w:eastAsia="Times New Roman" w:hAnsi="Tahoma" w:cs="Tahoma"/>
          <w:noProof w:val="0"/>
          <w:szCs w:val="20"/>
          <w:lang w:eastAsia="sk-SK"/>
        </w:rPr>
        <w:t>ná rekonštrukcia</w:t>
      </w:r>
    </w:p>
    <w:p w14:paraId="2E2DC122" w14:textId="03C7105A" w:rsidR="0061485D" w:rsidRPr="006657A6" w:rsidRDefault="0061485D"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sidRPr="006657A6">
        <w:rPr>
          <w:rFonts w:ascii="Tahoma" w:eastAsia="Times New Roman" w:hAnsi="Tahoma" w:cs="Tahoma"/>
          <w:noProof w:val="0"/>
          <w:szCs w:val="20"/>
          <w:lang w:eastAsia="sk-SK"/>
        </w:rPr>
        <w:t>KRHS</w:t>
      </w:r>
      <w:r w:rsidRPr="006657A6">
        <w:rPr>
          <w:rFonts w:ascii="Tahoma" w:eastAsia="Times New Roman" w:hAnsi="Tahoma" w:cs="Tahoma"/>
          <w:noProof w:val="0"/>
          <w:szCs w:val="20"/>
          <w:lang w:eastAsia="sk-SK"/>
        </w:rPr>
        <w:tab/>
        <w:t xml:space="preserve">- </w:t>
      </w:r>
      <w:r w:rsidRPr="006657A6">
        <w:rPr>
          <w:rFonts w:ascii="Tahoma" w:eastAsia="Times New Roman" w:hAnsi="Tahoma" w:cs="Tahoma"/>
          <w:noProof w:val="0"/>
          <w:szCs w:val="20"/>
          <w:lang w:eastAsia="sk-SK"/>
        </w:rPr>
        <w:tab/>
        <w:t>Komplexná rekonštrukcia hospodárskym spôsobom</w:t>
      </w:r>
    </w:p>
    <w:p w14:paraId="2EF71CF6" w14:textId="3BACD141" w:rsidR="00F45EBE" w:rsidRPr="006657A6" w:rsidRDefault="00C9640A"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Pr>
          <w:rFonts w:ascii="Tahoma" w:eastAsia="Times New Roman" w:hAnsi="Tahoma" w:cs="Tahoma"/>
          <w:noProof w:val="0"/>
          <w:szCs w:val="20"/>
          <w:lang w:eastAsia="sk-SK"/>
        </w:rPr>
        <w:t>KS</w:t>
      </w:r>
      <w:r>
        <w:rPr>
          <w:rFonts w:ascii="Tahoma" w:eastAsia="Times New Roman" w:hAnsi="Tahoma" w:cs="Tahoma"/>
          <w:noProof w:val="0"/>
          <w:szCs w:val="20"/>
          <w:lang w:eastAsia="sk-SK"/>
        </w:rPr>
        <w:tab/>
        <w:t>-</w:t>
      </w:r>
      <w:r>
        <w:rPr>
          <w:rFonts w:ascii="Tahoma" w:eastAsia="Times New Roman" w:hAnsi="Tahoma" w:cs="Tahoma"/>
          <w:noProof w:val="0"/>
          <w:szCs w:val="20"/>
          <w:lang w:eastAsia="sk-SK"/>
        </w:rPr>
        <w:tab/>
        <w:t>Klasifikácia stavieb</w:t>
      </w:r>
    </w:p>
    <w:p w14:paraId="591EC8FB" w14:textId="267042F2" w:rsidR="00F45EBE" w:rsidRPr="006657A6" w:rsidRDefault="00C9640A"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Pr>
          <w:rFonts w:ascii="Tahoma" w:eastAsia="Times New Roman" w:hAnsi="Tahoma" w:cs="Tahoma"/>
          <w:noProof w:val="0"/>
          <w:szCs w:val="20"/>
          <w:lang w:eastAsia="sk-SK"/>
        </w:rPr>
        <w:t>LPF</w:t>
      </w:r>
      <w:r>
        <w:rPr>
          <w:rFonts w:ascii="Tahoma" w:eastAsia="Times New Roman" w:hAnsi="Tahoma" w:cs="Tahoma"/>
          <w:noProof w:val="0"/>
          <w:szCs w:val="20"/>
          <w:lang w:eastAsia="sk-SK"/>
        </w:rPr>
        <w:tab/>
        <w:t>-</w:t>
      </w:r>
      <w:r>
        <w:rPr>
          <w:rFonts w:ascii="Tahoma" w:eastAsia="Times New Roman" w:hAnsi="Tahoma" w:cs="Tahoma"/>
          <w:noProof w:val="0"/>
          <w:szCs w:val="20"/>
          <w:lang w:eastAsia="sk-SK"/>
        </w:rPr>
        <w:tab/>
        <w:t>Lesný pôdny fond</w:t>
      </w:r>
    </w:p>
    <w:p w14:paraId="66194CC1" w14:textId="77777777" w:rsidR="00F45EBE" w:rsidRPr="006657A6" w:rsidRDefault="00F45EBE"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sidRPr="006657A6">
        <w:rPr>
          <w:rFonts w:ascii="Tahoma" w:eastAsia="Times New Roman" w:hAnsi="Tahoma" w:cs="Tahoma"/>
          <w:noProof w:val="0"/>
          <w:szCs w:val="20"/>
          <w:lang w:eastAsia="sk-SK"/>
        </w:rPr>
        <w:t xml:space="preserve">MD SR </w:t>
      </w:r>
      <w:r w:rsidRPr="006657A6">
        <w:rPr>
          <w:rFonts w:ascii="Tahoma" w:eastAsia="Times New Roman" w:hAnsi="Tahoma" w:cs="Tahoma"/>
          <w:noProof w:val="0"/>
          <w:szCs w:val="20"/>
          <w:lang w:eastAsia="sk-SK"/>
        </w:rPr>
        <w:tab/>
        <w:t>-</w:t>
      </w:r>
      <w:r w:rsidRPr="006657A6">
        <w:rPr>
          <w:rFonts w:ascii="Tahoma" w:eastAsia="Times New Roman" w:hAnsi="Tahoma" w:cs="Tahoma"/>
          <w:noProof w:val="0"/>
          <w:szCs w:val="20"/>
          <w:lang w:eastAsia="sk-SK"/>
        </w:rPr>
        <w:tab/>
        <w:t>Ministerstvo dopravy SR</w:t>
      </w:r>
    </w:p>
    <w:p w14:paraId="73A26CAA" w14:textId="77777777" w:rsidR="00F45EBE" w:rsidRPr="006657A6" w:rsidRDefault="00F45EBE"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p>
    <w:p w14:paraId="392FACD2" w14:textId="77777777" w:rsidR="00F45EBE" w:rsidRPr="006657A6" w:rsidRDefault="00F45EBE"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p>
    <w:p w14:paraId="7505BFE4" w14:textId="77777777" w:rsidR="00F45EBE" w:rsidRPr="006657A6" w:rsidRDefault="00F45EBE"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p>
    <w:p w14:paraId="789F723B" w14:textId="00699C7C" w:rsidR="00F45EBE" w:rsidRPr="006657A6" w:rsidRDefault="00F45EBE"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sidRPr="006657A6">
        <w:rPr>
          <w:rFonts w:ascii="Tahoma" w:eastAsia="Times New Roman" w:hAnsi="Tahoma" w:cs="Tahoma"/>
          <w:noProof w:val="0"/>
          <w:szCs w:val="20"/>
          <w:lang w:eastAsia="sk-SK"/>
        </w:rPr>
        <w:t>M</w:t>
      </w:r>
      <w:r w:rsidR="00C9640A">
        <w:rPr>
          <w:rFonts w:ascii="Tahoma" w:eastAsia="Times New Roman" w:hAnsi="Tahoma" w:cs="Tahoma"/>
          <w:noProof w:val="0"/>
          <w:szCs w:val="20"/>
          <w:lang w:eastAsia="sk-SK"/>
        </w:rPr>
        <w:t>F SR</w:t>
      </w:r>
      <w:r w:rsidR="00C9640A">
        <w:rPr>
          <w:rFonts w:ascii="Tahoma" w:eastAsia="Times New Roman" w:hAnsi="Tahoma" w:cs="Tahoma"/>
          <w:noProof w:val="0"/>
          <w:szCs w:val="20"/>
          <w:lang w:eastAsia="sk-SK"/>
        </w:rPr>
        <w:tab/>
        <w:t>-</w:t>
      </w:r>
      <w:r w:rsidR="00C9640A">
        <w:rPr>
          <w:rFonts w:ascii="Tahoma" w:eastAsia="Times New Roman" w:hAnsi="Tahoma" w:cs="Tahoma"/>
          <w:noProof w:val="0"/>
          <w:szCs w:val="20"/>
          <w:lang w:eastAsia="sk-SK"/>
        </w:rPr>
        <w:tab/>
        <w:t>Ministerstvo financií SR</w:t>
      </w:r>
    </w:p>
    <w:p w14:paraId="17EE2A90" w14:textId="1A8F45A8" w:rsidR="00F45EBE" w:rsidRPr="006657A6" w:rsidRDefault="00F45EBE"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sidRPr="006657A6">
        <w:rPr>
          <w:rFonts w:ascii="Tahoma" w:eastAsia="Times New Roman" w:hAnsi="Tahoma" w:cs="Tahoma"/>
          <w:noProof w:val="0"/>
          <w:szCs w:val="20"/>
          <w:lang w:eastAsia="sk-SK"/>
        </w:rPr>
        <w:t>MPV</w:t>
      </w:r>
      <w:r w:rsidRPr="006657A6">
        <w:rPr>
          <w:rFonts w:ascii="Tahoma" w:eastAsia="Times New Roman" w:hAnsi="Tahoma" w:cs="Tahoma"/>
          <w:noProof w:val="0"/>
          <w:szCs w:val="20"/>
          <w:lang w:eastAsia="sk-SK"/>
        </w:rPr>
        <w:tab/>
        <w:t>-</w:t>
      </w:r>
      <w:r w:rsidRPr="006657A6">
        <w:rPr>
          <w:rFonts w:ascii="Tahoma" w:eastAsia="Times New Roman" w:hAnsi="Tahoma" w:cs="Tahoma"/>
          <w:noProof w:val="0"/>
          <w:szCs w:val="20"/>
          <w:lang w:eastAsia="sk-SK"/>
        </w:rPr>
        <w:tab/>
        <w:t>Majetkovo</w:t>
      </w:r>
      <w:r w:rsidR="00C9640A">
        <w:rPr>
          <w:rFonts w:ascii="Tahoma" w:eastAsia="Times New Roman" w:hAnsi="Tahoma" w:cs="Tahoma"/>
          <w:noProof w:val="0"/>
          <w:szCs w:val="20"/>
          <w:lang w:eastAsia="sk-SK"/>
        </w:rPr>
        <w:t>právne vyrovnanie nehnuteľností</w:t>
      </w:r>
    </w:p>
    <w:p w14:paraId="0143E668" w14:textId="60D24B7E" w:rsidR="00F45EBE" w:rsidRPr="006657A6" w:rsidRDefault="00F45EBE"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sidRPr="006657A6">
        <w:rPr>
          <w:rFonts w:ascii="Tahoma" w:eastAsia="Times New Roman" w:hAnsi="Tahoma" w:cs="Tahoma"/>
          <w:noProof w:val="0"/>
          <w:szCs w:val="20"/>
          <w:lang w:eastAsia="sk-SK"/>
        </w:rPr>
        <w:t>MŽP SR</w:t>
      </w:r>
      <w:r w:rsidRPr="006657A6">
        <w:rPr>
          <w:rFonts w:ascii="Tahoma" w:eastAsia="Times New Roman" w:hAnsi="Tahoma" w:cs="Tahoma"/>
          <w:noProof w:val="0"/>
          <w:szCs w:val="20"/>
          <w:lang w:eastAsia="sk-SK"/>
        </w:rPr>
        <w:tab/>
        <w:t>-</w:t>
      </w:r>
      <w:r w:rsidRPr="006657A6">
        <w:rPr>
          <w:rFonts w:ascii="Tahoma" w:eastAsia="Times New Roman" w:hAnsi="Tahoma" w:cs="Tahoma"/>
          <w:noProof w:val="0"/>
          <w:szCs w:val="20"/>
          <w:lang w:eastAsia="sk-SK"/>
        </w:rPr>
        <w:tab/>
        <w:t>Minist</w:t>
      </w:r>
      <w:r w:rsidR="00C9640A">
        <w:rPr>
          <w:rFonts w:ascii="Tahoma" w:eastAsia="Times New Roman" w:hAnsi="Tahoma" w:cs="Tahoma"/>
          <w:noProof w:val="0"/>
          <w:szCs w:val="20"/>
          <w:lang w:eastAsia="sk-SK"/>
        </w:rPr>
        <w:t>erstvo životného prostredia SR</w:t>
      </w:r>
    </w:p>
    <w:p w14:paraId="24EAC739" w14:textId="290E4D27" w:rsidR="00F45EBE" w:rsidRPr="006657A6" w:rsidRDefault="00F45EBE"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sidRPr="006657A6">
        <w:rPr>
          <w:rFonts w:ascii="Tahoma" w:eastAsia="Times New Roman" w:hAnsi="Tahoma" w:cs="Tahoma"/>
          <w:noProof w:val="0"/>
          <w:szCs w:val="20"/>
          <w:lang w:eastAsia="sk-SK"/>
        </w:rPr>
        <w:t>NGR ŽSR</w:t>
      </w:r>
      <w:r w:rsidRPr="006657A6">
        <w:rPr>
          <w:rFonts w:ascii="Tahoma" w:eastAsia="Times New Roman" w:hAnsi="Tahoma" w:cs="Tahoma"/>
          <w:noProof w:val="0"/>
          <w:szCs w:val="20"/>
          <w:lang w:eastAsia="sk-SK"/>
        </w:rPr>
        <w:tab/>
        <w:t>-</w:t>
      </w:r>
      <w:r w:rsidRPr="006657A6">
        <w:rPr>
          <w:rFonts w:ascii="Tahoma" w:eastAsia="Times New Roman" w:hAnsi="Tahoma" w:cs="Tahoma"/>
          <w:noProof w:val="0"/>
          <w:szCs w:val="20"/>
          <w:lang w:eastAsia="sk-SK"/>
        </w:rPr>
        <w:tab/>
        <w:t>Náme</w:t>
      </w:r>
      <w:r w:rsidR="00C9640A">
        <w:rPr>
          <w:rFonts w:ascii="Tahoma" w:eastAsia="Times New Roman" w:hAnsi="Tahoma" w:cs="Tahoma"/>
          <w:noProof w:val="0"/>
          <w:szCs w:val="20"/>
          <w:lang w:eastAsia="sk-SK"/>
        </w:rPr>
        <w:t>stník generálneho riaditeľa ŽSR</w:t>
      </w:r>
    </w:p>
    <w:p w14:paraId="5DE9AC53" w14:textId="251F5E38" w:rsidR="00F45EBE" w:rsidRPr="006657A6" w:rsidRDefault="00F45EBE"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sidRPr="006657A6">
        <w:rPr>
          <w:rFonts w:ascii="Tahoma" w:eastAsia="Times New Roman" w:hAnsi="Tahoma" w:cs="Tahoma"/>
          <w:noProof w:val="0"/>
          <w:szCs w:val="20"/>
          <w:lang w:eastAsia="sk-SK"/>
        </w:rPr>
        <w:t>OE HM</w:t>
      </w:r>
      <w:r w:rsidRPr="006657A6">
        <w:rPr>
          <w:rFonts w:ascii="Tahoma" w:eastAsia="Times New Roman" w:hAnsi="Tahoma" w:cs="Tahoma"/>
          <w:noProof w:val="0"/>
          <w:szCs w:val="20"/>
          <w:lang w:eastAsia="sk-SK"/>
        </w:rPr>
        <w:tab/>
        <w:t>-</w:t>
      </w:r>
      <w:r w:rsidRPr="006657A6">
        <w:rPr>
          <w:rFonts w:ascii="Tahoma" w:eastAsia="Times New Roman" w:hAnsi="Tahoma" w:cs="Tahoma"/>
          <w:noProof w:val="0"/>
          <w:szCs w:val="20"/>
          <w:lang w:eastAsia="sk-SK"/>
        </w:rPr>
        <w:tab/>
        <w:t>Operat</w:t>
      </w:r>
      <w:r w:rsidR="00C9640A">
        <w:rPr>
          <w:rFonts w:ascii="Tahoma" w:eastAsia="Times New Roman" w:hAnsi="Tahoma" w:cs="Tahoma"/>
          <w:noProof w:val="0"/>
          <w:szCs w:val="20"/>
          <w:lang w:eastAsia="sk-SK"/>
        </w:rPr>
        <w:t>ívna evidencia hmotného majetku</w:t>
      </w:r>
    </w:p>
    <w:p w14:paraId="6884D097" w14:textId="789FFA29" w:rsidR="00F45EBE" w:rsidRPr="006657A6" w:rsidRDefault="00C9640A"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Pr>
          <w:rFonts w:ascii="Tahoma" w:eastAsia="Times New Roman" w:hAnsi="Tahoma" w:cs="Tahoma"/>
          <w:noProof w:val="0"/>
          <w:szCs w:val="20"/>
          <w:lang w:eastAsia="sk-SK"/>
        </w:rPr>
        <w:t>PD</w:t>
      </w:r>
      <w:r>
        <w:rPr>
          <w:rFonts w:ascii="Tahoma" w:eastAsia="Times New Roman" w:hAnsi="Tahoma" w:cs="Tahoma"/>
          <w:noProof w:val="0"/>
          <w:szCs w:val="20"/>
          <w:lang w:eastAsia="sk-SK"/>
        </w:rPr>
        <w:tab/>
        <w:t>-</w:t>
      </w:r>
      <w:r>
        <w:rPr>
          <w:rFonts w:ascii="Tahoma" w:eastAsia="Times New Roman" w:hAnsi="Tahoma" w:cs="Tahoma"/>
          <w:noProof w:val="0"/>
          <w:szCs w:val="20"/>
          <w:lang w:eastAsia="sk-SK"/>
        </w:rPr>
        <w:tab/>
        <w:t>Projektová dokumentácia</w:t>
      </w:r>
    </w:p>
    <w:p w14:paraId="4A4330AF" w14:textId="7D36299E" w:rsidR="00F45EBE" w:rsidRPr="006657A6" w:rsidRDefault="00C9640A"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Pr>
          <w:rFonts w:ascii="Tahoma" w:eastAsia="Times New Roman" w:hAnsi="Tahoma" w:cs="Tahoma"/>
          <w:noProof w:val="0"/>
          <w:szCs w:val="20"/>
          <w:lang w:eastAsia="sk-SK"/>
        </w:rPr>
        <w:t>PP</w:t>
      </w:r>
      <w:r>
        <w:rPr>
          <w:rFonts w:ascii="Tahoma" w:eastAsia="Times New Roman" w:hAnsi="Tahoma" w:cs="Tahoma"/>
          <w:noProof w:val="0"/>
          <w:szCs w:val="20"/>
          <w:lang w:eastAsia="sk-SK"/>
        </w:rPr>
        <w:tab/>
        <w:t>-</w:t>
      </w:r>
      <w:r>
        <w:rPr>
          <w:rFonts w:ascii="Tahoma" w:eastAsia="Times New Roman" w:hAnsi="Tahoma" w:cs="Tahoma"/>
          <w:noProof w:val="0"/>
          <w:szCs w:val="20"/>
          <w:lang w:eastAsia="sk-SK"/>
        </w:rPr>
        <w:tab/>
        <w:t>Podnikateľský plán</w:t>
      </w:r>
    </w:p>
    <w:p w14:paraId="0EAF7EC5" w14:textId="55FC6738" w:rsidR="00F45EBE" w:rsidRPr="006657A6" w:rsidRDefault="00F45EBE"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sidRPr="006657A6">
        <w:rPr>
          <w:rFonts w:ascii="Tahoma" w:eastAsia="Times New Roman" w:hAnsi="Tahoma" w:cs="Tahoma"/>
          <w:noProof w:val="0"/>
          <w:szCs w:val="20"/>
          <w:lang w:eastAsia="sk-SK"/>
        </w:rPr>
        <w:t>PPF</w:t>
      </w:r>
      <w:r w:rsidR="00C9640A">
        <w:rPr>
          <w:rFonts w:ascii="Tahoma" w:eastAsia="Times New Roman" w:hAnsi="Tahoma" w:cs="Tahoma"/>
          <w:noProof w:val="0"/>
          <w:szCs w:val="20"/>
          <w:lang w:eastAsia="sk-SK"/>
        </w:rPr>
        <w:t xml:space="preserve"> </w:t>
      </w:r>
      <w:r w:rsidR="00C9640A">
        <w:rPr>
          <w:rFonts w:ascii="Tahoma" w:eastAsia="Times New Roman" w:hAnsi="Tahoma" w:cs="Tahoma"/>
          <w:noProof w:val="0"/>
          <w:szCs w:val="20"/>
          <w:lang w:eastAsia="sk-SK"/>
        </w:rPr>
        <w:tab/>
        <w:t>-</w:t>
      </w:r>
      <w:r w:rsidR="00C9640A">
        <w:rPr>
          <w:rFonts w:ascii="Tahoma" w:eastAsia="Times New Roman" w:hAnsi="Tahoma" w:cs="Tahoma"/>
          <w:noProof w:val="0"/>
          <w:szCs w:val="20"/>
          <w:lang w:eastAsia="sk-SK"/>
        </w:rPr>
        <w:tab/>
        <w:t>Poľnohospodársky pôdny fond</w:t>
      </w:r>
    </w:p>
    <w:p w14:paraId="7D9F1332" w14:textId="50D419A6" w:rsidR="00F45EBE" w:rsidRPr="006657A6" w:rsidRDefault="00C9640A"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Pr>
          <w:rFonts w:ascii="Tahoma" w:eastAsia="Times New Roman" w:hAnsi="Tahoma" w:cs="Tahoma"/>
          <w:noProof w:val="0"/>
          <w:szCs w:val="20"/>
          <w:lang w:eastAsia="sk-SK"/>
        </w:rPr>
        <w:t>PS</w:t>
      </w:r>
      <w:r>
        <w:rPr>
          <w:rFonts w:ascii="Tahoma" w:eastAsia="Times New Roman" w:hAnsi="Tahoma" w:cs="Tahoma"/>
          <w:noProof w:val="0"/>
          <w:szCs w:val="20"/>
          <w:lang w:eastAsia="sk-SK"/>
        </w:rPr>
        <w:tab/>
        <w:t>-</w:t>
      </w:r>
      <w:r>
        <w:rPr>
          <w:rFonts w:ascii="Tahoma" w:eastAsia="Times New Roman" w:hAnsi="Tahoma" w:cs="Tahoma"/>
          <w:noProof w:val="0"/>
          <w:szCs w:val="20"/>
          <w:lang w:eastAsia="sk-SK"/>
        </w:rPr>
        <w:tab/>
        <w:t>Prevádzkový súbor</w:t>
      </w:r>
    </w:p>
    <w:p w14:paraId="5AB057E1" w14:textId="77777777" w:rsidR="00F45EBE" w:rsidRPr="006657A6" w:rsidRDefault="00F45EBE"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sidRPr="006657A6">
        <w:rPr>
          <w:rFonts w:ascii="Tahoma" w:eastAsia="Times New Roman" w:hAnsi="Tahoma" w:cs="Tahoma"/>
          <w:noProof w:val="0"/>
          <w:szCs w:val="20"/>
          <w:lang w:eastAsia="sk-SK"/>
        </w:rPr>
        <w:t>SAP ECC 6.0.</w:t>
      </w:r>
      <w:r w:rsidRPr="006657A6">
        <w:rPr>
          <w:rFonts w:ascii="Tahoma" w:eastAsia="Times New Roman" w:hAnsi="Tahoma" w:cs="Tahoma"/>
          <w:noProof w:val="0"/>
          <w:szCs w:val="20"/>
          <w:lang w:eastAsia="sk-SK"/>
        </w:rPr>
        <w:tab/>
        <w:t xml:space="preserve">- </w:t>
      </w:r>
      <w:r w:rsidRPr="006657A6">
        <w:rPr>
          <w:rFonts w:ascii="Tahoma" w:eastAsia="Times New Roman" w:hAnsi="Tahoma" w:cs="Tahoma"/>
          <w:noProof w:val="0"/>
          <w:szCs w:val="20"/>
          <w:lang w:eastAsia="sk-SK"/>
        </w:rPr>
        <w:tab/>
        <w:t>Ekonomický informačný systém</w:t>
      </w:r>
    </w:p>
    <w:p w14:paraId="3A28302D" w14:textId="6D2E9FC9" w:rsidR="00F45EBE" w:rsidRPr="006657A6" w:rsidRDefault="00C9640A"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Pr>
          <w:rFonts w:ascii="Tahoma" w:eastAsia="Times New Roman" w:hAnsi="Tahoma" w:cs="Tahoma"/>
          <w:noProof w:val="0"/>
          <w:szCs w:val="20"/>
          <w:lang w:eastAsia="sk-SK"/>
        </w:rPr>
        <w:t>SO</w:t>
      </w:r>
      <w:r>
        <w:rPr>
          <w:rFonts w:ascii="Tahoma" w:eastAsia="Times New Roman" w:hAnsi="Tahoma" w:cs="Tahoma"/>
          <w:noProof w:val="0"/>
          <w:szCs w:val="20"/>
          <w:lang w:eastAsia="sk-SK"/>
        </w:rPr>
        <w:tab/>
        <w:t>-</w:t>
      </w:r>
      <w:r>
        <w:rPr>
          <w:rFonts w:ascii="Tahoma" w:eastAsia="Times New Roman" w:hAnsi="Tahoma" w:cs="Tahoma"/>
          <w:noProof w:val="0"/>
          <w:szCs w:val="20"/>
          <w:lang w:eastAsia="sk-SK"/>
        </w:rPr>
        <w:tab/>
        <w:t>Stavebný objekt</w:t>
      </w:r>
    </w:p>
    <w:p w14:paraId="32CCF53B" w14:textId="0AF317E3" w:rsidR="00F45EBE" w:rsidRPr="006657A6" w:rsidRDefault="00C9640A"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Pr>
          <w:rFonts w:ascii="Tahoma" w:eastAsia="Times New Roman" w:hAnsi="Tahoma" w:cs="Tahoma"/>
          <w:noProof w:val="0"/>
          <w:szCs w:val="20"/>
          <w:lang w:eastAsia="sk-SK"/>
        </w:rPr>
        <w:t>SR ŽSR</w:t>
      </w:r>
      <w:r>
        <w:rPr>
          <w:rFonts w:ascii="Tahoma" w:eastAsia="Times New Roman" w:hAnsi="Tahoma" w:cs="Tahoma"/>
          <w:noProof w:val="0"/>
          <w:szCs w:val="20"/>
          <w:lang w:eastAsia="sk-SK"/>
        </w:rPr>
        <w:tab/>
        <w:t>-</w:t>
      </w:r>
      <w:r>
        <w:rPr>
          <w:rFonts w:ascii="Tahoma" w:eastAsia="Times New Roman" w:hAnsi="Tahoma" w:cs="Tahoma"/>
          <w:noProof w:val="0"/>
          <w:szCs w:val="20"/>
          <w:lang w:eastAsia="sk-SK"/>
        </w:rPr>
        <w:tab/>
        <w:t>Správna rada ŽSR</w:t>
      </w:r>
    </w:p>
    <w:p w14:paraId="7BE8ABD3" w14:textId="4AF8590C" w:rsidR="00F45EBE" w:rsidRPr="006657A6" w:rsidRDefault="00F45EBE"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sidRPr="006657A6">
        <w:rPr>
          <w:rFonts w:ascii="Tahoma" w:eastAsia="Times New Roman" w:hAnsi="Tahoma" w:cs="Tahoma"/>
          <w:noProof w:val="0"/>
          <w:szCs w:val="20"/>
          <w:lang w:eastAsia="sk-SK"/>
        </w:rPr>
        <w:t>SZNR</w:t>
      </w:r>
      <w:r w:rsidRPr="006657A6">
        <w:rPr>
          <w:rFonts w:ascii="Tahoma" w:eastAsia="Times New Roman" w:hAnsi="Tahoma" w:cs="Tahoma"/>
          <w:noProof w:val="0"/>
          <w:szCs w:val="20"/>
          <w:lang w:eastAsia="sk-SK"/>
        </w:rPr>
        <w:tab/>
        <w:t>-</w:t>
      </w:r>
      <w:r w:rsidRPr="006657A6">
        <w:rPr>
          <w:rFonts w:ascii="Tahoma" w:eastAsia="Times New Roman" w:hAnsi="Tahoma" w:cs="Tahoma"/>
          <w:noProof w:val="0"/>
          <w:szCs w:val="20"/>
          <w:lang w:eastAsia="sk-SK"/>
        </w:rPr>
        <w:tab/>
        <w:t>Stroje a zariadenia</w:t>
      </w:r>
      <w:r w:rsidR="00C9640A">
        <w:rPr>
          <w:rFonts w:ascii="Tahoma" w:eastAsia="Times New Roman" w:hAnsi="Tahoma" w:cs="Tahoma"/>
          <w:noProof w:val="0"/>
          <w:szCs w:val="20"/>
          <w:lang w:eastAsia="sk-SK"/>
        </w:rPr>
        <w:t xml:space="preserve"> nezahrnuté do rozpočtu stavieb</w:t>
      </w:r>
    </w:p>
    <w:p w14:paraId="2814C43A" w14:textId="05B3F7FC" w:rsidR="00F45EBE" w:rsidRPr="006657A6" w:rsidRDefault="00C9640A"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Pr>
          <w:rFonts w:ascii="Tahoma" w:eastAsia="Times New Roman" w:hAnsi="Tahoma" w:cs="Tahoma"/>
          <w:noProof w:val="0"/>
          <w:szCs w:val="20"/>
          <w:lang w:eastAsia="sk-SK"/>
        </w:rPr>
        <w:t>ŠK</w:t>
      </w:r>
      <w:r>
        <w:rPr>
          <w:rFonts w:ascii="Tahoma" w:eastAsia="Times New Roman" w:hAnsi="Tahoma" w:cs="Tahoma"/>
          <w:noProof w:val="0"/>
          <w:szCs w:val="20"/>
          <w:lang w:eastAsia="sk-SK"/>
        </w:rPr>
        <w:tab/>
        <w:t>-</w:t>
      </w:r>
      <w:r>
        <w:rPr>
          <w:rFonts w:ascii="Tahoma" w:eastAsia="Times New Roman" w:hAnsi="Tahoma" w:cs="Tahoma"/>
          <w:noProof w:val="0"/>
          <w:szCs w:val="20"/>
          <w:lang w:eastAsia="sk-SK"/>
        </w:rPr>
        <w:tab/>
        <w:t>Škodová komisia</w:t>
      </w:r>
    </w:p>
    <w:p w14:paraId="3FB8A13D" w14:textId="2D93E114" w:rsidR="00F45EBE" w:rsidRPr="006657A6" w:rsidRDefault="00C9640A"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Pr>
          <w:rFonts w:ascii="Tahoma" w:eastAsia="Times New Roman" w:hAnsi="Tahoma" w:cs="Tahoma"/>
          <w:noProof w:val="0"/>
          <w:szCs w:val="20"/>
          <w:lang w:eastAsia="sk-SK"/>
        </w:rPr>
        <w:t>ŠR</w:t>
      </w:r>
      <w:r>
        <w:rPr>
          <w:rFonts w:ascii="Tahoma" w:eastAsia="Times New Roman" w:hAnsi="Tahoma" w:cs="Tahoma"/>
          <w:noProof w:val="0"/>
          <w:szCs w:val="20"/>
          <w:lang w:eastAsia="sk-SK"/>
        </w:rPr>
        <w:tab/>
        <w:t>-</w:t>
      </w:r>
      <w:r>
        <w:rPr>
          <w:rFonts w:ascii="Tahoma" w:eastAsia="Times New Roman" w:hAnsi="Tahoma" w:cs="Tahoma"/>
          <w:noProof w:val="0"/>
          <w:szCs w:val="20"/>
          <w:lang w:eastAsia="sk-SK"/>
        </w:rPr>
        <w:tab/>
        <w:t>Štátny rozpočet</w:t>
      </w:r>
    </w:p>
    <w:p w14:paraId="290E7588" w14:textId="06991FB4" w:rsidR="00F45EBE" w:rsidRPr="006657A6" w:rsidRDefault="00C9640A"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Pr>
          <w:rFonts w:ascii="Tahoma" w:eastAsia="Times New Roman" w:hAnsi="Tahoma" w:cs="Tahoma"/>
          <w:noProof w:val="0"/>
          <w:szCs w:val="20"/>
          <w:lang w:eastAsia="sk-SK"/>
        </w:rPr>
        <w:t>TNŽ</w:t>
      </w:r>
      <w:r>
        <w:rPr>
          <w:rFonts w:ascii="Tahoma" w:eastAsia="Times New Roman" w:hAnsi="Tahoma" w:cs="Tahoma"/>
          <w:noProof w:val="0"/>
          <w:szCs w:val="20"/>
          <w:lang w:eastAsia="sk-SK"/>
        </w:rPr>
        <w:tab/>
        <w:t>-</w:t>
      </w:r>
      <w:r>
        <w:rPr>
          <w:rFonts w:ascii="Tahoma" w:eastAsia="Times New Roman" w:hAnsi="Tahoma" w:cs="Tahoma"/>
          <w:noProof w:val="0"/>
          <w:szCs w:val="20"/>
          <w:lang w:eastAsia="sk-SK"/>
        </w:rPr>
        <w:tab/>
        <w:t>Technické normy železníc</w:t>
      </w:r>
    </w:p>
    <w:p w14:paraId="2ABFAA1D" w14:textId="433DAF36" w:rsidR="00210737" w:rsidRPr="006657A6" w:rsidRDefault="00F45EBE"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sidRPr="006657A6">
        <w:rPr>
          <w:rFonts w:ascii="Tahoma" w:eastAsia="Times New Roman" w:hAnsi="Tahoma" w:cs="Tahoma"/>
          <w:noProof w:val="0"/>
          <w:szCs w:val="20"/>
          <w:lang w:eastAsia="sk-SK"/>
        </w:rPr>
        <w:t>TSI</w:t>
      </w:r>
      <w:r w:rsidRPr="006657A6">
        <w:rPr>
          <w:rFonts w:ascii="Tahoma" w:eastAsia="Times New Roman" w:hAnsi="Tahoma" w:cs="Tahoma"/>
          <w:noProof w:val="0"/>
          <w:szCs w:val="20"/>
          <w:lang w:eastAsia="sk-SK"/>
        </w:rPr>
        <w:tab/>
        <w:t>-</w:t>
      </w:r>
      <w:r w:rsidRPr="006657A6">
        <w:rPr>
          <w:rFonts w:ascii="Tahoma" w:eastAsia="Times New Roman" w:hAnsi="Tahoma" w:cs="Tahoma"/>
          <w:noProof w:val="0"/>
          <w:szCs w:val="20"/>
          <w:lang w:eastAsia="sk-SK"/>
        </w:rPr>
        <w:tab/>
        <w:t>Technická špecifikácia interoperabil</w:t>
      </w:r>
      <w:r w:rsidR="00C9640A">
        <w:rPr>
          <w:rFonts w:ascii="Tahoma" w:eastAsia="Times New Roman" w:hAnsi="Tahoma" w:cs="Tahoma"/>
          <w:noProof w:val="0"/>
          <w:szCs w:val="20"/>
          <w:lang w:eastAsia="sk-SK"/>
        </w:rPr>
        <w:t>ity</w:t>
      </w:r>
    </w:p>
    <w:p w14:paraId="15EDEDDC" w14:textId="26BAA092" w:rsidR="00F45EBE" w:rsidRPr="006657A6" w:rsidRDefault="00C9640A"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Pr>
          <w:rFonts w:ascii="Tahoma" w:eastAsia="Times New Roman" w:hAnsi="Tahoma" w:cs="Tahoma"/>
          <w:noProof w:val="0"/>
          <w:szCs w:val="20"/>
          <w:lang w:eastAsia="sk-SK"/>
        </w:rPr>
        <w:t>TZ</w:t>
      </w:r>
      <w:r>
        <w:rPr>
          <w:rFonts w:ascii="Tahoma" w:eastAsia="Times New Roman" w:hAnsi="Tahoma" w:cs="Tahoma"/>
          <w:noProof w:val="0"/>
          <w:szCs w:val="20"/>
          <w:lang w:eastAsia="sk-SK"/>
        </w:rPr>
        <w:tab/>
        <w:t>-</w:t>
      </w:r>
      <w:r>
        <w:rPr>
          <w:rFonts w:ascii="Tahoma" w:eastAsia="Times New Roman" w:hAnsi="Tahoma" w:cs="Tahoma"/>
          <w:noProof w:val="0"/>
          <w:szCs w:val="20"/>
          <w:lang w:eastAsia="sk-SK"/>
        </w:rPr>
        <w:tab/>
        <w:t>Technické zhodnotenie</w:t>
      </w:r>
    </w:p>
    <w:p w14:paraId="63CAC3CC" w14:textId="5723E18F" w:rsidR="00F45EBE" w:rsidRPr="006657A6" w:rsidRDefault="00F45EBE"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sidRPr="006657A6">
        <w:rPr>
          <w:rFonts w:ascii="Tahoma" w:eastAsia="Times New Roman" w:hAnsi="Tahoma" w:cs="Tahoma"/>
          <w:noProof w:val="0"/>
          <w:szCs w:val="20"/>
          <w:lang w:eastAsia="sk-SK"/>
        </w:rPr>
        <w:t>UNIKA</w:t>
      </w:r>
      <w:r w:rsidRPr="006657A6">
        <w:rPr>
          <w:rFonts w:ascii="Tahoma" w:eastAsia="Times New Roman" w:hAnsi="Tahoma" w:cs="Tahoma"/>
          <w:noProof w:val="0"/>
          <w:szCs w:val="20"/>
          <w:lang w:eastAsia="sk-SK"/>
        </w:rPr>
        <w:tab/>
        <w:t>-</w:t>
      </w:r>
      <w:r w:rsidRPr="006657A6">
        <w:rPr>
          <w:rFonts w:ascii="Tahoma" w:eastAsia="Times New Roman" w:hAnsi="Tahoma" w:cs="Tahoma"/>
          <w:noProof w:val="0"/>
          <w:szCs w:val="20"/>
          <w:lang w:eastAsia="sk-SK"/>
        </w:rPr>
        <w:tab/>
        <w:t xml:space="preserve">Sadzobník pre navrhovanie ponukových cien projektových prác </w:t>
      </w:r>
      <w:r w:rsidRPr="006657A6">
        <w:rPr>
          <w:rFonts w:ascii="Tahoma" w:eastAsia="Times New Roman" w:hAnsi="Tahoma" w:cs="Tahoma"/>
          <w:noProof w:val="0"/>
          <w:szCs w:val="20"/>
          <w:lang w:eastAsia="sk-SK"/>
        </w:rPr>
        <w:tab/>
      </w:r>
      <w:r w:rsidRPr="006657A6">
        <w:rPr>
          <w:rFonts w:ascii="Tahoma" w:eastAsia="Times New Roman" w:hAnsi="Tahoma" w:cs="Tahoma"/>
          <w:noProof w:val="0"/>
          <w:szCs w:val="20"/>
          <w:lang w:eastAsia="sk-SK"/>
        </w:rPr>
        <w:tab/>
      </w:r>
      <w:r w:rsidRPr="006657A6">
        <w:rPr>
          <w:rFonts w:ascii="Tahoma" w:eastAsia="Times New Roman" w:hAnsi="Tahoma" w:cs="Tahoma"/>
          <w:noProof w:val="0"/>
          <w:szCs w:val="20"/>
          <w:lang w:eastAsia="sk-SK"/>
        </w:rPr>
        <w:tab/>
      </w:r>
      <w:r w:rsidR="00C9640A">
        <w:rPr>
          <w:rFonts w:ascii="Tahoma" w:eastAsia="Times New Roman" w:hAnsi="Tahoma" w:cs="Tahoma"/>
          <w:noProof w:val="0"/>
          <w:szCs w:val="20"/>
          <w:lang w:eastAsia="sk-SK"/>
        </w:rPr>
        <w:t>a inžinierskych činností</w:t>
      </w:r>
    </w:p>
    <w:p w14:paraId="74C64FC2" w14:textId="44F32B34" w:rsidR="00F45EBE" w:rsidRPr="006657A6" w:rsidRDefault="00F45EBE"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sidRPr="006657A6">
        <w:rPr>
          <w:rFonts w:ascii="Tahoma" w:eastAsia="Times New Roman" w:hAnsi="Tahoma" w:cs="Tahoma"/>
          <w:noProof w:val="0"/>
          <w:szCs w:val="20"/>
          <w:lang w:eastAsia="sk-SK"/>
        </w:rPr>
        <w:t>ÚS -</w:t>
      </w:r>
      <w:r w:rsidR="00DE41AB" w:rsidRPr="006657A6">
        <w:rPr>
          <w:rFonts w:ascii="Tahoma" w:eastAsia="Times New Roman" w:hAnsi="Tahoma" w:cs="Tahoma"/>
          <w:noProof w:val="0"/>
          <w:szCs w:val="20"/>
          <w:lang w:eastAsia="sk-SK"/>
        </w:rPr>
        <w:t xml:space="preserve"> </w:t>
      </w:r>
      <w:r w:rsidRPr="006657A6">
        <w:rPr>
          <w:rFonts w:ascii="Tahoma" w:eastAsia="Times New Roman" w:hAnsi="Tahoma" w:cs="Tahoma"/>
          <w:noProof w:val="0"/>
          <w:szCs w:val="20"/>
          <w:lang w:eastAsia="sk-SK"/>
        </w:rPr>
        <w:t>ÚC</w:t>
      </w:r>
      <w:r w:rsidRPr="006657A6">
        <w:rPr>
          <w:rFonts w:ascii="Tahoma" w:eastAsia="Times New Roman" w:hAnsi="Tahoma" w:cs="Tahoma"/>
          <w:noProof w:val="0"/>
          <w:szCs w:val="20"/>
          <w:lang w:eastAsia="sk-SK"/>
        </w:rPr>
        <w:tab/>
        <w:t>-</w:t>
      </w:r>
      <w:r w:rsidRPr="006657A6">
        <w:rPr>
          <w:rFonts w:ascii="Tahoma" w:eastAsia="Times New Roman" w:hAnsi="Tahoma" w:cs="Tahoma"/>
          <w:noProof w:val="0"/>
          <w:szCs w:val="20"/>
          <w:lang w:eastAsia="sk-SK"/>
        </w:rPr>
        <w:tab/>
        <w:t xml:space="preserve">Účelové stredisko </w:t>
      </w:r>
      <w:r w:rsidR="006A6CB4" w:rsidRPr="006657A6">
        <w:rPr>
          <w:rFonts w:ascii="Tahoma" w:eastAsia="Times New Roman" w:hAnsi="Tahoma" w:cs="Tahoma"/>
          <w:noProof w:val="0"/>
          <w:szCs w:val="20"/>
          <w:lang w:eastAsia="sk-SK"/>
        </w:rPr>
        <w:t xml:space="preserve">ŽSR </w:t>
      </w:r>
      <w:r w:rsidR="00C9640A">
        <w:rPr>
          <w:rFonts w:ascii="Tahoma" w:eastAsia="Times New Roman" w:hAnsi="Tahoma" w:cs="Tahoma"/>
          <w:noProof w:val="0"/>
          <w:szCs w:val="20"/>
          <w:lang w:eastAsia="sk-SK"/>
        </w:rPr>
        <w:t>- Účtovné centrum</w:t>
      </w:r>
    </w:p>
    <w:p w14:paraId="76EEBFD5" w14:textId="77777777" w:rsidR="00F45EBE" w:rsidRPr="006657A6" w:rsidRDefault="00F45EBE"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sidRPr="006657A6">
        <w:rPr>
          <w:rFonts w:ascii="Tahoma" w:eastAsia="Times New Roman" w:hAnsi="Tahoma" w:cs="Tahoma"/>
          <w:noProof w:val="0"/>
          <w:szCs w:val="20"/>
          <w:lang w:eastAsia="sk-SK"/>
        </w:rPr>
        <w:t>ÚŠK</w:t>
      </w:r>
      <w:r w:rsidRPr="006657A6">
        <w:rPr>
          <w:rFonts w:ascii="Tahoma" w:eastAsia="Times New Roman" w:hAnsi="Tahoma" w:cs="Tahoma"/>
          <w:noProof w:val="0"/>
          <w:szCs w:val="20"/>
          <w:lang w:eastAsia="sk-SK"/>
        </w:rPr>
        <w:tab/>
        <w:t>-</w:t>
      </w:r>
      <w:r w:rsidRPr="006657A6">
        <w:rPr>
          <w:rFonts w:ascii="Tahoma" w:eastAsia="Times New Roman" w:hAnsi="Tahoma" w:cs="Tahoma"/>
          <w:noProof w:val="0"/>
          <w:szCs w:val="20"/>
          <w:lang w:eastAsia="sk-SK"/>
        </w:rPr>
        <w:tab/>
        <w:t>Ústredná škodová komisia</w:t>
      </w:r>
    </w:p>
    <w:p w14:paraId="4042400C" w14:textId="7EB7F58C" w:rsidR="00F45EBE" w:rsidRPr="006657A6" w:rsidRDefault="00C9640A"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Pr>
          <w:rFonts w:ascii="Tahoma" w:eastAsia="Times New Roman" w:hAnsi="Tahoma" w:cs="Tahoma"/>
          <w:noProof w:val="0"/>
          <w:szCs w:val="20"/>
          <w:lang w:eastAsia="sk-SK"/>
        </w:rPr>
        <w:t xml:space="preserve">VaV </w:t>
      </w:r>
      <w:r>
        <w:rPr>
          <w:rFonts w:ascii="Tahoma" w:eastAsia="Times New Roman" w:hAnsi="Tahoma" w:cs="Tahoma"/>
          <w:noProof w:val="0"/>
          <w:szCs w:val="20"/>
          <w:lang w:eastAsia="sk-SK"/>
        </w:rPr>
        <w:tab/>
        <w:t>-</w:t>
      </w:r>
      <w:r>
        <w:rPr>
          <w:rFonts w:ascii="Tahoma" w:eastAsia="Times New Roman" w:hAnsi="Tahoma" w:cs="Tahoma"/>
          <w:noProof w:val="0"/>
          <w:szCs w:val="20"/>
          <w:lang w:eastAsia="sk-SK"/>
        </w:rPr>
        <w:tab/>
        <w:t>Výskum a vývoj</w:t>
      </w:r>
    </w:p>
    <w:p w14:paraId="489FD4F7" w14:textId="49BD5D1A" w:rsidR="00F45EBE" w:rsidRPr="006657A6" w:rsidRDefault="00C9640A"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Pr>
          <w:rFonts w:ascii="Tahoma" w:eastAsia="Times New Roman" w:hAnsi="Tahoma" w:cs="Tahoma"/>
          <w:noProof w:val="0"/>
          <w:szCs w:val="20"/>
          <w:lang w:eastAsia="sk-SK"/>
        </w:rPr>
        <w:t>VB</w:t>
      </w:r>
      <w:r>
        <w:rPr>
          <w:rFonts w:ascii="Tahoma" w:eastAsia="Times New Roman" w:hAnsi="Tahoma" w:cs="Tahoma"/>
          <w:noProof w:val="0"/>
          <w:szCs w:val="20"/>
          <w:lang w:eastAsia="sk-SK"/>
        </w:rPr>
        <w:tab/>
        <w:t>-</w:t>
      </w:r>
      <w:r>
        <w:rPr>
          <w:rFonts w:ascii="Tahoma" w:eastAsia="Times New Roman" w:hAnsi="Tahoma" w:cs="Tahoma"/>
          <w:noProof w:val="0"/>
          <w:szCs w:val="20"/>
          <w:lang w:eastAsia="sk-SK"/>
        </w:rPr>
        <w:tab/>
        <w:t>Vecné bremeno</w:t>
      </w:r>
    </w:p>
    <w:p w14:paraId="36B9E1F2" w14:textId="44D440EC" w:rsidR="00F45EBE" w:rsidRPr="006657A6" w:rsidRDefault="00F45EBE" w:rsidP="006657A6">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sidRPr="006657A6">
        <w:rPr>
          <w:rFonts w:ascii="Tahoma" w:eastAsia="Times New Roman" w:hAnsi="Tahoma" w:cs="Tahoma"/>
          <w:noProof w:val="0"/>
          <w:szCs w:val="20"/>
          <w:lang w:eastAsia="sk-SK"/>
        </w:rPr>
        <w:t>VOJ</w:t>
      </w:r>
      <w:r w:rsidRPr="006657A6">
        <w:rPr>
          <w:rFonts w:ascii="Tahoma" w:eastAsia="Times New Roman" w:hAnsi="Tahoma" w:cs="Tahoma"/>
          <w:noProof w:val="0"/>
          <w:szCs w:val="20"/>
          <w:lang w:eastAsia="sk-SK"/>
        </w:rPr>
        <w:tab/>
        <w:t>-</w:t>
      </w:r>
      <w:r w:rsidRPr="006657A6">
        <w:rPr>
          <w:rFonts w:ascii="Tahoma" w:eastAsia="Times New Roman" w:hAnsi="Tahoma" w:cs="Tahoma"/>
          <w:noProof w:val="0"/>
          <w:szCs w:val="20"/>
          <w:lang w:eastAsia="sk-SK"/>
        </w:rPr>
        <w:tab/>
      </w:r>
      <w:r w:rsidR="006A6CB4" w:rsidRPr="006657A6">
        <w:rPr>
          <w:rFonts w:ascii="Tahoma" w:eastAsia="Times New Roman" w:hAnsi="Tahoma" w:cs="Tahoma"/>
          <w:noProof w:val="0"/>
          <w:szCs w:val="20"/>
          <w:lang w:eastAsia="sk-SK"/>
        </w:rPr>
        <w:t>Vnútorná organizačná jednotka/</w:t>
      </w:r>
      <w:r w:rsidR="00C9640A">
        <w:rPr>
          <w:rFonts w:ascii="Tahoma" w:eastAsia="Times New Roman" w:hAnsi="Tahoma" w:cs="Tahoma"/>
          <w:noProof w:val="0"/>
          <w:szCs w:val="20"/>
          <w:lang w:eastAsia="sk-SK"/>
        </w:rPr>
        <w:t>v</w:t>
      </w:r>
      <w:r w:rsidRPr="006657A6">
        <w:rPr>
          <w:rFonts w:ascii="Tahoma" w:eastAsia="Times New Roman" w:hAnsi="Tahoma" w:cs="Tahoma"/>
          <w:noProof w:val="0"/>
          <w:szCs w:val="20"/>
          <w:lang w:eastAsia="sk-SK"/>
        </w:rPr>
        <w:t xml:space="preserve">nútorné organizačné jednotky </w:t>
      </w:r>
      <w:r w:rsidRPr="006657A6">
        <w:rPr>
          <w:rFonts w:ascii="Tahoma" w:eastAsia="Times New Roman" w:hAnsi="Tahoma" w:cs="Tahoma"/>
          <w:noProof w:val="0"/>
          <w:szCs w:val="20"/>
          <w:lang w:eastAsia="sk-SK"/>
        </w:rPr>
        <w:tab/>
      </w:r>
    </w:p>
    <w:p w14:paraId="141DCF11" w14:textId="77777777" w:rsidR="00F45EBE" w:rsidRPr="006657A6" w:rsidRDefault="00F45EBE" w:rsidP="00A20224">
      <w:pPr>
        <w:tabs>
          <w:tab w:val="left" w:pos="1418"/>
        </w:tabs>
        <w:overflowPunct w:val="0"/>
        <w:autoSpaceDE w:val="0"/>
        <w:autoSpaceDN w:val="0"/>
        <w:adjustRightInd w:val="0"/>
        <w:spacing w:before="120" w:after="0"/>
        <w:ind w:left="2410" w:hanging="2410"/>
        <w:jc w:val="both"/>
        <w:textAlignment w:val="baseline"/>
        <w:rPr>
          <w:rFonts w:ascii="Tahoma" w:eastAsia="Times New Roman" w:hAnsi="Tahoma" w:cs="Tahoma"/>
          <w:noProof w:val="0"/>
          <w:szCs w:val="20"/>
          <w:lang w:eastAsia="sk-SK"/>
        </w:rPr>
      </w:pPr>
      <w:r w:rsidRPr="006657A6">
        <w:rPr>
          <w:rFonts w:ascii="Tahoma" w:eastAsia="Times New Roman" w:hAnsi="Tahoma" w:cs="Tahoma"/>
          <w:noProof w:val="0"/>
          <w:szCs w:val="20"/>
          <w:lang w:eastAsia="sk-SK"/>
        </w:rPr>
        <w:tab/>
      </w:r>
      <w:r w:rsidRPr="006657A6">
        <w:rPr>
          <w:rFonts w:ascii="Tahoma" w:eastAsia="Times New Roman" w:hAnsi="Tahoma" w:cs="Tahoma"/>
          <w:noProof w:val="0"/>
          <w:szCs w:val="20"/>
          <w:lang w:eastAsia="sk-SK"/>
        </w:rPr>
        <w:tab/>
        <w:t xml:space="preserve">V zmysle organizačného poriadku ŽSR sa za vnútorné organizačné jednotky považujú: </w:t>
      </w:r>
    </w:p>
    <w:p w14:paraId="569D83F5" w14:textId="3A5372A5" w:rsidR="00F45EBE" w:rsidRPr="00C9640A" w:rsidRDefault="00F45EBE" w:rsidP="00A20224">
      <w:pPr>
        <w:keepNext/>
        <w:tabs>
          <w:tab w:val="left" w:pos="2552"/>
          <w:tab w:val="left" w:pos="3686"/>
          <w:tab w:val="left" w:pos="4111"/>
        </w:tabs>
        <w:overflowPunct w:val="0"/>
        <w:autoSpaceDE w:val="0"/>
        <w:autoSpaceDN w:val="0"/>
        <w:adjustRightInd w:val="0"/>
        <w:spacing w:before="60" w:after="60"/>
        <w:ind w:left="2552" w:hanging="2552"/>
        <w:jc w:val="both"/>
        <w:textAlignment w:val="baseline"/>
        <w:rPr>
          <w:rFonts w:ascii="Arial" w:eastAsia="Times New Roman" w:hAnsi="Arial" w:cs="Arial"/>
          <w:noProof w:val="0"/>
          <w:lang w:eastAsia="sk-SK"/>
        </w:rPr>
      </w:pPr>
      <w:r w:rsidRPr="00160AF3">
        <w:rPr>
          <w:rFonts w:eastAsia="Times New Roman" w:cs="Times New Roman"/>
          <w:noProof w:val="0"/>
          <w:szCs w:val="20"/>
          <w:lang w:eastAsia="sk-SK"/>
        </w:rPr>
        <w:tab/>
      </w:r>
      <w:r w:rsidRPr="00C9640A">
        <w:rPr>
          <w:rFonts w:ascii="Arial" w:eastAsia="Times New Roman" w:hAnsi="Arial" w:cs="Arial"/>
          <w:noProof w:val="0"/>
          <w:lang w:eastAsia="sk-SK"/>
        </w:rPr>
        <w:t xml:space="preserve">OR </w:t>
      </w:r>
      <w:r w:rsidRPr="00C9640A">
        <w:rPr>
          <w:rFonts w:ascii="Arial" w:eastAsia="Times New Roman" w:hAnsi="Arial" w:cs="Arial"/>
          <w:noProof w:val="0"/>
          <w:lang w:eastAsia="sk-SK"/>
        </w:rPr>
        <w:tab/>
        <w:t>-</w:t>
      </w:r>
      <w:r w:rsidRPr="00C9640A">
        <w:rPr>
          <w:rFonts w:ascii="Arial" w:eastAsia="Times New Roman" w:hAnsi="Arial" w:cs="Arial"/>
          <w:noProof w:val="0"/>
          <w:lang w:eastAsia="sk-SK"/>
        </w:rPr>
        <w:tab/>
        <w:t>Oblastné riaditeľstvá Trnava, Košice, Zvolen, Žilina</w:t>
      </w:r>
    </w:p>
    <w:p w14:paraId="73DC4476" w14:textId="16923123" w:rsidR="00F45EBE" w:rsidRPr="00C9640A" w:rsidRDefault="00F45EBE" w:rsidP="00A20224">
      <w:pPr>
        <w:keepNext/>
        <w:tabs>
          <w:tab w:val="left" w:pos="2552"/>
          <w:tab w:val="left" w:pos="3686"/>
          <w:tab w:val="left" w:pos="4111"/>
        </w:tabs>
        <w:overflowPunct w:val="0"/>
        <w:autoSpaceDE w:val="0"/>
        <w:autoSpaceDN w:val="0"/>
        <w:adjustRightInd w:val="0"/>
        <w:spacing w:before="60" w:after="60"/>
        <w:ind w:left="2552" w:hanging="2552"/>
        <w:jc w:val="both"/>
        <w:textAlignment w:val="baseline"/>
        <w:rPr>
          <w:rFonts w:ascii="Arial" w:eastAsia="Times New Roman" w:hAnsi="Arial" w:cs="Arial"/>
          <w:noProof w:val="0"/>
          <w:lang w:eastAsia="sk-SK"/>
        </w:rPr>
      </w:pPr>
      <w:r w:rsidRPr="00C9640A">
        <w:rPr>
          <w:rFonts w:ascii="Arial" w:eastAsia="Times New Roman" w:hAnsi="Arial" w:cs="Arial"/>
          <w:noProof w:val="0"/>
          <w:lang w:eastAsia="sk-SK"/>
        </w:rPr>
        <w:tab/>
        <w:t xml:space="preserve">ÚIVP </w:t>
      </w:r>
      <w:r w:rsidRPr="00C9640A">
        <w:rPr>
          <w:rFonts w:ascii="Arial" w:eastAsia="Times New Roman" w:hAnsi="Arial" w:cs="Arial"/>
          <w:noProof w:val="0"/>
          <w:lang w:eastAsia="sk-SK"/>
        </w:rPr>
        <w:tab/>
        <w:t xml:space="preserve">- </w:t>
      </w:r>
      <w:r w:rsidRPr="00C9640A">
        <w:rPr>
          <w:rFonts w:ascii="Arial" w:eastAsia="Times New Roman" w:hAnsi="Arial" w:cs="Arial"/>
          <w:noProof w:val="0"/>
          <w:lang w:eastAsia="sk-SK"/>
        </w:rPr>
        <w:tab/>
        <w:t xml:space="preserve">Ústredný inštitút vzdelávania a psychológie </w:t>
      </w:r>
    </w:p>
    <w:p w14:paraId="56544FB3" w14:textId="58D9A71A" w:rsidR="00F45EBE" w:rsidRPr="00C9640A" w:rsidRDefault="00F45EBE" w:rsidP="00A20224">
      <w:pPr>
        <w:tabs>
          <w:tab w:val="left" w:pos="2552"/>
          <w:tab w:val="left" w:pos="3686"/>
          <w:tab w:val="left" w:pos="4111"/>
        </w:tabs>
        <w:overflowPunct w:val="0"/>
        <w:autoSpaceDE w:val="0"/>
        <w:autoSpaceDN w:val="0"/>
        <w:adjustRightInd w:val="0"/>
        <w:spacing w:before="60" w:after="60"/>
        <w:ind w:left="2552" w:hanging="2552"/>
        <w:jc w:val="both"/>
        <w:textAlignment w:val="baseline"/>
        <w:rPr>
          <w:rFonts w:ascii="Arial" w:eastAsia="Times New Roman" w:hAnsi="Arial" w:cs="Arial"/>
          <w:noProof w:val="0"/>
          <w:lang w:eastAsia="sk-SK"/>
        </w:rPr>
      </w:pPr>
      <w:r w:rsidRPr="00C9640A">
        <w:rPr>
          <w:rFonts w:ascii="Arial" w:eastAsia="Times New Roman" w:hAnsi="Arial" w:cs="Arial"/>
          <w:noProof w:val="0"/>
          <w:lang w:eastAsia="sk-SK"/>
        </w:rPr>
        <w:tab/>
        <w:t>ŽT</w:t>
      </w:r>
      <w:r w:rsidRPr="00C9640A">
        <w:rPr>
          <w:rFonts w:ascii="Arial" w:eastAsia="Times New Roman" w:hAnsi="Arial" w:cs="Arial"/>
          <w:noProof w:val="0"/>
          <w:lang w:eastAsia="sk-SK"/>
        </w:rPr>
        <w:tab/>
        <w:t>-</w:t>
      </w:r>
      <w:r w:rsidRPr="00C9640A">
        <w:rPr>
          <w:rFonts w:ascii="Arial" w:eastAsia="Times New Roman" w:hAnsi="Arial" w:cs="Arial"/>
          <w:noProof w:val="0"/>
          <w:lang w:eastAsia="sk-SK"/>
        </w:rPr>
        <w:tab/>
        <w:t>Železn</w:t>
      </w:r>
      <w:r w:rsidR="00C9640A">
        <w:rPr>
          <w:rFonts w:ascii="Arial" w:eastAsia="Times New Roman" w:hAnsi="Arial" w:cs="Arial"/>
          <w:noProof w:val="0"/>
          <w:lang w:eastAsia="sk-SK"/>
        </w:rPr>
        <w:t>ičné telekomunikácie Bratislava</w:t>
      </w:r>
    </w:p>
    <w:p w14:paraId="7B827046" w14:textId="0AA3533D" w:rsidR="00F45EBE" w:rsidRPr="00C9640A" w:rsidRDefault="00F45EBE" w:rsidP="00A20224">
      <w:pPr>
        <w:tabs>
          <w:tab w:val="left" w:pos="2552"/>
          <w:tab w:val="left" w:pos="3686"/>
          <w:tab w:val="left" w:pos="4111"/>
        </w:tabs>
        <w:overflowPunct w:val="0"/>
        <w:autoSpaceDE w:val="0"/>
        <w:autoSpaceDN w:val="0"/>
        <w:adjustRightInd w:val="0"/>
        <w:spacing w:before="60" w:after="60"/>
        <w:ind w:left="2552" w:hanging="2552"/>
        <w:jc w:val="both"/>
        <w:textAlignment w:val="baseline"/>
        <w:rPr>
          <w:rFonts w:ascii="Arial" w:eastAsia="Times New Roman" w:hAnsi="Arial" w:cs="Arial"/>
          <w:noProof w:val="0"/>
          <w:lang w:eastAsia="sk-SK"/>
        </w:rPr>
      </w:pPr>
      <w:r w:rsidRPr="00C9640A">
        <w:rPr>
          <w:rFonts w:ascii="Arial" w:eastAsia="Times New Roman" w:hAnsi="Arial" w:cs="Arial"/>
          <w:noProof w:val="0"/>
          <w:lang w:eastAsia="sk-SK"/>
        </w:rPr>
        <w:tab/>
        <w:t xml:space="preserve">VVÚŽ </w:t>
      </w:r>
      <w:r w:rsidRPr="00C9640A">
        <w:rPr>
          <w:rFonts w:ascii="Arial" w:eastAsia="Times New Roman" w:hAnsi="Arial" w:cs="Arial"/>
          <w:noProof w:val="0"/>
          <w:lang w:eastAsia="sk-SK"/>
        </w:rPr>
        <w:tab/>
        <w:t xml:space="preserve">- </w:t>
      </w:r>
      <w:r w:rsidRPr="00C9640A">
        <w:rPr>
          <w:rFonts w:ascii="Arial" w:eastAsia="Times New Roman" w:hAnsi="Arial" w:cs="Arial"/>
          <w:noProof w:val="0"/>
          <w:lang w:eastAsia="sk-SK"/>
        </w:rPr>
        <w:tab/>
        <w:t>Výskumný a</w:t>
      </w:r>
      <w:r w:rsidR="00C9640A">
        <w:rPr>
          <w:rFonts w:ascii="Arial" w:eastAsia="Times New Roman" w:hAnsi="Arial" w:cs="Arial"/>
          <w:noProof w:val="0"/>
          <w:lang w:eastAsia="sk-SK"/>
        </w:rPr>
        <w:t xml:space="preserve"> vývojový ústav železníc Žilina</w:t>
      </w:r>
    </w:p>
    <w:p w14:paraId="561A1CFF" w14:textId="216B06BF" w:rsidR="00F45EBE" w:rsidRPr="00C9640A" w:rsidRDefault="00F45EBE" w:rsidP="00A20224">
      <w:pPr>
        <w:tabs>
          <w:tab w:val="left" w:pos="2552"/>
          <w:tab w:val="left" w:pos="3686"/>
          <w:tab w:val="left" w:pos="4111"/>
        </w:tabs>
        <w:overflowPunct w:val="0"/>
        <w:autoSpaceDE w:val="0"/>
        <w:autoSpaceDN w:val="0"/>
        <w:adjustRightInd w:val="0"/>
        <w:spacing w:before="60" w:after="60"/>
        <w:ind w:left="2552" w:hanging="2552"/>
        <w:jc w:val="both"/>
        <w:textAlignment w:val="baseline"/>
        <w:rPr>
          <w:rFonts w:ascii="Arial" w:eastAsia="Times New Roman" w:hAnsi="Arial" w:cs="Arial"/>
          <w:noProof w:val="0"/>
          <w:lang w:eastAsia="sk-SK"/>
        </w:rPr>
      </w:pPr>
      <w:r w:rsidRPr="00C9640A">
        <w:rPr>
          <w:rFonts w:ascii="Arial" w:eastAsia="Times New Roman" w:hAnsi="Arial" w:cs="Arial"/>
          <w:noProof w:val="0"/>
          <w:lang w:eastAsia="sk-SK"/>
        </w:rPr>
        <w:lastRenderedPageBreak/>
        <w:tab/>
        <w:t xml:space="preserve">SŽG </w:t>
      </w:r>
      <w:r w:rsidRPr="00C9640A">
        <w:rPr>
          <w:rFonts w:ascii="Arial" w:eastAsia="Times New Roman" w:hAnsi="Arial" w:cs="Arial"/>
          <w:noProof w:val="0"/>
          <w:lang w:eastAsia="sk-SK"/>
        </w:rPr>
        <w:tab/>
        <w:t xml:space="preserve">- </w:t>
      </w:r>
      <w:r w:rsidRPr="00C9640A">
        <w:rPr>
          <w:rFonts w:ascii="Arial" w:eastAsia="Times New Roman" w:hAnsi="Arial" w:cs="Arial"/>
          <w:noProof w:val="0"/>
          <w:lang w:eastAsia="sk-SK"/>
        </w:rPr>
        <w:tab/>
        <w:t xml:space="preserve">Stredisko </w:t>
      </w:r>
      <w:r w:rsidR="00C9640A">
        <w:rPr>
          <w:rFonts w:ascii="Arial" w:eastAsia="Times New Roman" w:hAnsi="Arial" w:cs="Arial"/>
          <w:noProof w:val="0"/>
          <w:lang w:eastAsia="sk-SK"/>
        </w:rPr>
        <w:t>železničnej geodézie Bratislava</w:t>
      </w:r>
    </w:p>
    <w:p w14:paraId="42D74E4F" w14:textId="1881B019" w:rsidR="00F45EBE" w:rsidRPr="00C9640A" w:rsidRDefault="00F45EBE" w:rsidP="00A20224">
      <w:pPr>
        <w:tabs>
          <w:tab w:val="left" w:pos="2552"/>
          <w:tab w:val="left" w:pos="3686"/>
          <w:tab w:val="left" w:pos="4111"/>
        </w:tabs>
        <w:overflowPunct w:val="0"/>
        <w:autoSpaceDE w:val="0"/>
        <w:autoSpaceDN w:val="0"/>
        <w:adjustRightInd w:val="0"/>
        <w:spacing w:before="60" w:after="60"/>
        <w:ind w:left="2552" w:hanging="2552"/>
        <w:jc w:val="both"/>
        <w:textAlignment w:val="baseline"/>
        <w:rPr>
          <w:rFonts w:ascii="Arial" w:eastAsia="Times New Roman" w:hAnsi="Arial" w:cs="Arial"/>
          <w:noProof w:val="0"/>
          <w:lang w:eastAsia="sk-SK"/>
        </w:rPr>
      </w:pPr>
      <w:r w:rsidRPr="00C9640A">
        <w:rPr>
          <w:rFonts w:ascii="Arial" w:eastAsia="Times New Roman" w:hAnsi="Arial" w:cs="Arial"/>
          <w:noProof w:val="0"/>
          <w:lang w:eastAsia="sk-SK"/>
        </w:rPr>
        <w:tab/>
        <w:t xml:space="preserve">SM </w:t>
      </w:r>
      <w:r w:rsidRPr="00C9640A">
        <w:rPr>
          <w:rFonts w:ascii="Arial" w:eastAsia="Times New Roman" w:hAnsi="Arial" w:cs="Arial"/>
          <w:noProof w:val="0"/>
          <w:lang w:eastAsia="sk-SK"/>
        </w:rPr>
        <w:tab/>
        <w:t xml:space="preserve">- </w:t>
      </w:r>
      <w:r w:rsidRPr="00C9640A">
        <w:rPr>
          <w:rFonts w:ascii="Arial" w:eastAsia="Times New Roman" w:hAnsi="Arial" w:cs="Arial"/>
          <w:noProof w:val="0"/>
          <w:lang w:eastAsia="sk-SK"/>
        </w:rPr>
        <w:tab/>
        <w:t>Správa majetku ŽSR Bratislava</w:t>
      </w:r>
    </w:p>
    <w:p w14:paraId="58E40736" w14:textId="3D7B9DEC" w:rsidR="00F45EBE" w:rsidRPr="00C9640A" w:rsidRDefault="00F45EBE" w:rsidP="00A20224">
      <w:pPr>
        <w:tabs>
          <w:tab w:val="left" w:pos="2552"/>
          <w:tab w:val="left" w:pos="3686"/>
          <w:tab w:val="left" w:pos="4111"/>
        </w:tabs>
        <w:overflowPunct w:val="0"/>
        <w:autoSpaceDE w:val="0"/>
        <w:autoSpaceDN w:val="0"/>
        <w:adjustRightInd w:val="0"/>
        <w:spacing w:before="60" w:after="60"/>
        <w:ind w:left="2552" w:hanging="2552"/>
        <w:jc w:val="both"/>
        <w:textAlignment w:val="baseline"/>
        <w:rPr>
          <w:rFonts w:ascii="Arial" w:eastAsia="Times New Roman" w:hAnsi="Arial" w:cs="Arial"/>
          <w:noProof w:val="0"/>
          <w:lang w:eastAsia="sk-SK"/>
        </w:rPr>
      </w:pPr>
      <w:r w:rsidRPr="00C9640A">
        <w:rPr>
          <w:rFonts w:ascii="Arial" w:eastAsia="Times New Roman" w:hAnsi="Arial" w:cs="Arial"/>
          <w:noProof w:val="0"/>
          <w:lang w:eastAsia="sk-SK"/>
        </w:rPr>
        <w:tab/>
        <w:t>CLaO</w:t>
      </w:r>
      <w:r w:rsidRPr="00C9640A">
        <w:rPr>
          <w:rFonts w:ascii="Arial" w:eastAsia="Times New Roman" w:hAnsi="Arial" w:cs="Arial"/>
          <w:noProof w:val="0"/>
          <w:lang w:eastAsia="sk-SK"/>
        </w:rPr>
        <w:tab/>
        <w:t>-</w:t>
      </w:r>
      <w:r w:rsidRPr="00C9640A">
        <w:rPr>
          <w:rFonts w:ascii="Arial" w:eastAsia="Times New Roman" w:hAnsi="Arial" w:cs="Arial"/>
          <w:noProof w:val="0"/>
          <w:lang w:eastAsia="sk-SK"/>
        </w:rPr>
        <w:tab/>
        <w:t>Centrum logi</w:t>
      </w:r>
      <w:r w:rsidR="00C9640A">
        <w:rPr>
          <w:rFonts w:ascii="Arial" w:eastAsia="Times New Roman" w:hAnsi="Arial" w:cs="Arial"/>
          <w:noProof w:val="0"/>
          <w:lang w:eastAsia="sk-SK"/>
        </w:rPr>
        <w:t xml:space="preserve">stiky a obstarávania </w:t>
      </w:r>
    </w:p>
    <w:p w14:paraId="3EF58CA4" w14:textId="4D7CEA10" w:rsidR="00F45EBE" w:rsidRPr="00C9640A" w:rsidRDefault="00F45EBE" w:rsidP="00A20224">
      <w:pPr>
        <w:tabs>
          <w:tab w:val="left" w:pos="2552"/>
          <w:tab w:val="left" w:pos="3686"/>
          <w:tab w:val="left" w:pos="4111"/>
        </w:tabs>
        <w:overflowPunct w:val="0"/>
        <w:autoSpaceDE w:val="0"/>
        <w:autoSpaceDN w:val="0"/>
        <w:adjustRightInd w:val="0"/>
        <w:spacing w:before="60" w:after="60"/>
        <w:ind w:left="2552" w:hanging="2552"/>
        <w:jc w:val="both"/>
        <w:textAlignment w:val="baseline"/>
        <w:rPr>
          <w:rFonts w:ascii="Arial" w:eastAsia="Times New Roman" w:hAnsi="Arial" w:cs="Arial"/>
          <w:noProof w:val="0"/>
          <w:lang w:eastAsia="sk-SK"/>
        </w:rPr>
      </w:pPr>
      <w:r w:rsidRPr="00C9640A">
        <w:rPr>
          <w:rFonts w:ascii="Arial" w:eastAsia="Times New Roman" w:hAnsi="Arial" w:cs="Arial"/>
          <w:noProof w:val="0"/>
          <w:lang w:eastAsia="sk-SK"/>
        </w:rPr>
        <w:tab/>
        <w:t>ŽE</w:t>
      </w:r>
      <w:r w:rsidRPr="00C9640A">
        <w:rPr>
          <w:rFonts w:ascii="Arial" w:eastAsia="Times New Roman" w:hAnsi="Arial" w:cs="Arial"/>
          <w:noProof w:val="0"/>
          <w:lang w:eastAsia="sk-SK"/>
        </w:rPr>
        <w:tab/>
        <w:t>-</w:t>
      </w:r>
      <w:r w:rsidRPr="00C9640A">
        <w:rPr>
          <w:rFonts w:ascii="Arial" w:eastAsia="Times New Roman" w:hAnsi="Arial" w:cs="Arial"/>
          <w:noProof w:val="0"/>
          <w:lang w:eastAsia="sk-SK"/>
        </w:rPr>
        <w:tab/>
        <w:t>Železničná en</w:t>
      </w:r>
      <w:r w:rsidR="00C9640A">
        <w:rPr>
          <w:rFonts w:ascii="Arial" w:eastAsia="Times New Roman" w:hAnsi="Arial" w:cs="Arial"/>
          <w:noProof w:val="0"/>
          <w:lang w:eastAsia="sk-SK"/>
        </w:rPr>
        <w:t xml:space="preserve">ergetika </w:t>
      </w:r>
    </w:p>
    <w:p w14:paraId="6D214A3D" w14:textId="14F2E17E" w:rsidR="00F45EBE" w:rsidRPr="00C9640A" w:rsidRDefault="00C9640A" w:rsidP="00A20224">
      <w:pPr>
        <w:tabs>
          <w:tab w:val="left" w:pos="2552"/>
          <w:tab w:val="left" w:pos="3686"/>
          <w:tab w:val="left" w:pos="4111"/>
        </w:tabs>
        <w:overflowPunct w:val="0"/>
        <w:autoSpaceDE w:val="0"/>
        <w:autoSpaceDN w:val="0"/>
        <w:adjustRightInd w:val="0"/>
        <w:spacing w:before="60" w:after="60"/>
        <w:ind w:left="2552" w:hanging="2552"/>
        <w:jc w:val="both"/>
        <w:textAlignment w:val="baseline"/>
        <w:rPr>
          <w:rFonts w:ascii="Arial" w:eastAsia="Times New Roman" w:hAnsi="Arial" w:cs="Arial"/>
          <w:noProof w:val="0"/>
          <w:lang w:eastAsia="sk-SK"/>
        </w:rPr>
      </w:pPr>
      <w:r>
        <w:rPr>
          <w:rFonts w:ascii="Arial" w:eastAsia="Times New Roman" w:hAnsi="Arial" w:cs="Arial"/>
          <w:noProof w:val="0"/>
          <w:lang w:eastAsia="sk-SK"/>
        </w:rPr>
        <w:tab/>
        <w:t>MO</w:t>
      </w:r>
      <w:r>
        <w:rPr>
          <w:rFonts w:ascii="Arial" w:eastAsia="Times New Roman" w:hAnsi="Arial" w:cs="Arial"/>
          <w:noProof w:val="0"/>
          <w:lang w:eastAsia="sk-SK"/>
        </w:rPr>
        <w:tab/>
        <w:t>-</w:t>
      </w:r>
      <w:r>
        <w:rPr>
          <w:rFonts w:ascii="Arial" w:eastAsia="Times New Roman" w:hAnsi="Arial" w:cs="Arial"/>
          <w:noProof w:val="0"/>
          <w:lang w:eastAsia="sk-SK"/>
        </w:rPr>
        <w:tab/>
        <w:t>Mostný obvod</w:t>
      </w:r>
    </w:p>
    <w:p w14:paraId="3129FE1F" w14:textId="65ABB6EC" w:rsidR="00F45EBE" w:rsidRPr="00C9640A" w:rsidRDefault="00F45EBE" w:rsidP="00C9640A">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sidRPr="00C9640A">
        <w:rPr>
          <w:rFonts w:ascii="Tahoma" w:eastAsia="Times New Roman" w:hAnsi="Tahoma" w:cs="Tahoma"/>
          <w:noProof w:val="0"/>
          <w:szCs w:val="20"/>
          <w:lang w:eastAsia="sk-SK"/>
        </w:rPr>
        <w:t>VTPKS</w:t>
      </w:r>
      <w:r w:rsidRPr="00C9640A">
        <w:rPr>
          <w:rFonts w:ascii="Tahoma" w:eastAsia="Times New Roman" w:hAnsi="Tahoma" w:cs="Tahoma"/>
          <w:noProof w:val="0"/>
          <w:szCs w:val="20"/>
          <w:lang w:eastAsia="sk-SK"/>
        </w:rPr>
        <w:tab/>
        <w:t>-</w:t>
      </w:r>
      <w:r w:rsidRPr="00C9640A">
        <w:rPr>
          <w:rFonts w:ascii="Tahoma" w:eastAsia="Times New Roman" w:hAnsi="Tahoma" w:cs="Tahoma"/>
          <w:noProof w:val="0"/>
          <w:szCs w:val="20"/>
          <w:lang w:eastAsia="sk-SK"/>
        </w:rPr>
        <w:tab/>
        <w:t>Všeobecné techn</w:t>
      </w:r>
      <w:r w:rsidR="00C9640A">
        <w:rPr>
          <w:rFonts w:ascii="Tahoma" w:eastAsia="Times New Roman" w:hAnsi="Tahoma" w:cs="Tahoma"/>
          <w:noProof w:val="0"/>
          <w:szCs w:val="20"/>
          <w:lang w:eastAsia="sk-SK"/>
        </w:rPr>
        <w:t>ické požiadavky kvality stavieb</w:t>
      </w:r>
    </w:p>
    <w:p w14:paraId="3306BDC2" w14:textId="2DDBAA56" w:rsidR="00F45EBE" w:rsidRPr="00C9640A" w:rsidRDefault="00C9640A" w:rsidP="00C9640A">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Pr>
          <w:rFonts w:ascii="Tahoma" w:eastAsia="Times New Roman" w:hAnsi="Tahoma" w:cs="Tahoma"/>
          <w:noProof w:val="0"/>
          <w:szCs w:val="20"/>
          <w:lang w:eastAsia="sk-SK"/>
        </w:rPr>
        <w:t xml:space="preserve">VZ </w:t>
      </w:r>
      <w:r>
        <w:rPr>
          <w:rFonts w:ascii="Tahoma" w:eastAsia="Times New Roman" w:hAnsi="Tahoma" w:cs="Tahoma"/>
          <w:noProof w:val="0"/>
          <w:szCs w:val="20"/>
          <w:lang w:eastAsia="sk-SK"/>
        </w:rPr>
        <w:tab/>
        <w:t>-</w:t>
      </w:r>
      <w:r>
        <w:rPr>
          <w:rFonts w:ascii="Tahoma" w:eastAsia="Times New Roman" w:hAnsi="Tahoma" w:cs="Tahoma"/>
          <w:noProof w:val="0"/>
          <w:szCs w:val="20"/>
          <w:lang w:eastAsia="sk-SK"/>
        </w:rPr>
        <w:tab/>
        <w:t>Vlastné zdroje</w:t>
      </w:r>
    </w:p>
    <w:p w14:paraId="24AA94CB" w14:textId="77777777" w:rsidR="00F45EBE" w:rsidRPr="00C9640A" w:rsidRDefault="00F45EBE" w:rsidP="00C9640A">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sidRPr="00C9640A">
        <w:rPr>
          <w:rFonts w:ascii="Tahoma" w:eastAsia="Times New Roman" w:hAnsi="Tahoma" w:cs="Tahoma"/>
          <w:noProof w:val="0"/>
          <w:szCs w:val="20"/>
          <w:lang w:eastAsia="sk-SK"/>
        </w:rPr>
        <w:t xml:space="preserve">ZFK </w:t>
      </w:r>
      <w:r w:rsidRPr="00C9640A">
        <w:rPr>
          <w:rFonts w:ascii="Tahoma" w:eastAsia="Times New Roman" w:hAnsi="Tahoma" w:cs="Tahoma"/>
          <w:noProof w:val="0"/>
          <w:szCs w:val="20"/>
          <w:lang w:eastAsia="sk-SK"/>
        </w:rPr>
        <w:tab/>
        <w:t>-</w:t>
      </w:r>
      <w:r w:rsidRPr="00C9640A">
        <w:rPr>
          <w:rFonts w:ascii="Tahoma" w:eastAsia="Times New Roman" w:hAnsi="Tahoma" w:cs="Tahoma"/>
          <w:noProof w:val="0"/>
          <w:szCs w:val="20"/>
          <w:lang w:eastAsia="sk-SK"/>
        </w:rPr>
        <w:tab/>
        <w:t>Základná finančná kontrola</w:t>
      </w:r>
    </w:p>
    <w:p w14:paraId="3F1AF701" w14:textId="32026A71" w:rsidR="00F45EBE" w:rsidRPr="00C9640A" w:rsidRDefault="00F45EBE" w:rsidP="00C9640A">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sidRPr="00C9640A">
        <w:rPr>
          <w:rFonts w:ascii="Tahoma" w:eastAsia="Times New Roman" w:hAnsi="Tahoma" w:cs="Tahoma"/>
          <w:noProof w:val="0"/>
          <w:szCs w:val="20"/>
          <w:lang w:eastAsia="sk-SK"/>
        </w:rPr>
        <w:t>ZP</w:t>
      </w:r>
      <w:r w:rsidRPr="00C9640A">
        <w:rPr>
          <w:rFonts w:ascii="Tahoma" w:eastAsia="Times New Roman" w:hAnsi="Tahoma" w:cs="Tahoma"/>
          <w:noProof w:val="0"/>
          <w:szCs w:val="20"/>
          <w:lang w:eastAsia="sk-SK"/>
        </w:rPr>
        <w:tab/>
        <w:t>-</w:t>
      </w:r>
      <w:r w:rsidRPr="00C9640A">
        <w:rPr>
          <w:rFonts w:ascii="Tahoma" w:eastAsia="Times New Roman" w:hAnsi="Tahoma" w:cs="Tahoma"/>
          <w:noProof w:val="0"/>
          <w:szCs w:val="20"/>
          <w:lang w:eastAsia="sk-SK"/>
        </w:rPr>
        <w:tab/>
      </w:r>
      <w:r w:rsidR="006A6CB4" w:rsidRPr="00C9640A">
        <w:rPr>
          <w:rFonts w:ascii="Tahoma" w:eastAsia="Times New Roman" w:hAnsi="Tahoma" w:cs="Tahoma"/>
          <w:noProof w:val="0"/>
          <w:szCs w:val="20"/>
          <w:lang w:eastAsia="sk-SK"/>
        </w:rPr>
        <w:t xml:space="preserve">Znalecký </w:t>
      </w:r>
      <w:r w:rsidR="00C9640A">
        <w:rPr>
          <w:rFonts w:ascii="Tahoma" w:eastAsia="Times New Roman" w:hAnsi="Tahoma" w:cs="Tahoma"/>
          <w:noProof w:val="0"/>
          <w:szCs w:val="20"/>
          <w:lang w:eastAsia="sk-SK"/>
        </w:rPr>
        <w:t>posudok</w:t>
      </w:r>
    </w:p>
    <w:p w14:paraId="0882B13E" w14:textId="70621F52" w:rsidR="00F45EBE" w:rsidRPr="00C9640A" w:rsidRDefault="00F45EBE" w:rsidP="00C9640A">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sidRPr="00C9640A">
        <w:rPr>
          <w:rFonts w:ascii="Tahoma" w:eastAsia="Times New Roman" w:hAnsi="Tahoma" w:cs="Tahoma"/>
          <w:noProof w:val="0"/>
          <w:szCs w:val="20"/>
          <w:lang w:eastAsia="sk-SK"/>
        </w:rPr>
        <w:t>Ž</w:t>
      </w:r>
      <w:r w:rsidR="00A50E26" w:rsidRPr="00C9640A">
        <w:rPr>
          <w:rFonts w:ascii="Tahoma" w:eastAsia="Times New Roman" w:hAnsi="Tahoma" w:cs="Tahoma"/>
          <w:noProof w:val="0"/>
          <w:szCs w:val="20"/>
          <w:lang w:eastAsia="sk-SK"/>
        </w:rPr>
        <w:t>I</w:t>
      </w:r>
      <w:r w:rsidRPr="00C9640A">
        <w:rPr>
          <w:rFonts w:ascii="Tahoma" w:eastAsia="Times New Roman" w:hAnsi="Tahoma" w:cs="Tahoma"/>
          <w:noProof w:val="0"/>
          <w:szCs w:val="20"/>
          <w:lang w:eastAsia="sk-SK"/>
        </w:rPr>
        <w:t xml:space="preserve"> </w:t>
      </w:r>
      <w:r w:rsidRPr="00C9640A">
        <w:rPr>
          <w:rFonts w:ascii="Tahoma" w:eastAsia="Times New Roman" w:hAnsi="Tahoma" w:cs="Tahoma"/>
          <w:noProof w:val="0"/>
          <w:szCs w:val="20"/>
          <w:lang w:eastAsia="sk-SK"/>
        </w:rPr>
        <w:tab/>
        <w:t>-</w:t>
      </w:r>
      <w:r w:rsidRPr="00C9640A">
        <w:rPr>
          <w:rFonts w:ascii="Tahoma" w:eastAsia="Times New Roman" w:hAnsi="Tahoma" w:cs="Tahoma"/>
          <w:noProof w:val="0"/>
          <w:szCs w:val="20"/>
          <w:lang w:eastAsia="sk-SK"/>
        </w:rPr>
        <w:tab/>
        <w:t>Železničná</w:t>
      </w:r>
      <w:r w:rsidR="00A50E26" w:rsidRPr="00C9640A">
        <w:rPr>
          <w:rFonts w:ascii="Tahoma" w:eastAsia="Times New Roman" w:hAnsi="Tahoma" w:cs="Tahoma"/>
          <w:noProof w:val="0"/>
          <w:szCs w:val="20"/>
          <w:lang w:eastAsia="sk-SK"/>
        </w:rPr>
        <w:t xml:space="preserve"> infraštruktúra</w:t>
      </w:r>
    </w:p>
    <w:p w14:paraId="18D63CC4" w14:textId="77777777" w:rsidR="00F45EBE" w:rsidRPr="00C9640A" w:rsidRDefault="00F45EBE" w:rsidP="00C9640A">
      <w:pPr>
        <w:tabs>
          <w:tab w:val="left" w:pos="1985"/>
          <w:tab w:val="left" w:pos="2410"/>
        </w:tabs>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sidRPr="00C9640A">
        <w:rPr>
          <w:rFonts w:ascii="Tahoma" w:eastAsia="Times New Roman" w:hAnsi="Tahoma" w:cs="Tahoma"/>
          <w:noProof w:val="0"/>
          <w:szCs w:val="20"/>
          <w:lang w:eastAsia="sk-SK"/>
        </w:rPr>
        <w:t xml:space="preserve">ŽSR </w:t>
      </w:r>
      <w:r w:rsidRPr="00C9640A">
        <w:rPr>
          <w:rFonts w:ascii="Tahoma" w:eastAsia="Times New Roman" w:hAnsi="Tahoma" w:cs="Tahoma"/>
          <w:noProof w:val="0"/>
          <w:szCs w:val="20"/>
          <w:lang w:eastAsia="sk-SK"/>
        </w:rPr>
        <w:tab/>
        <w:t>-</w:t>
      </w:r>
      <w:r w:rsidRPr="00C9640A">
        <w:rPr>
          <w:rFonts w:ascii="Tahoma" w:eastAsia="Times New Roman" w:hAnsi="Tahoma" w:cs="Tahoma"/>
          <w:noProof w:val="0"/>
          <w:szCs w:val="20"/>
          <w:lang w:eastAsia="sk-SK"/>
        </w:rPr>
        <w:tab/>
        <w:t>Železnice Slovenskej republiky</w:t>
      </w:r>
    </w:p>
    <w:p w14:paraId="6DE5E93E" w14:textId="77777777" w:rsidR="00F45EBE" w:rsidRPr="00160AF3" w:rsidRDefault="00F45EBE" w:rsidP="00514597">
      <w:pPr>
        <w:tabs>
          <w:tab w:val="left" w:pos="1985"/>
          <w:tab w:val="left" w:pos="2410"/>
        </w:tabs>
        <w:overflowPunct w:val="0"/>
        <w:autoSpaceDE w:val="0"/>
        <w:autoSpaceDN w:val="0"/>
        <w:adjustRightInd w:val="0"/>
        <w:spacing w:before="120" w:after="120" w:line="240" w:lineRule="atLeast"/>
        <w:contextualSpacing/>
        <w:jc w:val="both"/>
        <w:textAlignment w:val="baseline"/>
        <w:rPr>
          <w:rFonts w:eastAsia="Times New Roman" w:cs="Times New Roman"/>
          <w:noProof w:val="0"/>
          <w:szCs w:val="20"/>
          <w:lang w:eastAsia="sk-SK"/>
        </w:rPr>
      </w:pPr>
    </w:p>
    <w:p w14:paraId="2831D8A6" w14:textId="4A69C3BF" w:rsidR="00F45EBE" w:rsidRPr="00C9640A" w:rsidRDefault="00F45EBE" w:rsidP="00C9640A">
      <w:pPr>
        <w:overflowPunct w:val="0"/>
        <w:autoSpaceDE w:val="0"/>
        <w:autoSpaceDN w:val="0"/>
        <w:adjustRightInd w:val="0"/>
        <w:spacing w:before="120" w:after="120" w:line="240" w:lineRule="atLeast"/>
        <w:textAlignment w:val="baseline"/>
        <w:rPr>
          <w:rFonts w:ascii="Tahoma" w:eastAsia="Times New Roman" w:hAnsi="Tahoma" w:cs="Tahoma"/>
          <w:noProof w:val="0"/>
          <w:sz w:val="24"/>
          <w:szCs w:val="20"/>
          <w:lang w:eastAsia="sk-SK"/>
        </w:rPr>
      </w:pPr>
      <w:r w:rsidRPr="00C9640A">
        <w:rPr>
          <w:rFonts w:ascii="Tahoma" w:eastAsia="Times New Roman" w:hAnsi="Tahoma" w:cs="Tahoma"/>
          <w:noProof w:val="0"/>
          <w:sz w:val="24"/>
          <w:szCs w:val="20"/>
          <w:lang w:eastAsia="sk-SK"/>
        </w:rPr>
        <w:t xml:space="preserve">Číselné označenie </w:t>
      </w:r>
      <w:r w:rsidR="008E58A2">
        <w:rPr>
          <w:rFonts w:ascii="Tahoma" w:eastAsia="Times New Roman" w:hAnsi="Tahoma" w:cs="Tahoma"/>
          <w:noProof w:val="0"/>
          <w:sz w:val="24"/>
          <w:szCs w:val="20"/>
          <w:lang w:eastAsia="sk-SK"/>
        </w:rPr>
        <w:t xml:space="preserve">a názvy </w:t>
      </w:r>
      <w:r w:rsidRPr="00C9640A">
        <w:rPr>
          <w:rFonts w:ascii="Tahoma" w:eastAsia="Times New Roman" w:hAnsi="Tahoma" w:cs="Tahoma"/>
          <w:noProof w:val="0"/>
          <w:sz w:val="24"/>
          <w:szCs w:val="20"/>
          <w:lang w:eastAsia="sk-SK"/>
        </w:rPr>
        <w:t xml:space="preserve">odborov GR </w:t>
      </w:r>
      <w:r w:rsidRPr="00F1303D">
        <w:rPr>
          <w:rFonts w:ascii="Tahoma" w:eastAsia="Times New Roman" w:hAnsi="Tahoma" w:cs="Tahoma"/>
          <w:noProof w:val="0"/>
          <w:sz w:val="24"/>
          <w:szCs w:val="20"/>
          <w:lang w:eastAsia="sk-SK"/>
        </w:rPr>
        <w:t xml:space="preserve">ŽSR </w:t>
      </w:r>
      <w:r w:rsidR="00C9640A" w:rsidRPr="00F1303D">
        <w:rPr>
          <w:rFonts w:ascii="Tahoma" w:eastAsia="Times New Roman" w:hAnsi="Tahoma" w:cs="Tahoma"/>
          <w:noProof w:val="0"/>
          <w:sz w:val="24"/>
          <w:szCs w:val="20"/>
          <w:lang w:eastAsia="sk-SK"/>
        </w:rPr>
        <w:t>a</w:t>
      </w:r>
      <w:r w:rsidR="008E58A2" w:rsidRPr="00F1303D">
        <w:rPr>
          <w:rFonts w:ascii="Tahoma" w:eastAsia="Times New Roman" w:hAnsi="Tahoma" w:cs="Tahoma"/>
          <w:noProof w:val="0"/>
          <w:sz w:val="24"/>
          <w:szCs w:val="20"/>
          <w:lang w:eastAsia="sk-SK"/>
        </w:rPr>
        <w:t xml:space="preserve"> vybraných </w:t>
      </w:r>
      <w:r w:rsidR="00C9640A" w:rsidRPr="00F1303D">
        <w:rPr>
          <w:rFonts w:ascii="Tahoma" w:eastAsia="Times New Roman" w:hAnsi="Tahoma" w:cs="Tahoma"/>
          <w:noProof w:val="0"/>
          <w:sz w:val="24"/>
          <w:szCs w:val="20"/>
          <w:lang w:eastAsia="sk-SK"/>
        </w:rPr>
        <w:t>prislúchajúc</w:t>
      </w:r>
      <w:r w:rsidR="008E58A2" w:rsidRPr="00F1303D">
        <w:rPr>
          <w:rFonts w:ascii="Tahoma" w:eastAsia="Times New Roman" w:hAnsi="Tahoma" w:cs="Tahoma"/>
          <w:noProof w:val="0"/>
          <w:sz w:val="24"/>
          <w:szCs w:val="20"/>
          <w:lang w:eastAsia="sk-SK"/>
        </w:rPr>
        <w:t>ich</w:t>
      </w:r>
      <w:r w:rsidR="00C9640A" w:rsidRPr="00F1303D">
        <w:rPr>
          <w:rFonts w:ascii="Tahoma" w:eastAsia="Times New Roman" w:hAnsi="Tahoma" w:cs="Tahoma"/>
          <w:noProof w:val="0"/>
          <w:sz w:val="24"/>
          <w:szCs w:val="20"/>
          <w:lang w:eastAsia="sk-SK"/>
        </w:rPr>
        <w:t xml:space="preserve"> ÚS ŽSR</w:t>
      </w:r>
    </w:p>
    <w:p w14:paraId="1B512C27" w14:textId="77777777" w:rsidR="00F45EBE" w:rsidRPr="00E070AF" w:rsidRDefault="00F45EBE" w:rsidP="008E58A2">
      <w:pPr>
        <w:numPr>
          <w:ilvl w:val="0"/>
          <w:numId w:val="1"/>
        </w:numPr>
        <w:tabs>
          <w:tab w:val="left" w:pos="720"/>
        </w:tabs>
        <w:overflowPunct w:val="0"/>
        <w:autoSpaceDE w:val="0"/>
        <w:autoSpaceDN w:val="0"/>
        <w:adjustRightInd w:val="0"/>
        <w:spacing w:before="120" w:after="120" w:line="240" w:lineRule="atLeast"/>
        <w:ind w:left="714" w:hanging="357"/>
        <w:textAlignment w:val="baseline"/>
        <w:rPr>
          <w:rFonts w:ascii="Tahoma" w:eastAsia="Times New Roman" w:hAnsi="Tahoma" w:cs="Tahoma"/>
          <w:b/>
          <w:noProof w:val="0"/>
          <w:szCs w:val="24"/>
          <w:lang w:eastAsia="sk-SK"/>
        </w:rPr>
      </w:pPr>
      <w:r w:rsidRPr="00E070AF">
        <w:rPr>
          <w:rFonts w:ascii="Tahoma" w:eastAsia="Times New Roman" w:hAnsi="Tahoma" w:cs="Tahoma"/>
          <w:b/>
          <w:noProof w:val="0"/>
          <w:szCs w:val="24"/>
          <w:lang w:eastAsia="sk-SK"/>
        </w:rPr>
        <w:t>Úsek generálneho riaditeľa ŽSR</w:t>
      </w:r>
    </w:p>
    <w:p w14:paraId="14179176" w14:textId="38571CFF" w:rsidR="00F45EBE" w:rsidRPr="00E070AF" w:rsidRDefault="00F45EBE" w:rsidP="008E58A2">
      <w:pPr>
        <w:numPr>
          <w:ilvl w:val="12"/>
          <w:numId w:val="0"/>
        </w:numPr>
        <w:tabs>
          <w:tab w:val="left" w:pos="1560"/>
        </w:tabs>
        <w:overflowPunct w:val="0"/>
        <w:autoSpaceDE w:val="0"/>
        <w:autoSpaceDN w:val="0"/>
        <w:adjustRightInd w:val="0"/>
        <w:spacing w:before="120" w:after="120"/>
        <w:ind w:left="709"/>
        <w:contextualSpacing/>
        <w:textAlignment w:val="baseline"/>
        <w:rPr>
          <w:rFonts w:ascii="Tahoma" w:eastAsia="Times New Roman" w:hAnsi="Tahoma" w:cs="Tahoma"/>
          <w:noProof w:val="0"/>
          <w:szCs w:val="24"/>
          <w:lang w:eastAsia="sk-SK"/>
        </w:rPr>
      </w:pPr>
      <w:r w:rsidRPr="00E070AF">
        <w:rPr>
          <w:rFonts w:ascii="Tahoma" w:eastAsia="Times New Roman" w:hAnsi="Tahoma" w:cs="Tahoma"/>
          <w:noProof w:val="0"/>
          <w:szCs w:val="24"/>
          <w:lang w:eastAsia="sk-SK"/>
        </w:rPr>
        <w:t xml:space="preserve">O 110 - </w:t>
      </w:r>
      <w:r w:rsidRPr="00E070AF">
        <w:rPr>
          <w:rFonts w:ascii="Tahoma" w:eastAsia="Times New Roman" w:hAnsi="Tahoma" w:cs="Tahoma"/>
          <w:noProof w:val="0"/>
          <w:szCs w:val="24"/>
          <w:lang w:eastAsia="sk-SK"/>
        </w:rPr>
        <w:tab/>
        <w:t>Kancelária generálneho riaditeľa ŽSR</w:t>
      </w:r>
    </w:p>
    <w:p w14:paraId="673425AB" w14:textId="256ABD15" w:rsidR="00F45EBE" w:rsidRPr="00E070AF" w:rsidRDefault="008E58A2" w:rsidP="008E58A2">
      <w:pPr>
        <w:numPr>
          <w:ilvl w:val="12"/>
          <w:numId w:val="0"/>
        </w:numPr>
        <w:tabs>
          <w:tab w:val="left" w:pos="1560"/>
        </w:tabs>
        <w:overflowPunct w:val="0"/>
        <w:autoSpaceDE w:val="0"/>
        <w:autoSpaceDN w:val="0"/>
        <w:adjustRightInd w:val="0"/>
        <w:spacing w:before="120" w:after="120"/>
        <w:ind w:left="709"/>
        <w:contextualSpacing/>
        <w:textAlignment w:val="baseline"/>
        <w:rPr>
          <w:rFonts w:ascii="Tahoma" w:eastAsia="Times New Roman" w:hAnsi="Tahoma" w:cs="Tahoma"/>
          <w:noProof w:val="0"/>
          <w:szCs w:val="24"/>
          <w:lang w:eastAsia="sk-SK"/>
        </w:rPr>
      </w:pPr>
      <w:r w:rsidRPr="00E070AF">
        <w:rPr>
          <w:rFonts w:ascii="Tahoma" w:eastAsia="Times New Roman" w:hAnsi="Tahoma" w:cs="Tahoma"/>
          <w:noProof w:val="0"/>
          <w:szCs w:val="24"/>
          <w:lang w:eastAsia="sk-SK"/>
        </w:rPr>
        <w:t xml:space="preserve">O 120 - </w:t>
      </w:r>
      <w:r w:rsidRPr="00E070AF">
        <w:rPr>
          <w:rFonts w:ascii="Tahoma" w:eastAsia="Times New Roman" w:hAnsi="Tahoma" w:cs="Tahoma"/>
          <w:noProof w:val="0"/>
          <w:szCs w:val="24"/>
          <w:lang w:eastAsia="sk-SK"/>
        </w:rPr>
        <w:tab/>
        <w:t>Odbor interného auditu</w:t>
      </w:r>
    </w:p>
    <w:p w14:paraId="56960E1A" w14:textId="6467D210" w:rsidR="00F45EBE" w:rsidRPr="00E070AF" w:rsidRDefault="005273E3" w:rsidP="008E58A2">
      <w:pPr>
        <w:numPr>
          <w:ilvl w:val="12"/>
          <w:numId w:val="0"/>
        </w:numPr>
        <w:tabs>
          <w:tab w:val="left" w:pos="1560"/>
        </w:tabs>
        <w:overflowPunct w:val="0"/>
        <w:autoSpaceDE w:val="0"/>
        <w:autoSpaceDN w:val="0"/>
        <w:adjustRightInd w:val="0"/>
        <w:spacing w:before="120" w:after="120"/>
        <w:ind w:left="709"/>
        <w:contextualSpacing/>
        <w:textAlignment w:val="baseline"/>
        <w:rPr>
          <w:rFonts w:ascii="Tahoma" w:eastAsia="Times New Roman" w:hAnsi="Tahoma" w:cs="Tahoma"/>
          <w:noProof w:val="0"/>
          <w:szCs w:val="24"/>
          <w:lang w:eastAsia="sk-SK"/>
        </w:rPr>
      </w:pPr>
      <w:r w:rsidRPr="00E070AF">
        <w:rPr>
          <w:rFonts w:ascii="Tahoma" w:eastAsia="Times New Roman" w:hAnsi="Tahoma" w:cs="Tahoma"/>
          <w:noProof w:val="0"/>
          <w:szCs w:val="24"/>
          <w:lang w:eastAsia="sk-SK"/>
        </w:rPr>
        <w:t xml:space="preserve">O 130 - </w:t>
      </w:r>
      <w:r w:rsidRPr="00E070AF">
        <w:rPr>
          <w:rFonts w:ascii="Tahoma" w:eastAsia="Times New Roman" w:hAnsi="Tahoma" w:cs="Tahoma"/>
          <w:noProof w:val="0"/>
          <w:szCs w:val="24"/>
          <w:lang w:eastAsia="sk-SK"/>
        </w:rPr>
        <w:tab/>
      </w:r>
      <w:r w:rsidR="008E58A2" w:rsidRPr="00E070AF">
        <w:rPr>
          <w:rFonts w:ascii="Tahoma" w:eastAsia="Times New Roman" w:hAnsi="Tahoma" w:cs="Tahoma"/>
          <w:noProof w:val="0"/>
          <w:szCs w:val="24"/>
          <w:lang w:eastAsia="sk-SK"/>
        </w:rPr>
        <w:t>Odbor právnych vzťahov</w:t>
      </w:r>
    </w:p>
    <w:p w14:paraId="55A7D462" w14:textId="3042E8CD" w:rsidR="00F45EBE" w:rsidRPr="00E070AF" w:rsidRDefault="00F45EBE" w:rsidP="008E58A2">
      <w:pPr>
        <w:numPr>
          <w:ilvl w:val="12"/>
          <w:numId w:val="0"/>
        </w:numPr>
        <w:tabs>
          <w:tab w:val="left" w:pos="1560"/>
        </w:tabs>
        <w:overflowPunct w:val="0"/>
        <w:autoSpaceDE w:val="0"/>
        <w:autoSpaceDN w:val="0"/>
        <w:adjustRightInd w:val="0"/>
        <w:spacing w:before="120" w:after="120"/>
        <w:ind w:left="709"/>
        <w:contextualSpacing/>
        <w:textAlignment w:val="baseline"/>
        <w:rPr>
          <w:rFonts w:ascii="Tahoma" w:eastAsia="Times New Roman" w:hAnsi="Tahoma" w:cs="Tahoma"/>
          <w:noProof w:val="0"/>
          <w:szCs w:val="24"/>
          <w:lang w:eastAsia="sk-SK"/>
        </w:rPr>
      </w:pPr>
      <w:r w:rsidRPr="00E070AF">
        <w:rPr>
          <w:rFonts w:ascii="Tahoma" w:eastAsia="Times New Roman" w:hAnsi="Tahoma" w:cs="Tahoma"/>
          <w:noProof w:val="0"/>
          <w:szCs w:val="24"/>
          <w:lang w:eastAsia="sk-SK"/>
        </w:rPr>
        <w:t>O 140 -</w:t>
      </w:r>
      <w:r w:rsidR="008E58A2" w:rsidRPr="00E070AF">
        <w:rPr>
          <w:rFonts w:ascii="Tahoma" w:eastAsia="Times New Roman" w:hAnsi="Tahoma" w:cs="Tahoma"/>
          <w:noProof w:val="0"/>
          <w:szCs w:val="24"/>
          <w:lang w:eastAsia="sk-SK"/>
        </w:rPr>
        <w:tab/>
        <w:t>Odbor komunikácie a marketingu</w:t>
      </w:r>
    </w:p>
    <w:p w14:paraId="228BA4BF" w14:textId="5ED71057" w:rsidR="00F45EBE" w:rsidRPr="00E070AF" w:rsidRDefault="00F45EBE" w:rsidP="008E58A2">
      <w:pPr>
        <w:numPr>
          <w:ilvl w:val="12"/>
          <w:numId w:val="0"/>
        </w:numPr>
        <w:tabs>
          <w:tab w:val="left" w:pos="1560"/>
        </w:tabs>
        <w:overflowPunct w:val="0"/>
        <w:autoSpaceDE w:val="0"/>
        <w:autoSpaceDN w:val="0"/>
        <w:adjustRightInd w:val="0"/>
        <w:spacing w:before="120" w:after="120"/>
        <w:ind w:left="709"/>
        <w:contextualSpacing/>
        <w:textAlignment w:val="baseline"/>
        <w:rPr>
          <w:rFonts w:ascii="Tahoma" w:eastAsia="Times New Roman" w:hAnsi="Tahoma" w:cs="Tahoma"/>
          <w:noProof w:val="0"/>
          <w:szCs w:val="24"/>
          <w:lang w:eastAsia="sk-SK"/>
        </w:rPr>
      </w:pPr>
      <w:r w:rsidRPr="00E070AF">
        <w:rPr>
          <w:rFonts w:ascii="Tahoma" w:eastAsia="Times New Roman" w:hAnsi="Tahoma" w:cs="Tahoma"/>
          <w:noProof w:val="0"/>
          <w:szCs w:val="24"/>
          <w:lang w:eastAsia="sk-SK"/>
        </w:rPr>
        <w:t xml:space="preserve">O 160 - </w:t>
      </w:r>
      <w:r w:rsidRPr="00E070AF">
        <w:rPr>
          <w:rFonts w:ascii="Tahoma" w:eastAsia="Times New Roman" w:hAnsi="Tahoma" w:cs="Tahoma"/>
          <w:noProof w:val="0"/>
          <w:szCs w:val="24"/>
          <w:lang w:eastAsia="sk-SK"/>
        </w:rPr>
        <w:tab/>
        <w:t xml:space="preserve">Odbor </w:t>
      </w:r>
      <w:r w:rsidR="006A6CB4" w:rsidRPr="00E070AF">
        <w:rPr>
          <w:rFonts w:ascii="Tahoma" w:eastAsia="Times New Roman" w:hAnsi="Tahoma" w:cs="Tahoma"/>
          <w:noProof w:val="0"/>
          <w:szCs w:val="24"/>
          <w:lang w:eastAsia="sk-SK"/>
        </w:rPr>
        <w:t xml:space="preserve">bezpečnosti a </w:t>
      </w:r>
      <w:r w:rsidR="008E58A2" w:rsidRPr="00E070AF">
        <w:rPr>
          <w:rFonts w:ascii="Tahoma" w:eastAsia="Times New Roman" w:hAnsi="Tahoma" w:cs="Tahoma"/>
          <w:noProof w:val="0"/>
          <w:szCs w:val="24"/>
          <w:lang w:eastAsia="sk-SK"/>
        </w:rPr>
        <w:t>krízového riadenia</w:t>
      </w:r>
    </w:p>
    <w:p w14:paraId="623BF180" w14:textId="7ACF4DCC" w:rsidR="00F45EBE" w:rsidRPr="00E070AF" w:rsidRDefault="008E58A2" w:rsidP="008E58A2">
      <w:pPr>
        <w:numPr>
          <w:ilvl w:val="12"/>
          <w:numId w:val="0"/>
        </w:numPr>
        <w:tabs>
          <w:tab w:val="left" w:pos="1560"/>
        </w:tabs>
        <w:overflowPunct w:val="0"/>
        <w:autoSpaceDE w:val="0"/>
        <w:autoSpaceDN w:val="0"/>
        <w:adjustRightInd w:val="0"/>
        <w:spacing w:before="120" w:after="120"/>
        <w:contextualSpacing/>
        <w:textAlignment w:val="baseline"/>
        <w:rPr>
          <w:rFonts w:ascii="Tahoma" w:eastAsia="Times New Roman" w:hAnsi="Tahoma" w:cs="Tahoma"/>
          <w:noProof w:val="0"/>
          <w:szCs w:val="24"/>
          <w:lang w:eastAsia="sk-SK"/>
        </w:rPr>
      </w:pPr>
      <w:r w:rsidRPr="00E070AF">
        <w:rPr>
          <w:rFonts w:ascii="Tahoma" w:eastAsia="Times New Roman" w:hAnsi="Tahoma" w:cs="Tahoma"/>
          <w:noProof w:val="0"/>
          <w:szCs w:val="24"/>
          <w:lang w:eastAsia="sk-SK"/>
        </w:rPr>
        <w:tab/>
      </w:r>
      <w:r w:rsidR="00E562A3" w:rsidRPr="00E070AF">
        <w:rPr>
          <w:rFonts w:ascii="Tahoma" w:eastAsia="Times New Roman" w:hAnsi="Tahoma" w:cs="Tahoma"/>
          <w:noProof w:val="0"/>
          <w:szCs w:val="24"/>
          <w:lang w:eastAsia="sk-SK"/>
        </w:rPr>
        <w:t>Ú</w:t>
      </w:r>
      <w:r w:rsidR="00F45EBE" w:rsidRPr="00E070AF">
        <w:rPr>
          <w:rFonts w:ascii="Tahoma" w:eastAsia="Times New Roman" w:hAnsi="Tahoma" w:cs="Tahoma"/>
          <w:noProof w:val="0"/>
          <w:szCs w:val="24"/>
          <w:lang w:eastAsia="sk-SK"/>
        </w:rPr>
        <w:t>čelové stredisko ŽSR Stredisko technickej ochrany železníc (STOŽ) Bratislava</w:t>
      </w:r>
    </w:p>
    <w:p w14:paraId="6BAA860B" w14:textId="0D3C6613" w:rsidR="00295553" w:rsidRPr="00E070AF" w:rsidRDefault="00295553" w:rsidP="008E58A2">
      <w:pPr>
        <w:numPr>
          <w:ilvl w:val="12"/>
          <w:numId w:val="0"/>
        </w:numPr>
        <w:tabs>
          <w:tab w:val="left" w:pos="1560"/>
        </w:tabs>
        <w:overflowPunct w:val="0"/>
        <w:autoSpaceDE w:val="0"/>
        <w:autoSpaceDN w:val="0"/>
        <w:adjustRightInd w:val="0"/>
        <w:spacing w:before="120" w:after="120"/>
        <w:ind w:left="709"/>
        <w:contextualSpacing/>
        <w:textAlignment w:val="baseline"/>
        <w:rPr>
          <w:rFonts w:ascii="Tahoma" w:eastAsia="Times New Roman" w:hAnsi="Tahoma" w:cs="Tahoma"/>
          <w:noProof w:val="0"/>
          <w:szCs w:val="24"/>
          <w:lang w:eastAsia="sk-SK"/>
        </w:rPr>
      </w:pPr>
      <w:r w:rsidRPr="00E070AF">
        <w:rPr>
          <w:rFonts w:ascii="Tahoma" w:eastAsia="Times New Roman" w:hAnsi="Tahoma" w:cs="Tahoma"/>
          <w:noProof w:val="0"/>
          <w:szCs w:val="24"/>
          <w:lang w:eastAsia="sk-SK"/>
        </w:rPr>
        <w:t xml:space="preserve">O 170 - </w:t>
      </w:r>
      <w:r w:rsidRPr="00E070AF">
        <w:rPr>
          <w:rFonts w:ascii="Tahoma" w:eastAsia="Times New Roman" w:hAnsi="Tahoma" w:cs="Tahoma"/>
          <w:noProof w:val="0"/>
          <w:szCs w:val="24"/>
          <w:lang w:eastAsia="sk-SK"/>
        </w:rPr>
        <w:tab/>
        <w:t>Odbor riadenia ľudských zdrojov</w:t>
      </w:r>
    </w:p>
    <w:p w14:paraId="30ACAB98" w14:textId="1E6A361C" w:rsidR="00F45EBE" w:rsidRPr="00E070AF" w:rsidRDefault="00F45EBE" w:rsidP="008E58A2">
      <w:pPr>
        <w:numPr>
          <w:ilvl w:val="12"/>
          <w:numId w:val="0"/>
        </w:numPr>
        <w:tabs>
          <w:tab w:val="left" w:pos="1560"/>
        </w:tabs>
        <w:overflowPunct w:val="0"/>
        <w:autoSpaceDE w:val="0"/>
        <w:autoSpaceDN w:val="0"/>
        <w:adjustRightInd w:val="0"/>
        <w:spacing w:before="120" w:after="120"/>
        <w:ind w:left="709"/>
        <w:contextualSpacing/>
        <w:textAlignment w:val="baseline"/>
        <w:rPr>
          <w:rFonts w:ascii="Tahoma" w:eastAsia="Times New Roman" w:hAnsi="Tahoma" w:cs="Tahoma"/>
          <w:noProof w:val="0"/>
          <w:szCs w:val="24"/>
          <w:lang w:eastAsia="sk-SK"/>
        </w:rPr>
      </w:pPr>
      <w:r w:rsidRPr="00E070AF">
        <w:rPr>
          <w:rFonts w:ascii="Tahoma" w:eastAsia="Times New Roman" w:hAnsi="Tahoma" w:cs="Tahoma"/>
          <w:noProof w:val="0"/>
          <w:szCs w:val="24"/>
          <w:lang w:eastAsia="sk-SK"/>
        </w:rPr>
        <w:t xml:space="preserve">O 180 - </w:t>
      </w:r>
      <w:r w:rsidRPr="00E070AF">
        <w:rPr>
          <w:rFonts w:ascii="Tahoma" w:eastAsia="Times New Roman" w:hAnsi="Tahoma" w:cs="Tahoma"/>
          <w:noProof w:val="0"/>
          <w:szCs w:val="24"/>
          <w:lang w:eastAsia="sk-SK"/>
        </w:rPr>
        <w:tab/>
        <w:t>Odbor projektového riadenia</w:t>
      </w:r>
    </w:p>
    <w:p w14:paraId="6B3FB5DD" w14:textId="77777777" w:rsidR="00F45EBE" w:rsidRPr="00E070AF" w:rsidRDefault="00F45EBE" w:rsidP="008E58A2">
      <w:pPr>
        <w:numPr>
          <w:ilvl w:val="12"/>
          <w:numId w:val="0"/>
        </w:numPr>
        <w:tabs>
          <w:tab w:val="left" w:pos="1560"/>
        </w:tabs>
        <w:overflowPunct w:val="0"/>
        <w:autoSpaceDE w:val="0"/>
        <w:autoSpaceDN w:val="0"/>
        <w:adjustRightInd w:val="0"/>
        <w:spacing w:before="120" w:after="120" w:line="240" w:lineRule="atLeast"/>
        <w:ind w:left="709"/>
        <w:contextualSpacing/>
        <w:textAlignment w:val="baseline"/>
        <w:rPr>
          <w:rFonts w:ascii="Tahoma" w:eastAsia="Times New Roman" w:hAnsi="Tahoma" w:cs="Tahoma"/>
          <w:b/>
          <w:noProof w:val="0"/>
          <w:szCs w:val="24"/>
          <w:lang w:eastAsia="sk-SK"/>
        </w:rPr>
      </w:pPr>
    </w:p>
    <w:p w14:paraId="0630E2B7" w14:textId="2F221267" w:rsidR="00F45EBE" w:rsidRPr="00E070AF" w:rsidRDefault="00F45EBE" w:rsidP="008E58A2">
      <w:pPr>
        <w:numPr>
          <w:ilvl w:val="0"/>
          <w:numId w:val="1"/>
        </w:numPr>
        <w:tabs>
          <w:tab w:val="left" w:pos="1560"/>
        </w:tabs>
        <w:overflowPunct w:val="0"/>
        <w:autoSpaceDE w:val="0"/>
        <w:autoSpaceDN w:val="0"/>
        <w:adjustRightInd w:val="0"/>
        <w:spacing w:before="120" w:after="120" w:line="240" w:lineRule="atLeast"/>
        <w:ind w:left="714" w:hanging="357"/>
        <w:textAlignment w:val="baseline"/>
        <w:rPr>
          <w:rFonts w:ascii="Tahoma" w:eastAsia="Times New Roman" w:hAnsi="Tahoma" w:cs="Tahoma"/>
          <w:b/>
          <w:noProof w:val="0"/>
          <w:szCs w:val="24"/>
          <w:lang w:eastAsia="sk-SK"/>
        </w:rPr>
      </w:pPr>
      <w:r w:rsidRPr="00E070AF">
        <w:rPr>
          <w:rFonts w:ascii="Tahoma" w:eastAsia="Times New Roman" w:hAnsi="Tahoma" w:cs="Tahoma"/>
          <w:b/>
          <w:noProof w:val="0"/>
          <w:szCs w:val="24"/>
          <w:lang w:eastAsia="sk-SK"/>
        </w:rPr>
        <w:t>Úsek NG</w:t>
      </w:r>
      <w:r w:rsidR="008E58A2" w:rsidRPr="00E070AF">
        <w:rPr>
          <w:rFonts w:ascii="Tahoma" w:eastAsia="Times New Roman" w:hAnsi="Tahoma" w:cs="Tahoma"/>
          <w:b/>
          <w:noProof w:val="0"/>
          <w:szCs w:val="24"/>
          <w:lang w:eastAsia="sk-SK"/>
        </w:rPr>
        <w:t>R  ŽSR pre rozvoj a informatiku</w:t>
      </w:r>
    </w:p>
    <w:p w14:paraId="7C4FD80E" w14:textId="77777777" w:rsidR="00F45EBE" w:rsidRPr="00E070AF" w:rsidRDefault="00F45EBE" w:rsidP="008E58A2">
      <w:pPr>
        <w:tabs>
          <w:tab w:val="left" w:pos="1560"/>
        </w:tabs>
        <w:overflowPunct w:val="0"/>
        <w:autoSpaceDE w:val="0"/>
        <w:autoSpaceDN w:val="0"/>
        <w:adjustRightInd w:val="0"/>
        <w:spacing w:before="120" w:after="120" w:line="240" w:lineRule="atLeast"/>
        <w:ind w:left="357" w:firstLine="352"/>
        <w:contextualSpacing/>
        <w:textAlignment w:val="baseline"/>
        <w:rPr>
          <w:rFonts w:ascii="Tahoma" w:eastAsia="Times New Roman" w:hAnsi="Tahoma" w:cs="Tahoma"/>
          <w:b/>
          <w:noProof w:val="0"/>
          <w:szCs w:val="24"/>
          <w:lang w:eastAsia="sk-SK"/>
        </w:rPr>
      </w:pPr>
      <w:r w:rsidRPr="00E070AF">
        <w:rPr>
          <w:rFonts w:ascii="Tahoma" w:eastAsia="Times New Roman" w:hAnsi="Tahoma" w:cs="Tahoma"/>
          <w:noProof w:val="0"/>
          <w:szCs w:val="24"/>
          <w:lang w:eastAsia="sk-SK"/>
        </w:rPr>
        <w:t>O 210 -</w:t>
      </w:r>
      <w:r w:rsidRPr="00E070AF">
        <w:rPr>
          <w:rFonts w:ascii="Tahoma" w:eastAsia="Times New Roman" w:hAnsi="Tahoma" w:cs="Tahoma"/>
          <w:noProof w:val="0"/>
          <w:szCs w:val="24"/>
          <w:lang w:eastAsia="sk-SK"/>
        </w:rPr>
        <w:tab/>
        <w:t xml:space="preserve">Odbor stratégie a zahraničnej spolupráce </w:t>
      </w:r>
    </w:p>
    <w:p w14:paraId="1E208D8B" w14:textId="4F620E07" w:rsidR="00F45EBE" w:rsidRPr="00E070AF" w:rsidRDefault="008E58A2" w:rsidP="008E58A2">
      <w:pPr>
        <w:numPr>
          <w:ilvl w:val="12"/>
          <w:numId w:val="0"/>
        </w:numPr>
        <w:tabs>
          <w:tab w:val="left" w:pos="1560"/>
        </w:tabs>
        <w:overflowPunct w:val="0"/>
        <w:autoSpaceDE w:val="0"/>
        <w:autoSpaceDN w:val="0"/>
        <w:adjustRightInd w:val="0"/>
        <w:spacing w:before="120" w:after="120" w:line="240" w:lineRule="atLeast"/>
        <w:ind w:left="709"/>
        <w:contextualSpacing/>
        <w:textAlignment w:val="baseline"/>
        <w:rPr>
          <w:rFonts w:ascii="Tahoma" w:eastAsia="Times New Roman" w:hAnsi="Tahoma" w:cs="Tahoma"/>
          <w:noProof w:val="0"/>
          <w:szCs w:val="24"/>
          <w:lang w:eastAsia="sk-SK"/>
        </w:rPr>
      </w:pPr>
      <w:r w:rsidRPr="00E070AF">
        <w:rPr>
          <w:rFonts w:ascii="Tahoma" w:eastAsia="Times New Roman" w:hAnsi="Tahoma" w:cs="Tahoma"/>
          <w:noProof w:val="0"/>
          <w:szCs w:val="24"/>
          <w:lang w:eastAsia="sk-SK"/>
        </w:rPr>
        <w:t>O 220 -</w:t>
      </w:r>
      <w:r w:rsidRPr="00E070AF">
        <w:rPr>
          <w:rFonts w:ascii="Tahoma" w:eastAsia="Times New Roman" w:hAnsi="Tahoma" w:cs="Tahoma"/>
          <w:noProof w:val="0"/>
          <w:szCs w:val="24"/>
          <w:lang w:eastAsia="sk-SK"/>
        </w:rPr>
        <w:tab/>
        <w:t>Odbor investorský</w:t>
      </w:r>
    </w:p>
    <w:p w14:paraId="61E2DC18" w14:textId="07F8EA68" w:rsidR="00F45EBE" w:rsidRPr="00E070AF" w:rsidRDefault="008E58A2" w:rsidP="008E58A2">
      <w:pPr>
        <w:numPr>
          <w:ilvl w:val="12"/>
          <w:numId w:val="0"/>
        </w:numPr>
        <w:tabs>
          <w:tab w:val="left" w:pos="1560"/>
        </w:tabs>
        <w:overflowPunct w:val="0"/>
        <w:autoSpaceDE w:val="0"/>
        <w:autoSpaceDN w:val="0"/>
        <w:adjustRightInd w:val="0"/>
        <w:spacing w:before="120" w:after="120" w:line="240" w:lineRule="atLeast"/>
        <w:contextualSpacing/>
        <w:jc w:val="both"/>
        <w:textAlignment w:val="baseline"/>
        <w:rPr>
          <w:rFonts w:ascii="Tahoma" w:eastAsia="Times New Roman" w:hAnsi="Tahoma" w:cs="Tahoma"/>
          <w:noProof w:val="0"/>
          <w:szCs w:val="24"/>
          <w:lang w:eastAsia="sk-SK"/>
        </w:rPr>
      </w:pPr>
      <w:r w:rsidRPr="00E070AF">
        <w:rPr>
          <w:rFonts w:ascii="Tahoma" w:eastAsia="Times New Roman" w:hAnsi="Tahoma" w:cs="Tahoma"/>
          <w:noProof w:val="0"/>
          <w:szCs w:val="24"/>
          <w:lang w:eastAsia="sk-SK"/>
        </w:rPr>
        <w:tab/>
      </w:r>
      <w:r w:rsidR="00E562A3" w:rsidRPr="00E070AF">
        <w:rPr>
          <w:rFonts w:ascii="Tahoma" w:eastAsia="Times New Roman" w:hAnsi="Tahoma" w:cs="Tahoma"/>
          <w:noProof w:val="0"/>
          <w:szCs w:val="24"/>
          <w:lang w:eastAsia="sk-SK"/>
        </w:rPr>
        <w:t>Ú</w:t>
      </w:r>
      <w:r w:rsidR="00F45EBE" w:rsidRPr="00E070AF">
        <w:rPr>
          <w:rFonts w:ascii="Tahoma" w:eastAsia="Times New Roman" w:hAnsi="Tahoma" w:cs="Tahoma"/>
          <w:noProof w:val="0"/>
          <w:szCs w:val="24"/>
          <w:lang w:eastAsia="sk-SK"/>
        </w:rPr>
        <w:t>čelové stredisko - Stredisko prípravy a</w:t>
      </w:r>
      <w:r w:rsidR="005273E3" w:rsidRPr="00E070AF">
        <w:rPr>
          <w:rFonts w:ascii="Tahoma" w:eastAsia="Times New Roman" w:hAnsi="Tahoma" w:cs="Tahoma"/>
          <w:noProof w:val="0"/>
          <w:szCs w:val="24"/>
          <w:lang w:eastAsia="sk-SK"/>
        </w:rPr>
        <w:t> </w:t>
      </w:r>
      <w:r w:rsidR="00F45EBE" w:rsidRPr="00E070AF">
        <w:rPr>
          <w:rFonts w:ascii="Tahoma" w:eastAsia="Times New Roman" w:hAnsi="Tahoma" w:cs="Tahoma"/>
          <w:noProof w:val="0"/>
          <w:szCs w:val="24"/>
          <w:lang w:eastAsia="sk-SK"/>
        </w:rPr>
        <w:t>realizácie</w:t>
      </w:r>
      <w:r w:rsidR="005273E3" w:rsidRPr="00E070AF">
        <w:rPr>
          <w:rFonts w:ascii="Tahoma" w:eastAsia="Times New Roman" w:hAnsi="Tahoma" w:cs="Tahoma"/>
          <w:noProof w:val="0"/>
          <w:szCs w:val="24"/>
          <w:lang w:eastAsia="sk-SK"/>
        </w:rPr>
        <w:t xml:space="preserve"> </w:t>
      </w:r>
      <w:r w:rsidRPr="00E070AF">
        <w:rPr>
          <w:rFonts w:ascii="Tahoma" w:eastAsia="Times New Roman" w:hAnsi="Tahoma" w:cs="Tahoma"/>
          <w:noProof w:val="0"/>
          <w:szCs w:val="24"/>
          <w:lang w:eastAsia="sk-SK"/>
        </w:rPr>
        <w:t>Košice, Žilina, Bratislava</w:t>
      </w:r>
    </w:p>
    <w:p w14:paraId="57227350" w14:textId="3CFBF523" w:rsidR="00F45EBE" w:rsidRPr="00E070AF" w:rsidRDefault="00F45EBE" w:rsidP="00E070AF">
      <w:pPr>
        <w:numPr>
          <w:ilvl w:val="12"/>
          <w:numId w:val="0"/>
        </w:numPr>
        <w:overflowPunct w:val="0"/>
        <w:autoSpaceDE w:val="0"/>
        <w:autoSpaceDN w:val="0"/>
        <w:adjustRightInd w:val="0"/>
        <w:spacing w:before="120" w:after="120" w:line="240" w:lineRule="atLeast"/>
        <w:contextualSpacing/>
        <w:jc w:val="both"/>
        <w:textAlignment w:val="baseline"/>
        <w:rPr>
          <w:rFonts w:ascii="Tahoma" w:eastAsia="Times New Roman" w:hAnsi="Tahoma" w:cs="Tahoma"/>
          <w:noProof w:val="0"/>
          <w:szCs w:val="24"/>
          <w:lang w:eastAsia="sk-SK"/>
        </w:rPr>
      </w:pPr>
      <w:r w:rsidRPr="00E070AF">
        <w:rPr>
          <w:rFonts w:ascii="Tahoma" w:eastAsia="Times New Roman" w:hAnsi="Tahoma" w:cs="Tahoma"/>
          <w:noProof w:val="0"/>
          <w:szCs w:val="24"/>
          <w:lang w:eastAsia="sk-SK"/>
        </w:rPr>
        <w:t xml:space="preserve">          O 230 -</w:t>
      </w:r>
      <w:r w:rsidR="00E070AF">
        <w:rPr>
          <w:rFonts w:ascii="Tahoma" w:eastAsia="Times New Roman" w:hAnsi="Tahoma" w:cs="Tahoma"/>
          <w:noProof w:val="0"/>
          <w:szCs w:val="24"/>
          <w:lang w:eastAsia="sk-SK"/>
        </w:rPr>
        <w:t xml:space="preserve">  </w:t>
      </w:r>
      <w:r w:rsidRPr="00E070AF">
        <w:rPr>
          <w:rFonts w:ascii="Tahoma" w:eastAsia="Times New Roman" w:hAnsi="Tahoma" w:cs="Tahoma"/>
          <w:noProof w:val="0"/>
          <w:szCs w:val="24"/>
          <w:lang w:eastAsia="sk-SK"/>
        </w:rPr>
        <w:t>Odbor expertízy</w:t>
      </w:r>
    </w:p>
    <w:p w14:paraId="5FAEA1CC" w14:textId="77777777" w:rsidR="00F45EBE" w:rsidRPr="00E070AF" w:rsidRDefault="00F45EBE" w:rsidP="008E58A2">
      <w:pPr>
        <w:numPr>
          <w:ilvl w:val="12"/>
          <w:numId w:val="0"/>
        </w:numPr>
        <w:tabs>
          <w:tab w:val="left" w:pos="1560"/>
        </w:tabs>
        <w:overflowPunct w:val="0"/>
        <w:autoSpaceDE w:val="0"/>
        <w:autoSpaceDN w:val="0"/>
        <w:adjustRightInd w:val="0"/>
        <w:spacing w:before="120" w:after="120" w:line="240" w:lineRule="atLeast"/>
        <w:ind w:left="1416" w:firstLine="708"/>
        <w:contextualSpacing/>
        <w:jc w:val="both"/>
        <w:textAlignment w:val="baseline"/>
        <w:rPr>
          <w:rFonts w:ascii="Tahoma" w:eastAsia="Times New Roman" w:hAnsi="Tahoma" w:cs="Tahoma"/>
          <w:noProof w:val="0"/>
          <w:szCs w:val="24"/>
          <w:lang w:eastAsia="sk-SK"/>
        </w:rPr>
      </w:pPr>
      <w:r w:rsidRPr="00E070AF">
        <w:rPr>
          <w:rFonts w:ascii="Tahoma" w:eastAsia="Times New Roman" w:hAnsi="Tahoma" w:cs="Tahoma"/>
          <w:noProof w:val="0"/>
          <w:szCs w:val="24"/>
          <w:lang w:eastAsia="sk-SK"/>
        </w:rPr>
        <w:t xml:space="preserve">  </w:t>
      </w:r>
    </w:p>
    <w:p w14:paraId="4981F1DD" w14:textId="0CAF5AB7" w:rsidR="00F45EBE" w:rsidRPr="00E070AF" w:rsidRDefault="00F45EBE" w:rsidP="008E58A2">
      <w:pPr>
        <w:numPr>
          <w:ilvl w:val="0"/>
          <w:numId w:val="1"/>
        </w:numPr>
        <w:tabs>
          <w:tab w:val="left" w:pos="720"/>
          <w:tab w:val="left" w:pos="1134"/>
          <w:tab w:val="left" w:pos="1560"/>
        </w:tabs>
        <w:overflowPunct w:val="0"/>
        <w:autoSpaceDE w:val="0"/>
        <w:autoSpaceDN w:val="0"/>
        <w:adjustRightInd w:val="0"/>
        <w:spacing w:before="120" w:after="120" w:line="240" w:lineRule="atLeast"/>
        <w:ind w:left="714" w:hanging="357"/>
        <w:textAlignment w:val="baseline"/>
        <w:rPr>
          <w:rFonts w:ascii="Tahoma" w:eastAsia="Times New Roman" w:hAnsi="Tahoma" w:cs="Tahoma"/>
          <w:b/>
          <w:noProof w:val="0"/>
          <w:szCs w:val="24"/>
          <w:lang w:eastAsia="sk-SK"/>
        </w:rPr>
      </w:pPr>
      <w:r w:rsidRPr="00E070AF">
        <w:rPr>
          <w:rFonts w:ascii="Tahoma" w:eastAsia="Times New Roman" w:hAnsi="Tahoma" w:cs="Tahoma"/>
          <w:noProof w:val="0"/>
          <w:szCs w:val="24"/>
          <w:lang w:eastAsia="sk-SK"/>
        </w:rPr>
        <w:t xml:space="preserve"> </w:t>
      </w:r>
      <w:r w:rsidR="008E58A2" w:rsidRPr="00E070AF">
        <w:rPr>
          <w:rFonts w:ascii="Tahoma" w:eastAsia="Times New Roman" w:hAnsi="Tahoma" w:cs="Tahoma"/>
          <w:b/>
          <w:noProof w:val="0"/>
          <w:szCs w:val="24"/>
          <w:lang w:eastAsia="sk-SK"/>
        </w:rPr>
        <w:t>Úsek NGR  ŽSR pre ekonomiku</w:t>
      </w:r>
    </w:p>
    <w:p w14:paraId="19289490" w14:textId="77777777" w:rsidR="00F45EBE" w:rsidRPr="00E070AF" w:rsidRDefault="00F45EBE" w:rsidP="008E58A2">
      <w:pPr>
        <w:numPr>
          <w:ilvl w:val="12"/>
          <w:numId w:val="0"/>
        </w:numPr>
        <w:tabs>
          <w:tab w:val="left" w:pos="1560"/>
        </w:tabs>
        <w:overflowPunct w:val="0"/>
        <w:autoSpaceDE w:val="0"/>
        <w:autoSpaceDN w:val="0"/>
        <w:adjustRightInd w:val="0"/>
        <w:spacing w:before="120" w:after="120" w:line="240" w:lineRule="atLeast"/>
        <w:ind w:left="709"/>
        <w:contextualSpacing/>
        <w:textAlignment w:val="baseline"/>
        <w:rPr>
          <w:rFonts w:ascii="Tahoma" w:eastAsia="Times New Roman" w:hAnsi="Tahoma" w:cs="Tahoma"/>
          <w:noProof w:val="0"/>
          <w:szCs w:val="24"/>
          <w:lang w:eastAsia="sk-SK"/>
        </w:rPr>
      </w:pPr>
      <w:r w:rsidRPr="00E070AF">
        <w:rPr>
          <w:rFonts w:ascii="Tahoma" w:eastAsia="Times New Roman" w:hAnsi="Tahoma" w:cs="Tahoma"/>
          <w:noProof w:val="0"/>
          <w:szCs w:val="24"/>
          <w:lang w:eastAsia="sk-SK"/>
        </w:rPr>
        <w:t>O 310 -</w:t>
      </w:r>
      <w:r w:rsidRPr="00E070AF">
        <w:rPr>
          <w:rFonts w:ascii="Tahoma" w:eastAsia="Times New Roman" w:hAnsi="Tahoma" w:cs="Tahoma"/>
          <w:noProof w:val="0"/>
          <w:szCs w:val="24"/>
          <w:lang w:eastAsia="sk-SK"/>
        </w:rPr>
        <w:tab/>
        <w:t>Odbor financovania, účtovníctva a daní,</w:t>
      </w:r>
    </w:p>
    <w:p w14:paraId="44D813A8" w14:textId="281B1B6D" w:rsidR="00F45EBE" w:rsidRPr="00E070AF" w:rsidRDefault="00F45EBE" w:rsidP="008E58A2">
      <w:pPr>
        <w:numPr>
          <w:ilvl w:val="12"/>
          <w:numId w:val="0"/>
        </w:numPr>
        <w:tabs>
          <w:tab w:val="left" w:pos="1560"/>
        </w:tabs>
        <w:overflowPunct w:val="0"/>
        <w:autoSpaceDE w:val="0"/>
        <w:autoSpaceDN w:val="0"/>
        <w:adjustRightInd w:val="0"/>
        <w:spacing w:before="120" w:after="120" w:line="240" w:lineRule="atLeast"/>
        <w:contextualSpacing/>
        <w:jc w:val="both"/>
        <w:textAlignment w:val="baseline"/>
        <w:rPr>
          <w:rFonts w:ascii="Tahoma" w:eastAsia="Times New Roman" w:hAnsi="Tahoma" w:cs="Tahoma"/>
          <w:noProof w:val="0"/>
          <w:szCs w:val="24"/>
          <w:lang w:eastAsia="sk-SK"/>
        </w:rPr>
      </w:pPr>
      <w:r w:rsidRPr="00E070AF">
        <w:rPr>
          <w:rFonts w:ascii="Tahoma" w:eastAsia="Times New Roman" w:hAnsi="Tahoma" w:cs="Tahoma"/>
          <w:noProof w:val="0"/>
          <w:szCs w:val="24"/>
          <w:lang w:eastAsia="sk-SK"/>
        </w:rPr>
        <w:tab/>
      </w:r>
      <w:r w:rsidR="00E562A3" w:rsidRPr="00E070AF">
        <w:rPr>
          <w:rFonts w:ascii="Tahoma" w:eastAsia="Times New Roman" w:hAnsi="Tahoma" w:cs="Tahoma"/>
          <w:noProof w:val="0"/>
          <w:szCs w:val="24"/>
          <w:lang w:eastAsia="sk-SK"/>
        </w:rPr>
        <w:t>Ú</w:t>
      </w:r>
      <w:r w:rsidRPr="00E070AF">
        <w:rPr>
          <w:rFonts w:ascii="Tahoma" w:eastAsia="Times New Roman" w:hAnsi="Tahoma" w:cs="Tahoma"/>
          <w:noProof w:val="0"/>
          <w:szCs w:val="24"/>
          <w:lang w:eastAsia="sk-SK"/>
        </w:rPr>
        <w:t>čelové stredisko ŽSR - Účt</w:t>
      </w:r>
      <w:r w:rsidR="008E58A2" w:rsidRPr="00E070AF">
        <w:rPr>
          <w:rFonts w:ascii="Tahoma" w:eastAsia="Times New Roman" w:hAnsi="Tahoma" w:cs="Tahoma"/>
          <w:noProof w:val="0"/>
          <w:szCs w:val="24"/>
          <w:lang w:eastAsia="sk-SK"/>
        </w:rPr>
        <w:t>ovné centrum Košice, Žilina</w:t>
      </w:r>
    </w:p>
    <w:p w14:paraId="3076E87A" w14:textId="2FF41BF3" w:rsidR="00F45EBE" w:rsidRPr="00E070AF" w:rsidRDefault="008E58A2" w:rsidP="008E58A2">
      <w:pPr>
        <w:numPr>
          <w:ilvl w:val="12"/>
          <w:numId w:val="0"/>
        </w:numPr>
        <w:tabs>
          <w:tab w:val="left" w:pos="1560"/>
        </w:tabs>
        <w:overflowPunct w:val="0"/>
        <w:autoSpaceDE w:val="0"/>
        <w:autoSpaceDN w:val="0"/>
        <w:adjustRightInd w:val="0"/>
        <w:spacing w:before="120" w:after="120" w:line="240" w:lineRule="atLeast"/>
        <w:contextualSpacing/>
        <w:jc w:val="both"/>
        <w:textAlignment w:val="baseline"/>
        <w:rPr>
          <w:rFonts w:ascii="Tahoma" w:eastAsia="Times New Roman" w:hAnsi="Tahoma" w:cs="Tahoma"/>
          <w:noProof w:val="0"/>
          <w:szCs w:val="24"/>
          <w:lang w:eastAsia="sk-SK"/>
        </w:rPr>
      </w:pPr>
      <w:r w:rsidRPr="00E070AF">
        <w:rPr>
          <w:rFonts w:ascii="Tahoma" w:eastAsia="Times New Roman" w:hAnsi="Tahoma" w:cs="Tahoma"/>
          <w:noProof w:val="0"/>
          <w:szCs w:val="24"/>
          <w:lang w:eastAsia="sk-SK"/>
        </w:rPr>
        <w:tab/>
        <w:t>Zvolen, Bratislava</w:t>
      </w:r>
    </w:p>
    <w:p w14:paraId="5CC15EFE" w14:textId="43129356" w:rsidR="00F45EBE" w:rsidRPr="00E070AF" w:rsidRDefault="00F45EBE" w:rsidP="008E58A2">
      <w:pPr>
        <w:numPr>
          <w:ilvl w:val="12"/>
          <w:numId w:val="0"/>
        </w:numPr>
        <w:tabs>
          <w:tab w:val="left" w:pos="1418"/>
          <w:tab w:val="left" w:pos="1560"/>
          <w:tab w:val="left" w:pos="1985"/>
        </w:tabs>
        <w:overflowPunct w:val="0"/>
        <w:autoSpaceDE w:val="0"/>
        <w:autoSpaceDN w:val="0"/>
        <w:adjustRightInd w:val="0"/>
        <w:spacing w:before="120" w:after="120" w:line="240" w:lineRule="atLeast"/>
        <w:ind w:left="737"/>
        <w:contextualSpacing/>
        <w:jc w:val="both"/>
        <w:textAlignment w:val="baseline"/>
        <w:rPr>
          <w:rFonts w:ascii="Tahoma" w:eastAsia="Times New Roman" w:hAnsi="Tahoma" w:cs="Tahoma"/>
          <w:noProof w:val="0"/>
          <w:szCs w:val="24"/>
          <w:lang w:eastAsia="sk-SK"/>
        </w:rPr>
      </w:pPr>
      <w:r w:rsidRPr="00E070AF">
        <w:rPr>
          <w:rFonts w:ascii="Tahoma" w:eastAsia="Times New Roman" w:hAnsi="Tahoma" w:cs="Tahoma"/>
          <w:noProof w:val="0"/>
          <w:szCs w:val="24"/>
          <w:lang w:eastAsia="sk-SK"/>
        </w:rPr>
        <w:t>O 330 -</w:t>
      </w:r>
      <w:r w:rsidRPr="00E070AF">
        <w:rPr>
          <w:rFonts w:ascii="Tahoma" w:eastAsia="Times New Roman" w:hAnsi="Tahoma" w:cs="Tahoma"/>
          <w:noProof w:val="0"/>
          <w:szCs w:val="24"/>
          <w:lang w:eastAsia="sk-SK"/>
        </w:rPr>
        <w:tab/>
      </w:r>
      <w:r w:rsidR="008E58A2" w:rsidRPr="00E070AF">
        <w:rPr>
          <w:rFonts w:ascii="Tahoma" w:eastAsia="Times New Roman" w:hAnsi="Tahoma" w:cs="Tahoma"/>
          <w:noProof w:val="0"/>
          <w:szCs w:val="24"/>
          <w:lang w:eastAsia="sk-SK"/>
        </w:rPr>
        <w:t>Odbor controllingu</w:t>
      </w:r>
    </w:p>
    <w:p w14:paraId="75FC05CF" w14:textId="77777777" w:rsidR="007115A5" w:rsidRPr="00E070AF" w:rsidRDefault="007115A5" w:rsidP="008E58A2">
      <w:pPr>
        <w:numPr>
          <w:ilvl w:val="12"/>
          <w:numId w:val="0"/>
        </w:numPr>
        <w:tabs>
          <w:tab w:val="left" w:pos="1418"/>
          <w:tab w:val="left" w:pos="1560"/>
          <w:tab w:val="left" w:pos="1985"/>
        </w:tabs>
        <w:overflowPunct w:val="0"/>
        <w:autoSpaceDE w:val="0"/>
        <w:autoSpaceDN w:val="0"/>
        <w:adjustRightInd w:val="0"/>
        <w:spacing w:before="120" w:after="120" w:line="240" w:lineRule="atLeast"/>
        <w:ind w:left="737"/>
        <w:contextualSpacing/>
        <w:jc w:val="both"/>
        <w:textAlignment w:val="baseline"/>
        <w:rPr>
          <w:rFonts w:ascii="Tahoma" w:eastAsia="Times New Roman" w:hAnsi="Tahoma" w:cs="Tahoma"/>
          <w:noProof w:val="0"/>
          <w:szCs w:val="24"/>
          <w:lang w:eastAsia="sk-SK"/>
        </w:rPr>
      </w:pPr>
    </w:p>
    <w:p w14:paraId="01662BD7" w14:textId="77777777" w:rsidR="00F45EBE" w:rsidRPr="00E070AF" w:rsidRDefault="00F45EBE" w:rsidP="008E58A2">
      <w:pPr>
        <w:numPr>
          <w:ilvl w:val="0"/>
          <w:numId w:val="1"/>
        </w:numPr>
        <w:tabs>
          <w:tab w:val="left" w:pos="720"/>
          <w:tab w:val="left" w:pos="1134"/>
          <w:tab w:val="left" w:pos="1560"/>
        </w:tabs>
        <w:overflowPunct w:val="0"/>
        <w:autoSpaceDE w:val="0"/>
        <w:autoSpaceDN w:val="0"/>
        <w:adjustRightInd w:val="0"/>
        <w:spacing w:before="240" w:after="120" w:line="240" w:lineRule="atLeast"/>
        <w:ind w:left="714" w:hanging="357"/>
        <w:textAlignment w:val="baseline"/>
        <w:rPr>
          <w:rFonts w:ascii="Tahoma" w:eastAsia="Times New Roman" w:hAnsi="Tahoma" w:cs="Tahoma"/>
          <w:b/>
          <w:noProof w:val="0"/>
          <w:szCs w:val="24"/>
          <w:lang w:eastAsia="sk-SK"/>
        </w:rPr>
      </w:pPr>
      <w:r w:rsidRPr="00E070AF">
        <w:rPr>
          <w:rFonts w:ascii="Tahoma" w:eastAsia="Times New Roman" w:hAnsi="Tahoma" w:cs="Tahoma"/>
          <w:b/>
          <w:noProof w:val="0"/>
          <w:szCs w:val="24"/>
          <w:lang w:eastAsia="sk-SK"/>
        </w:rPr>
        <w:t>Úsek NGR  ŽSR pre prevádzku</w:t>
      </w:r>
    </w:p>
    <w:p w14:paraId="01F52AA9" w14:textId="6E95E692" w:rsidR="00F45EBE" w:rsidRPr="00E070AF" w:rsidRDefault="008E58A2" w:rsidP="008E58A2">
      <w:pPr>
        <w:numPr>
          <w:ilvl w:val="12"/>
          <w:numId w:val="0"/>
        </w:numPr>
        <w:tabs>
          <w:tab w:val="left" w:pos="1560"/>
        </w:tabs>
        <w:overflowPunct w:val="0"/>
        <w:autoSpaceDE w:val="0"/>
        <w:autoSpaceDN w:val="0"/>
        <w:adjustRightInd w:val="0"/>
        <w:spacing w:before="120" w:after="120" w:line="240" w:lineRule="atLeast"/>
        <w:ind w:left="709"/>
        <w:contextualSpacing/>
        <w:textAlignment w:val="baseline"/>
        <w:rPr>
          <w:rFonts w:ascii="Tahoma" w:eastAsia="Times New Roman" w:hAnsi="Tahoma" w:cs="Tahoma"/>
          <w:noProof w:val="0"/>
          <w:szCs w:val="24"/>
          <w:lang w:eastAsia="sk-SK"/>
        </w:rPr>
      </w:pPr>
      <w:r w:rsidRPr="00E070AF">
        <w:rPr>
          <w:rFonts w:ascii="Tahoma" w:eastAsia="Times New Roman" w:hAnsi="Tahoma" w:cs="Tahoma"/>
          <w:noProof w:val="0"/>
          <w:szCs w:val="24"/>
          <w:lang w:eastAsia="sk-SK"/>
        </w:rPr>
        <w:t>O 410 -</w:t>
      </w:r>
      <w:r w:rsidRPr="00E070AF">
        <w:rPr>
          <w:rFonts w:ascii="Tahoma" w:eastAsia="Times New Roman" w:hAnsi="Tahoma" w:cs="Tahoma"/>
          <w:noProof w:val="0"/>
          <w:szCs w:val="24"/>
          <w:lang w:eastAsia="sk-SK"/>
        </w:rPr>
        <w:tab/>
        <w:t>Odbor dopravy</w:t>
      </w:r>
    </w:p>
    <w:p w14:paraId="3572341E" w14:textId="3E86B3B0" w:rsidR="00F45EBE" w:rsidRPr="00E070AF" w:rsidRDefault="008E58A2" w:rsidP="008E58A2">
      <w:pPr>
        <w:numPr>
          <w:ilvl w:val="12"/>
          <w:numId w:val="0"/>
        </w:numPr>
        <w:tabs>
          <w:tab w:val="left" w:pos="1560"/>
        </w:tabs>
        <w:overflowPunct w:val="0"/>
        <w:autoSpaceDE w:val="0"/>
        <w:autoSpaceDN w:val="0"/>
        <w:adjustRightInd w:val="0"/>
        <w:spacing w:before="120" w:after="120" w:line="240" w:lineRule="atLeast"/>
        <w:ind w:left="709"/>
        <w:contextualSpacing/>
        <w:textAlignment w:val="baseline"/>
        <w:rPr>
          <w:rFonts w:ascii="Tahoma" w:eastAsia="Times New Roman" w:hAnsi="Tahoma" w:cs="Tahoma"/>
          <w:noProof w:val="0"/>
          <w:szCs w:val="24"/>
          <w:lang w:eastAsia="sk-SK"/>
        </w:rPr>
      </w:pPr>
      <w:r w:rsidRPr="00E070AF">
        <w:rPr>
          <w:rFonts w:ascii="Tahoma" w:eastAsia="Times New Roman" w:hAnsi="Tahoma" w:cs="Tahoma"/>
          <w:noProof w:val="0"/>
          <w:szCs w:val="24"/>
          <w:lang w:eastAsia="sk-SK"/>
        </w:rPr>
        <w:t>O 440 -</w:t>
      </w:r>
      <w:r w:rsidRPr="00E070AF">
        <w:rPr>
          <w:rFonts w:ascii="Tahoma" w:eastAsia="Times New Roman" w:hAnsi="Tahoma" w:cs="Tahoma"/>
          <w:noProof w:val="0"/>
          <w:szCs w:val="24"/>
          <w:lang w:eastAsia="sk-SK"/>
        </w:rPr>
        <w:tab/>
        <w:t>Odbor inšpekcie</w:t>
      </w:r>
    </w:p>
    <w:p w14:paraId="79462882" w14:textId="39CBC3D9" w:rsidR="00F45EBE" w:rsidRPr="00E070AF" w:rsidRDefault="00F45EBE" w:rsidP="008E58A2">
      <w:pPr>
        <w:numPr>
          <w:ilvl w:val="12"/>
          <w:numId w:val="0"/>
        </w:numPr>
        <w:tabs>
          <w:tab w:val="left" w:pos="1560"/>
        </w:tabs>
        <w:overflowPunct w:val="0"/>
        <w:autoSpaceDE w:val="0"/>
        <w:autoSpaceDN w:val="0"/>
        <w:adjustRightInd w:val="0"/>
        <w:spacing w:before="120" w:after="120" w:line="240" w:lineRule="atLeast"/>
        <w:contextualSpacing/>
        <w:jc w:val="both"/>
        <w:textAlignment w:val="baseline"/>
        <w:rPr>
          <w:rFonts w:ascii="Tahoma" w:eastAsia="Times New Roman" w:hAnsi="Tahoma" w:cs="Tahoma"/>
          <w:noProof w:val="0"/>
          <w:szCs w:val="24"/>
          <w:lang w:eastAsia="sk-SK"/>
        </w:rPr>
      </w:pPr>
      <w:r w:rsidRPr="00E070AF">
        <w:rPr>
          <w:rFonts w:ascii="Tahoma" w:eastAsia="Times New Roman" w:hAnsi="Tahoma" w:cs="Tahoma"/>
          <w:noProof w:val="0"/>
          <w:szCs w:val="24"/>
          <w:lang w:eastAsia="sk-SK"/>
        </w:rPr>
        <w:lastRenderedPageBreak/>
        <w:tab/>
      </w:r>
      <w:r w:rsidR="00E562A3" w:rsidRPr="00E070AF">
        <w:rPr>
          <w:rFonts w:ascii="Tahoma" w:eastAsia="Times New Roman" w:hAnsi="Tahoma" w:cs="Tahoma"/>
          <w:noProof w:val="0"/>
          <w:szCs w:val="24"/>
          <w:lang w:eastAsia="sk-SK"/>
        </w:rPr>
        <w:t>Ú</w:t>
      </w:r>
      <w:r w:rsidRPr="00E070AF">
        <w:rPr>
          <w:rFonts w:ascii="Tahoma" w:eastAsia="Times New Roman" w:hAnsi="Tahoma" w:cs="Tahoma"/>
          <w:noProof w:val="0"/>
          <w:szCs w:val="24"/>
          <w:lang w:eastAsia="sk-SK"/>
        </w:rPr>
        <w:t>čelové stredisko ŽSR - St</w:t>
      </w:r>
      <w:r w:rsidR="008E58A2" w:rsidRPr="00E070AF">
        <w:rPr>
          <w:rFonts w:ascii="Tahoma" w:eastAsia="Times New Roman" w:hAnsi="Tahoma" w:cs="Tahoma"/>
          <w:noProof w:val="0"/>
          <w:szCs w:val="24"/>
          <w:lang w:eastAsia="sk-SK"/>
        </w:rPr>
        <w:t>redisko bezpečnosti a inšpekcie</w:t>
      </w:r>
    </w:p>
    <w:p w14:paraId="138CEA42" w14:textId="4092A8AD" w:rsidR="00F45EBE" w:rsidRPr="00E070AF" w:rsidRDefault="00F45EBE" w:rsidP="00E562A3">
      <w:pPr>
        <w:numPr>
          <w:ilvl w:val="12"/>
          <w:numId w:val="0"/>
        </w:numPr>
        <w:tabs>
          <w:tab w:val="left" w:pos="1560"/>
        </w:tabs>
        <w:overflowPunct w:val="0"/>
        <w:autoSpaceDE w:val="0"/>
        <w:autoSpaceDN w:val="0"/>
        <w:adjustRightInd w:val="0"/>
        <w:spacing w:before="120" w:after="120" w:line="240" w:lineRule="atLeast"/>
        <w:contextualSpacing/>
        <w:jc w:val="both"/>
        <w:textAlignment w:val="baseline"/>
        <w:rPr>
          <w:rFonts w:ascii="Tahoma" w:eastAsia="Times New Roman" w:hAnsi="Tahoma" w:cs="Tahoma"/>
          <w:noProof w:val="0"/>
          <w:szCs w:val="24"/>
          <w:lang w:eastAsia="sk-SK"/>
        </w:rPr>
      </w:pPr>
      <w:r w:rsidRPr="00E070AF">
        <w:rPr>
          <w:rFonts w:ascii="Tahoma" w:eastAsia="Times New Roman" w:hAnsi="Tahoma" w:cs="Tahoma"/>
          <w:noProof w:val="0"/>
          <w:szCs w:val="24"/>
          <w:lang w:eastAsia="sk-SK"/>
        </w:rPr>
        <w:tab/>
        <w:t>Koš</w:t>
      </w:r>
      <w:r w:rsidR="008E58A2" w:rsidRPr="00E070AF">
        <w:rPr>
          <w:rFonts w:ascii="Tahoma" w:eastAsia="Times New Roman" w:hAnsi="Tahoma" w:cs="Tahoma"/>
          <w:noProof w:val="0"/>
          <w:szCs w:val="24"/>
          <w:lang w:eastAsia="sk-SK"/>
        </w:rPr>
        <w:t>ice, Zvolen, Žilina, Bratislava</w:t>
      </w:r>
    </w:p>
    <w:p w14:paraId="2003902A" w14:textId="38125EE9" w:rsidR="00F45EBE" w:rsidRPr="00E070AF" w:rsidRDefault="00F45EBE" w:rsidP="008E58A2">
      <w:pPr>
        <w:numPr>
          <w:ilvl w:val="12"/>
          <w:numId w:val="0"/>
        </w:numPr>
        <w:tabs>
          <w:tab w:val="left" w:pos="1560"/>
        </w:tabs>
        <w:overflowPunct w:val="0"/>
        <w:autoSpaceDE w:val="0"/>
        <w:autoSpaceDN w:val="0"/>
        <w:adjustRightInd w:val="0"/>
        <w:spacing w:before="120" w:after="120" w:line="240" w:lineRule="atLeast"/>
        <w:ind w:left="709"/>
        <w:contextualSpacing/>
        <w:textAlignment w:val="baseline"/>
        <w:rPr>
          <w:rFonts w:ascii="Tahoma" w:eastAsia="Times New Roman" w:hAnsi="Tahoma" w:cs="Tahoma"/>
          <w:noProof w:val="0"/>
          <w:szCs w:val="24"/>
          <w:lang w:eastAsia="sk-SK"/>
        </w:rPr>
      </w:pPr>
      <w:r w:rsidRPr="00E070AF">
        <w:rPr>
          <w:rFonts w:ascii="Tahoma" w:eastAsia="Times New Roman" w:hAnsi="Tahoma" w:cs="Tahoma"/>
          <w:noProof w:val="0"/>
          <w:szCs w:val="24"/>
          <w:lang w:eastAsia="sk-SK"/>
        </w:rPr>
        <w:t>O 4</w:t>
      </w:r>
      <w:r w:rsidR="00295553" w:rsidRPr="00E070AF">
        <w:rPr>
          <w:rFonts w:ascii="Tahoma" w:eastAsia="Times New Roman" w:hAnsi="Tahoma" w:cs="Tahoma"/>
          <w:noProof w:val="0"/>
          <w:szCs w:val="24"/>
          <w:lang w:eastAsia="sk-SK"/>
        </w:rPr>
        <w:t>5</w:t>
      </w:r>
      <w:r w:rsidRPr="00E070AF">
        <w:rPr>
          <w:rFonts w:ascii="Tahoma" w:eastAsia="Times New Roman" w:hAnsi="Tahoma" w:cs="Tahoma"/>
          <w:noProof w:val="0"/>
          <w:szCs w:val="24"/>
          <w:lang w:eastAsia="sk-SK"/>
        </w:rPr>
        <w:t>0 -</w:t>
      </w:r>
      <w:r w:rsidRPr="00E070AF">
        <w:rPr>
          <w:rFonts w:ascii="Tahoma" w:eastAsia="Times New Roman" w:hAnsi="Tahoma" w:cs="Tahoma"/>
          <w:noProof w:val="0"/>
          <w:szCs w:val="24"/>
          <w:lang w:eastAsia="sk-SK"/>
        </w:rPr>
        <w:tab/>
        <w:t xml:space="preserve">Odbor </w:t>
      </w:r>
      <w:r w:rsidR="00295553" w:rsidRPr="00E070AF">
        <w:rPr>
          <w:rFonts w:ascii="Tahoma" w:eastAsia="Times New Roman" w:hAnsi="Tahoma" w:cs="Tahoma"/>
          <w:noProof w:val="0"/>
          <w:szCs w:val="24"/>
          <w:lang w:eastAsia="sk-SK"/>
        </w:rPr>
        <w:t>infraštruktúry</w:t>
      </w:r>
    </w:p>
    <w:p w14:paraId="1E70D8F1" w14:textId="77777777" w:rsidR="008E58A2" w:rsidRDefault="008E58A2" w:rsidP="00514597">
      <w:pPr>
        <w:spacing w:before="120" w:after="120" w:line="240" w:lineRule="atLeast"/>
        <w:contextualSpacing/>
        <w:rPr>
          <w:noProof w:val="0"/>
        </w:rPr>
      </w:pPr>
    </w:p>
    <w:p w14:paraId="4412316C" w14:textId="3E7D33E2" w:rsidR="00F45EBE" w:rsidRPr="00160AF3" w:rsidRDefault="00F45EBE" w:rsidP="00514597">
      <w:pPr>
        <w:spacing w:before="120" w:after="120" w:line="240" w:lineRule="atLeast"/>
        <w:contextualSpacing/>
        <w:rPr>
          <w:noProof w:val="0"/>
        </w:rPr>
      </w:pPr>
      <w:r w:rsidRPr="00160AF3">
        <w:rPr>
          <w:noProof w:val="0"/>
        </w:rPr>
        <w:br w:type="page"/>
      </w:r>
    </w:p>
    <w:p w14:paraId="08FECD76" w14:textId="77777777" w:rsidR="00B03776" w:rsidRPr="00463994" w:rsidRDefault="00214D76" w:rsidP="00463994">
      <w:pPr>
        <w:pStyle w:val="Nadpis1"/>
        <w:spacing w:before="120" w:after="120"/>
        <w:contextualSpacing/>
        <w:jc w:val="center"/>
        <w:rPr>
          <w:rFonts w:ascii="Tahoma" w:eastAsia="Times New Roman" w:hAnsi="Tahoma" w:cs="Tahoma"/>
          <w:noProof w:val="0"/>
          <w:color w:val="auto"/>
          <w:sz w:val="24"/>
          <w:szCs w:val="24"/>
          <w:lang w:eastAsia="sk-SK"/>
        </w:rPr>
      </w:pPr>
      <w:bookmarkStart w:id="8" w:name="_Toc233590215"/>
      <w:bookmarkStart w:id="9" w:name="_Toc213419063"/>
      <w:r w:rsidRPr="00463994">
        <w:rPr>
          <w:rFonts w:ascii="Tahoma" w:eastAsia="Times New Roman" w:hAnsi="Tahoma" w:cs="Tahoma"/>
          <w:noProof w:val="0"/>
          <w:color w:val="auto"/>
          <w:sz w:val="24"/>
          <w:szCs w:val="24"/>
          <w:lang w:eastAsia="sk-SK"/>
        </w:rPr>
        <w:lastRenderedPageBreak/>
        <w:t xml:space="preserve">I. </w:t>
      </w:r>
      <w:r w:rsidR="00B03776" w:rsidRPr="00463994">
        <w:rPr>
          <w:rFonts w:ascii="Tahoma" w:eastAsia="Times New Roman" w:hAnsi="Tahoma" w:cs="Tahoma"/>
          <w:noProof w:val="0"/>
          <w:color w:val="auto"/>
          <w:sz w:val="24"/>
          <w:szCs w:val="24"/>
          <w:lang w:eastAsia="sk-SK"/>
        </w:rPr>
        <w:t>KAPITOLA</w:t>
      </w:r>
      <w:r w:rsidR="00B03776" w:rsidRPr="00463994">
        <w:rPr>
          <w:rFonts w:ascii="Tahoma" w:eastAsia="Times New Roman" w:hAnsi="Tahoma" w:cs="Tahoma"/>
          <w:noProof w:val="0"/>
          <w:color w:val="auto"/>
          <w:sz w:val="24"/>
          <w:szCs w:val="24"/>
          <w:lang w:eastAsia="sk-SK"/>
        </w:rPr>
        <w:br/>
        <w:t>VŠEOBECNÉ ÚDAJE</w:t>
      </w:r>
      <w:bookmarkEnd w:id="8"/>
      <w:bookmarkEnd w:id="9"/>
    </w:p>
    <w:p w14:paraId="321CD773" w14:textId="04464701" w:rsidR="00F45EBE" w:rsidRPr="00463994" w:rsidRDefault="00F45EBE" w:rsidP="00463994">
      <w:pPr>
        <w:tabs>
          <w:tab w:val="left" w:pos="709"/>
        </w:tabs>
        <w:overflowPunct w:val="0"/>
        <w:autoSpaceDE w:val="0"/>
        <w:autoSpaceDN w:val="0"/>
        <w:adjustRightInd w:val="0"/>
        <w:spacing w:before="120" w:after="120"/>
        <w:ind w:left="4"/>
        <w:contextualSpacing/>
        <w:jc w:val="both"/>
        <w:textAlignment w:val="baseline"/>
        <w:rPr>
          <w:rFonts w:ascii="Tahoma" w:eastAsia="Times New Roman" w:hAnsi="Tahoma" w:cs="Tahoma"/>
          <w:b/>
          <w:noProof w:val="0"/>
          <w:szCs w:val="20"/>
          <w:lang w:eastAsia="sk-SK"/>
        </w:rPr>
      </w:pPr>
      <w:r w:rsidRPr="00463994">
        <w:rPr>
          <w:rFonts w:ascii="Tahoma" w:eastAsia="Times New Roman" w:hAnsi="Tahoma" w:cs="Tahoma"/>
          <w:noProof w:val="0"/>
          <w:szCs w:val="20"/>
          <w:lang w:eastAsia="sk-SK"/>
        </w:rPr>
        <w:t>V metodickom postupe pre investorskú činnosť na ŽSR sa vychádza z nasledujúcich zákonov</w:t>
      </w:r>
      <w:r w:rsidRPr="00463994">
        <w:rPr>
          <w:rFonts w:ascii="Tahoma" w:eastAsia="Times New Roman" w:hAnsi="Tahoma" w:cs="Tahoma"/>
          <w:noProof w:val="0"/>
          <w:szCs w:val="20"/>
          <w:lang w:eastAsia="sk-SK"/>
        </w:rPr>
        <w:br/>
        <w:t>a vyhlášok platných na území SR, ako aj predpisov</w:t>
      </w:r>
      <w:r w:rsidR="00A20224">
        <w:rPr>
          <w:rFonts w:ascii="Tahoma" w:eastAsia="Times New Roman" w:hAnsi="Tahoma" w:cs="Tahoma"/>
          <w:noProof w:val="0"/>
          <w:szCs w:val="20"/>
          <w:lang w:eastAsia="sk-SK"/>
        </w:rPr>
        <w:t>,</w:t>
      </w:r>
      <w:r w:rsidRPr="00463994">
        <w:rPr>
          <w:rFonts w:ascii="Tahoma" w:eastAsia="Times New Roman" w:hAnsi="Tahoma" w:cs="Tahoma"/>
          <w:noProof w:val="0"/>
          <w:szCs w:val="20"/>
          <w:lang w:eastAsia="sk-SK"/>
        </w:rPr>
        <w:t xml:space="preserve"> smerníc</w:t>
      </w:r>
      <w:r w:rsidR="00A20224">
        <w:rPr>
          <w:rFonts w:ascii="Tahoma" w:eastAsia="Times New Roman" w:hAnsi="Tahoma" w:cs="Tahoma"/>
          <w:noProof w:val="0"/>
          <w:szCs w:val="20"/>
          <w:lang w:eastAsia="sk-SK"/>
        </w:rPr>
        <w:t xml:space="preserve"> a iných IRA</w:t>
      </w:r>
      <w:r w:rsidRPr="00463994">
        <w:rPr>
          <w:rFonts w:ascii="Tahoma" w:eastAsia="Times New Roman" w:hAnsi="Tahoma" w:cs="Tahoma"/>
          <w:noProof w:val="0"/>
          <w:szCs w:val="20"/>
          <w:lang w:eastAsia="sk-SK"/>
        </w:rPr>
        <w:t xml:space="preserve"> ŽSR súvisiacich s investičnou výstavbou:</w:t>
      </w:r>
      <w:r w:rsidRPr="00463994">
        <w:rPr>
          <w:rFonts w:ascii="Tahoma" w:eastAsia="Times New Roman" w:hAnsi="Tahoma" w:cs="Tahoma"/>
          <w:b/>
          <w:noProof w:val="0"/>
          <w:szCs w:val="20"/>
          <w:lang w:eastAsia="sk-SK"/>
        </w:rPr>
        <w:tab/>
      </w:r>
    </w:p>
    <w:p w14:paraId="1782175E" w14:textId="73758810"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Zákon č. 513/2009 Z.</w:t>
      </w:r>
      <w:r w:rsidR="00705B05" w:rsidRPr="00463994">
        <w:rPr>
          <w:rFonts w:ascii="Tahoma" w:eastAsia="Times New Roman" w:hAnsi="Tahoma" w:cs="Tahoma"/>
          <w:noProof w:val="0"/>
          <w:szCs w:val="20"/>
          <w:lang w:eastAsia="sk-SK"/>
        </w:rPr>
        <w:t xml:space="preserve"> </w:t>
      </w:r>
      <w:r w:rsidRPr="00463994">
        <w:rPr>
          <w:rFonts w:ascii="Tahoma" w:eastAsia="Times New Roman" w:hAnsi="Tahoma" w:cs="Tahoma"/>
          <w:noProof w:val="0"/>
          <w:szCs w:val="20"/>
          <w:lang w:eastAsia="sk-SK"/>
        </w:rPr>
        <w:t>z. o dráhach a o</w:t>
      </w:r>
      <w:r w:rsidR="00E87361" w:rsidRPr="00463994">
        <w:rPr>
          <w:rFonts w:ascii="Tahoma" w:eastAsia="Times New Roman" w:hAnsi="Tahoma" w:cs="Tahoma"/>
          <w:noProof w:val="0"/>
          <w:szCs w:val="20"/>
          <w:lang w:eastAsia="sk-SK"/>
        </w:rPr>
        <w:t> zmene a doplnení niektorých zákonov</w:t>
      </w:r>
      <w:r w:rsidR="00996510" w:rsidRPr="00463994">
        <w:rPr>
          <w:rFonts w:ascii="Tahoma" w:eastAsia="Times New Roman" w:hAnsi="Tahoma" w:cs="Tahoma"/>
          <w:noProof w:val="0"/>
          <w:szCs w:val="20"/>
          <w:lang w:eastAsia="sk-SK"/>
        </w:rPr>
        <w:t xml:space="preserve"> v znení neskorších predpisov</w:t>
      </w:r>
      <w:r w:rsidR="007F37BA">
        <w:rPr>
          <w:rFonts w:ascii="Tahoma" w:eastAsia="Times New Roman" w:hAnsi="Tahoma" w:cs="Tahoma"/>
          <w:noProof w:val="0"/>
          <w:szCs w:val="20"/>
          <w:lang w:eastAsia="sk-SK"/>
        </w:rPr>
        <w:t xml:space="preserve"> (ďalej len [1])</w:t>
      </w:r>
    </w:p>
    <w:p w14:paraId="74C73AA6" w14:textId="5AE06807"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Zákon č.</w:t>
      </w:r>
      <w:r w:rsidR="00705B05" w:rsidRPr="00463994">
        <w:rPr>
          <w:rFonts w:ascii="Tahoma" w:eastAsia="Times New Roman" w:hAnsi="Tahoma" w:cs="Tahoma"/>
          <w:noProof w:val="0"/>
          <w:szCs w:val="20"/>
          <w:lang w:eastAsia="sk-SK"/>
        </w:rPr>
        <w:t xml:space="preserve"> </w:t>
      </w:r>
      <w:r w:rsidRPr="00463994">
        <w:rPr>
          <w:rFonts w:ascii="Tahoma" w:eastAsia="Times New Roman" w:hAnsi="Tahoma" w:cs="Tahoma"/>
          <w:noProof w:val="0"/>
          <w:szCs w:val="20"/>
          <w:lang w:eastAsia="sk-SK"/>
        </w:rPr>
        <w:t>258/1993 Z. z. o Železniciach Slovenskej republiky, v znení nesko</w:t>
      </w:r>
      <w:r w:rsidR="007F37BA">
        <w:rPr>
          <w:rFonts w:ascii="Tahoma" w:eastAsia="Times New Roman" w:hAnsi="Tahoma" w:cs="Tahoma"/>
          <w:noProof w:val="0"/>
          <w:szCs w:val="20"/>
          <w:lang w:eastAsia="sk-SK"/>
        </w:rPr>
        <w:t>rších predpisov</w:t>
      </w:r>
      <w:r w:rsidR="007F37BA">
        <w:rPr>
          <w:rFonts w:ascii="Tahoma" w:eastAsia="Times New Roman" w:hAnsi="Tahoma" w:cs="Tahoma"/>
          <w:noProof w:val="0"/>
          <w:szCs w:val="20"/>
          <w:lang w:eastAsia="sk-SK"/>
        </w:rPr>
        <w:br/>
        <w:t>(ďalej len [2])</w:t>
      </w:r>
    </w:p>
    <w:p w14:paraId="1A21F9C7" w14:textId="614600C4" w:rsidR="00F45EBE" w:rsidRPr="00463994" w:rsidRDefault="005619B3"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 xml:space="preserve">Neobsadené </w:t>
      </w:r>
    </w:p>
    <w:p w14:paraId="24780A5B" w14:textId="3F36D6A5"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Zákon č.254/1998 Z.</w:t>
      </w:r>
      <w:r w:rsidR="007F37BA">
        <w:rPr>
          <w:rFonts w:ascii="Tahoma" w:eastAsia="Times New Roman" w:hAnsi="Tahoma" w:cs="Tahoma"/>
          <w:noProof w:val="0"/>
          <w:szCs w:val="20"/>
          <w:lang w:eastAsia="sk-SK"/>
        </w:rPr>
        <w:t xml:space="preserve"> </w:t>
      </w:r>
      <w:r w:rsidRPr="00463994">
        <w:rPr>
          <w:rFonts w:ascii="Tahoma" w:eastAsia="Times New Roman" w:hAnsi="Tahoma" w:cs="Tahoma"/>
          <w:noProof w:val="0"/>
          <w:szCs w:val="20"/>
          <w:lang w:eastAsia="sk-SK"/>
        </w:rPr>
        <w:t xml:space="preserve">z. o verejných prácach v znení neskorších predpisov a vyhláška č. 83/2008 </w:t>
      </w:r>
      <w:r w:rsidR="007F37BA">
        <w:rPr>
          <w:rFonts w:ascii="Tahoma" w:eastAsia="Times New Roman" w:hAnsi="Tahoma" w:cs="Tahoma"/>
          <w:noProof w:val="0"/>
          <w:szCs w:val="20"/>
          <w:lang w:eastAsia="sk-SK"/>
        </w:rPr>
        <w:t>Z. z.</w:t>
      </w:r>
      <w:r w:rsidRPr="00463994">
        <w:rPr>
          <w:rFonts w:ascii="Tahoma" w:eastAsia="Times New Roman" w:hAnsi="Tahoma" w:cs="Tahoma"/>
          <w:noProof w:val="0"/>
          <w:szCs w:val="20"/>
          <w:lang w:eastAsia="sk-SK"/>
        </w:rPr>
        <w:t xml:space="preserve">, </w:t>
      </w:r>
      <w:r w:rsidR="00996510" w:rsidRPr="00463994">
        <w:rPr>
          <w:rFonts w:ascii="Tahoma" w:eastAsia="Times New Roman" w:hAnsi="Tahoma" w:cs="Tahoma"/>
          <w:noProof w:val="0"/>
          <w:szCs w:val="20"/>
          <w:lang w:eastAsia="sk-SK"/>
        </w:rPr>
        <w:t>ktorou sa vykonáva zákon č. </w:t>
      </w:r>
      <w:hyperlink r:id="rId11" w:tooltip="Odkaz na predpis alebo ustanovenie" w:history="1">
        <w:r w:rsidR="00996510" w:rsidRPr="00463994">
          <w:rPr>
            <w:rFonts w:ascii="Tahoma" w:eastAsia="Times New Roman" w:hAnsi="Tahoma" w:cs="Tahoma"/>
            <w:noProof w:val="0"/>
            <w:szCs w:val="20"/>
            <w:lang w:eastAsia="sk-SK"/>
          </w:rPr>
          <w:t>254/1998 Z. z.</w:t>
        </w:r>
      </w:hyperlink>
      <w:r w:rsidR="00996510" w:rsidRPr="00463994">
        <w:rPr>
          <w:rFonts w:ascii="Tahoma" w:eastAsia="Times New Roman" w:hAnsi="Tahoma" w:cs="Tahoma"/>
          <w:noProof w:val="0"/>
          <w:szCs w:val="20"/>
          <w:lang w:eastAsia="sk-SK"/>
        </w:rPr>
        <w:t xml:space="preserve"> o verejných prácach v znení zákona č. 260/2007 Z. z. </w:t>
      </w:r>
      <w:r w:rsidR="007F37BA">
        <w:rPr>
          <w:rFonts w:ascii="Tahoma" w:eastAsia="Times New Roman" w:hAnsi="Tahoma" w:cs="Tahoma"/>
          <w:noProof w:val="0"/>
          <w:szCs w:val="20"/>
          <w:lang w:eastAsia="sk-SK"/>
        </w:rPr>
        <w:t>(ďalej len [4])</w:t>
      </w:r>
    </w:p>
    <w:p w14:paraId="2C320E57" w14:textId="3C928FB0" w:rsidR="00F45EBE" w:rsidRPr="00463994" w:rsidRDefault="00996510"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 xml:space="preserve">Zákon č. </w:t>
      </w:r>
      <w:r w:rsidR="00F45EBE" w:rsidRPr="00463994">
        <w:rPr>
          <w:rFonts w:ascii="Tahoma" w:eastAsia="Times New Roman" w:hAnsi="Tahoma" w:cs="Tahoma"/>
          <w:noProof w:val="0"/>
          <w:szCs w:val="20"/>
          <w:lang w:eastAsia="sk-SK"/>
        </w:rPr>
        <w:t xml:space="preserve">513/1991 Zb., </w:t>
      </w:r>
      <w:r w:rsidRPr="00463994">
        <w:rPr>
          <w:rFonts w:ascii="Tahoma" w:eastAsia="Times New Roman" w:hAnsi="Tahoma" w:cs="Tahoma"/>
          <w:noProof w:val="0"/>
          <w:szCs w:val="20"/>
          <w:lang w:eastAsia="sk-SK"/>
        </w:rPr>
        <w:t xml:space="preserve">Obchodný zákonník </w:t>
      </w:r>
      <w:r w:rsidR="00F45EBE" w:rsidRPr="00463994">
        <w:rPr>
          <w:rFonts w:ascii="Tahoma" w:eastAsia="Times New Roman" w:hAnsi="Tahoma" w:cs="Tahoma"/>
          <w:noProof w:val="0"/>
          <w:szCs w:val="20"/>
          <w:lang w:eastAsia="sk-SK"/>
        </w:rPr>
        <w:t>v znení nesko</w:t>
      </w:r>
      <w:r w:rsidR="007F37BA">
        <w:rPr>
          <w:rFonts w:ascii="Tahoma" w:eastAsia="Times New Roman" w:hAnsi="Tahoma" w:cs="Tahoma"/>
          <w:noProof w:val="0"/>
          <w:szCs w:val="20"/>
          <w:lang w:eastAsia="sk-SK"/>
        </w:rPr>
        <w:t>rších predpisov (ďalej len [5])</w:t>
      </w:r>
    </w:p>
    <w:p w14:paraId="175CEBCF" w14:textId="465AEDD6"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 xml:space="preserve">Zákon č. </w:t>
      </w:r>
      <w:r w:rsidR="00B704D5" w:rsidRPr="00463994">
        <w:rPr>
          <w:rFonts w:ascii="Tahoma" w:eastAsia="Times New Roman" w:hAnsi="Tahoma" w:cs="Tahoma"/>
          <w:noProof w:val="0"/>
          <w:szCs w:val="20"/>
          <w:lang w:eastAsia="sk-SK"/>
        </w:rPr>
        <w:t>343</w:t>
      </w:r>
      <w:r w:rsidRPr="00463994">
        <w:rPr>
          <w:rFonts w:ascii="Tahoma" w:eastAsia="Times New Roman" w:hAnsi="Tahoma" w:cs="Tahoma"/>
          <w:noProof w:val="0"/>
          <w:szCs w:val="20"/>
          <w:lang w:eastAsia="sk-SK"/>
        </w:rPr>
        <w:t>/20</w:t>
      </w:r>
      <w:r w:rsidR="00B704D5" w:rsidRPr="00463994">
        <w:rPr>
          <w:rFonts w:ascii="Tahoma" w:eastAsia="Times New Roman" w:hAnsi="Tahoma" w:cs="Tahoma"/>
          <w:noProof w:val="0"/>
          <w:szCs w:val="20"/>
          <w:lang w:eastAsia="sk-SK"/>
        </w:rPr>
        <w:t>15</w:t>
      </w:r>
      <w:r w:rsidRPr="00463994">
        <w:rPr>
          <w:rFonts w:ascii="Tahoma" w:eastAsia="Times New Roman" w:hAnsi="Tahoma" w:cs="Tahoma"/>
          <w:noProof w:val="0"/>
          <w:szCs w:val="20"/>
          <w:lang w:eastAsia="sk-SK"/>
        </w:rPr>
        <w:t xml:space="preserve"> </w:t>
      </w:r>
      <w:r w:rsidR="007F37BA">
        <w:rPr>
          <w:rFonts w:ascii="Tahoma" w:eastAsia="Times New Roman" w:hAnsi="Tahoma" w:cs="Tahoma"/>
          <w:noProof w:val="0"/>
          <w:szCs w:val="20"/>
          <w:lang w:eastAsia="sk-SK"/>
        </w:rPr>
        <w:t>Z. z.</w:t>
      </w:r>
      <w:r w:rsidRPr="00463994">
        <w:rPr>
          <w:rFonts w:ascii="Tahoma" w:eastAsia="Times New Roman" w:hAnsi="Tahoma" w:cs="Tahoma"/>
          <w:noProof w:val="0"/>
          <w:szCs w:val="20"/>
          <w:lang w:eastAsia="sk-SK"/>
        </w:rPr>
        <w:t xml:space="preserve"> o verejnom obstarávaní  a o zmene a doplnení niektorých zákonov v znení nesko</w:t>
      </w:r>
      <w:r w:rsidR="007F37BA">
        <w:rPr>
          <w:rFonts w:ascii="Tahoma" w:eastAsia="Times New Roman" w:hAnsi="Tahoma" w:cs="Tahoma"/>
          <w:noProof w:val="0"/>
          <w:szCs w:val="20"/>
          <w:lang w:eastAsia="sk-SK"/>
        </w:rPr>
        <w:t>rších predpisov (ďalej len [6])</w:t>
      </w:r>
    </w:p>
    <w:p w14:paraId="62CF339F" w14:textId="41FBDC17"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Zákon č. 50/1976 Zb. o územnom plánovaní a stavebnom poriadku</w:t>
      </w:r>
      <w:r w:rsidR="00705B05" w:rsidRPr="00463994">
        <w:rPr>
          <w:rFonts w:ascii="Tahoma" w:eastAsia="Times New Roman" w:hAnsi="Tahoma" w:cs="Tahoma"/>
          <w:noProof w:val="0"/>
          <w:szCs w:val="20"/>
          <w:lang w:eastAsia="sk-SK"/>
        </w:rPr>
        <w:t xml:space="preserve"> </w:t>
      </w:r>
      <w:r w:rsidR="00996510" w:rsidRPr="00463994">
        <w:rPr>
          <w:rFonts w:ascii="Tahoma" w:eastAsia="Times New Roman" w:hAnsi="Tahoma" w:cs="Tahoma"/>
          <w:noProof w:val="0"/>
          <w:szCs w:val="20"/>
          <w:lang w:eastAsia="sk-SK"/>
        </w:rPr>
        <w:t>(stavebný zákon)</w:t>
      </w:r>
      <w:r w:rsidRPr="00463994">
        <w:rPr>
          <w:rFonts w:ascii="Tahoma" w:eastAsia="Times New Roman" w:hAnsi="Tahoma" w:cs="Tahoma"/>
          <w:noProof w:val="0"/>
          <w:szCs w:val="20"/>
          <w:lang w:eastAsia="sk-SK"/>
        </w:rPr>
        <w:t xml:space="preserve"> v znení nesko</w:t>
      </w:r>
      <w:r w:rsidR="007F37BA">
        <w:rPr>
          <w:rFonts w:ascii="Tahoma" w:eastAsia="Times New Roman" w:hAnsi="Tahoma" w:cs="Tahoma"/>
          <w:noProof w:val="0"/>
          <w:szCs w:val="20"/>
          <w:lang w:eastAsia="sk-SK"/>
        </w:rPr>
        <w:t>rších predpisov (ďalej len [7])</w:t>
      </w:r>
    </w:p>
    <w:p w14:paraId="41FC4948" w14:textId="05FAB34A"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 xml:space="preserve">Vyhláška </w:t>
      </w:r>
      <w:r w:rsidR="00996510" w:rsidRPr="00463994">
        <w:rPr>
          <w:rFonts w:ascii="Tahoma" w:eastAsia="Times New Roman" w:hAnsi="Tahoma" w:cs="Tahoma"/>
          <w:noProof w:val="0"/>
          <w:szCs w:val="20"/>
          <w:lang w:eastAsia="sk-SK"/>
        </w:rPr>
        <w:t>Ministerstva životného prostredia Slovenskej republiky</w:t>
      </w:r>
      <w:r w:rsidRPr="00463994">
        <w:rPr>
          <w:rFonts w:ascii="Tahoma" w:eastAsia="Times New Roman" w:hAnsi="Tahoma" w:cs="Tahoma"/>
          <w:noProof w:val="0"/>
          <w:szCs w:val="20"/>
          <w:lang w:eastAsia="sk-SK"/>
        </w:rPr>
        <w:t xml:space="preserve"> č. 453/2000 </w:t>
      </w:r>
      <w:r w:rsidR="007F37BA">
        <w:rPr>
          <w:rFonts w:ascii="Tahoma" w:eastAsia="Times New Roman" w:hAnsi="Tahoma" w:cs="Tahoma"/>
          <w:noProof w:val="0"/>
          <w:szCs w:val="20"/>
          <w:lang w:eastAsia="sk-SK"/>
        </w:rPr>
        <w:t>Z. z.</w:t>
      </w:r>
      <w:r w:rsidRPr="00463994">
        <w:rPr>
          <w:rFonts w:ascii="Tahoma" w:eastAsia="Times New Roman" w:hAnsi="Tahoma" w:cs="Tahoma"/>
          <w:noProof w:val="0"/>
          <w:szCs w:val="20"/>
          <w:lang w:eastAsia="sk-SK"/>
        </w:rPr>
        <w:t>, ktorou sa vykonávajú niektoré ustanovenia st</w:t>
      </w:r>
      <w:r w:rsidR="007F37BA">
        <w:rPr>
          <w:rFonts w:ascii="Tahoma" w:eastAsia="Times New Roman" w:hAnsi="Tahoma" w:cs="Tahoma"/>
          <w:noProof w:val="0"/>
          <w:szCs w:val="20"/>
          <w:lang w:eastAsia="sk-SK"/>
        </w:rPr>
        <w:t>avebného zákona (ďalej len [8])</w:t>
      </w:r>
    </w:p>
    <w:p w14:paraId="069425ED" w14:textId="30C803BD"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 xml:space="preserve">Vyhláška </w:t>
      </w:r>
      <w:r w:rsidR="00996510" w:rsidRPr="00463994">
        <w:rPr>
          <w:rFonts w:ascii="Tahoma" w:eastAsia="Times New Roman" w:hAnsi="Tahoma" w:cs="Tahoma"/>
          <w:noProof w:val="0"/>
          <w:szCs w:val="20"/>
          <w:lang w:eastAsia="sk-SK"/>
        </w:rPr>
        <w:t>Ministerstva vnútra Slovenskej republiky</w:t>
      </w:r>
      <w:r w:rsidRPr="00463994">
        <w:rPr>
          <w:rFonts w:ascii="Tahoma" w:eastAsia="Times New Roman" w:hAnsi="Tahoma" w:cs="Tahoma"/>
          <w:noProof w:val="0"/>
          <w:szCs w:val="20"/>
          <w:lang w:eastAsia="sk-SK"/>
        </w:rPr>
        <w:t xml:space="preserve"> č. 532/2006 </w:t>
      </w:r>
      <w:r w:rsidR="007F37BA">
        <w:rPr>
          <w:rFonts w:ascii="Tahoma" w:eastAsia="Times New Roman" w:hAnsi="Tahoma" w:cs="Tahoma"/>
          <w:noProof w:val="0"/>
          <w:szCs w:val="20"/>
          <w:lang w:eastAsia="sk-SK"/>
        </w:rPr>
        <w:t>Z. z.</w:t>
      </w:r>
      <w:r w:rsidRPr="00463994">
        <w:rPr>
          <w:rFonts w:ascii="Tahoma" w:eastAsia="Times New Roman" w:hAnsi="Tahoma" w:cs="Tahoma"/>
          <w:noProof w:val="0"/>
          <w:szCs w:val="20"/>
          <w:lang w:eastAsia="sk-SK"/>
        </w:rPr>
        <w:t xml:space="preserve"> o podrobnostiach na zabezpečenie stavebno-technických požiadaviek a technických podmienok zariadení civilnej ochrany v znení nesko</w:t>
      </w:r>
      <w:r w:rsidR="007F37BA">
        <w:rPr>
          <w:rFonts w:ascii="Tahoma" w:eastAsia="Times New Roman" w:hAnsi="Tahoma" w:cs="Tahoma"/>
          <w:noProof w:val="0"/>
          <w:szCs w:val="20"/>
          <w:lang w:eastAsia="sk-SK"/>
        </w:rPr>
        <w:t>rších predpisov (ďalej len [9])</w:t>
      </w:r>
    </w:p>
    <w:p w14:paraId="7C7FB59C" w14:textId="467BA5EC"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 xml:space="preserve">Vyhláška </w:t>
      </w:r>
      <w:r w:rsidR="00996510" w:rsidRPr="00463994">
        <w:rPr>
          <w:rFonts w:ascii="Tahoma" w:eastAsia="Times New Roman" w:hAnsi="Tahoma" w:cs="Tahoma"/>
          <w:noProof w:val="0"/>
          <w:szCs w:val="20"/>
          <w:lang w:eastAsia="sk-SK"/>
        </w:rPr>
        <w:t xml:space="preserve">Ministerstva práce, sociálnych vecí a rodiny Slovenskej republiky </w:t>
      </w:r>
      <w:r w:rsidRPr="00463994">
        <w:rPr>
          <w:rFonts w:ascii="Tahoma" w:eastAsia="Times New Roman" w:hAnsi="Tahoma" w:cs="Tahoma"/>
          <w:noProof w:val="0"/>
          <w:szCs w:val="20"/>
          <w:lang w:eastAsia="sk-SK"/>
        </w:rPr>
        <w:t>č. 147/2013 Z. z.. ktorou sa ustanovujú podrobnosti na zaistenie bezpečnosti a ochrany zdravia pri stavebných prácach a prácach s n</w:t>
      </w:r>
      <w:r w:rsidR="0065013D" w:rsidRPr="00463994">
        <w:rPr>
          <w:rFonts w:ascii="Tahoma" w:eastAsia="Times New Roman" w:hAnsi="Tahoma" w:cs="Tahoma"/>
          <w:noProof w:val="0"/>
          <w:szCs w:val="20"/>
          <w:lang w:eastAsia="sk-SK"/>
        </w:rPr>
        <w:t>imi súvisiacich a podrobnosti o</w:t>
      </w:r>
      <w:r w:rsidRPr="00463994">
        <w:rPr>
          <w:rFonts w:ascii="Tahoma" w:eastAsia="Times New Roman" w:hAnsi="Tahoma" w:cs="Tahoma"/>
          <w:noProof w:val="0"/>
          <w:szCs w:val="20"/>
          <w:lang w:eastAsia="sk-SK"/>
        </w:rPr>
        <w:t>dbornej spôsobilosti na výkon niektorých pracov</w:t>
      </w:r>
      <w:r w:rsidR="0065013D" w:rsidRPr="00463994">
        <w:rPr>
          <w:rFonts w:ascii="Tahoma" w:eastAsia="Times New Roman" w:hAnsi="Tahoma" w:cs="Tahoma"/>
          <w:noProof w:val="0"/>
          <w:szCs w:val="20"/>
          <w:lang w:eastAsia="sk-SK"/>
        </w:rPr>
        <w:t>ných činností</w:t>
      </w:r>
      <w:r w:rsidR="007F37BA">
        <w:rPr>
          <w:rFonts w:ascii="Tahoma" w:eastAsia="Times New Roman" w:hAnsi="Tahoma" w:cs="Tahoma"/>
          <w:noProof w:val="0"/>
          <w:szCs w:val="20"/>
          <w:lang w:eastAsia="sk-SK"/>
        </w:rPr>
        <w:t>. (ďalej len [10])</w:t>
      </w:r>
    </w:p>
    <w:p w14:paraId="4A670A92" w14:textId="60F077C0" w:rsidR="00F45EBE" w:rsidRPr="00463994" w:rsidRDefault="007F37BA"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Pr>
          <w:rFonts w:ascii="Tahoma" w:eastAsia="Times New Roman" w:hAnsi="Tahoma" w:cs="Tahoma"/>
          <w:noProof w:val="0"/>
          <w:szCs w:val="20"/>
          <w:lang w:eastAsia="sk-SK"/>
        </w:rPr>
        <w:t>N</w:t>
      </w:r>
      <w:r w:rsidR="005619B3" w:rsidRPr="00463994">
        <w:rPr>
          <w:rFonts w:ascii="Tahoma" w:eastAsia="Times New Roman" w:hAnsi="Tahoma" w:cs="Tahoma"/>
          <w:noProof w:val="0"/>
          <w:szCs w:val="20"/>
          <w:lang w:eastAsia="sk-SK"/>
        </w:rPr>
        <w:t>eobsadené</w:t>
      </w:r>
    </w:p>
    <w:p w14:paraId="6E0D6844" w14:textId="036CE90B"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 xml:space="preserve">Zákon č. </w:t>
      </w:r>
      <w:r w:rsidR="00B546F0" w:rsidRPr="00463994">
        <w:rPr>
          <w:rFonts w:ascii="Tahoma" w:eastAsia="Times New Roman" w:hAnsi="Tahoma" w:cs="Tahoma"/>
          <w:noProof w:val="0"/>
          <w:szCs w:val="20"/>
          <w:lang w:eastAsia="sk-SK"/>
        </w:rPr>
        <w:t>200/2022 Z. z. o územnom plánovaní</w:t>
      </w:r>
      <w:r w:rsidRPr="00463994">
        <w:rPr>
          <w:rFonts w:ascii="Tahoma" w:eastAsia="Times New Roman" w:hAnsi="Tahoma" w:cs="Tahoma"/>
          <w:noProof w:val="0"/>
          <w:szCs w:val="20"/>
          <w:lang w:eastAsia="sk-SK"/>
        </w:rPr>
        <w:t xml:space="preserve"> </w:t>
      </w:r>
      <w:r w:rsidR="00996510" w:rsidRPr="00463994">
        <w:rPr>
          <w:rFonts w:ascii="Tahoma" w:eastAsia="Times New Roman" w:hAnsi="Tahoma" w:cs="Tahoma"/>
          <w:noProof w:val="0"/>
          <w:szCs w:val="20"/>
          <w:lang w:eastAsia="sk-SK"/>
        </w:rPr>
        <w:t>v znení neskorších predpisov</w:t>
      </w:r>
      <w:r w:rsidR="007F37BA">
        <w:rPr>
          <w:rFonts w:ascii="Tahoma" w:eastAsia="Times New Roman" w:hAnsi="Tahoma" w:cs="Tahoma"/>
          <w:noProof w:val="0"/>
          <w:szCs w:val="20"/>
          <w:lang w:eastAsia="sk-SK"/>
        </w:rPr>
        <w:t>(ďalej len [12])</w:t>
      </w:r>
    </w:p>
    <w:p w14:paraId="1365E1C1" w14:textId="3F000A92"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lastRenderedPageBreak/>
        <w:t xml:space="preserve">Zákon č. </w:t>
      </w:r>
      <w:r w:rsidR="00B546F0" w:rsidRPr="00463994">
        <w:rPr>
          <w:rFonts w:ascii="Tahoma" w:eastAsia="Times New Roman" w:hAnsi="Tahoma" w:cs="Tahoma"/>
          <w:noProof w:val="0"/>
          <w:szCs w:val="20"/>
          <w:lang w:eastAsia="sk-SK"/>
        </w:rPr>
        <w:t>133/2013</w:t>
      </w:r>
      <w:r w:rsidRPr="00463994">
        <w:rPr>
          <w:rFonts w:ascii="Tahoma" w:eastAsia="Times New Roman" w:hAnsi="Tahoma" w:cs="Tahoma"/>
          <w:noProof w:val="0"/>
          <w:szCs w:val="20"/>
          <w:lang w:eastAsia="sk-SK"/>
        </w:rPr>
        <w:t xml:space="preserve"> </w:t>
      </w:r>
      <w:r w:rsidR="007F37BA">
        <w:rPr>
          <w:rFonts w:ascii="Tahoma" w:eastAsia="Times New Roman" w:hAnsi="Tahoma" w:cs="Tahoma"/>
          <w:noProof w:val="0"/>
          <w:szCs w:val="20"/>
          <w:lang w:eastAsia="sk-SK"/>
        </w:rPr>
        <w:t>Z. z.</w:t>
      </w:r>
      <w:r w:rsidRPr="00463994">
        <w:rPr>
          <w:rFonts w:ascii="Tahoma" w:eastAsia="Times New Roman" w:hAnsi="Tahoma" w:cs="Tahoma"/>
          <w:noProof w:val="0"/>
          <w:szCs w:val="20"/>
          <w:lang w:eastAsia="sk-SK"/>
        </w:rPr>
        <w:t xml:space="preserve"> o stavebných výrobkoch</w:t>
      </w:r>
      <w:r w:rsidR="00B546F0" w:rsidRPr="00463994">
        <w:rPr>
          <w:rFonts w:ascii="Tahoma" w:eastAsia="Times New Roman" w:hAnsi="Tahoma" w:cs="Tahoma"/>
          <w:noProof w:val="0"/>
          <w:szCs w:val="20"/>
          <w:lang w:eastAsia="sk-SK"/>
        </w:rPr>
        <w:t xml:space="preserve"> a o zmene a doplnení niektorých zákonov</w:t>
      </w:r>
      <w:r w:rsidR="00996510" w:rsidRPr="00463994">
        <w:rPr>
          <w:rFonts w:ascii="Tahoma" w:eastAsia="Times New Roman" w:hAnsi="Tahoma" w:cs="Tahoma"/>
          <w:noProof w:val="0"/>
          <w:szCs w:val="20"/>
          <w:lang w:eastAsia="sk-SK"/>
        </w:rPr>
        <w:t xml:space="preserve"> v znení neskorších predpisov</w:t>
      </w:r>
      <w:r w:rsidR="007F37BA">
        <w:rPr>
          <w:rFonts w:ascii="Tahoma" w:eastAsia="Times New Roman" w:hAnsi="Tahoma" w:cs="Tahoma"/>
          <w:noProof w:val="0"/>
          <w:szCs w:val="20"/>
          <w:lang w:eastAsia="sk-SK"/>
        </w:rPr>
        <w:t xml:space="preserve"> (ďalej len [13])</w:t>
      </w:r>
    </w:p>
    <w:p w14:paraId="46927611" w14:textId="4B3A8F22" w:rsidR="00F45EBE" w:rsidRPr="00463994" w:rsidRDefault="007F37BA"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Pr>
          <w:rFonts w:ascii="Tahoma" w:eastAsia="Times New Roman" w:hAnsi="Tahoma" w:cs="Tahoma"/>
          <w:noProof w:val="0"/>
          <w:szCs w:val="20"/>
          <w:lang w:eastAsia="sk-SK"/>
        </w:rPr>
        <w:t>N</w:t>
      </w:r>
      <w:r w:rsidR="005619B3" w:rsidRPr="00463994">
        <w:rPr>
          <w:rFonts w:ascii="Tahoma" w:eastAsia="Times New Roman" w:hAnsi="Tahoma" w:cs="Tahoma"/>
          <w:noProof w:val="0"/>
          <w:szCs w:val="20"/>
          <w:lang w:eastAsia="sk-SK"/>
        </w:rPr>
        <w:t>eobsadené</w:t>
      </w:r>
    </w:p>
    <w:p w14:paraId="7BC8328E" w14:textId="55BDC487"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 xml:space="preserve">Zákon č. 220/2004 </w:t>
      </w:r>
      <w:r w:rsidR="007F37BA">
        <w:rPr>
          <w:rFonts w:ascii="Tahoma" w:eastAsia="Times New Roman" w:hAnsi="Tahoma" w:cs="Tahoma"/>
          <w:noProof w:val="0"/>
          <w:szCs w:val="20"/>
          <w:lang w:eastAsia="sk-SK"/>
        </w:rPr>
        <w:t>Z. z.</w:t>
      </w:r>
      <w:r w:rsidRPr="00463994">
        <w:rPr>
          <w:rFonts w:ascii="Tahoma" w:eastAsia="Times New Roman" w:hAnsi="Tahoma" w:cs="Tahoma"/>
          <w:noProof w:val="0"/>
          <w:szCs w:val="20"/>
          <w:lang w:eastAsia="sk-SK"/>
        </w:rPr>
        <w:t xml:space="preserve"> o ochrane a využívaní poľnohospodárskej pôdy a o zmene zákona </w:t>
      </w:r>
      <w:r w:rsidRPr="00463994">
        <w:rPr>
          <w:rFonts w:ascii="Tahoma" w:eastAsia="Times New Roman" w:hAnsi="Tahoma" w:cs="Tahoma"/>
          <w:noProof w:val="0"/>
          <w:szCs w:val="20"/>
          <w:lang w:eastAsia="sk-SK"/>
        </w:rPr>
        <w:br/>
        <w:t xml:space="preserve">č. 245/2003 </w:t>
      </w:r>
      <w:r w:rsidR="007F37BA">
        <w:rPr>
          <w:rFonts w:ascii="Tahoma" w:eastAsia="Times New Roman" w:hAnsi="Tahoma" w:cs="Tahoma"/>
          <w:noProof w:val="0"/>
          <w:szCs w:val="20"/>
          <w:lang w:eastAsia="sk-SK"/>
        </w:rPr>
        <w:t>Z. z.</w:t>
      </w:r>
      <w:r w:rsidRPr="00463994">
        <w:rPr>
          <w:rFonts w:ascii="Tahoma" w:eastAsia="Times New Roman" w:hAnsi="Tahoma" w:cs="Tahoma"/>
          <w:noProof w:val="0"/>
          <w:szCs w:val="20"/>
          <w:lang w:eastAsia="sk-SK"/>
        </w:rPr>
        <w:t xml:space="preserve"> o integrovanej prevencii a kontrole znečisťovania životného prostredia a o zmene a doplnení niektorých zákonov v znení neskorších predpisov (ďalej len [1</w:t>
      </w:r>
      <w:r w:rsidR="007F37BA">
        <w:rPr>
          <w:rFonts w:ascii="Tahoma" w:eastAsia="Times New Roman" w:hAnsi="Tahoma" w:cs="Tahoma"/>
          <w:noProof w:val="0"/>
          <w:szCs w:val="20"/>
          <w:lang w:eastAsia="sk-SK"/>
        </w:rPr>
        <w:t>5])</w:t>
      </w:r>
    </w:p>
    <w:p w14:paraId="4A485D42" w14:textId="29550953"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 xml:space="preserve">Zákon č. 569/2007 </w:t>
      </w:r>
      <w:r w:rsidR="007F37BA">
        <w:rPr>
          <w:rFonts w:ascii="Tahoma" w:eastAsia="Times New Roman" w:hAnsi="Tahoma" w:cs="Tahoma"/>
          <w:noProof w:val="0"/>
          <w:szCs w:val="20"/>
          <w:lang w:eastAsia="sk-SK"/>
        </w:rPr>
        <w:t>Z. z.</w:t>
      </w:r>
      <w:r w:rsidRPr="00463994">
        <w:rPr>
          <w:rFonts w:ascii="Tahoma" w:eastAsia="Times New Roman" w:hAnsi="Tahoma" w:cs="Tahoma"/>
          <w:noProof w:val="0"/>
          <w:szCs w:val="20"/>
          <w:lang w:eastAsia="sk-SK"/>
        </w:rPr>
        <w:t xml:space="preserve"> o geologických prácach (geologický zákon) v znení neskorš</w:t>
      </w:r>
      <w:r w:rsidR="007F37BA">
        <w:rPr>
          <w:rFonts w:ascii="Tahoma" w:eastAsia="Times New Roman" w:hAnsi="Tahoma" w:cs="Tahoma"/>
          <w:noProof w:val="0"/>
          <w:szCs w:val="20"/>
          <w:lang w:eastAsia="sk-SK"/>
        </w:rPr>
        <w:t>ích predpisov (ďalej len [16])</w:t>
      </w:r>
    </w:p>
    <w:p w14:paraId="552E8790" w14:textId="356FEEE8"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 xml:space="preserve">Zákon č. 18/1996 </w:t>
      </w:r>
      <w:r w:rsidR="007F37BA">
        <w:rPr>
          <w:rFonts w:ascii="Tahoma" w:eastAsia="Times New Roman" w:hAnsi="Tahoma" w:cs="Tahoma"/>
          <w:noProof w:val="0"/>
          <w:szCs w:val="20"/>
          <w:lang w:eastAsia="sk-SK"/>
        </w:rPr>
        <w:t>Z. z.</w:t>
      </w:r>
      <w:r w:rsidRPr="00463994">
        <w:rPr>
          <w:rFonts w:ascii="Tahoma" w:eastAsia="Times New Roman" w:hAnsi="Tahoma" w:cs="Tahoma"/>
          <w:noProof w:val="0"/>
          <w:szCs w:val="20"/>
          <w:lang w:eastAsia="sk-SK"/>
        </w:rPr>
        <w:t xml:space="preserve"> o cenách v znení neskor</w:t>
      </w:r>
      <w:r w:rsidR="007F37BA">
        <w:rPr>
          <w:rFonts w:ascii="Tahoma" w:eastAsia="Times New Roman" w:hAnsi="Tahoma" w:cs="Tahoma"/>
          <w:noProof w:val="0"/>
          <w:szCs w:val="20"/>
          <w:lang w:eastAsia="sk-SK"/>
        </w:rPr>
        <w:t>ších predpisov (ďalej len [17])</w:t>
      </w:r>
    </w:p>
    <w:p w14:paraId="7513904D" w14:textId="7FB5AC64"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Zákon č. 17/1992 Zb. o životnom prostredí, v znení neskoršíc</w:t>
      </w:r>
      <w:r w:rsidR="007F37BA">
        <w:rPr>
          <w:rFonts w:ascii="Tahoma" w:eastAsia="Times New Roman" w:hAnsi="Tahoma" w:cs="Tahoma"/>
          <w:noProof w:val="0"/>
          <w:szCs w:val="20"/>
          <w:lang w:eastAsia="sk-SK"/>
        </w:rPr>
        <w:t>h predpisov (ďalej len [18])</w:t>
      </w:r>
    </w:p>
    <w:p w14:paraId="354C5249" w14:textId="6DD777AF" w:rsidR="00514597" w:rsidRPr="00463994" w:rsidRDefault="000F7815" w:rsidP="007F37BA">
      <w:pPr>
        <w:numPr>
          <w:ilvl w:val="0"/>
          <w:numId w:val="2"/>
        </w:numPr>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 xml:space="preserve">Zákon č.24/2006 </w:t>
      </w:r>
      <w:r w:rsidR="007F37BA">
        <w:rPr>
          <w:rFonts w:ascii="Tahoma" w:eastAsia="Times New Roman" w:hAnsi="Tahoma" w:cs="Tahoma"/>
          <w:noProof w:val="0"/>
          <w:szCs w:val="20"/>
          <w:lang w:eastAsia="sk-SK"/>
        </w:rPr>
        <w:t>Z. z.</w:t>
      </w:r>
      <w:r w:rsidRPr="00463994">
        <w:rPr>
          <w:rFonts w:ascii="Tahoma" w:eastAsia="Times New Roman" w:hAnsi="Tahoma" w:cs="Tahoma"/>
          <w:noProof w:val="0"/>
          <w:szCs w:val="20"/>
          <w:lang w:eastAsia="sk-SK"/>
        </w:rPr>
        <w:t xml:space="preserve"> o posudzovaní vplyvov na životné prostredie </w:t>
      </w:r>
      <w:r w:rsidR="00996510" w:rsidRPr="00463994">
        <w:rPr>
          <w:rFonts w:ascii="Tahoma" w:eastAsia="Times New Roman" w:hAnsi="Tahoma" w:cs="Tahoma"/>
          <w:noProof w:val="0"/>
          <w:szCs w:val="20"/>
          <w:lang w:eastAsia="sk-SK"/>
        </w:rPr>
        <w:t xml:space="preserve">a o zmene a doplnení niektorých zákonov </w:t>
      </w:r>
      <w:r w:rsidRPr="00463994">
        <w:rPr>
          <w:rFonts w:ascii="Tahoma" w:eastAsia="Times New Roman" w:hAnsi="Tahoma" w:cs="Tahoma"/>
          <w:noProof w:val="0"/>
          <w:szCs w:val="20"/>
          <w:lang w:eastAsia="sk-SK"/>
        </w:rPr>
        <w:t>v znení neskorš</w:t>
      </w:r>
      <w:r w:rsidR="007F37BA">
        <w:rPr>
          <w:rFonts w:ascii="Tahoma" w:eastAsia="Times New Roman" w:hAnsi="Tahoma" w:cs="Tahoma"/>
          <w:noProof w:val="0"/>
          <w:szCs w:val="20"/>
          <w:lang w:eastAsia="sk-SK"/>
        </w:rPr>
        <w:t>ích predpisov, (ďalej len [19])</w:t>
      </w:r>
    </w:p>
    <w:p w14:paraId="64A747C8" w14:textId="42559086" w:rsidR="00F45EBE" w:rsidRPr="00463994" w:rsidRDefault="00F45EBE" w:rsidP="007F37BA">
      <w:pPr>
        <w:numPr>
          <w:ilvl w:val="0"/>
          <w:numId w:val="2"/>
        </w:numPr>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Zákon č.79/2015 Z.</w:t>
      </w:r>
      <w:r w:rsidR="00996510" w:rsidRPr="00463994">
        <w:rPr>
          <w:rFonts w:ascii="Tahoma" w:eastAsia="Times New Roman" w:hAnsi="Tahoma" w:cs="Tahoma"/>
          <w:noProof w:val="0"/>
          <w:szCs w:val="20"/>
          <w:lang w:eastAsia="sk-SK"/>
        </w:rPr>
        <w:t xml:space="preserve"> </w:t>
      </w:r>
      <w:r w:rsidRPr="00463994">
        <w:rPr>
          <w:rFonts w:ascii="Tahoma" w:eastAsia="Times New Roman" w:hAnsi="Tahoma" w:cs="Tahoma"/>
          <w:noProof w:val="0"/>
          <w:szCs w:val="20"/>
          <w:lang w:eastAsia="sk-SK"/>
        </w:rPr>
        <w:t>z. o odpadoch a o zmene a doplnení niektorých zákonov v znení neskorš</w:t>
      </w:r>
      <w:r w:rsidR="007F37BA">
        <w:rPr>
          <w:rFonts w:ascii="Tahoma" w:eastAsia="Times New Roman" w:hAnsi="Tahoma" w:cs="Tahoma"/>
          <w:noProof w:val="0"/>
          <w:szCs w:val="20"/>
          <w:lang w:eastAsia="sk-SK"/>
        </w:rPr>
        <w:t>ích predpisov (ďalej len [20])</w:t>
      </w:r>
    </w:p>
    <w:p w14:paraId="0079BFE4" w14:textId="5DADEB5B"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 xml:space="preserve">Zákon č. </w:t>
      </w:r>
      <w:r w:rsidR="00D805C2" w:rsidRPr="00463994">
        <w:rPr>
          <w:rFonts w:ascii="Tahoma" w:eastAsia="Times New Roman" w:hAnsi="Tahoma" w:cs="Tahoma"/>
          <w:noProof w:val="0"/>
          <w:szCs w:val="20"/>
          <w:lang w:eastAsia="sk-SK"/>
        </w:rPr>
        <w:t>190/2023</w:t>
      </w:r>
      <w:r w:rsidRPr="00463994">
        <w:rPr>
          <w:rFonts w:ascii="Tahoma" w:eastAsia="Times New Roman" w:hAnsi="Tahoma" w:cs="Tahoma"/>
          <w:noProof w:val="0"/>
          <w:szCs w:val="20"/>
          <w:lang w:eastAsia="sk-SK"/>
        </w:rPr>
        <w:t xml:space="preserve"> Z.</w:t>
      </w:r>
      <w:r w:rsidR="00996510" w:rsidRPr="00463994">
        <w:rPr>
          <w:rFonts w:ascii="Tahoma" w:eastAsia="Times New Roman" w:hAnsi="Tahoma" w:cs="Tahoma"/>
          <w:noProof w:val="0"/>
          <w:szCs w:val="20"/>
          <w:lang w:eastAsia="sk-SK"/>
        </w:rPr>
        <w:t xml:space="preserve"> </w:t>
      </w:r>
      <w:r w:rsidRPr="00463994">
        <w:rPr>
          <w:rFonts w:ascii="Tahoma" w:eastAsia="Times New Roman" w:hAnsi="Tahoma" w:cs="Tahoma"/>
          <w:noProof w:val="0"/>
          <w:szCs w:val="20"/>
          <w:lang w:eastAsia="sk-SK"/>
        </w:rPr>
        <w:t>z. o poplatkoch za znečistenie ovzdušia, v znení neskor</w:t>
      </w:r>
      <w:r w:rsidR="007F37BA">
        <w:rPr>
          <w:rFonts w:ascii="Tahoma" w:eastAsia="Times New Roman" w:hAnsi="Tahoma" w:cs="Tahoma"/>
          <w:noProof w:val="0"/>
          <w:szCs w:val="20"/>
          <w:lang w:eastAsia="sk-SK"/>
        </w:rPr>
        <w:t>ších predpisov (ďalej len [21])</w:t>
      </w:r>
    </w:p>
    <w:p w14:paraId="59C34772" w14:textId="1C44C15C"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Zákon č. 364/2004 Z.</w:t>
      </w:r>
      <w:r w:rsidR="00996510" w:rsidRPr="00463994">
        <w:rPr>
          <w:rFonts w:ascii="Tahoma" w:eastAsia="Times New Roman" w:hAnsi="Tahoma" w:cs="Tahoma"/>
          <w:noProof w:val="0"/>
          <w:szCs w:val="20"/>
          <w:lang w:eastAsia="sk-SK"/>
        </w:rPr>
        <w:t xml:space="preserve"> </w:t>
      </w:r>
      <w:r w:rsidRPr="00463994">
        <w:rPr>
          <w:rFonts w:ascii="Tahoma" w:eastAsia="Times New Roman" w:hAnsi="Tahoma" w:cs="Tahoma"/>
          <w:noProof w:val="0"/>
          <w:szCs w:val="20"/>
          <w:lang w:eastAsia="sk-SK"/>
        </w:rPr>
        <w:t xml:space="preserve">z. o vodách </w:t>
      </w:r>
      <w:r w:rsidR="00996510" w:rsidRPr="00463994">
        <w:rPr>
          <w:rFonts w:ascii="Tahoma" w:eastAsia="Times New Roman" w:hAnsi="Tahoma" w:cs="Tahoma"/>
          <w:noProof w:val="0"/>
          <w:szCs w:val="20"/>
          <w:lang w:eastAsia="sk-SK"/>
        </w:rPr>
        <w:t xml:space="preserve"> a o zmene zákona Slovenskej národnej rady č. 372/1990 Zb. o priestupkoch v znení neskorších predpisov (vodný zákon)</w:t>
      </w:r>
      <w:r w:rsidRPr="00463994">
        <w:rPr>
          <w:rFonts w:ascii="Tahoma" w:eastAsia="Times New Roman" w:hAnsi="Tahoma" w:cs="Tahoma"/>
          <w:noProof w:val="0"/>
          <w:szCs w:val="20"/>
          <w:lang w:eastAsia="sk-SK"/>
        </w:rPr>
        <w:t>v znení neskorš</w:t>
      </w:r>
      <w:r w:rsidR="007F37BA">
        <w:rPr>
          <w:rFonts w:ascii="Tahoma" w:eastAsia="Times New Roman" w:hAnsi="Tahoma" w:cs="Tahoma"/>
          <w:noProof w:val="0"/>
          <w:szCs w:val="20"/>
          <w:lang w:eastAsia="sk-SK"/>
        </w:rPr>
        <w:t>ích predpisov (ďalej len [22])</w:t>
      </w:r>
    </w:p>
    <w:p w14:paraId="3398D468" w14:textId="48E8370B"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Zákon č.431/2002 Z.</w:t>
      </w:r>
      <w:r w:rsidR="00996510" w:rsidRPr="00463994">
        <w:rPr>
          <w:rFonts w:ascii="Tahoma" w:eastAsia="Times New Roman" w:hAnsi="Tahoma" w:cs="Tahoma"/>
          <w:noProof w:val="0"/>
          <w:szCs w:val="20"/>
          <w:lang w:eastAsia="sk-SK"/>
        </w:rPr>
        <w:t xml:space="preserve"> </w:t>
      </w:r>
      <w:r w:rsidRPr="00463994">
        <w:rPr>
          <w:rFonts w:ascii="Tahoma" w:eastAsia="Times New Roman" w:hAnsi="Tahoma" w:cs="Tahoma"/>
          <w:noProof w:val="0"/>
          <w:szCs w:val="20"/>
          <w:lang w:eastAsia="sk-SK"/>
        </w:rPr>
        <w:t>z. o účtovníctve, v znení neskor</w:t>
      </w:r>
      <w:r w:rsidR="007F37BA">
        <w:rPr>
          <w:rFonts w:ascii="Tahoma" w:eastAsia="Times New Roman" w:hAnsi="Tahoma" w:cs="Tahoma"/>
          <w:noProof w:val="0"/>
          <w:szCs w:val="20"/>
          <w:lang w:eastAsia="sk-SK"/>
        </w:rPr>
        <w:t>ších predpisov (ďalej len [23])</w:t>
      </w:r>
    </w:p>
    <w:p w14:paraId="09195F9E" w14:textId="77F497B1"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Zákon č.416/2001 Z.</w:t>
      </w:r>
      <w:r w:rsidR="00996510" w:rsidRPr="00463994">
        <w:rPr>
          <w:rFonts w:ascii="Tahoma" w:eastAsia="Times New Roman" w:hAnsi="Tahoma" w:cs="Tahoma"/>
          <w:noProof w:val="0"/>
          <w:szCs w:val="20"/>
          <w:lang w:eastAsia="sk-SK"/>
        </w:rPr>
        <w:t xml:space="preserve"> </w:t>
      </w:r>
      <w:r w:rsidRPr="00463994">
        <w:rPr>
          <w:rFonts w:ascii="Tahoma" w:eastAsia="Times New Roman" w:hAnsi="Tahoma" w:cs="Tahoma"/>
          <w:noProof w:val="0"/>
          <w:szCs w:val="20"/>
          <w:lang w:eastAsia="sk-SK"/>
        </w:rPr>
        <w:t>z. o prechode niektorých pôsobností z orgánov štátnej správy na obce a vyššie územné celky</w:t>
      </w:r>
      <w:r w:rsidR="00996510" w:rsidRPr="00463994">
        <w:rPr>
          <w:rFonts w:ascii="Tahoma" w:eastAsia="Times New Roman" w:hAnsi="Tahoma" w:cs="Tahoma"/>
          <w:noProof w:val="0"/>
          <w:szCs w:val="20"/>
          <w:lang w:eastAsia="sk-SK"/>
        </w:rPr>
        <w:t xml:space="preserve"> v znení neskorších predpisov</w:t>
      </w:r>
      <w:r w:rsidR="007F37BA">
        <w:rPr>
          <w:rFonts w:ascii="Tahoma" w:eastAsia="Times New Roman" w:hAnsi="Tahoma" w:cs="Tahoma"/>
          <w:noProof w:val="0"/>
          <w:szCs w:val="20"/>
          <w:lang w:eastAsia="sk-SK"/>
        </w:rPr>
        <w:t xml:space="preserve"> (ďalej len [24])</w:t>
      </w:r>
    </w:p>
    <w:p w14:paraId="2D75EEF7" w14:textId="06A1A300"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Zákon č. 49/2002 Z.</w:t>
      </w:r>
      <w:r w:rsidR="00996510" w:rsidRPr="00463994">
        <w:rPr>
          <w:rFonts w:ascii="Tahoma" w:eastAsia="Times New Roman" w:hAnsi="Tahoma" w:cs="Tahoma"/>
          <w:noProof w:val="0"/>
          <w:szCs w:val="20"/>
          <w:lang w:eastAsia="sk-SK"/>
        </w:rPr>
        <w:t xml:space="preserve"> </w:t>
      </w:r>
      <w:r w:rsidRPr="00463994">
        <w:rPr>
          <w:rFonts w:ascii="Tahoma" w:eastAsia="Times New Roman" w:hAnsi="Tahoma" w:cs="Tahoma"/>
          <w:noProof w:val="0"/>
          <w:szCs w:val="20"/>
          <w:lang w:eastAsia="sk-SK"/>
        </w:rPr>
        <w:t>z. o ochrane pamiatkového fondu v znení neskor</w:t>
      </w:r>
      <w:r w:rsidR="007F37BA">
        <w:rPr>
          <w:rFonts w:ascii="Tahoma" w:eastAsia="Times New Roman" w:hAnsi="Tahoma" w:cs="Tahoma"/>
          <w:noProof w:val="0"/>
          <w:szCs w:val="20"/>
          <w:lang w:eastAsia="sk-SK"/>
        </w:rPr>
        <w:t>ších predpisov</w:t>
      </w:r>
      <w:r w:rsidR="007F37BA">
        <w:rPr>
          <w:rFonts w:ascii="Tahoma" w:eastAsia="Times New Roman" w:hAnsi="Tahoma" w:cs="Tahoma"/>
          <w:noProof w:val="0"/>
          <w:szCs w:val="20"/>
          <w:lang w:eastAsia="sk-SK"/>
        </w:rPr>
        <w:br/>
        <w:t>(ďalej len [25])</w:t>
      </w:r>
    </w:p>
    <w:p w14:paraId="205D46E9" w14:textId="0885A46D"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Zákon č.523/2004 Z.</w:t>
      </w:r>
      <w:r w:rsidR="00996510" w:rsidRPr="00463994">
        <w:rPr>
          <w:rFonts w:ascii="Tahoma" w:eastAsia="Times New Roman" w:hAnsi="Tahoma" w:cs="Tahoma"/>
          <w:noProof w:val="0"/>
          <w:szCs w:val="20"/>
          <w:lang w:eastAsia="sk-SK"/>
        </w:rPr>
        <w:t xml:space="preserve"> </w:t>
      </w:r>
      <w:r w:rsidRPr="00463994">
        <w:rPr>
          <w:rFonts w:ascii="Tahoma" w:eastAsia="Times New Roman" w:hAnsi="Tahoma" w:cs="Tahoma"/>
          <w:noProof w:val="0"/>
          <w:szCs w:val="20"/>
          <w:lang w:eastAsia="sk-SK"/>
        </w:rPr>
        <w:t>z o rozpočtových pravidlách</w:t>
      </w:r>
      <w:r w:rsidR="00996510" w:rsidRPr="00463994">
        <w:rPr>
          <w:rFonts w:ascii="Tahoma" w:eastAsia="Times New Roman" w:hAnsi="Tahoma" w:cs="Tahoma"/>
          <w:noProof w:val="0"/>
          <w:szCs w:val="20"/>
          <w:lang w:eastAsia="sk-SK"/>
        </w:rPr>
        <w:t xml:space="preserve"> verejnej správy a o zmene a </w:t>
      </w:r>
      <w:r w:rsidR="00705B05" w:rsidRPr="00463994">
        <w:rPr>
          <w:rFonts w:ascii="Tahoma" w:eastAsia="Times New Roman" w:hAnsi="Tahoma" w:cs="Tahoma"/>
          <w:noProof w:val="0"/>
          <w:szCs w:val="20"/>
          <w:lang w:eastAsia="sk-SK"/>
        </w:rPr>
        <w:t>doplnení</w:t>
      </w:r>
      <w:r w:rsidR="00996510" w:rsidRPr="00463994">
        <w:rPr>
          <w:rFonts w:ascii="Tahoma" w:eastAsia="Times New Roman" w:hAnsi="Tahoma" w:cs="Tahoma"/>
          <w:noProof w:val="0"/>
          <w:szCs w:val="20"/>
          <w:lang w:eastAsia="sk-SK"/>
        </w:rPr>
        <w:t xml:space="preserve"> niektorých zákonov</w:t>
      </w:r>
      <w:r w:rsidRPr="00463994">
        <w:rPr>
          <w:rFonts w:ascii="Tahoma" w:eastAsia="Times New Roman" w:hAnsi="Tahoma" w:cs="Tahoma"/>
          <w:noProof w:val="0"/>
          <w:szCs w:val="20"/>
          <w:lang w:eastAsia="sk-SK"/>
        </w:rPr>
        <w:t xml:space="preserve"> v znení neskorš</w:t>
      </w:r>
      <w:r w:rsidR="007F37BA">
        <w:rPr>
          <w:rFonts w:ascii="Tahoma" w:eastAsia="Times New Roman" w:hAnsi="Tahoma" w:cs="Tahoma"/>
          <w:noProof w:val="0"/>
          <w:szCs w:val="20"/>
          <w:lang w:eastAsia="sk-SK"/>
        </w:rPr>
        <w:t>ích predpisov  (ďalej len [26])</w:t>
      </w:r>
    </w:p>
    <w:p w14:paraId="35760F91" w14:textId="124EDA08"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lastRenderedPageBreak/>
        <w:t xml:space="preserve">Nariadenie </w:t>
      </w:r>
      <w:r w:rsidR="003E7C50" w:rsidRPr="00463994">
        <w:rPr>
          <w:rFonts w:ascii="Tahoma" w:eastAsia="Times New Roman" w:hAnsi="Tahoma" w:cs="Tahoma"/>
          <w:noProof w:val="0"/>
          <w:szCs w:val="20"/>
          <w:lang w:eastAsia="sk-SK"/>
        </w:rPr>
        <w:t xml:space="preserve">vlády Slovenskej republiky </w:t>
      </w:r>
      <w:r w:rsidRPr="00463994">
        <w:rPr>
          <w:rFonts w:ascii="Tahoma" w:eastAsia="Times New Roman" w:hAnsi="Tahoma" w:cs="Tahoma"/>
          <w:noProof w:val="0"/>
          <w:szCs w:val="20"/>
          <w:lang w:eastAsia="sk-SK"/>
        </w:rPr>
        <w:t>č.396/2006 Z.</w:t>
      </w:r>
      <w:r w:rsidR="003E7C50" w:rsidRPr="00463994">
        <w:rPr>
          <w:rFonts w:ascii="Tahoma" w:eastAsia="Times New Roman" w:hAnsi="Tahoma" w:cs="Tahoma"/>
          <w:noProof w:val="0"/>
          <w:szCs w:val="20"/>
          <w:lang w:eastAsia="sk-SK"/>
        </w:rPr>
        <w:t xml:space="preserve"> </w:t>
      </w:r>
      <w:r w:rsidRPr="00463994">
        <w:rPr>
          <w:rFonts w:ascii="Tahoma" w:eastAsia="Times New Roman" w:hAnsi="Tahoma" w:cs="Tahoma"/>
          <w:noProof w:val="0"/>
          <w:szCs w:val="20"/>
          <w:lang w:eastAsia="sk-SK"/>
        </w:rPr>
        <w:t>z. o minimálnych bezpečnostných a zdravotných požiadavkách na stavenisko v znení neskor</w:t>
      </w:r>
      <w:r w:rsidR="007F37BA">
        <w:rPr>
          <w:rFonts w:ascii="Tahoma" w:eastAsia="Times New Roman" w:hAnsi="Tahoma" w:cs="Tahoma"/>
          <w:noProof w:val="0"/>
          <w:szCs w:val="20"/>
          <w:lang w:eastAsia="sk-SK"/>
        </w:rPr>
        <w:t>ších predpisov (ďalej len [27])</w:t>
      </w:r>
    </w:p>
    <w:p w14:paraId="0D400CFD" w14:textId="590BF075" w:rsidR="00F45EBE" w:rsidRPr="00463994" w:rsidRDefault="003E7C50"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Nariadenie vlády Slovenskej republiky</w:t>
      </w:r>
      <w:r w:rsidR="00F45EBE" w:rsidRPr="00463994">
        <w:rPr>
          <w:rFonts w:ascii="Tahoma" w:eastAsia="Times New Roman" w:hAnsi="Tahoma" w:cs="Tahoma"/>
          <w:noProof w:val="0"/>
          <w:szCs w:val="20"/>
          <w:lang w:eastAsia="sk-SK"/>
        </w:rPr>
        <w:t xml:space="preserve"> č.</w:t>
      </w:r>
      <w:r w:rsidRPr="00463994">
        <w:rPr>
          <w:rFonts w:ascii="Tahoma" w:eastAsia="Times New Roman" w:hAnsi="Tahoma" w:cs="Tahoma"/>
          <w:noProof w:val="0"/>
          <w:szCs w:val="20"/>
          <w:lang w:eastAsia="sk-SK"/>
        </w:rPr>
        <w:t xml:space="preserve"> </w:t>
      </w:r>
      <w:r w:rsidR="00F45EBE" w:rsidRPr="00463994">
        <w:rPr>
          <w:rFonts w:ascii="Tahoma" w:eastAsia="Times New Roman" w:hAnsi="Tahoma" w:cs="Tahoma"/>
          <w:noProof w:val="0"/>
          <w:szCs w:val="20"/>
          <w:lang w:eastAsia="sk-SK"/>
        </w:rPr>
        <w:t>115/2006 Z.</w:t>
      </w:r>
      <w:r w:rsidRPr="00463994">
        <w:rPr>
          <w:rFonts w:ascii="Tahoma" w:eastAsia="Times New Roman" w:hAnsi="Tahoma" w:cs="Tahoma"/>
          <w:noProof w:val="0"/>
          <w:szCs w:val="20"/>
          <w:lang w:eastAsia="sk-SK"/>
        </w:rPr>
        <w:t xml:space="preserve"> </w:t>
      </w:r>
      <w:r w:rsidR="00F45EBE" w:rsidRPr="00463994">
        <w:rPr>
          <w:rFonts w:ascii="Tahoma" w:eastAsia="Times New Roman" w:hAnsi="Tahoma" w:cs="Tahoma"/>
          <w:noProof w:val="0"/>
          <w:szCs w:val="20"/>
          <w:lang w:eastAsia="sk-SK"/>
        </w:rPr>
        <w:t>z. o minimálnych zdravotných a bezpečnostných požiadavkách na ochranu zamestnancov pred rizikami súvisiacimi s expozíciou hluku v znení neskorš</w:t>
      </w:r>
      <w:r w:rsidR="007F37BA">
        <w:rPr>
          <w:rFonts w:ascii="Tahoma" w:eastAsia="Times New Roman" w:hAnsi="Tahoma" w:cs="Tahoma"/>
          <w:noProof w:val="0"/>
          <w:szCs w:val="20"/>
          <w:lang w:eastAsia="sk-SK"/>
        </w:rPr>
        <w:t>ích predpisov (ďalej len [28])</w:t>
      </w:r>
    </w:p>
    <w:p w14:paraId="6D3EFB2F" w14:textId="2D3E7515"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 xml:space="preserve">Nariadenie vlády </w:t>
      </w:r>
      <w:r w:rsidR="003E7C50" w:rsidRPr="00463994">
        <w:rPr>
          <w:rFonts w:ascii="Tahoma" w:eastAsia="Times New Roman" w:hAnsi="Tahoma" w:cs="Tahoma"/>
          <w:noProof w:val="0"/>
          <w:szCs w:val="20"/>
          <w:lang w:eastAsia="sk-SK"/>
        </w:rPr>
        <w:t xml:space="preserve">Slovenskej republiky </w:t>
      </w:r>
      <w:r w:rsidRPr="00463994">
        <w:rPr>
          <w:rFonts w:ascii="Tahoma" w:eastAsia="Times New Roman" w:hAnsi="Tahoma" w:cs="Tahoma"/>
          <w:noProof w:val="0"/>
          <w:szCs w:val="20"/>
          <w:lang w:eastAsia="sk-SK"/>
        </w:rPr>
        <w:t xml:space="preserve">č. 281/2006 </w:t>
      </w:r>
      <w:r w:rsidR="007F37BA">
        <w:rPr>
          <w:rFonts w:ascii="Tahoma" w:eastAsia="Times New Roman" w:hAnsi="Tahoma" w:cs="Tahoma"/>
          <w:noProof w:val="0"/>
          <w:szCs w:val="20"/>
          <w:lang w:eastAsia="sk-SK"/>
        </w:rPr>
        <w:t>Z. z.</w:t>
      </w:r>
      <w:r w:rsidRPr="00463994">
        <w:rPr>
          <w:rFonts w:ascii="Tahoma" w:eastAsia="Times New Roman" w:hAnsi="Tahoma" w:cs="Tahoma"/>
          <w:noProof w:val="0"/>
          <w:szCs w:val="20"/>
          <w:lang w:eastAsia="sk-SK"/>
        </w:rPr>
        <w:t xml:space="preserve"> o minimálnych bezpečnostných a zdravotných požiadavkách pri ručnej manipulác</w:t>
      </w:r>
      <w:r w:rsidR="007F37BA">
        <w:rPr>
          <w:rFonts w:ascii="Tahoma" w:eastAsia="Times New Roman" w:hAnsi="Tahoma" w:cs="Tahoma"/>
          <w:noProof w:val="0"/>
          <w:szCs w:val="20"/>
          <w:lang w:eastAsia="sk-SK"/>
        </w:rPr>
        <w:t>ii s bremenami (ďalej len [29])</w:t>
      </w:r>
    </w:p>
    <w:p w14:paraId="24371989" w14:textId="45148F47"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 xml:space="preserve">Nariadenie vlády </w:t>
      </w:r>
      <w:r w:rsidR="003E7C50" w:rsidRPr="00463994">
        <w:rPr>
          <w:rFonts w:ascii="Tahoma" w:eastAsia="Times New Roman" w:hAnsi="Tahoma" w:cs="Tahoma"/>
          <w:noProof w:val="0"/>
          <w:szCs w:val="20"/>
          <w:lang w:eastAsia="sk-SK"/>
        </w:rPr>
        <w:t>Slovenskej republiky</w:t>
      </w:r>
      <w:r w:rsidRPr="00463994">
        <w:rPr>
          <w:rFonts w:ascii="Tahoma" w:eastAsia="Times New Roman" w:hAnsi="Tahoma" w:cs="Tahoma"/>
          <w:noProof w:val="0"/>
          <w:szCs w:val="20"/>
          <w:lang w:eastAsia="sk-SK"/>
        </w:rPr>
        <w:t xml:space="preserve"> č. 387/2006 Z.</w:t>
      </w:r>
      <w:r w:rsidR="003E7C50" w:rsidRPr="00463994">
        <w:rPr>
          <w:rFonts w:ascii="Tahoma" w:eastAsia="Times New Roman" w:hAnsi="Tahoma" w:cs="Tahoma"/>
          <w:noProof w:val="0"/>
          <w:szCs w:val="20"/>
          <w:lang w:eastAsia="sk-SK"/>
        </w:rPr>
        <w:t xml:space="preserve"> </w:t>
      </w:r>
      <w:r w:rsidRPr="00463994">
        <w:rPr>
          <w:rFonts w:ascii="Tahoma" w:eastAsia="Times New Roman" w:hAnsi="Tahoma" w:cs="Tahoma"/>
          <w:noProof w:val="0"/>
          <w:szCs w:val="20"/>
          <w:lang w:eastAsia="sk-SK"/>
        </w:rPr>
        <w:t>z. o požiadavkách na zaistenie bezpečnostného a zdravotného označ</w:t>
      </w:r>
      <w:r w:rsidR="007F37BA">
        <w:rPr>
          <w:rFonts w:ascii="Tahoma" w:eastAsia="Times New Roman" w:hAnsi="Tahoma" w:cs="Tahoma"/>
          <w:noProof w:val="0"/>
          <w:szCs w:val="20"/>
          <w:lang w:eastAsia="sk-SK"/>
        </w:rPr>
        <w:t>enia pri práci (ďalej len [30])</w:t>
      </w:r>
    </w:p>
    <w:p w14:paraId="70DB6021" w14:textId="3D1236EE" w:rsidR="00F45EBE" w:rsidRPr="00463994" w:rsidRDefault="003E7C50"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Nariadenie vlády Slovenskej republiky</w:t>
      </w:r>
      <w:r w:rsidR="00F45EBE" w:rsidRPr="00463994">
        <w:rPr>
          <w:rFonts w:ascii="Tahoma" w:eastAsia="Times New Roman" w:hAnsi="Tahoma" w:cs="Tahoma"/>
          <w:noProof w:val="0"/>
          <w:szCs w:val="20"/>
          <w:lang w:eastAsia="sk-SK"/>
        </w:rPr>
        <w:t xml:space="preserve"> č. 391/2006 Z.</w:t>
      </w:r>
      <w:r w:rsidRPr="00463994">
        <w:rPr>
          <w:rFonts w:ascii="Tahoma" w:eastAsia="Times New Roman" w:hAnsi="Tahoma" w:cs="Tahoma"/>
          <w:noProof w:val="0"/>
          <w:szCs w:val="20"/>
          <w:lang w:eastAsia="sk-SK"/>
        </w:rPr>
        <w:t xml:space="preserve"> </w:t>
      </w:r>
      <w:r w:rsidR="00F45EBE" w:rsidRPr="00463994">
        <w:rPr>
          <w:rFonts w:ascii="Tahoma" w:eastAsia="Times New Roman" w:hAnsi="Tahoma" w:cs="Tahoma"/>
          <w:noProof w:val="0"/>
          <w:szCs w:val="20"/>
          <w:lang w:eastAsia="sk-SK"/>
        </w:rPr>
        <w:t>z. o minimálnych bezpečnostných a zdravotných požiadavkách na pracovisko (ďalej len [31])</w:t>
      </w:r>
    </w:p>
    <w:p w14:paraId="2B03B725" w14:textId="7082063B"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 xml:space="preserve">Nariadenie vlády </w:t>
      </w:r>
      <w:r w:rsidR="003E7C50" w:rsidRPr="00463994">
        <w:rPr>
          <w:rFonts w:ascii="Tahoma" w:eastAsia="Times New Roman" w:hAnsi="Tahoma" w:cs="Tahoma"/>
          <w:noProof w:val="0"/>
          <w:szCs w:val="20"/>
          <w:lang w:eastAsia="sk-SK"/>
        </w:rPr>
        <w:t>Slovenskej republiky</w:t>
      </w:r>
      <w:r w:rsidRPr="00463994">
        <w:rPr>
          <w:rFonts w:ascii="Tahoma" w:eastAsia="Times New Roman" w:hAnsi="Tahoma" w:cs="Tahoma"/>
          <w:noProof w:val="0"/>
          <w:szCs w:val="20"/>
          <w:lang w:eastAsia="sk-SK"/>
        </w:rPr>
        <w:t xml:space="preserve"> č. 392/2006 Z.</w:t>
      </w:r>
      <w:r w:rsidR="003E7C50" w:rsidRPr="00463994">
        <w:rPr>
          <w:rFonts w:ascii="Tahoma" w:eastAsia="Times New Roman" w:hAnsi="Tahoma" w:cs="Tahoma"/>
          <w:noProof w:val="0"/>
          <w:szCs w:val="20"/>
          <w:lang w:eastAsia="sk-SK"/>
        </w:rPr>
        <w:t xml:space="preserve"> </w:t>
      </w:r>
      <w:r w:rsidRPr="00463994">
        <w:rPr>
          <w:rFonts w:ascii="Tahoma" w:eastAsia="Times New Roman" w:hAnsi="Tahoma" w:cs="Tahoma"/>
          <w:noProof w:val="0"/>
          <w:szCs w:val="20"/>
          <w:lang w:eastAsia="sk-SK"/>
        </w:rPr>
        <w:t>z. o minimálnych bezpečnostných a zdravotných požiadavkách pri používaní pracovnýc</w:t>
      </w:r>
      <w:r w:rsidR="007F37BA">
        <w:rPr>
          <w:rFonts w:ascii="Tahoma" w:eastAsia="Times New Roman" w:hAnsi="Tahoma" w:cs="Tahoma"/>
          <w:noProof w:val="0"/>
          <w:szCs w:val="20"/>
          <w:lang w:eastAsia="sk-SK"/>
        </w:rPr>
        <w:t>h prostriedkov (ďalej len [32])</w:t>
      </w:r>
    </w:p>
    <w:p w14:paraId="4895C24F" w14:textId="1F8D685E"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 xml:space="preserve">Nariadenie vlády </w:t>
      </w:r>
      <w:r w:rsidR="003E7C50" w:rsidRPr="00463994">
        <w:rPr>
          <w:rFonts w:ascii="Tahoma" w:eastAsia="Times New Roman" w:hAnsi="Tahoma" w:cs="Tahoma"/>
          <w:noProof w:val="0"/>
          <w:szCs w:val="20"/>
          <w:lang w:eastAsia="sk-SK"/>
        </w:rPr>
        <w:t>Slovenskej republiky</w:t>
      </w:r>
      <w:r w:rsidRPr="00463994">
        <w:rPr>
          <w:rFonts w:ascii="Tahoma" w:eastAsia="Times New Roman" w:hAnsi="Tahoma" w:cs="Tahoma"/>
          <w:noProof w:val="0"/>
          <w:szCs w:val="20"/>
          <w:lang w:eastAsia="sk-SK"/>
        </w:rPr>
        <w:t xml:space="preserve"> č. 395/2006 </w:t>
      </w:r>
      <w:r w:rsidR="007F37BA">
        <w:rPr>
          <w:rFonts w:ascii="Tahoma" w:eastAsia="Times New Roman" w:hAnsi="Tahoma" w:cs="Tahoma"/>
          <w:noProof w:val="0"/>
          <w:szCs w:val="20"/>
          <w:lang w:eastAsia="sk-SK"/>
        </w:rPr>
        <w:t>Z. z.</w:t>
      </w:r>
      <w:r w:rsidRPr="00463994">
        <w:rPr>
          <w:rFonts w:ascii="Tahoma" w:eastAsia="Times New Roman" w:hAnsi="Tahoma" w:cs="Tahoma"/>
          <w:noProof w:val="0"/>
          <w:szCs w:val="20"/>
          <w:lang w:eastAsia="sk-SK"/>
        </w:rPr>
        <w:t xml:space="preserve"> o minimálnych požiadavkách na poskytovanie a používanie osobných ochranných pracovnýc</w:t>
      </w:r>
      <w:r w:rsidR="007F37BA">
        <w:rPr>
          <w:rFonts w:ascii="Tahoma" w:eastAsia="Times New Roman" w:hAnsi="Tahoma" w:cs="Tahoma"/>
          <w:noProof w:val="0"/>
          <w:szCs w:val="20"/>
          <w:lang w:eastAsia="sk-SK"/>
        </w:rPr>
        <w:t>h prostriedkov (ďalej len [33])</w:t>
      </w:r>
    </w:p>
    <w:p w14:paraId="344C2F8F" w14:textId="0E00AC41"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 xml:space="preserve">Zákon č. 126/2006 </w:t>
      </w:r>
      <w:r w:rsidR="007F37BA">
        <w:rPr>
          <w:rFonts w:ascii="Tahoma" w:eastAsia="Times New Roman" w:hAnsi="Tahoma" w:cs="Tahoma"/>
          <w:noProof w:val="0"/>
          <w:szCs w:val="20"/>
          <w:lang w:eastAsia="sk-SK"/>
        </w:rPr>
        <w:t>Z. z.</w:t>
      </w:r>
      <w:r w:rsidRPr="00463994">
        <w:rPr>
          <w:rFonts w:ascii="Tahoma" w:eastAsia="Times New Roman" w:hAnsi="Tahoma" w:cs="Tahoma"/>
          <w:noProof w:val="0"/>
          <w:szCs w:val="20"/>
          <w:lang w:eastAsia="sk-SK"/>
        </w:rPr>
        <w:t xml:space="preserve"> o verejnom zdravotníctve a o zmene a doplnení niektorých zákonov v znení neskorš</w:t>
      </w:r>
      <w:r w:rsidR="007F37BA">
        <w:rPr>
          <w:rFonts w:ascii="Tahoma" w:eastAsia="Times New Roman" w:hAnsi="Tahoma" w:cs="Tahoma"/>
          <w:noProof w:val="0"/>
          <w:szCs w:val="20"/>
          <w:lang w:eastAsia="sk-SK"/>
        </w:rPr>
        <w:t>ích predpisov  (ďalej len [34])</w:t>
      </w:r>
    </w:p>
    <w:p w14:paraId="69C95923" w14:textId="0CD1B98D"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 xml:space="preserve">Zákon č. 42/1994 </w:t>
      </w:r>
      <w:r w:rsidR="007F37BA">
        <w:rPr>
          <w:rFonts w:ascii="Tahoma" w:eastAsia="Times New Roman" w:hAnsi="Tahoma" w:cs="Tahoma"/>
          <w:noProof w:val="0"/>
          <w:szCs w:val="20"/>
          <w:lang w:eastAsia="sk-SK"/>
        </w:rPr>
        <w:t>Z. z.</w:t>
      </w:r>
      <w:r w:rsidRPr="00463994">
        <w:rPr>
          <w:rFonts w:ascii="Tahoma" w:eastAsia="Times New Roman" w:hAnsi="Tahoma" w:cs="Tahoma"/>
          <w:noProof w:val="0"/>
          <w:szCs w:val="20"/>
          <w:lang w:eastAsia="sk-SK"/>
        </w:rPr>
        <w:t xml:space="preserve"> o civilnej ochrane obyvateľstva v znení neskor</w:t>
      </w:r>
      <w:r w:rsidR="007F37BA">
        <w:rPr>
          <w:rFonts w:ascii="Tahoma" w:eastAsia="Times New Roman" w:hAnsi="Tahoma" w:cs="Tahoma"/>
          <w:noProof w:val="0"/>
          <w:szCs w:val="20"/>
          <w:lang w:eastAsia="sk-SK"/>
        </w:rPr>
        <w:t>ších predpisov (ďalej len [35])</w:t>
      </w:r>
    </w:p>
    <w:p w14:paraId="6C6D8BE6" w14:textId="501B4628"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 xml:space="preserve">Zákon č. 124/2006 </w:t>
      </w:r>
      <w:r w:rsidR="007F37BA">
        <w:rPr>
          <w:rFonts w:ascii="Tahoma" w:eastAsia="Times New Roman" w:hAnsi="Tahoma" w:cs="Tahoma"/>
          <w:noProof w:val="0"/>
          <w:szCs w:val="20"/>
          <w:lang w:eastAsia="sk-SK"/>
        </w:rPr>
        <w:t>Z. z.</w:t>
      </w:r>
      <w:r w:rsidRPr="00463994">
        <w:rPr>
          <w:rFonts w:ascii="Tahoma" w:eastAsia="Times New Roman" w:hAnsi="Tahoma" w:cs="Tahoma"/>
          <w:noProof w:val="0"/>
          <w:szCs w:val="20"/>
          <w:lang w:eastAsia="sk-SK"/>
        </w:rPr>
        <w:t xml:space="preserve"> o bezpečnosti a ochrane zdravia pri práci a o zmene a doplnení niektorých zákonov v znení neskor</w:t>
      </w:r>
      <w:r w:rsidR="007F37BA">
        <w:rPr>
          <w:rFonts w:ascii="Tahoma" w:eastAsia="Times New Roman" w:hAnsi="Tahoma" w:cs="Tahoma"/>
          <w:noProof w:val="0"/>
          <w:szCs w:val="20"/>
          <w:lang w:eastAsia="sk-SK"/>
        </w:rPr>
        <w:t>ších predpisov (ďalej len [36])</w:t>
      </w:r>
    </w:p>
    <w:p w14:paraId="419CDDE2" w14:textId="2703C0D0"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 xml:space="preserve">Zákon č. 595/2003 </w:t>
      </w:r>
      <w:r w:rsidR="007F37BA">
        <w:rPr>
          <w:rFonts w:ascii="Tahoma" w:eastAsia="Times New Roman" w:hAnsi="Tahoma" w:cs="Tahoma"/>
          <w:noProof w:val="0"/>
          <w:szCs w:val="20"/>
          <w:lang w:eastAsia="sk-SK"/>
        </w:rPr>
        <w:t>Z. z.</w:t>
      </w:r>
      <w:r w:rsidRPr="00463994">
        <w:rPr>
          <w:rFonts w:ascii="Tahoma" w:eastAsia="Times New Roman" w:hAnsi="Tahoma" w:cs="Tahoma"/>
          <w:noProof w:val="0"/>
          <w:szCs w:val="20"/>
          <w:lang w:eastAsia="sk-SK"/>
        </w:rPr>
        <w:t xml:space="preserve"> o dani z príjmov, v znení neskor</w:t>
      </w:r>
      <w:r w:rsidR="007F37BA">
        <w:rPr>
          <w:rFonts w:ascii="Tahoma" w:eastAsia="Times New Roman" w:hAnsi="Tahoma" w:cs="Tahoma"/>
          <w:noProof w:val="0"/>
          <w:szCs w:val="20"/>
          <w:lang w:eastAsia="sk-SK"/>
        </w:rPr>
        <w:t>ších predpisov (ďalej len [37])</w:t>
      </w:r>
    </w:p>
    <w:p w14:paraId="39F8ED29" w14:textId="25519F7E"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 xml:space="preserve">Zákon č.478/2002 </w:t>
      </w:r>
      <w:r w:rsidR="007F37BA">
        <w:rPr>
          <w:rFonts w:ascii="Tahoma" w:eastAsia="Times New Roman" w:hAnsi="Tahoma" w:cs="Tahoma"/>
          <w:noProof w:val="0"/>
          <w:szCs w:val="20"/>
          <w:lang w:eastAsia="sk-SK"/>
        </w:rPr>
        <w:t>Z. z.</w:t>
      </w:r>
      <w:r w:rsidRPr="00463994">
        <w:rPr>
          <w:rFonts w:ascii="Tahoma" w:eastAsia="Times New Roman" w:hAnsi="Tahoma" w:cs="Tahoma"/>
          <w:noProof w:val="0"/>
          <w:szCs w:val="20"/>
          <w:lang w:eastAsia="sk-SK"/>
        </w:rPr>
        <w:t xml:space="preserve"> o ochrane ovzdušia  v znení neskor</w:t>
      </w:r>
      <w:r w:rsidR="007F37BA">
        <w:rPr>
          <w:rFonts w:ascii="Tahoma" w:eastAsia="Times New Roman" w:hAnsi="Tahoma" w:cs="Tahoma"/>
          <w:noProof w:val="0"/>
          <w:szCs w:val="20"/>
          <w:lang w:eastAsia="sk-SK"/>
        </w:rPr>
        <w:t>ších predpisov (ďalej len [38])</w:t>
      </w:r>
    </w:p>
    <w:p w14:paraId="1DAF115E" w14:textId="546E33B8"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Zákon č.</w:t>
      </w:r>
      <w:r w:rsidR="003E7C50" w:rsidRPr="00463994">
        <w:rPr>
          <w:rFonts w:ascii="Tahoma" w:eastAsia="Times New Roman" w:hAnsi="Tahoma" w:cs="Tahoma"/>
          <w:noProof w:val="0"/>
          <w:szCs w:val="20"/>
          <w:lang w:eastAsia="sk-SK"/>
        </w:rPr>
        <w:t xml:space="preserve"> 138/1992</w:t>
      </w:r>
      <w:r w:rsidRPr="00463994">
        <w:rPr>
          <w:rFonts w:ascii="Tahoma" w:eastAsia="Times New Roman" w:hAnsi="Tahoma" w:cs="Tahoma"/>
          <w:noProof w:val="0"/>
          <w:szCs w:val="20"/>
          <w:lang w:eastAsia="sk-SK"/>
        </w:rPr>
        <w:t xml:space="preserve"> </w:t>
      </w:r>
      <w:r w:rsidR="007F37BA">
        <w:rPr>
          <w:rFonts w:ascii="Tahoma" w:eastAsia="Times New Roman" w:hAnsi="Tahoma" w:cs="Tahoma"/>
          <w:noProof w:val="0"/>
          <w:szCs w:val="20"/>
          <w:lang w:eastAsia="sk-SK"/>
        </w:rPr>
        <w:t>Z. z.</w:t>
      </w:r>
      <w:r w:rsidRPr="00463994">
        <w:rPr>
          <w:rFonts w:ascii="Tahoma" w:eastAsia="Times New Roman" w:hAnsi="Tahoma" w:cs="Tahoma"/>
          <w:noProof w:val="0"/>
          <w:szCs w:val="20"/>
          <w:lang w:eastAsia="sk-SK"/>
        </w:rPr>
        <w:t xml:space="preserve"> o autorizovaných architektoch a autorizovaných stavebných inžinieroch v znení neskorších</w:t>
      </w:r>
      <w:r w:rsidR="007F37BA">
        <w:rPr>
          <w:rFonts w:ascii="Tahoma" w:eastAsia="Times New Roman" w:hAnsi="Tahoma" w:cs="Tahoma"/>
          <w:noProof w:val="0"/>
          <w:szCs w:val="20"/>
          <w:lang w:eastAsia="sk-SK"/>
        </w:rPr>
        <w:t xml:space="preserve"> predpisov (ďalej len [39])</w:t>
      </w:r>
    </w:p>
    <w:p w14:paraId="603A03F6" w14:textId="60835F50"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 xml:space="preserve">Zákon č. 222/2004 </w:t>
      </w:r>
      <w:r w:rsidR="007F37BA">
        <w:rPr>
          <w:rFonts w:ascii="Tahoma" w:eastAsia="Times New Roman" w:hAnsi="Tahoma" w:cs="Tahoma"/>
          <w:noProof w:val="0"/>
          <w:szCs w:val="20"/>
          <w:lang w:eastAsia="sk-SK"/>
        </w:rPr>
        <w:t>Z. z.</w:t>
      </w:r>
      <w:r w:rsidRPr="00463994">
        <w:rPr>
          <w:rFonts w:ascii="Tahoma" w:eastAsia="Times New Roman" w:hAnsi="Tahoma" w:cs="Tahoma"/>
          <w:noProof w:val="0"/>
          <w:szCs w:val="20"/>
          <w:lang w:eastAsia="sk-SK"/>
        </w:rPr>
        <w:t xml:space="preserve"> o dani z pridanej hodnoty v znení neskorš</w:t>
      </w:r>
      <w:r w:rsidR="007F37BA">
        <w:rPr>
          <w:rFonts w:ascii="Tahoma" w:eastAsia="Times New Roman" w:hAnsi="Tahoma" w:cs="Tahoma"/>
          <w:noProof w:val="0"/>
          <w:szCs w:val="20"/>
          <w:lang w:eastAsia="sk-SK"/>
        </w:rPr>
        <w:t>ích predpisov (ďalej len [40])</w:t>
      </w:r>
    </w:p>
    <w:p w14:paraId="2CB6D2C7" w14:textId="76D13BE5"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lastRenderedPageBreak/>
        <w:t>Opatrenie MF SR č. 23054/2002-92 zo dňa 16.12.2002 „Rámcová účtová osnova a postupy účtovania pre</w:t>
      </w:r>
      <w:r w:rsidR="007F37BA">
        <w:rPr>
          <w:rFonts w:ascii="Tahoma" w:eastAsia="Times New Roman" w:hAnsi="Tahoma" w:cs="Tahoma"/>
          <w:noProof w:val="0"/>
          <w:szCs w:val="20"/>
          <w:lang w:eastAsia="sk-SK"/>
        </w:rPr>
        <w:t xml:space="preserve"> podnikateľov“ (ďalej len [41])</w:t>
      </w:r>
      <w:r w:rsidRPr="00463994">
        <w:rPr>
          <w:rFonts w:ascii="Tahoma" w:eastAsia="Times New Roman" w:hAnsi="Tahoma" w:cs="Tahoma"/>
          <w:noProof w:val="0"/>
          <w:szCs w:val="20"/>
          <w:lang w:eastAsia="sk-SK"/>
        </w:rPr>
        <w:t xml:space="preserve"> </w:t>
      </w:r>
    </w:p>
    <w:p w14:paraId="7CC0F109" w14:textId="63443B67" w:rsidR="00F45EBE" w:rsidRPr="00463994" w:rsidRDefault="005619B3"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 xml:space="preserve">Neobsadené </w:t>
      </w:r>
      <w:r w:rsidR="00F45EBE" w:rsidRPr="00463994">
        <w:rPr>
          <w:rFonts w:ascii="Tahoma" w:eastAsia="Times New Roman" w:hAnsi="Tahoma" w:cs="Tahoma"/>
          <w:noProof w:val="0"/>
          <w:szCs w:val="20"/>
          <w:lang w:eastAsia="sk-SK"/>
        </w:rPr>
        <w:t xml:space="preserve"> </w:t>
      </w:r>
    </w:p>
    <w:p w14:paraId="10EBD0D2" w14:textId="36494C18"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 xml:space="preserve">Predpis </w:t>
      </w:r>
      <w:r w:rsidR="00F364FB" w:rsidRPr="00463994">
        <w:rPr>
          <w:rFonts w:ascii="Tahoma" w:eastAsia="Times New Roman" w:hAnsi="Tahoma" w:cs="Tahoma"/>
          <w:noProof w:val="0"/>
          <w:szCs w:val="20"/>
          <w:lang w:eastAsia="sk-SK"/>
        </w:rPr>
        <w:t xml:space="preserve">ŽSR </w:t>
      </w:r>
      <w:r w:rsidRPr="00463994">
        <w:rPr>
          <w:rFonts w:ascii="Tahoma" w:eastAsia="Times New Roman" w:hAnsi="Tahoma" w:cs="Tahoma"/>
          <w:noProof w:val="0"/>
          <w:szCs w:val="20"/>
          <w:lang w:eastAsia="sk-SK"/>
        </w:rPr>
        <w:t>Sei 4, Triedenie a odpisovanie dlhodobo hmotného a  nehmo</w:t>
      </w:r>
      <w:r w:rsidR="007F37BA">
        <w:rPr>
          <w:rFonts w:ascii="Tahoma" w:eastAsia="Times New Roman" w:hAnsi="Tahoma" w:cs="Tahoma"/>
          <w:noProof w:val="0"/>
          <w:szCs w:val="20"/>
          <w:lang w:eastAsia="sk-SK"/>
        </w:rPr>
        <w:t>tného  majetku (ďalej len [43])</w:t>
      </w:r>
    </w:p>
    <w:p w14:paraId="41B6C727" w14:textId="4183AAA4"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Pokyny na vykonávanie činnosti organizačných zložiek Železníc Slovenskej republiky, Bratislava v správnych konaniach vedených stavebnými úradmi a orgánmi štátnej správy pre živo</w:t>
      </w:r>
      <w:r w:rsidR="007F37BA">
        <w:rPr>
          <w:rFonts w:ascii="Tahoma" w:eastAsia="Times New Roman" w:hAnsi="Tahoma" w:cs="Tahoma"/>
          <w:noProof w:val="0"/>
          <w:szCs w:val="20"/>
          <w:lang w:eastAsia="sk-SK"/>
        </w:rPr>
        <w:t>tné prostredie (ďalej len [44])</w:t>
      </w:r>
    </w:p>
    <w:p w14:paraId="1C030C38" w14:textId="11BA3205" w:rsidR="00F45EBE" w:rsidRPr="00463994" w:rsidRDefault="00A50E26"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Smernica Ekonomické pravidlá ŽSR</w:t>
      </w:r>
      <w:r w:rsidR="00273BDD">
        <w:rPr>
          <w:rFonts w:ascii="Tahoma" w:eastAsia="Times New Roman" w:hAnsi="Tahoma" w:cs="Tahoma"/>
          <w:noProof w:val="0"/>
          <w:szCs w:val="20"/>
          <w:lang w:eastAsia="sk-SK"/>
        </w:rPr>
        <w:t xml:space="preserve"> </w:t>
      </w:r>
      <w:r w:rsidR="007F37BA">
        <w:rPr>
          <w:rFonts w:ascii="Tahoma" w:eastAsia="Times New Roman" w:hAnsi="Tahoma" w:cs="Tahoma"/>
          <w:noProof w:val="0"/>
          <w:szCs w:val="20"/>
          <w:lang w:eastAsia="sk-SK"/>
        </w:rPr>
        <w:t>(ďalej len [45])</w:t>
      </w:r>
    </w:p>
    <w:p w14:paraId="3BF88D25" w14:textId="283F5017"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 xml:space="preserve">Vyhláška </w:t>
      </w:r>
      <w:r w:rsidR="003E7C50" w:rsidRPr="00463994">
        <w:rPr>
          <w:rFonts w:ascii="Tahoma" w:eastAsia="Times New Roman" w:hAnsi="Tahoma" w:cs="Tahoma"/>
          <w:noProof w:val="0"/>
          <w:szCs w:val="20"/>
          <w:lang w:eastAsia="sk-SK"/>
        </w:rPr>
        <w:t>Ministerstva životného prostredia Slovenskej republiky</w:t>
      </w:r>
      <w:r w:rsidRPr="00463994">
        <w:rPr>
          <w:rFonts w:ascii="Tahoma" w:eastAsia="Times New Roman" w:hAnsi="Tahoma" w:cs="Tahoma"/>
          <w:noProof w:val="0"/>
          <w:szCs w:val="20"/>
          <w:lang w:eastAsia="sk-SK"/>
        </w:rPr>
        <w:t xml:space="preserve"> SR č.</w:t>
      </w:r>
      <w:r w:rsidR="003E7C50" w:rsidRPr="00463994">
        <w:rPr>
          <w:rFonts w:ascii="Tahoma" w:eastAsia="Times New Roman" w:hAnsi="Tahoma" w:cs="Tahoma"/>
          <w:noProof w:val="0"/>
          <w:szCs w:val="20"/>
          <w:lang w:eastAsia="sk-SK"/>
        </w:rPr>
        <w:t xml:space="preserve"> </w:t>
      </w:r>
      <w:r w:rsidRPr="00463994">
        <w:rPr>
          <w:rFonts w:ascii="Tahoma" w:eastAsia="Times New Roman" w:hAnsi="Tahoma" w:cs="Tahoma"/>
          <w:noProof w:val="0"/>
          <w:szCs w:val="20"/>
          <w:lang w:eastAsia="sk-SK"/>
        </w:rPr>
        <w:t xml:space="preserve">365/2015 </w:t>
      </w:r>
      <w:r w:rsidR="007F37BA">
        <w:rPr>
          <w:rFonts w:ascii="Tahoma" w:eastAsia="Times New Roman" w:hAnsi="Tahoma" w:cs="Tahoma"/>
          <w:noProof w:val="0"/>
          <w:szCs w:val="20"/>
          <w:lang w:eastAsia="sk-SK"/>
        </w:rPr>
        <w:t>Z. z.</w:t>
      </w:r>
      <w:r w:rsidRPr="00463994">
        <w:rPr>
          <w:rFonts w:ascii="Tahoma" w:eastAsia="Times New Roman" w:hAnsi="Tahoma" w:cs="Tahoma"/>
          <w:noProof w:val="0"/>
          <w:szCs w:val="20"/>
          <w:lang w:eastAsia="sk-SK"/>
        </w:rPr>
        <w:t>, ktorou sa ustanovuje Katalóg odpadov v znení neskor</w:t>
      </w:r>
      <w:r w:rsidR="007F37BA">
        <w:rPr>
          <w:rFonts w:ascii="Tahoma" w:eastAsia="Times New Roman" w:hAnsi="Tahoma" w:cs="Tahoma"/>
          <w:noProof w:val="0"/>
          <w:szCs w:val="20"/>
          <w:lang w:eastAsia="sk-SK"/>
        </w:rPr>
        <w:t>ších predpisov (ďalej len [46])</w:t>
      </w:r>
    </w:p>
    <w:p w14:paraId="2884554E" w14:textId="38C5F7CE" w:rsidR="00A85546"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Smern</w:t>
      </w:r>
      <w:r w:rsidR="00206598" w:rsidRPr="00463994">
        <w:rPr>
          <w:rFonts w:ascii="Tahoma" w:eastAsia="Times New Roman" w:hAnsi="Tahoma" w:cs="Tahoma"/>
          <w:noProof w:val="0"/>
          <w:szCs w:val="20"/>
          <w:lang w:eastAsia="sk-SK"/>
        </w:rPr>
        <w:t>ica</w:t>
      </w:r>
      <w:r w:rsidRPr="00463994">
        <w:rPr>
          <w:rFonts w:ascii="Tahoma" w:eastAsia="Times New Roman" w:hAnsi="Tahoma" w:cs="Tahoma"/>
          <w:noProof w:val="0"/>
          <w:szCs w:val="20"/>
          <w:lang w:eastAsia="sk-SK"/>
        </w:rPr>
        <w:t xml:space="preserve"> č. </w:t>
      </w:r>
      <w:r w:rsidR="00872FE9" w:rsidRPr="00463994">
        <w:rPr>
          <w:rFonts w:ascii="Tahoma" w:hAnsi="Tahoma" w:cs="Tahoma"/>
          <w:noProof w:val="0"/>
        </w:rPr>
        <w:t xml:space="preserve">O-03-CLaO-2024-Z2/2025 </w:t>
      </w:r>
      <w:r w:rsidR="00667132" w:rsidRPr="00463994">
        <w:rPr>
          <w:rFonts w:ascii="Tahoma" w:hAnsi="Tahoma" w:cs="Tahoma"/>
          <w:noProof w:val="0"/>
        </w:rPr>
        <w:t>o o</w:t>
      </w:r>
      <w:r w:rsidRPr="00463994">
        <w:rPr>
          <w:rFonts w:ascii="Tahoma" w:eastAsia="Times New Roman" w:hAnsi="Tahoma" w:cs="Tahoma"/>
          <w:noProof w:val="0"/>
          <w:szCs w:val="20"/>
          <w:lang w:eastAsia="sk-SK"/>
        </w:rPr>
        <w:t>bstarávan</w:t>
      </w:r>
      <w:r w:rsidR="00667132" w:rsidRPr="00463994">
        <w:rPr>
          <w:rFonts w:ascii="Tahoma" w:eastAsia="Times New Roman" w:hAnsi="Tahoma" w:cs="Tahoma"/>
          <w:noProof w:val="0"/>
          <w:szCs w:val="20"/>
          <w:lang w:eastAsia="sk-SK"/>
        </w:rPr>
        <w:t>í</w:t>
      </w:r>
      <w:r w:rsidRPr="00463994">
        <w:rPr>
          <w:rFonts w:ascii="Tahoma" w:eastAsia="Times New Roman" w:hAnsi="Tahoma" w:cs="Tahoma"/>
          <w:noProof w:val="0"/>
          <w:szCs w:val="20"/>
          <w:lang w:eastAsia="sk-SK"/>
        </w:rPr>
        <w:t xml:space="preserve"> tovarov, služieb a stavebných prác </w:t>
      </w:r>
      <w:r w:rsidR="00667132" w:rsidRPr="00463994">
        <w:rPr>
          <w:rFonts w:ascii="Tahoma" w:eastAsia="Times New Roman" w:hAnsi="Tahoma" w:cs="Tahoma"/>
          <w:noProof w:val="0"/>
          <w:szCs w:val="20"/>
          <w:lang w:eastAsia="sk-SK"/>
        </w:rPr>
        <w:t xml:space="preserve"> v podmienkach Železníc Slovenskej republiky</w:t>
      </w:r>
      <w:r w:rsidR="007F37BA">
        <w:rPr>
          <w:rFonts w:ascii="Tahoma" w:eastAsia="Times New Roman" w:hAnsi="Tahoma" w:cs="Tahoma"/>
          <w:noProof w:val="0"/>
          <w:szCs w:val="20"/>
          <w:lang w:eastAsia="sk-SK"/>
        </w:rPr>
        <w:t xml:space="preserve"> (ďalej len [47])</w:t>
      </w:r>
    </w:p>
    <w:p w14:paraId="760F55CC" w14:textId="07662DB9"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 xml:space="preserve">Metodický pokyn </w:t>
      </w:r>
      <w:r w:rsidR="000F11C9" w:rsidRPr="00463994">
        <w:rPr>
          <w:rFonts w:ascii="Tahoma" w:eastAsia="Times New Roman" w:hAnsi="Tahoma" w:cs="Tahoma"/>
          <w:noProof w:val="0"/>
          <w:szCs w:val="20"/>
          <w:lang w:eastAsia="sk-SK"/>
        </w:rPr>
        <w:t>Ministerstva dopravy a výstavby Slovenskej republiky číslo 44/2020 na vykonávanie expertíznych činností a rezortnej expertíznej kontroly</w:t>
      </w:r>
      <w:r w:rsidR="00273BDD">
        <w:rPr>
          <w:rFonts w:ascii="Tahoma" w:eastAsia="Times New Roman" w:hAnsi="Tahoma" w:cs="Tahoma"/>
          <w:noProof w:val="0"/>
          <w:szCs w:val="20"/>
          <w:lang w:eastAsia="sk-SK"/>
        </w:rPr>
        <w:t xml:space="preserve"> </w:t>
      </w:r>
      <w:r w:rsidRPr="00463994">
        <w:rPr>
          <w:rFonts w:ascii="Tahoma" w:eastAsia="Times New Roman" w:hAnsi="Tahoma" w:cs="Tahoma"/>
          <w:noProof w:val="0"/>
          <w:szCs w:val="20"/>
          <w:lang w:eastAsia="sk-SK"/>
        </w:rPr>
        <w:t>(</w:t>
      </w:r>
      <w:r w:rsidR="00273BDD">
        <w:rPr>
          <w:rFonts w:ascii="Tahoma" w:eastAsia="Times New Roman" w:hAnsi="Tahoma" w:cs="Tahoma"/>
          <w:noProof w:val="0"/>
          <w:szCs w:val="20"/>
          <w:lang w:eastAsia="sk-SK"/>
        </w:rPr>
        <w:t>pozri</w:t>
      </w:r>
      <w:r w:rsidR="009F05B5" w:rsidRPr="00463994">
        <w:rPr>
          <w:rFonts w:ascii="Tahoma" w:hAnsi="Tahoma" w:cs="Tahoma"/>
          <w:noProof w:val="0"/>
          <w:lang w:eastAsia="sk-SK"/>
        </w:rPr>
        <w:t xml:space="preserve"> </w:t>
      </w:r>
      <w:hyperlink w:anchor="Priloha13" w:history="1">
        <w:r w:rsidR="009F05B5" w:rsidRPr="00463994">
          <w:rPr>
            <w:rFonts w:ascii="Tahoma" w:hAnsi="Tahoma" w:cs="Tahoma"/>
            <w:noProof w:val="0"/>
            <w:lang w:eastAsia="sk-SK"/>
          </w:rPr>
          <w:t>Príloh</w:t>
        </w:r>
        <w:r w:rsidR="00273BDD">
          <w:rPr>
            <w:rFonts w:ascii="Tahoma" w:hAnsi="Tahoma" w:cs="Tahoma"/>
            <w:noProof w:val="0"/>
            <w:lang w:eastAsia="sk-SK"/>
          </w:rPr>
          <w:t>u</w:t>
        </w:r>
        <w:r w:rsidR="009F05B5" w:rsidRPr="00463994">
          <w:rPr>
            <w:rFonts w:ascii="Tahoma" w:hAnsi="Tahoma" w:cs="Tahoma"/>
            <w:noProof w:val="0"/>
            <w:lang w:eastAsia="sk-SK"/>
          </w:rPr>
          <w:t xml:space="preserve"> č. 1</w:t>
        </w:r>
      </w:hyperlink>
      <w:r w:rsidR="008D02FE" w:rsidRPr="00463994">
        <w:rPr>
          <w:rFonts w:ascii="Tahoma" w:hAnsi="Tahoma" w:cs="Tahoma"/>
          <w:noProof w:val="0"/>
          <w:lang w:eastAsia="sk-SK"/>
        </w:rPr>
        <w:t>0</w:t>
      </w:r>
      <w:r w:rsidR="007F37BA">
        <w:rPr>
          <w:rFonts w:ascii="Tahoma" w:eastAsia="Times New Roman" w:hAnsi="Tahoma" w:cs="Tahoma"/>
          <w:noProof w:val="0"/>
          <w:szCs w:val="20"/>
          <w:lang w:eastAsia="sk-SK"/>
        </w:rPr>
        <w:t>) (ďalej len [48])</w:t>
      </w:r>
    </w:p>
    <w:p w14:paraId="455B733D" w14:textId="5AD9F63C" w:rsidR="00F45EBE" w:rsidRPr="00463994" w:rsidRDefault="005619B3"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Neobsadené</w:t>
      </w:r>
    </w:p>
    <w:p w14:paraId="6060B603" w14:textId="119E9CDA"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Nariadenie č. 7/2008 generálneho riaditeľa ŽSR o zabezpečení interoperability na ŽSR so zapraco</w:t>
      </w:r>
      <w:r w:rsidR="007F37BA">
        <w:rPr>
          <w:rFonts w:ascii="Tahoma" w:eastAsia="Times New Roman" w:hAnsi="Tahoma" w:cs="Tahoma"/>
          <w:noProof w:val="0"/>
          <w:szCs w:val="20"/>
          <w:lang w:eastAsia="sk-SK"/>
        </w:rPr>
        <w:t>vanými zmenami (ďalej len [50])</w:t>
      </w:r>
    </w:p>
    <w:p w14:paraId="79337C89" w14:textId="74FC7405"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Medzinárodné účtovné štand</w:t>
      </w:r>
      <w:r w:rsidR="007F37BA">
        <w:rPr>
          <w:rFonts w:ascii="Tahoma" w:eastAsia="Times New Roman" w:hAnsi="Tahoma" w:cs="Tahoma"/>
          <w:noProof w:val="0"/>
          <w:szCs w:val="20"/>
          <w:lang w:eastAsia="sk-SK"/>
        </w:rPr>
        <w:t>ardy IAS/IFRS (ďalej len [51])</w:t>
      </w:r>
    </w:p>
    <w:p w14:paraId="473D7FBE" w14:textId="6DC3BAD9"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 xml:space="preserve">Zákon č. 314/2001 </w:t>
      </w:r>
      <w:r w:rsidR="007F37BA">
        <w:rPr>
          <w:rFonts w:ascii="Tahoma" w:eastAsia="Times New Roman" w:hAnsi="Tahoma" w:cs="Tahoma"/>
          <w:noProof w:val="0"/>
          <w:szCs w:val="20"/>
          <w:lang w:eastAsia="sk-SK"/>
        </w:rPr>
        <w:t>Z. z.</w:t>
      </w:r>
      <w:r w:rsidRPr="00463994">
        <w:rPr>
          <w:rFonts w:ascii="Tahoma" w:eastAsia="Times New Roman" w:hAnsi="Tahoma" w:cs="Tahoma"/>
          <w:noProof w:val="0"/>
          <w:szCs w:val="20"/>
          <w:lang w:eastAsia="sk-SK"/>
        </w:rPr>
        <w:t xml:space="preserve"> o ochrane pred požiarmi v znení neskorš</w:t>
      </w:r>
      <w:r w:rsidR="007F37BA">
        <w:rPr>
          <w:rFonts w:ascii="Tahoma" w:eastAsia="Times New Roman" w:hAnsi="Tahoma" w:cs="Tahoma"/>
          <w:noProof w:val="0"/>
          <w:szCs w:val="20"/>
          <w:lang w:eastAsia="sk-SK"/>
        </w:rPr>
        <w:t xml:space="preserve">ích predpisov </w:t>
      </w:r>
      <w:r w:rsidR="007F37BA">
        <w:rPr>
          <w:rFonts w:ascii="Tahoma" w:eastAsia="Times New Roman" w:hAnsi="Tahoma" w:cs="Tahoma"/>
          <w:noProof w:val="0"/>
          <w:szCs w:val="20"/>
          <w:lang w:eastAsia="sk-SK"/>
        </w:rPr>
        <w:br/>
        <w:t>(ďalej len [52])</w:t>
      </w:r>
    </w:p>
    <w:p w14:paraId="1D5A6C20" w14:textId="1C19B6F6"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 xml:space="preserve">Vyhláška MV SR č. 121/2001 </w:t>
      </w:r>
      <w:r w:rsidR="007F37BA">
        <w:rPr>
          <w:rFonts w:ascii="Tahoma" w:eastAsia="Times New Roman" w:hAnsi="Tahoma" w:cs="Tahoma"/>
          <w:noProof w:val="0"/>
          <w:szCs w:val="20"/>
          <w:lang w:eastAsia="sk-SK"/>
        </w:rPr>
        <w:t>Z. z.</w:t>
      </w:r>
      <w:r w:rsidRPr="00463994">
        <w:rPr>
          <w:rFonts w:ascii="Tahoma" w:eastAsia="Times New Roman" w:hAnsi="Tahoma" w:cs="Tahoma"/>
          <w:noProof w:val="0"/>
          <w:szCs w:val="20"/>
          <w:lang w:eastAsia="sk-SK"/>
        </w:rPr>
        <w:t xml:space="preserve"> o požiarnej prevencii v znení neskorší</w:t>
      </w:r>
      <w:r w:rsidR="007F37BA">
        <w:rPr>
          <w:rFonts w:ascii="Tahoma" w:eastAsia="Times New Roman" w:hAnsi="Tahoma" w:cs="Tahoma"/>
          <w:noProof w:val="0"/>
          <w:szCs w:val="20"/>
          <w:lang w:eastAsia="sk-SK"/>
        </w:rPr>
        <w:t xml:space="preserve">ch predpisov </w:t>
      </w:r>
      <w:r w:rsidR="007F37BA">
        <w:rPr>
          <w:rFonts w:ascii="Tahoma" w:eastAsia="Times New Roman" w:hAnsi="Tahoma" w:cs="Tahoma"/>
          <w:noProof w:val="0"/>
          <w:szCs w:val="20"/>
          <w:lang w:eastAsia="sk-SK"/>
        </w:rPr>
        <w:br/>
        <w:t>( ďalej len [53])</w:t>
      </w:r>
    </w:p>
    <w:p w14:paraId="30F2C1C5" w14:textId="675F5915"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Predpis ŽSR Z 2 Bezpečnosť zamestnancov v podmienkach Železníc Sloven</w:t>
      </w:r>
      <w:r w:rsidR="007F37BA">
        <w:rPr>
          <w:rFonts w:ascii="Tahoma" w:eastAsia="Times New Roman" w:hAnsi="Tahoma" w:cs="Tahoma"/>
          <w:noProof w:val="0"/>
          <w:szCs w:val="20"/>
          <w:lang w:eastAsia="sk-SK"/>
        </w:rPr>
        <w:t>skej republiky (ďalej len [54])</w:t>
      </w:r>
      <w:r w:rsidRPr="00463994" w:rsidDel="002C49E4">
        <w:rPr>
          <w:rFonts w:ascii="Tahoma" w:eastAsia="Times New Roman" w:hAnsi="Tahoma" w:cs="Tahoma"/>
          <w:noProof w:val="0"/>
          <w:szCs w:val="20"/>
          <w:lang w:eastAsia="sk-SK"/>
        </w:rPr>
        <w:t xml:space="preserve"> </w:t>
      </w:r>
    </w:p>
    <w:p w14:paraId="6C007A9B" w14:textId="0529B0D7"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 xml:space="preserve">Úprava Federálneho ministerstva dopravy č. 25 188/1976 o pravidlách technickej prevádzky železníc (ďalej len </w:t>
      </w:r>
      <w:r w:rsidR="007F37BA">
        <w:rPr>
          <w:rFonts w:ascii="Tahoma" w:eastAsia="Times New Roman" w:hAnsi="Tahoma" w:cs="Tahoma"/>
          <w:noProof w:val="0"/>
          <w:szCs w:val="20"/>
          <w:lang w:eastAsia="sk-SK"/>
        </w:rPr>
        <w:t>[55])</w:t>
      </w:r>
    </w:p>
    <w:p w14:paraId="696C768E" w14:textId="384ACE02"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 xml:space="preserve">Zákon č. 162/1995 </w:t>
      </w:r>
      <w:r w:rsidR="007F37BA">
        <w:rPr>
          <w:rFonts w:ascii="Tahoma" w:eastAsia="Times New Roman" w:hAnsi="Tahoma" w:cs="Tahoma"/>
          <w:noProof w:val="0"/>
          <w:szCs w:val="20"/>
          <w:lang w:eastAsia="sk-SK"/>
        </w:rPr>
        <w:t>Z. z.</w:t>
      </w:r>
      <w:r w:rsidRPr="00463994">
        <w:rPr>
          <w:rFonts w:ascii="Tahoma" w:eastAsia="Times New Roman" w:hAnsi="Tahoma" w:cs="Tahoma"/>
          <w:noProof w:val="0"/>
          <w:szCs w:val="20"/>
          <w:lang w:eastAsia="sk-SK"/>
        </w:rPr>
        <w:t xml:space="preserve"> o katastri nehnuteľností a o zápise vlastníckych a iných práv k</w:t>
      </w:r>
      <w:r w:rsidR="00273BDD">
        <w:rPr>
          <w:rFonts w:ascii="Tahoma" w:eastAsia="Times New Roman" w:hAnsi="Tahoma" w:cs="Tahoma"/>
          <w:noProof w:val="0"/>
          <w:szCs w:val="20"/>
          <w:lang w:eastAsia="sk-SK"/>
        </w:rPr>
        <w:t> </w:t>
      </w:r>
      <w:r w:rsidRPr="00463994">
        <w:rPr>
          <w:rFonts w:ascii="Tahoma" w:eastAsia="Times New Roman" w:hAnsi="Tahoma" w:cs="Tahoma"/>
          <w:noProof w:val="0"/>
          <w:szCs w:val="20"/>
          <w:lang w:eastAsia="sk-SK"/>
        </w:rPr>
        <w:t>nehnuteľnostiam</w:t>
      </w:r>
      <w:r w:rsidR="00273BDD">
        <w:rPr>
          <w:rFonts w:ascii="Tahoma" w:eastAsia="Times New Roman" w:hAnsi="Tahoma" w:cs="Tahoma"/>
          <w:noProof w:val="0"/>
          <w:szCs w:val="20"/>
          <w:lang w:eastAsia="sk-SK"/>
        </w:rPr>
        <w:t xml:space="preserve"> </w:t>
      </w:r>
      <w:r w:rsidR="003E7C50" w:rsidRPr="00463994">
        <w:rPr>
          <w:rFonts w:ascii="Tahoma" w:eastAsia="Times New Roman" w:hAnsi="Tahoma" w:cs="Tahoma"/>
          <w:noProof w:val="0"/>
          <w:szCs w:val="20"/>
          <w:lang w:eastAsia="sk-SK"/>
        </w:rPr>
        <w:t>(katastrálny zákon) v znení neskorších predpisov</w:t>
      </w:r>
      <w:r w:rsidR="007F37BA">
        <w:rPr>
          <w:rFonts w:ascii="Tahoma" w:eastAsia="Times New Roman" w:hAnsi="Tahoma" w:cs="Tahoma"/>
          <w:noProof w:val="0"/>
          <w:szCs w:val="20"/>
          <w:lang w:eastAsia="sk-SK"/>
        </w:rPr>
        <w:t xml:space="preserve"> (ďalej len [56])</w:t>
      </w:r>
    </w:p>
    <w:p w14:paraId="010D154F" w14:textId="11F1972F"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lastRenderedPageBreak/>
        <w:t xml:space="preserve">Zákon č. 222/1996 </w:t>
      </w:r>
      <w:r w:rsidR="007F37BA">
        <w:rPr>
          <w:rFonts w:ascii="Tahoma" w:eastAsia="Times New Roman" w:hAnsi="Tahoma" w:cs="Tahoma"/>
          <w:noProof w:val="0"/>
          <w:szCs w:val="20"/>
          <w:lang w:eastAsia="sk-SK"/>
        </w:rPr>
        <w:t>Z. z.</w:t>
      </w:r>
      <w:r w:rsidRPr="00463994">
        <w:rPr>
          <w:rFonts w:ascii="Tahoma" w:eastAsia="Times New Roman" w:hAnsi="Tahoma" w:cs="Tahoma"/>
          <w:noProof w:val="0"/>
          <w:szCs w:val="20"/>
          <w:lang w:eastAsia="sk-SK"/>
        </w:rPr>
        <w:t xml:space="preserve"> o organizácii miestnej štátnej správy</w:t>
      </w:r>
      <w:r w:rsidR="003E7C50" w:rsidRPr="00463994">
        <w:rPr>
          <w:rFonts w:ascii="Tahoma" w:eastAsia="Times New Roman" w:hAnsi="Tahoma" w:cs="Tahoma"/>
          <w:noProof w:val="0"/>
          <w:szCs w:val="20"/>
          <w:lang w:eastAsia="sk-SK"/>
        </w:rPr>
        <w:t xml:space="preserve"> a o zmene a doplnení niektorých zákonov v znení neskorších predpisov</w:t>
      </w:r>
      <w:r w:rsidR="007F37BA">
        <w:rPr>
          <w:rFonts w:ascii="Tahoma" w:eastAsia="Times New Roman" w:hAnsi="Tahoma" w:cs="Tahoma"/>
          <w:noProof w:val="0"/>
          <w:szCs w:val="20"/>
          <w:lang w:eastAsia="sk-SK"/>
        </w:rPr>
        <w:t xml:space="preserve"> (ďalej len [57])</w:t>
      </w:r>
    </w:p>
    <w:p w14:paraId="6DF72481" w14:textId="4441C504"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TNŽ  013412</w:t>
      </w:r>
      <w:r w:rsidR="00273BDD">
        <w:rPr>
          <w:rFonts w:ascii="Tahoma" w:eastAsia="Times New Roman" w:hAnsi="Tahoma" w:cs="Tahoma"/>
          <w:noProof w:val="0"/>
          <w:szCs w:val="20"/>
          <w:lang w:eastAsia="sk-SK"/>
        </w:rPr>
        <w:t xml:space="preserve"> </w:t>
      </w:r>
      <w:r w:rsidRPr="00463994">
        <w:rPr>
          <w:rFonts w:ascii="Tahoma" w:eastAsia="Times New Roman" w:hAnsi="Tahoma" w:cs="Tahoma"/>
          <w:noProof w:val="0"/>
          <w:szCs w:val="20"/>
          <w:lang w:eastAsia="sk-SK"/>
        </w:rPr>
        <w:t>– Digitáln</w:t>
      </w:r>
      <w:r w:rsidR="007F37BA">
        <w:rPr>
          <w:rFonts w:ascii="Tahoma" w:eastAsia="Times New Roman" w:hAnsi="Tahoma" w:cs="Tahoma"/>
          <w:noProof w:val="0"/>
          <w:szCs w:val="20"/>
          <w:lang w:eastAsia="sk-SK"/>
        </w:rPr>
        <w:t>a dokumentácia (ďalej len [58])</w:t>
      </w:r>
    </w:p>
    <w:p w14:paraId="3D405A88" w14:textId="1C82A5B9"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 xml:space="preserve">Smernica Európskeho parlamentu a rady 2008/57/ES zo 17.6.2008 o interoperabilite systému železníc </w:t>
      </w:r>
      <w:r w:rsidR="007F37BA">
        <w:rPr>
          <w:rFonts w:ascii="Tahoma" w:eastAsia="Times New Roman" w:hAnsi="Tahoma" w:cs="Tahoma"/>
          <w:noProof w:val="0"/>
          <w:szCs w:val="20"/>
          <w:lang w:eastAsia="sk-SK"/>
        </w:rPr>
        <w:t>v spoločenstve (ďalej len [59])</w:t>
      </w:r>
    </w:p>
    <w:p w14:paraId="68DDE78C" w14:textId="2C292B08"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Úprava Federálneho ministerstva dopravy č. 25 188/1976 o pravidlách technickej prev</w:t>
      </w:r>
      <w:r w:rsidR="007F37BA">
        <w:rPr>
          <w:rFonts w:ascii="Tahoma" w:eastAsia="Times New Roman" w:hAnsi="Tahoma" w:cs="Tahoma"/>
          <w:noProof w:val="0"/>
          <w:szCs w:val="20"/>
          <w:lang w:eastAsia="sk-SK"/>
        </w:rPr>
        <w:t>ádzky železníc (ďalej len [60])</w:t>
      </w:r>
    </w:p>
    <w:p w14:paraId="2408E564" w14:textId="4A6F58FE"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 xml:space="preserve">Zákon č. 40/1964 Zb. </w:t>
      </w:r>
      <w:r w:rsidR="003E7C50" w:rsidRPr="00463994">
        <w:rPr>
          <w:rFonts w:ascii="Tahoma" w:eastAsia="Times New Roman" w:hAnsi="Tahoma" w:cs="Tahoma"/>
          <w:noProof w:val="0"/>
          <w:szCs w:val="20"/>
          <w:lang w:eastAsia="sk-SK"/>
        </w:rPr>
        <w:t>O</w:t>
      </w:r>
      <w:r w:rsidRPr="00463994">
        <w:rPr>
          <w:rFonts w:ascii="Tahoma" w:eastAsia="Times New Roman" w:hAnsi="Tahoma" w:cs="Tahoma"/>
          <w:noProof w:val="0"/>
          <w:szCs w:val="20"/>
          <w:lang w:eastAsia="sk-SK"/>
        </w:rPr>
        <w:t>bčiansky zákonník v znení neskor</w:t>
      </w:r>
      <w:r w:rsidR="00273BDD">
        <w:rPr>
          <w:rFonts w:ascii="Tahoma" w:eastAsia="Times New Roman" w:hAnsi="Tahoma" w:cs="Tahoma"/>
          <w:noProof w:val="0"/>
          <w:szCs w:val="20"/>
          <w:lang w:eastAsia="sk-SK"/>
        </w:rPr>
        <w:t>ších predpisov (ďalej len [61])</w:t>
      </w:r>
    </w:p>
    <w:p w14:paraId="0454E6A7" w14:textId="42545164"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Zákon č. 18/2018 Z. z. o ochrane osobných údajov a o zmene a doplnení niektorých zákonov v znení neskorších predpisov</w:t>
      </w:r>
      <w:r w:rsidR="007F37BA">
        <w:rPr>
          <w:rFonts w:ascii="Tahoma" w:eastAsia="Times New Roman" w:hAnsi="Tahoma" w:cs="Tahoma"/>
          <w:noProof w:val="0"/>
          <w:szCs w:val="20"/>
          <w:lang w:eastAsia="sk-SK"/>
        </w:rPr>
        <w:t xml:space="preserve"> (ďalej len [62])</w:t>
      </w:r>
    </w:p>
    <w:p w14:paraId="4821466C" w14:textId="1DA462C8" w:rsidR="00F45EBE" w:rsidRPr="00463994" w:rsidRDefault="00F45EBE"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 xml:space="preserve">Nariadenie Európskeho parlamentu a Rady (EÚ) 2016/679 z 27. apríla 2016 o ochrane fyzických osôb pri spracúvaní osobných údajov a o voľnom pohybe takýchto údajov (ďalej len </w:t>
      </w:r>
      <w:r w:rsidR="007F37BA">
        <w:rPr>
          <w:rFonts w:ascii="Tahoma" w:eastAsia="Times New Roman" w:hAnsi="Tahoma" w:cs="Tahoma"/>
          <w:noProof w:val="0"/>
          <w:szCs w:val="20"/>
          <w:lang w:eastAsia="sk-SK"/>
        </w:rPr>
        <w:t>[63])</w:t>
      </w:r>
    </w:p>
    <w:p w14:paraId="3F976817" w14:textId="4FD4FF22" w:rsidR="00F45EBE" w:rsidRPr="00463994" w:rsidRDefault="005619B3"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 xml:space="preserve">Neobsadené </w:t>
      </w:r>
    </w:p>
    <w:p w14:paraId="2E80FF71" w14:textId="63A9CA8C" w:rsidR="00F73A92" w:rsidRPr="00463994" w:rsidRDefault="00F73A92" w:rsidP="007F37BA">
      <w:pPr>
        <w:numPr>
          <w:ilvl w:val="0"/>
          <w:numId w:val="2"/>
        </w:numPr>
        <w:overflowPunct w:val="0"/>
        <w:autoSpaceDE w:val="0"/>
        <w:autoSpaceDN w:val="0"/>
        <w:adjustRightInd w:val="0"/>
        <w:spacing w:before="120" w:afterLines="60" w:after="144"/>
        <w:ind w:left="709" w:hanging="425"/>
        <w:jc w:val="both"/>
        <w:textAlignment w:val="baseline"/>
        <w:rPr>
          <w:rFonts w:ascii="Tahoma" w:hAnsi="Tahoma" w:cs="Tahoma"/>
          <w:noProof w:val="0"/>
        </w:rPr>
      </w:pPr>
      <w:r w:rsidRPr="00463994">
        <w:rPr>
          <w:rFonts w:ascii="Tahoma" w:hAnsi="Tahoma" w:cs="Tahoma"/>
          <w:noProof w:val="0"/>
        </w:rPr>
        <w:t xml:space="preserve">Vyhláška </w:t>
      </w:r>
      <w:r w:rsidR="003E7C50" w:rsidRPr="00463994">
        <w:rPr>
          <w:rFonts w:ascii="Tahoma" w:hAnsi="Tahoma" w:cs="Tahoma"/>
          <w:noProof w:val="0"/>
        </w:rPr>
        <w:t>Ministerstva dopravy, pôšt a telekomunikácií Slovenskej republiky</w:t>
      </w:r>
      <w:r w:rsidRPr="00463994">
        <w:rPr>
          <w:rFonts w:ascii="Tahoma" w:hAnsi="Tahoma" w:cs="Tahoma"/>
          <w:noProof w:val="0"/>
        </w:rPr>
        <w:t xml:space="preserve"> č. 205/2010 Z. z. o určených technických zariadeniach a určených činnostiach  a činnostiach na určených technických zariadeniach</w:t>
      </w:r>
      <w:r w:rsidR="003E7C50" w:rsidRPr="00463994">
        <w:rPr>
          <w:rFonts w:ascii="Tahoma" w:hAnsi="Tahoma" w:cs="Tahoma"/>
          <w:noProof w:val="0"/>
        </w:rPr>
        <w:t xml:space="preserve"> v znení neskorších predpisov</w:t>
      </w:r>
      <w:r w:rsidRPr="00463994">
        <w:rPr>
          <w:rFonts w:ascii="Tahoma" w:hAnsi="Tahoma" w:cs="Tahoma"/>
          <w:noProof w:val="0"/>
        </w:rPr>
        <w:t xml:space="preserve"> (ď</w:t>
      </w:r>
      <w:r w:rsidR="007F37BA">
        <w:rPr>
          <w:rFonts w:ascii="Tahoma" w:hAnsi="Tahoma" w:cs="Tahoma"/>
          <w:noProof w:val="0"/>
        </w:rPr>
        <w:t>alej len [65])</w:t>
      </w:r>
    </w:p>
    <w:p w14:paraId="507DFC98" w14:textId="5DDA39E6" w:rsidR="0061485D" w:rsidRPr="00463994" w:rsidRDefault="0061485D" w:rsidP="007F37BA">
      <w:pPr>
        <w:numPr>
          <w:ilvl w:val="0"/>
          <w:numId w:val="2"/>
        </w:numPr>
        <w:overflowPunct w:val="0"/>
        <w:autoSpaceDE w:val="0"/>
        <w:autoSpaceDN w:val="0"/>
        <w:adjustRightInd w:val="0"/>
        <w:spacing w:before="120" w:afterLines="60" w:after="144"/>
        <w:ind w:left="709" w:hanging="425"/>
        <w:jc w:val="both"/>
        <w:textAlignment w:val="baseline"/>
        <w:rPr>
          <w:rFonts w:ascii="Tahoma" w:hAnsi="Tahoma" w:cs="Tahoma"/>
          <w:noProof w:val="0"/>
        </w:rPr>
      </w:pPr>
      <w:r w:rsidRPr="00463994">
        <w:rPr>
          <w:rFonts w:ascii="Tahoma" w:hAnsi="Tahoma" w:cs="Tahoma"/>
          <w:noProof w:val="0"/>
        </w:rPr>
        <w:t xml:space="preserve">Vyhláška úradu pre územné plánovanie a výstavbu </w:t>
      </w:r>
      <w:r w:rsidR="003E7C50" w:rsidRPr="00463994">
        <w:rPr>
          <w:rFonts w:ascii="Tahoma" w:hAnsi="Tahoma" w:cs="Tahoma"/>
          <w:noProof w:val="0"/>
        </w:rPr>
        <w:t>Slovenskej republiky</w:t>
      </w:r>
      <w:r w:rsidRPr="00463994">
        <w:rPr>
          <w:rFonts w:ascii="Tahoma" w:hAnsi="Tahoma" w:cs="Tahoma"/>
          <w:noProof w:val="0"/>
        </w:rPr>
        <w:t xml:space="preserve"> č. 60/2025 o štruktúre a prevádzke informačného systému územného plánovania a výstavby, o obsahu podaní a obsahu a rozsahu dokumentácie stavby</w:t>
      </w:r>
      <w:r w:rsidR="0021776A" w:rsidRPr="00463994">
        <w:rPr>
          <w:rFonts w:ascii="Tahoma" w:hAnsi="Tahoma" w:cs="Tahoma"/>
          <w:noProof w:val="0"/>
        </w:rPr>
        <w:t xml:space="preserve"> (ďalej len [66])</w:t>
      </w:r>
    </w:p>
    <w:p w14:paraId="36A0ED0F" w14:textId="045EA603" w:rsidR="00C32C3D" w:rsidRPr="00463994" w:rsidRDefault="00C32C3D" w:rsidP="007F37BA">
      <w:pPr>
        <w:numPr>
          <w:ilvl w:val="0"/>
          <w:numId w:val="2"/>
        </w:numPr>
        <w:overflowPunct w:val="0"/>
        <w:autoSpaceDE w:val="0"/>
        <w:autoSpaceDN w:val="0"/>
        <w:adjustRightInd w:val="0"/>
        <w:spacing w:before="120" w:afterLines="60" w:after="144"/>
        <w:ind w:left="709" w:hanging="425"/>
        <w:jc w:val="both"/>
        <w:textAlignment w:val="baseline"/>
        <w:rPr>
          <w:rFonts w:ascii="Tahoma" w:hAnsi="Tahoma" w:cs="Tahoma"/>
          <w:noProof w:val="0"/>
        </w:rPr>
      </w:pPr>
      <w:r w:rsidRPr="00463994">
        <w:rPr>
          <w:rFonts w:ascii="Tahoma" w:hAnsi="Tahoma" w:cs="Tahoma"/>
          <w:noProof w:val="0"/>
        </w:rPr>
        <w:t>Vyhláška úradu pr</w:t>
      </w:r>
      <w:r w:rsidR="003E7C50" w:rsidRPr="00463994">
        <w:rPr>
          <w:rFonts w:ascii="Tahoma" w:hAnsi="Tahoma" w:cs="Tahoma"/>
          <w:noProof w:val="0"/>
        </w:rPr>
        <w:t>e územné plánovanie a výstavbu Slovenskej republiky</w:t>
      </w:r>
      <w:r w:rsidRPr="00463994">
        <w:rPr>
          <w:rFonts w:ascii="Tahoma" w:hAnsi="Tahoma" w:cs="Tahoma"/>
          <w:noProof w:val="0"/>
        </w:rPr>
        <w:t xml:space="preserve"> 59/2025 o členení stavieb</w:t>
      </w:r>
      <w:r w:rsidR="0021776A" w:rsidRPr="00463994">
        <w:rPr>
          <w:rFonts w:ascii="Tahoma" w:hAnsi="Tahoma" w:cs="Tahoma"/>
          <w:noProof w:val="0"/>
        </w:rPr>
        <w:t xml:space="preserve"> (ďalej len [67])</w:t>
      </w:r>
    </w:p>
    <w:p w14:paraId="46F05BF7" w14:textId="5FF45B7E" w:rsidR="00CC7447" w:rsidRPr="00463994" w:rsidRDefault="00CC7447" w:rsidP="007F37BA">
      <w:pPr>
        <w:numPr>
          <w:ilvl w:val="0"/>
          <w:numId w:val="2"/>
        </w:numPr>
        <w:tabs>
          <w:tab w:val="num" w:pos="709"/>
        </w:tabs>
        <w:overflowPunct w:val="0"/>
        <w:autoSpaceDE w:val="0"/>
        <w:autoSpaceDN w:val="0"/>
        <w:adjustRightInd w:val="0"/>
        <w:spacing w:before="120" w:afterLines="60" w:after="144"/>
        <w:ind w:left="709" w:hanging="425"/>
        <w:jc w:val="both"/>
        <w:textAlignment w:val="baseline"/>
        <w:rPr>
          <w:rFonts w:ascii="Tahoma" w:eastAsia="Times New Roman" w:hAnsi="Tahoma" w:cs="Tahoma"/>
          <w:noProof w:val="0"/>
          <w:szCs w:val="20"/>
          <w:lang w:eastAsia="sk-SK"/>
        </w:rPr>
      </w:pPr>
      <w:r w:rsidRPr="00463994">
        <w:rPr>
          <w:rFonts w:ascii="Tahoma" w:eastAsia="Times New Roman" w:hAnsi="Tahoma" w:cs="Tahoma"/>
          <w:noProof w:val="0"/>
          <w:szCs w:val="20"/>
          <w:lang w:eastAsia="sk-SK"/>
        </w:rPr>
        <w:t>Zákon č. 25/2025 Z. z. Stavebný zákon a o zmene a doplnení niektorých zákonov</w:t>
      </w:r>
      <w:r w:rsidR="00273BDD">
        <w:rPr>
          <w:rFonts w:ascii="Tahoma" w:eastAsia="Times New Roman" w:hAnsi="Tahoma" w:cs="Tahoma"/>
          <w:noProof w:val="0"/>
          <w:szCs w:val="20"/>
          <w:lang w:eastAsia="sk-SK"/>
        </w:rPr>
        <w:t xml:space="preserve"> </w:t>
      </w:r>
      <w:r w:rsidR="004430A1" w:rsidRPr="00463994">
        <w:rPr>
          <w:rFonts w:ascii="Tahoma" w:eastAsia="Times New Roman" w:hAnsi="Tahoma" w:cs="Tahoma"/>
          <w:noProof w:val="0"/>
          <w:szCs w:val="20"/>
          <w:lang w:eastAsia="sk-SK"/>
        </w:rPr>
        <w:t xml:space="preserve">(Stavebný zákon) v znení neskorších predpisov </w:t>
      </w:r>
      <w:r w:rsidRPr="00463994">
        <w:rPr>
          <w:rFonts w:ascii="Tahoma" w:eastAsia="Times New Roman" w:hAnsi="Tahoma" w:cs="Tahoma"/>
          <w:noProof w:val="0"/>
          <w:szCs w:val="20"/>
          <w:lang w:eastAsia="sk-SK"/>
        </w:rPr>
        <w:t xml:space="preserve"> (ďalej len [6</w:t>
      </w:r>
      <w:r w:rsidR="00A50E26" w:rsidRPr="00463994">
        <w:rPr>
          <w:rFonts w:ascii="Tahoma" w:eastAsia="Times New Roman" w:hAnsi="Tahoma" w:cs="Tahoma"/>
          <w:noProof w:val="0"/>
          <w:szCs w:val="20"/>
          <w:lang w:eastAsia="sk-SK"/>
        </w:rPr>
        <w:t>8</w:t>
      </w:r>
      <w:r w:rsidR="007F37BA">
        <w:rPr>
          <w:rFonts w:ascii="Tahoma" w:eastAsia="Times New Roman" w:hAnsi="Tahoma" w:cs="Tahoma"/>
          <w:noProof w:val="0"/>
          <w:szCs w:val="20"/>
          <w:lang w:eastAsia="sk-SK"/>
        </w:rPr>
        <w:t>])</w:t>
      </w:r>
    </w:p>
    <w:p w14:paraId="26682DAF" w14:textId="77777777" w:rsidR="00CC7447" w:rsidRPr="00160AF3" w:rsidRDefault="00CC7447" w:rsidP="00514597">
      <w:pPr>
        <w:overflowPunct w:val="0"/>
        <w:autoSpaceDE w:val="0"/>
        <w:autoSpaceDN w:val="0"/>
        <w:adjustRightInd w:val="0"/>
        <w:spacing w:before="120" w:after="120" w:line="240" w:lineRule="atLeast"/>
        <w:ind w:left="709"/>
        <w:contextualSpacing/>
        <w:jc w:val="both"/>
        <w:textAlignment w:val="baseline"/>
        <w:rPr>
          <w:rFonts w:cs="Times New Roman"/>
          <w:noProof w:val="0"/>
        </w:rPr>
      </w:pPr>
    </w:p>
    <w:p w14:paraId="25D457A9" w14:textId="77777777" w:rsidR="00F45EBE" w:rsidRPr="00160AF3" w:rsidRDefault="00F45EBE" w:rsidP="00514597">
      <w:pPr>
        <w:spacing w:before="120" w:after="120" w:line="240" w:lineRule="atLeast"/>
        <w:contextualSpacing/>
        <w:rPr>
          <w:rFonts w:cs="Times New Roman"/>
          <w:noProof w:val="0"/>
        </w:rPr>
      </w:pPr>
      <w:r w:rsidRPr="00160AF3">
        <w:rPr>
          <w:rFonts w:cs="Times New Roman"/>
          <w:noProof w:val="0"/>
        </w:rPr>
        <w:br w:type="page"/>
      </w:r>
    </w:p>
    <w:p w14:paraId="5E33BE6B" w14:textId="77777777" w:rsidR="00214D76" w:rsidRPr="008B1E3F" w:rsidRDefault="00214D76" w:rsidP="00514597">
      <w:pPr>
        <w:pStyle w:val="Nadpis1"/>
        <w:spacing w:before="120" w:after="120" w:line="240" w:lineRule="atLeast"/>
        <w:contextualSpacing/>
        <w:jc w:val="center"/>
        <w:rPr>
          <w:rFonts w:ascii="Tahoma" w:eastAsia="Times New Roman" w:hAnsi="Tahoma" w:cs="Tahoma"/>
          <w:noProof w:val="0"/>
          <w:color w:val="auto"/>
          <w:sz w:val="24"/>
          <w:szCs w:val="24"/>
          <w:lang w:eastAsia="sk-SK"/>
        </w:rPr>
      </w:pPr>
      <w:bookmarkStart w:id="10" w:name="_Toc213419064"/>
      <w:r w:rsidRPr="008B1E3F">
        <w:rPr>
          <w:rFonts w:ascii="Tahoma" w:eastAsia="Times New Roman" w:hAnsi="Tahoma" w:cs="Tahoma"/>
          <w:noProof w:val="0"/>
          <w:color w:val="auto"/>
          <w:sz w:val="24"/>
          <w:szCs w:val="24"/>
          <w:lang w:eastAsia="sk-SK"/>
        </w:rPr>
        <w:lastRenderedPageBreak/>
        <w:t>II. KAPITOLA</w:t>
      </w:r>
      <w:r w:rsidR="00A34EC6" w:rsidRPr="008B1E3F">
        <w:rPr>
          <w:rFonts w:ascii="Tahoma" w:eastAsia="Times New Roman" w:hAnsi="Tahoma" w:cs="Tahoma"/>
          <w:noProof w:val="0"/>
          <w:color w:val="auto"/>
          <w:sz w:val="24"/>
          <w:szCs w:val="24"/>
          <w:lang w:eastAsia="sk-SK"/>
        </w:rPr>
        <w:br/>
        <w:t>ÚVOD</w:t>
      </w:r>
      <w:bookmarkEnd w:id="10"/>
    </w:p>
    <w:p w14:paraId="021CE86A" w14:textId="24520D10" w:rsidR="009860C8" w:rsidRPr="008B1E3F" w:rsidRDefault="009860C8" w:rsidP="008B1E3F">
      <w:pPr>
        <w:numPr>
          <w:ilvl w:val="0"/>
          <w:numId w:val="3"/>
        </w:numPr>
        <w:tabs>
          <w:tab w:val="left" w:pos="426"/>
        </w:tabs>
        <w:overflowPunct w:val="0"/>
        <w:autoSpaceDE w:val="0"/>
        <w:autoSpaceDN w:val="0"/>
        <w:adjustRightInd w:val="0"/>
        <w:spacing w:before="120" w:after="120"/>
        <w:ind w:left="0" w:firstLine="0"/>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Zákonom o Železniciach Slovenskej republiky [2], boli zriadené</w:t>
      </w:r>
      <w:r w:rsidR="00995CE1" w:rsidRPr="008B1E3F">
        <w:rPr>
          <w:rFonts w:ascii="Tahoma" w:eastAsia="Times New Roman" w:hAnsi="Tahoma" w:cs="Tahoma"/>
          <w:noProof w:val="0"/>
          <w:lang w:eastAsia="sk-SK"/>
        </w:rPr>
        <w:t xml:space="preserve"> Železnice Slovenskej republiky</w:t>
      </w:r>
      <w:r w:rsidRPr="008B1E3F">
        <w:rPr>
          <w:rFonts w:ascii="Tahoma" w:eastAsia="Times New Roman" w:hAnsi="Tahoma" w:cs="Tahoma"/>
          <w:noProof w:val="0"/>
          <w:lang w:eastAsia="sk-SK"/>
        </w:rPr>
        <w:t>, z</w:t>
      </w:r>
      <w:r w:rsidR="00995CE1" w:rsidRPr="008B1E3F">
        <w:rPr>
          <w:rFonts w:ascii="Tahoma" w:eastAsia="Times New Roman" w:hAnsi="Tahoma" w:cs="Tahoma"/>
          <w:noProof w:val="0"/>
          <w:lang w:eastAsia="sk-SK"/>
        </w:rPr>
        <w:t>apísané do obchodného registra Mestského</w:t>
      </w:r>
      <w:r w:rsidRPr="008B1E3F">
        <w:rPr>
          <w:rFonts w:ascii="Tahoma" w:eastAsia="Times New Roman" w:hAnsi="Tahoma" w:cs="Tahoma"/>
          <w:noProof w:val="0"/>
          <w:lang w:eastAsia="sk-SK"/>
        </w:rPr>
        <w:t xml:space="preserve"> súdu Bratislava I. </w:t>
      </w:r>
      <w:r w:rsidRPr="008B1E3F">
        <w:rPr>
          <w:rFonts w:ascii="Tahoma" w:eastAsia="Times New Roman" w:hAnsi="Tahoma" w:cs="Tahoma"/>
          <w:noProof w:val="0"/>
          <w:lang w:eastAsia="sk-SK"/>
        </w:rPr>
        <w:br/>
        <w:t>v odd. Po, vo vložke 312/B, ako</w:t>
      </w:r>
      <w:r w:rsidR="00995CE1" w:rsidRPr="008B1E3F">
        <w:rPr>
          <w:rFonts w:ascii="Tahoma" w:eastAsia="Times New Roman" w:hAnsi="Tahoma" w:cs="Tahoma"/>
          <w:noProof w:val="0"/>
          <w:lang w:eastAsia="sk-SK"/>
        </w:rPr>
        <w:t xml:space="preserve"> iná</w:t>
      </w:r>
      <w:r w:rsidRPr="008B1E3F">
        <w:rPr>
          <w:rFonts w:ascii="Tahoma" w:eastAsia="Times New Roman" w:hAnsi="Tahoma" w:cs="Tahoma"/>
          <w:noProof w:val="0"/>
          <w:lang w:eastAsia="sk-SK"/>
        </w:rPr>
        <w:t xml:space="preserve"> právnická osoba s vymedzeným predmetom činnosti.</w:t>
      </w:r>
    </w:p>
    <w:p w14:paraId="2A0CE04F" w14:textId="77777777" w:rsidR="009860C8" w:rsidRPr="008B1E3F" w:rsidRDefault="009860C8" w:rsidP="008B1E3F">
      <w:pPr>
        <w:numPr>
          <w:ilvl w:val="0"/>
          <w:numId w:val="3"/>
        </w:numPr>
        <w:tabs>
          <w:tab w:val="left" w:pos="426"/>
        </w:tabs>
        <w:overflowPunct w:val="0"/>
        <w:autoSpaceDE w:val="0"/>
        <w:autoSpaceDN w:val="0"/>
        <w:adjustRightInd w:val="0"/>
        <w:spacing w:before="120" w:after="120"/>
        <w:ind w:left="0" w:firstLine="0"/>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Metodický postup pre investorskú činnosť na ŽSR stanovuje jednotný postup procesu obstarania investičného majetku zabezpečovaného príslušnými zložkami ŽSR v celom časovom úseku od zámeru, prípravy, realizácie až po zverenie a zaradenie do DHM a DNM.</w:t>
      </w:r>
    </w:p>
    <w:p w14:paraId="4B05FA36" w14:textId="75A30810" w:rsidR="009860C8" w:rsidRPr="008B1E3F" w:rsidRDefault="009860C8" w:rsidP="008B1E3F">
      <w:pPr>
        <w:numPr>
          <w:ilvl w:val="0"/>
          <w:numId w:val="3"/>
        </w:numPr>
        <w:tabs>
          <w:tab w:val="left" w:pos="426"/>
        </w:tabs>
        <w:overflowPunct w:val="0"/>
        <w:autoSpaceDE w:val="0"/>
        <w:autoSpaceDN w:val="0"/>
        <w:adjustRightInd w:val="0"/>
        <w:spacing w:before="120" w:after="120"/>
        <w:ind w:left="0" w:firstLine="0"/>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Metodický postup nestanovuje spôsoby obstarania DHM a DNM. Tieto sa riadia  v zmysle zákona o verejnom obstarávaní [6]</w:t>
      </w:r>
      <w:r w:rsidR="00C73ED0" w:rsidRPr="008B1E3F">
        <w:rPr>
          <w:rFonts w:ascii="Tahoma" w:eastAsia="Times New Roman" w:hAnsi="Tahoma" w:cs="Tahoma"/>
          <w:noProof w:val="0"/>
          <w:lang w:eastAsia="sk-SK"/>
        </w:rPr>
        <w:t xml:space="preserve">, interného predpisu upravujúceho proces obstarávania a verejného obstarávania </w:t>
      </w:r>
      <w:r w:rsidRPr="008B1E3F">
        <w:rPr>
          <w:rFonts w:ascii="Tahoma" w:eastAsia="Times New Roman" w:hAnsi="Tahoma" w:cs="Tahoma"/>
          <w:noProof w:val="0"/>
          <w:lang w:eastAsia="sk-SK"/>
        </w:rPr>
        <w:t xml:space="preserve"> a Predpisu ŽSR Sei 4.</w:t>
      </w:r>
    </w:p>
    <w:p w14:paraId="3F5CCD59" w14:textId="77777777" w:rsidR="009860C8" w:rsidRPr="008B1E3F" w:rsidRDefault="009860C8" w:rsidP="008B1E3F">
      <w:pPr>
        <w:numPr>
          <w:ilvl w:val="0"/>
          <w:numId w:val="3"/>
        </w:numPr>
        <w:tabs>
          <w:tab w:val="left" w:pos="426"/>
        </w:tabs>
        <w:overflowPunct w:val="0"/>
        <w:autoSpaceDE w:val="0"/>
        <w:autoSpaceDN w:val="0"/>
        <w:adjustRightInd w:val="0"/>
        <w:spacing w:before="120" w:after="120"/>
        <w:ind w:left="0" w:firstLine="0"/>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Neobsadené.</w:t>
      </w:r>
    </w:p>
    <w:p w14:paraId="663EA01A" w14:textId="77777777" w:rsidR="009860C8" w:rsidRPr="008B1E3F" w:rsidRDefault="009860C8" w:rsidP="008B1E3F">
      <w:pPr>
        <w:numPr>
          <w:ilvl w:val="0"/>
          <w:numId w:val="3"/>
        </w:numPr>
        <w:tabs>
          <w:tab w:val="left" w:pos="426"/>
        </w:tabs>
        <w:overflowPunct w:val="0"/>
        <w:autoSpaceDE w:val="0"/>
        <w:autoSpaceDN w:val="0"/>
        <w:adjustRightInd w:val="0"/>
        <w:spacing w:before="120" w:after="120"/>
        <w:ind w:left="0" w:firstLine="0"/>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Neobsadené.</w:t>
      </w:r>
    </w:p>
    <w:p w14:paraId="0B90FE4F" w14:textId="77777777" w:rsidR="00214D76" w:rsidRPr="00160AF3" w:rsidRDefault="00214D76" w:rsidP="00514597">
      <w:pPr>
        <w:spacing w:before="120" w:after="120" w:line="240" w:lineRule="atLeast"/>
        <w:contextualSpacing/>
        <w:rPr>
          <w:noProof w:val="0"/>
          <w:lang w:eastAsia="sk-SK"/>
        </w:rPr>
      </w:pPr>
      <w:r w:rsidRPr="00160AF3">
        <w:rPr>
          <w:noProof w:val="0"/>
          <w:lang w:eastAsia="sk-SK"/>
        </w:rPr>
        <w:br w:type="page"/>
      </w:r>
    </w:p>
    <w:p w14:paraId="5478CFA6" w14:textId="77777777" w:rsidR="009860C8" w:rsidRPr="007F37BA" w:rsidRDefault="009860C8" w:rsidP="00514597">
      <w:pPr>
        <w:pStyle w:val="Nadpis1"/>
        <w:spacing w:before="120" w:after="120" w:line="240" w:lineRule="atLeast"/>
        <w:contextualSpacing/>
        <w:jc w:val="center"/>
        <w:rPr>
          <w:rFonts w:ascii="Tahoma" w:eastAsia="Times New Roman" w:hAnsi="Tahoma" w:cs="Tahoma"/>
          <w:noProof w:val="0"/>
          <w:color w:val="auto"/>
          <w:sz w:val="24"/>
          <w:szCs w:val="24"/>
          <w:lang w:eastAsia="sk-SK"/>
        </w:rPr>
      </w:pPr>
      <w:bookmarkStart w:id="11" w:name="_Toc213419065"/>
      <w:r w:rsidRPr="007F37BA">
        <w:rPr>
          <w:rFonts w:ascii="Tahoma" w:eastAsia="Times New Roman" w:hAnsi="Tahoma" w:cs="Tahoma"/>
          <w:noProof w:val="0"/>
          <w:color w:val="auto"/>
          <w:sz w:val="24"/>
          <w:szCs w:val="24"/>
          <w:lang w:eastAsia="sk-SK"/>
        </w:rPr>
        <w:lastRenderedPageBreak/>
        <w:t>III. KAPITOLA</w:t>
      </w:r>
      <w:r w:rsidRPr="007F37BA">
        <w:rPr>
          <w:rFonts w:ascii="Tahoma" w:eastAsia="Times New Roman" w:hAnsi="Tahoma" w:cs="Tahoma"/>
          <w:noProof w:val="0"/>
          <w:color w:val="auto"/>
          <w:sz w:val="24"/>
          <w:szCs w:val="24"/>
          <w:lang w:eastAsia="sk-SK"/>
        </w:rPr>
        <w:br/>
        <w:t>VYMEDZENIE POJMOV</w:t>
      </w:r>
      <w:bookmarkEnd w:id="11"/>
    </w:p>
    <w:p w14:paraId="39C300ED" w14:textId="77777777" w:rsidR="00C66C73" w:rsidRPr="007F37BA" w:rsidRDefault="00F2517E" w:rsidP="007D30F1">
      <w:pPr>
        <w:spacing w:before="120" w:after="120" w:line="240" w:lineRule="atLeast"/>
        <w:jc w:val="center"/>
        <w:rPr>
          <w:rFonts w:ascii="Tahoma" w:hAnsi="Tahoma" w:cs="Tahoma"/>
          <w:b/>
          <w:noProof w:val="0"/>
          <w:sz w:val="24"/>
          <w:szCs w:val="24"/>
          <w:lang w:eastAsia="sk-SK"/>
        </w:rPr>
      </w:pPr>
      <w:bookmarkStart w:id="12" w:name="_Toc151646847"/>
      <w:r w:rsidRPr="007F37BA">
        <w:rPr>
          <w:rFonts w:ascii="Tahoma" w:hAnsi="Tahoma" w:cs="Tahoma"/>
          <w:b/>
          <w:noProof w:val="0"/>
          <w:sz w:val="24"/>
          <w:szCs w:val="24"/>
          <w:lang w:eastAsia="sk-SK"/>
        </w:rPr>
        <w:t xml:space="preserve">III.1. </w:t>
      </w:r>
      <w:r w:rsidR="00C66C73" w:rsidRPr="007F37BA">
        <w:rPr>
          <w:rFonts w:ascii="Tahoma" w:hAnsi="Tahoma" w:cs="Tahoma"/>
          <w:b/>
          <w:noProof w:val="0"/>
          <w:sz w:val="24"/>
          <w:szCs w:val="24"/>
          <w:lang w:eastAsia="sk-SK"/>
        </w:rPr>
        <w:t>Stavebný proces</w:t>
      </w:r>
      <w:bookmarkEnd w:id="12"/>
    </w:p>
    <w:p w14:paraId="090753FA" w14:textId="0CA8FC3A" w:rsidR="00C66C73" w:rsidRPr="007F37BA" w:rsidRDefault="00C66C73" w:rsidP="008B1E3F">
      <w:pPr>
        <w:numPr>
          <w:ilvl w:val="0"/>
          <w:numId w:val="3"/>
        </w:numPr>
        <w:tabs>
          <w:tab w:val="left" w:pos="426"/>
        </w:tabs>
        <w:overflowPunct w:val="0"/>
        <w:autoSpaceDE w:val="0"/>
        <w:autoSpaceDN w:val="0"/>
        <w:adjustRightInd w:val="0"/>
        <w:spacing w:before="120" w:after="120"/>
        <w:ind w:left="0"/>
        <w:jc w:val="both"/>
        <w:textAlignment w:val="baseline"/>
        <w:rPr>
          <w:rFonts w:ascii="Tahoma" w:eastAsia="Times New Roman" w:hAnsi="Tahoma" w:cs="Tahoma"/>
          <w:b/>
          <w:noProof w:val="0"/>
          <w:lang w:eastAsia="sk-SK"/>
        </w:rPr>
      </w:pPr>
      <w:r w:rsidRPr="007F37BA">
        <w:rPr>
          <w:rFonts w:ascii="Tahoma" w:eastAsia="Times New Roman" w:hAnsi="Tahoma" w:cs="Tahoma"/>
          <w:noProof w:val="0"/>
          <w:lang w:eastAsia="sk-SK"/>
        </w:rPr>
        <w:t xml:space="preserve">Stavebník – v podmienkach ŽSR sa za stavebníka považuje organizačná zložka ŽSR, (odbory GR, VOJ), ktorá zabezpečuje </w:t>
      </w:r>
      <w:r w:rsidR="002169E4" w:rsidRPr="007F37BA">
        <w:rPr>
          <w:rFonts w:ascii="Tahoma" w:eastAsia="Times New Roman" w:hAnsi="Tahoma" w:cs="Tahoma"/>
          <w:noProof w:val="0"/>
          <w:lang w:eastAsia="sk-SK"/>
        </w:rPr>
        <w:t xml:space="preserve">vydanie rozhodnutia o stavebnom zámere, </w:t>
      </w:r>
      <w:r w:rsidR="00095076" w:rsidRPr="007F37BA">
        <w:rPr>
          <w:rFonts w:ascii="Tahoma" w:eastAsia="Times New Roman" w:hAnsi="Tahoma" w:cs="Tahoma"/>
          <w:noProof w:val="0"/>
          <w:lang w:eastAsia="sk-SK"/>
        </w:rPr>
        <w:t>overenie projektu stavby</w:t>
      </w:r>
      <w:r w:rsidRPr="007F37BA">
        <w:rPr>
          <w:rFonts w:ascii="Tahoma" w:eastAsia="Times New Roman" w:hAnsi="Tahoma" w:cs="Tahoma"/>
          <w:noProof w:val="0"/>
          <w:lang w:eastAsia="sk-SK"/>
        </w:rPr>
        <w:t xml:space="preserve">, alebo </w:t>
      </w:r>
      <w:r w:rsidR="002169E4" w:rsidRPr="007F37BA">
        <w:rPr>
          <w:rFonts w:ascii="Tahoma" w:eastAsia="Times New Roman" w:hAnsi="Tahoma" w:cs="Tahoma"/>
          <w:noProof w:val="0"/>
          <w:lang w:eastAsia="sk-SK"/>
        </w:rPr>
        <w:t>ohlásenie stavby</w:t>
      </w:r>
      <w:r w:rsidR="00C73ED0" w:rsidRPr="007F37BA">
        <w:rPr>
          <w:rFonts w:ascii="Tahoma" w:eastAsia="Times New Roman" w:hAnsi="Tahoma" w:cs="Tahoma"/>
          <w:noProof w:val="0"/>
          <w:lang w:eastAsia="sk-SK"/>
        </w:rPr>
        <w:t xml:space="preserve"> podľa </w:t>
      </w:r>
      <w:r w:rsidR="00C73ED0" w:rsidRPr="007F37BA">
        <w:rPr>
          <w:rFonts w:ascii="Tahoma" w:eastAsia="Times New Roman" w:hAnsi="Tahoma" w:cs="Tahoma"/>
          <w:noProof w:val="0"/>
          <w:szCs w:val="20"/>
          <w:lang w:eastAsia="sk-SK"/>
        </w:rPr>
        <w:t>[6</w:t>
      </w:r>
      <w:r w:rsidR="00514597" w:rsidRPr="007F37BA">
        <w:rPr>
          <w:rFonts w:ascii="Tahoma" w:eastAsia="Times New Roman" w:hAnsi="Tahoma" w:cs="Tahoma"/>
          <w:noProof w:val="0"/>
          <w:szCs w:val="20"/>
          <w:lang w:eastAsia="sk-SK"/>
        </w:rPr>
        <w:t>8</w:t>
      </w:r>
      <w:r w:rsidR="00C73ED0" w:rsidRPr="007F37BA">
        <w:rPr>
          <w:rFonts w:ascii="Tahoma" w:eastAsia="Times New Roman" w:hAnsi="Tahoma" w:cs="Tahoma"/>
          <w:noProof w:val="0"/>
          <w:szCs w:val="20"/>
          <w:lang w:eastAsia="sk-SK"/>
        </w:rPr>
        <w:t>] alebo vydanie stavebného povolenia a ohlásenia vykonania stavebných prác podľa [7]</w:t>
      </w:r>
      <w:r w:rsidRPr="007F37BA">
        <w:rPr>
          <w:rFonts w:ascii="Tahoma" w:eastAsia="Times New Roman" w:hAnsi="Tahoma" w:cs="Tahoma"/>
          <w:noProof w:val="0"/>
          <w:lang w:eastAsia="sk-SK"/>
        </w:rPr>
        <w:t>.</w:t>
      </w:r>
    </w:p>
    <w:p w14:paraId="792D430E" w14:textId="77777777" w:rsidR="00C66C73" w:rsidRPr="007F37BA" w:rsidRDefault="00C66C73" w:rsidP="008B1E3F">
      <w:pPr>
        <w:numPr>
          <w:ilvl w:val="0"/>
          <w:numId w:val="3"/>
        </w:numPr>
        <w:tabs>
          <w:tab w:val="left" w:pos="426"/>
        </w:tabs>
        <w:overflowPunct w:val="0"/>
        <w:autoSpaceDE w:val="0"/>
        <w:autoSpaceDN w:val="0"/>
        <w:adjustRightInd w:val="0"/>
        <w:spacing w:before="120" w:after="120"/>
        <w:ind w:left="0"/>
        <w:jc w:val="both"/>
        <w:textAlignment w:val="baseline"/>
        <w:rPr>
          <w:rFonts w:ascii="Tahoma" w:eastAsia="Times New Roman" w:hAnsi="Tahoma" w:cs="Tahoma"/>
          <w:noProof w:val="0"/>
          <w:lang w:eastAsia="sk-SK"/>
        </w:rPr>
      </w:pPr>
      <w:r w:rsidRPr="007F37BA">
        <w:rPr>
          <w:rFonts w:ascii="Tahoma" w:eastAsia="Times New Roman" w:hAnsi="Tahoma" w:cs="Tahoma"/>
          <w:noProof w:val="0"/>
          <w:lang w:eastAsia="sk-SK"/>
        </w:rPr>
        <w:t>Investor – v podmienkach ŽSR sa za investora považuje organizačná zložka ŽSR (odbory GR, VOJ), ktorá zabezpečuje prípravu a realizáciu investície.</w:t>
      </w:r>
    </w:p>
    <w:p w14:paraId="58727ADA" w14:textId="7B79C5C8" w:rsidR="00C66C73" w:rsidRPr="007F37BA" w:rsidRDefault="00C66C73" w:rsidP="008B1E3F">
      <w:pPr>
        <w:numPr>
          <w:ilvl w:val="0"/>
          <w:numId w:val="3"/>
        </w:numPr>
        <w:tabs>
          <w:tab w:val="left" w:pos="426"/>
        </w:tabs>
        <w:overflowPunct w:val="0"/>
        <w:autoSpaceDE w:val="0"/>
        <w:autoSpaceDN w:val="0"/>
        <w:adjustRightInd w:val="0"/>
        <w:spacing w:before="120" w:after="120"/>
        <w:ind w:left="0"/>
        <w:jc w:val="both"/>
        <w:textAlignment w:val="baseline"/>
        <w:rPr>
          <w:rFonts w:ascii="Tahoma" w:eastAsia="Times New Roman" w:hAnsi="Tahoma" w:cs="Tahoma"/>
          <w:noProof w:val="0"/>
          <w:lang w:eastAsia="sk-SK"/>
        </w:rPr>
      </w:pPr>
      <w:r w:rsidRPr="007F37BA">
        <w:rPr>
          <w:rFonts w:ascii="Tahoma" w:eastAsia="Times New Roman" w:hAnsi="Tahoma" w:cs="Tahoma"/>
          <w:noProof w:val="0"/>
          <w:lang w:eastAsia="sk-SK"/>
        </w:rPr>
        <w:t>Stavba – je stavebná konštrukcia postavená stavebnými prácami, ktorá je pevne spojená so zemou alebo ktorej osadenie vyžaduje úpravu podkladu.</w:t>
      </w:r>
    </w:p>
    <w:p w14:paraId="3ADFE652" w14:textId="77777777" w:rsidR="00C66C73" w:rsidRPr="007F37BA" w:rsidRDefault="00C66C73" w:rsidP="008B1E3F">
      <w:pPr>
        <w:overflowPunct w:val="0"/>
        <w:autoSpaceDE w:val="0"/>
        <w:autoSpaceDN w:val="0"/>
        <w:adjustRightInd w:val="0"/>
        <w:spacing w:before="120" w:after="120"/>
        <w:contextualSpacing/>
        <w:jc w:val="both"/>
        <w:textAlignment w:val="baseline"/>
        <w:rPr>
          <w:rFonts w:ascii="Tahoma" w:eastAsia="Times New Roman" w:hAnsi="Tahoma" w:cs="Tahoma"/>
          <w:noProof w:val="0"/>
          <w:lang w:eastAsia="sk-SK"/>
        </w:rPr>
      </w:pPr>
      <w:r w:rsidRPr="007F37BA">
        <w:rPr>
          <w:rFonts w:ascii="Tahoma" w:eastAsia="Times New Roman" w:hAnsi="Tahoma" w:cs="Tahoma"/>
          <w:noProof w:val="0"/>
          <w:lang w:eastAsia="sk-SK"/>
        </w:rPr>
        <w:t xml:space="preserve">     Pevným spojením so zemou sa rozumie:</w:t>
      </w:r>
    </w:p>
    <w:p w14:paraId="3A93AB8F" w14:textId="77777777" w:rsidR="00C66C73" w:rsidRPr="007F37BA" w:rsidRDefault="00C66C73" w:rsidP="008B1E3F">
      <w:pPr>
        <w:numPr>
          <w:ilvl w:val="0"/>
          <w:numId w:val="4"/>
        </w:numPr>
        <w:tabs>
          <w:tab w:val="num" w:pos="1134"/>
        </w:tabs>
        <w:overflowPunct w:val="0"/>
        <w:autoSpaceDE w:val="0"/>
        <w:autoSpaceDN w:val="0"/>
        <w:adjustRightInd w:val="0"/>
        <w:spacing w:before="120" w:after="120"/>
        <w:ind w:left="1134" w:hanging="567"/>
        <w:contextualSpacing/>
        <w:jc w:val="both"/>
        <w:textAlignment w:val="baseline"/>
        <w:rPr>
          <w:rFonts w:ascii="Tahoma" w:eastAsia="Times New Roman" w:hAnsi="Tahoma" w:cs="Tahoma"/>
          <w:noProof w:val="0"/>
          <w:lang w:eastAsia="sk-SK"/>
        </w:rPr>
      </w:pPr>
      <w:r w:rsidRPr="007F37BA">
        <w:rPr>
          <w:rFonts w:ascii="Tahoma" w:eastAsia="Times New Roman" w:hAnsi="Tahoma" w:cs="Tahoma"/>
          <w:noProof w:val="0"/>
          <w:lang w:eastAsia="sk-SK"/>
        </w:rPr>
        <w:t>spojenie pevným základom,</w:t>
      </w:r>
    </w:p>
    <w:p w14:paraId="4E2969A3" w14:textId="77777777" w:rsidR="00C66C73" w:rsidRPr="007F37BA" w:rsidRDefault="00C66C73" w:rsidP="008B1E3F">
      <w:pPr>
        <w:numPr>
          <w:ilvl w:val="0"/>
          <w:numId w:val="4"/>
        </w:numPr>
        <w:tabs>
          <w:tab w:val="num" w:pos="1134"/>
        </w:tabs>
        <w:overflowPunct w:val="0"/>
        <w:autoSpaceDE w:val="0"/>
        <w:autoSpaceDN w:val="0"/>
        <w:adjustRightInd w:val="0"/>
        <w:spacing w:before="120" w:after="120"/>
        <w:ind w:left="1134" w:hanging="567"/>
        <w:contextualSpacing/>
        <w:jc w:val="both"/>
        <w:textAlignment w:val="baseline"/>
        <w:rPr>
          <w:rFonts w:ascii="Tahoma" w:eastAsia="Times New Roman" w:hAnsi="Tahoma" w:cs="Tahoma"/>
          <w:noProof w:val="0"/>
          <w:lang w:eastAsia="sk-SK"/>
        </w:rPr>
      </w:pPr>
      <w:r w:rsidRPr="007F37BA">
        <w:rPr>
          <w:rFonts w:ascii="Tahoma" w:eastAsia="Times New Roman" w:hAnsi="Tahoma" w:cs="Tahoma"/>
          <w:noProof w:val="0"/>
          <w:lang w:eastAsia="sk-SK"/>
        </w:rPr>
        <w:t>upevnenie strojnými súčiastkami alebo zvarom o pevný základ v zemi alebo o inú stavbu,</w:t>
      </w:r>
    </w:p>
    <w:p w14:paraId="25C66024" w14:textId="6218AD98" w:rsidR="00C66C73" w:rsidRPr="007F37BA" w:rsidRDefault="00C66C73" w:rsidP="008B1E3F">
      <w:pPr>
        <w:numPr>
          <w:ilvl w:val="0"/>
          <w:numId w:val="4"/>
        </w:numPr>
        <w:tabs>
          <w:tab w:val="num" w:pos="1134"/>
        </w:tabs>
        <w:overflowPunct w:val="0"/>
        <w:autoSpaceDE w:val="0"/>
        <w:autoSpaceDN w:val="0"/>
        <w:adjustRightInd w:val="0"/>
        <w:spacing w:before="120" w:after="120"/>
        <w:ind w:left="1134" w:hanging="567"/>
        <w:contextualSpacing/>
        <w:jc w:val="both"/>
        <w:textAlignment w:val="baseline"/>
        <w:rPr>
          <w:rFonts w:ascii="Tahoma" w:eastAsia="Times New Roman" w:hAnsi="Tahoma" w:cs="Tahoma"/>
          <w:noProof w:val="0"/>
          <w:lang w:eastAsia="sk-SK"/>
        </w:rPr>
      </w:pPr>
      <w:r w:rsidRPr="007F37BA">
        <w:rPr>
          <w:rFonts w:ascii="Tahoma" w:eastAsia="Times New Roman" w:hAnsi="Tahoma" w:cs="Tahoma"/>
          <w:noProof w:val="0"/>
          <w:lang w:eastAsia="sk-SK"/>
        </w:rPr>
        <w:t>ukotvenie pilótami</w:t>
      </w:r>
      <w:r w:rsidR="002169E4" w:rsidRPr="007F37BA">
        <w:rPr>
          <w:rFonts w:ascii="Tahoma" w:eastAsia="Times New Roman" w:hAnsi="Tahoma" w:cs="Tahoma"/>
          <w:noProof w:val="0"/>
          <w:lang w:eastAsia="sk-SK"/>
        </w:rPr>
        <w:t>, zemnými skrutkami alebo lanami s kotvou v zemi alebo na inej stavbe</w:t>
      </w:r>
      <w:r w:rsidRPr="007F37BA">
        <w:rPr>
          <w:rFonts w:ascii="Tahoma" w:eastAsia="Times New Roman" w:hAnsi="Tahoma" w:cs="Tahoma"/>
          <w:noProof w:val="0"/>
          <w:lang w:eastAsia="sk-SK"/>
        </w:rPr>
        <w:t xml:space="preserve"> </w:t>
      </w:r>
    </w:p>
    <w:p w14:paraId="46631B52" w14:textId="2CB242DF" w:rsidR="00C66C73" w:rsidRPr="007F37BA" w:rsidRDefault="00C66C73" w:rsidP="008B1E3F">
      <w:pPr>
        <w:numPr>
          <w:ilvl w:val="0"/>
          <w:numId w:val="4"/>
        </w:numPr>
        <w:tabs>
          <w:tab w:val="num" w:pos="1134"/>
        </w:tabs>
        <w:overflowPunct w:val="0"/>
        <w:autoSpaceDE w:val="0"/>
        <w:autoSpaceDN w:val="0"/>
        <w:adjustRightInd w:val="0"/>
        <w:spacing w:before="120" w:after="120"/>
        <w:ind w:left="1134" w:hanging="567"/>
        <w:contextualSpacing/>
        <w:jc w:val="both"/>
        <w:textAlignment w:val="baseline"/>
        <w:rPr>
          <w:rFonts w:ascii="Tahoma" w:eastAsia="Times New Roman" w:hAnsi="Tahoma" w:cs="Tahoma"/>
          <w:noProof w:val="0"/>
          <w:lang w:eastAsia="sk-SK"/>
        </w:rPr>
      </w:pPr>
      <w:r w:rsidRPr="007F37BA">
        <w:rPr>
          <w:rFonts w:ascii="Tahoma" w:eastAsia="Times New Roman" w:hAnsi="Tahoma" w:cs="Tahoma"/>
          <w:noProof w:val="0"/>
          <w:lang w:eastAsia="sk-SK"/>
        </w:rPr>
        <w:t>pripojenie na siete a zariadenia technického vybavenia územia,</w:t>
      </w:r>
      <w:r w:rsidR="002169E4" w:rsidRPr="007F37BA">
        <w:rPr>
          <w:rFonts w:ascii="Tahoma" w:eastAsia="Times New Roman" w:hAnsi="Tahoma" w:cs="Tahoma"/>
          <w:noProof w:val="0"/>
          <w:lang w:eastAsia="sk-SK"/>
        </w:rPr>
        <w:t xml:space="preserve"> alebo</w:t>
      </w:r>
    </w:p>
    <w:p w14:paraId="631BF540" w14:textId="77777777" w:rsidR="00C66C73" w:rsidRPr="007F37BA" w:rsidRDefault="00C66C73" w:rsidP="008B1E3F">
      <w:pPr>
        <w:numPr>
          <w:ilvl w:val="0"/>
          <w:numId w:val="4"/>
        </w:numPr>
        <w:tabs>
          <w:tab w:val="num" w:pos="1134"/>
        </w:tabs>
        <w:overflowPunct w:val="0"/>
        <w:autoSpaceDE w:val="0"/>
        <w:autoSpaceDN w:val="0"/>
        <w:adjustRightInd w:val="0"/>
        <w:spacing w:before="120" w:after="120"/>
        <w:ind w:left="1134" w:hanging="567"/>
        <w:jc w:val="both"/>
        <w:textAlignment w:val="baseline"/>
        <w:rPr>
          <w:rFonts w:ascii="Tahoma" w:eastAsia="Times New Roman" w:hAnsi="Tahoma" w:cs="Tahoma"/>
          <w:noProof w:val="0"/>
          <w:lang w:eastAsia="sk-SK"/>
        </w:rPr>
      </w:pPr>
      <w:r w:rsidRPr="007F37BA">
        <w:rPr>
          <w:rFonts w:ascii="Tahoma" w:eastAsia="Times New Roman" w:hAnsi="Tahoma" w:cs="Tahoma"/>
          <w:noProof w:val="0"/>
          <w:lang w:eastAsia="sk-SK"/>
        </w:rPr>
        <w:t xml:space="preserve">umiestnenie pod zemou. </w:t>
      </w:r>
    </w:p>
    <w:p w14:paraId="429C77A2" w14:textId="77777777" w:rsidR="00C66C73" w:rsidRPr="007F37BA" w:rsidRDefault="00C66C73" w:rsidP="008B1E3F">
      <w:pPr>
        <w:numPr>
          <w:ilvl w:val="0"/>
          <w:numId w:val="3"/>
        </w:numPr>
        <w:tabs>
          <w:tab w:val="left" w:pos="426"/>
        </w:tabs>
        <w:overflowPunct w:val="0"/>
        <w:autoSpaceDE w:val="0"/>
        <w:autoSpaceDN w:val="0"/>
        <w:adjustRightInd w:val="0"/>
        <w:spacing w:before="120" w:after="120"/>
        <w:ind w:left="0"/>
        <w:jc w:val="both"/>
        <w:textAlignment w:val="baseline"/>
        <w:rPr>
          <w:rFonts w:ascii="Tahoma" w:eastAsia="Times New Roman" w:hAnsi="Tahoma" w:cs="Tahoma"/>
          <w:noProof w:val="0"/>
          <w:lang w:eastAsia="sk-SK"/>
        </w:rPr>
      </w:pPr>
      <w:r w:rsidRPr="007F37BA">
        <w:rPr>
          <w:rFonts w:ascii="Tahoma" w:eastAsia="Times New Roman" w:hAnsi="Tahoma" w:cs="Tahoma"/>
          <w:noProof w:val="0"/>
          <w:lang w:eastAsia="sk-SK"/>
        </w:rPr>
        <w:t>Stavebný objekt – je výsledkom stavebnej výroby; tvorí priestorovo ucelenú, technicky samostatnú časť stavby s účelovo vymedzenou funkciou a po dokončení je HM.</w:t>
      </w:r>
    </w:p>
    <w:p w14:paraId="07A66476" w14:textId="77777777" w:rsidR="00C66C73" w:rsidRPr="007F37BA" w:rsidRDefault="00C66C73" w:rsidP="008B1E3F">
      <w:pPr>
        <w:numPr>
          <w:ilvl w:val="0"/>
          <w:numId w:val="3"/>
        </w:numPr>
        <w:tabs>
          <w:tab w:val="left" w:pos="426"/>
        </w:tabs>
        <w:overflowPunct w:val="0"/>
        <w:autoSpaceDE w:val="0"/>
        <w:autoSpaceDN w:val="0"/>
        <w:adjustRightInd w:val="0"/>
        <w:spacing w:before="120" w:after="120"/>
        <w:ind w:left="0"/>
        <w:jc w:val="both"/>
        <w:textAlignment w:val="baseline"/>
        <w:rPr>
          <w:rFonts w:ascii="Tahoma" w:eastAsia="Times New Roman" w:hAnsi="Tahoma" w:cs="Tahoma"/>
          <w:noProof w:val="0"/>
          <w:lang w:eastAsia="sk-SK"/>
        </w:rPr>
      </w:pPr>
      <w:r w:rsidRPr="007F37BA">
        <w:rPr>
          <w:rFonts w:ascii="Tahoma" w:eastAsia="Times New Roman" w:hAnsi="Tahoma" w:cs="Tahoma"/>
          <w:noProof w:val="0"/>
          <w:lang w:eastAsia="sk-SK"/>
        </w:rPr>
        <w:t xml:space="preserve">Prevádzkový súbor – je súhrn strojov, zariadení a inventára vrátane ich montáží, ktorý vykonáva samostatný technologický proces základnej technológie výroby, alebo úplný technologický proces pomocnej výroby a je uvádzaný do prevádzky v súvislom čase a po dokončení je HM. </w:t>
      </w:r>
    </w:p>
    <w:p w14:paraId="2A160C37" w14:textId="77777777" w:rsidR="000E4997" w:rsidRPr="007F37BA" w:rsidRDefault="000E4997" w:rsidP="008B1E3F">
      <w:pPr>
        <w:numPr>
          <w:ilvl w:val="0"/>
          <w:numId w:val="3"/>
        </w:numPr>
        <w:tabs>
          <w:tab w:val="left" w:pos="426"/>
        </w:tabs>
        <w:overflowPunct w:val="0"/>
        <w:autoSpaceDE w:val="0"/>
        <w:autoSpaceDN w:val="0"/>
        <w:adjustRightInd w:val="0"/>
        <w:spacing w:before="120" w:after="120"/>
        <w:ind w:left="0"/>
        <w:contextualSpacing/>
        <w:jc w:val="both"/>
        <w:textAlignment w:val="baseline"/>
        <w:rPr>
          <w:rFonts w:ascii="Tahoma" w:eastAsia="Times New Roman" w:hAnsi="Tahoma" w:cs="Tahoma"/>
          <w:b/>
          <w:noProof w:val="0"/>
          <w:lang w:eastAsia="sk-SK"/>
        </w:rPr>
      </w:pPr>
      <w:r w:rsidRPr="007F37BA">
        <w:rPr>
          <w:rFonts w:ascii="Tahoma" w:eastAsia="Times New Roman" w:hAnsi="Tahoma" w:cs="Tahoma"/>
          <w:noProof w:val="0"/>
          <w:lang w:eastAsia="sk-SK"/>
        </w:rPr>
        <w:t>Výklad niektorých pojmov:</w:t>
      </w:r>
    </w:p>
    <w:p w14:paraId="379F275D" w14:textId="389A6C12" w:rsidR="000E4997" w:rsidRPr="007F37BA" w:rsidRDefault="00C66C73" w:rsidP="008B1E3F">
      <w:pPr>
        <w:pStyle w:val="Odsekzoznamu"/>
        <w:numPr>
          <w:ilvl w:val="0"/>
          <w:numId w:val="120"/>
        </w:numPr>
        <w:tabs>
          <w:tab w:val="left" w:pos="426"/>
        </w:tabs>
        <w:overflowPunct w:val="0"/>
        <w:autoSpaceDE w:val="0"/>
        <w:autoSpaceDN w:val="0"/>
        <w:adjustRightInd w:val="0"/>
        <w:spacing w:before="120" w:after="60"/>
        <w:ind w:left="714" w:hanging="357"/>
        <w:contextualSpacing w:val="0"/>
        <w:jc w:val="both"/>
        <w:textAlignment w:val="baseline"/>
        <w:rPr>
          <w:rFonts w:ascii="Tahoma" w:eastAsia="Times New Roman" w:hAnsi="Tahoma" w:cs="Tahoma"/>
          <w:b/>
          <w:noProof w:val="0"/>
          <w:lang w:eastAsia="sk-SK"/>
        </w:rPr>
      </w:pPr>
      <w:r w:rsidRPr="007F37BA">
        <w:rPr>
          <w:rFonts w:ascii="Tahoma" w:eastAsia="Times New Roman" w:hAnsi="Tahoma" w:cs="Tahoma"/>
          <w:noProof w:val="0"/>
          <w:lang w:eastAsia="sk-SK"/>
        </w:rPr>
        <w:t xml:space="preserve">Projektová činnosť – je vypracovanie </w:t>
      </w:r>
      <w:r w:rsidR="000E4997" w:rsidRPr="007F37BA">
        <w:rPr>
          <w:rFonts w:ascii="Tahoma" w:eastAsia="Times New Roman" w:hAnsi="Tahoma" w:cs="Tahoma"/>
          <w:noProof w:val="0"/>
          <w:lang w:eastAsia="sk-SK"/>
        </w:rPr>
        <w:t>dokumentácie stavby</w:t>
      </w:r>
      <w:r w:rsidRPr="007F37BA">
        <w:rPr>
          <w:rFonts w:ascii="Tahoma" w:eastAsia="Times New Roman" w:hAnsi="Tahoma" w:cs="Tahoma"/>
          <w:noProof w:val="0"/>
          <w:lang w:eastAsia="sk-SK"/>
        </w:rPr>
        <w:t>,</w:t>
      </w:r>
    </w:p>
    <w:p w14:paraId="4F7C5FE9" w14:textId="67092C86" w:rsidR="000E4997" w:rsidRPr="007F37BA" w:rsidRDefault="000E4997" w:rsidP="008B1E3F">
      <w:pPr>
        <w:pStyle w:val="Odsekzoznamu"/>
        <w:numPr>
          <w:ilvl w:val="0"/>
          <w:numId w:val="120"/>
        </w:numPr>
        <w:overflowPunct w:val="0"/>
        <w:autoSpaceDE w:val="0"/>
        <w:autoSpaceDN w:val="0"/>
        <w:adjustRightInd w:val="0"/>
        <w:spacing w:before="120" w:after="60"/>
        <w:ind w:left="714" w:hanging="357"/>
        <w:contextualSpacing w:val="0"/>
        <w:jc w:val="both"/>
        <w:textAlignment w:val="baseline"/>
        <w:rPr>
          <w:rFonts w:ascii="Tahoma" w:eastAsia="Times New Roman" w:hAnsi="Tahoma" w:cs="Tahoma"/>
          <w:b/>
          <w:noProof w:val="0"/>
          <w:sz w:val="20"/>
          <w:lang w:eastAsia="sk-SK"/>
        </w:rPr>
      </w:pPr>
      <w:r w:rsidRPr="007F37BA">
        <w:rPr>
          <w:rFonts w:ascii="Tahoma" w:hAnsi="Tahoma" w:cs="Tahoma"/>
          <w:noProof w:val="0"/>
          <w:szCs w:val="24"/>
        </w:rPr>
        <w:t>Dokumentácia stavby - je ucelený súbor dokumentov, ktoré textovo opisujú a graficky znázorňujú stavbu. Stupňami dokumentácie stavby sú projektová dokumentácia, realizačná dokumentácia a prevádzková dokumentácia.</w:t>
      </w:r>
    </w:p>
    <w:p w14:paraId="3809CFE0" w14:textId="77777777" w:rsidR="000E4997" w:rsidRPr="007F37BA" w:rsidRDefault="000E4997" w:rsidP="008B1E3F">
      <w:pPr>
        <w:pStyle w:val="Odsekzoznamu"/>
        <w:numPr>
          <w:ilvl w:val="0"/>
          <w:numId w:val="120"/>
        </w:numPr>
        <w:spacing w:before="120" w:after="60"/>
        <w:ind w:left="714" w:hanging="357"/>
        <w:contextualSpacing w:val="0"/>
        <w:jc w:val="both"/>
        <w:rPr>
          <w:rFonts w:ascii="Tahoma" w:hAnsi="Tahoma" w:cs="Tahoma"/>
          <w:noProof w:val="0"/>
          <w:szCs w:val="24"/>
        </w:rPr>
      </w:pPr>
      <w:r w:rsidRPr="007F37BA">
        <w:rPr>
          <w:rFonts w:ascii="Tahoma" w:hAnsi="Tahoma" w:cs="Tahoma"/>
          <w:noProof w:val="0"/>
          <w:szCs w:val="24"/>
        </w:rPr>
        <w:t>Projektovou dokumentáciou je súbor dokumentov o projektovej príprave stavby. Stupňami projektovej dokumentácie sú stavebný zámer, projekt stavby, projekt stavby na ohlásenie a vykonávací projekt.</w:t>
      </w:r>
    </w:p>
    <w:p w14:paraId="65FE08F0" w14:textId="2D95644D" w:rsidR="000E4997" w:rsidRPr="007F37BA" w:rsidRDefault="000E4997" w:rsidP="008B1E3F">
      <w:pPr>
        <w:pStyle w:val="Odsekzoznamu"/>
        <w:numPr>
          <w:ilvl w:val="0"/>
          <w:numId w:val="120"/>
        </w:numPr>
        <w:overflowPunct w:val="0"/>
        <w:autoSpaceDE w:val="0"/>
        <w:autoSpaceDN w:val="0"/>
        <w:adjustRightInd w:val="0"/>
        <w:spacing w:before="120" w:after="60"/>
        <w:ind w:left="714" w:hanging="357"/>
        <w:contextualSpacing w:val="0"/>
        <w:jc w:val="both"/>
        <w:textAlignment w:val="baseline"/>
        <w:rPr>
          <w:rFonts w:ascii="Tahoma" w:eastAsia="Times New Roman" w:hAnsi="Tahoma" w:cs="Tahoma"/>
          <w:b/>
          <w:noProof w:val="0"/>
          <w:sz w:val="20"/>
          <w:lang w:eastAsia="sk-SK"/>
        </w:rPr>
      </w:pPr>
      <w:r w:rsidRPr="007F37BA">
        <w:rPr>
          <w:rFonts w:ascii="Tahoma" w:hAnsi="Tahoma" w:cs="Tahoma"/>
          <w:noProof w:val="0"/>
          <w:szCs w:val="24"/>
        </w:rPr>
        <w:t>Realizačnou dokumentáciou je súbor dokumentov o výrobnej príprave zhotoviteľa stavby, stavebný denník, dokumentácia skutočného zhotovenia stavby a záverečné stanovisko stavbyvedúceho.</w:t>
      </w:r>
    </w:p>
    <w:p w14:paraId="573597AB" w14:textId="7915C1B3" w:rsidR="000E4997" w:rsidRPr="007F37BA" w:rsidRDefault="000E4997" w:rsidP="008B1E3F">
      <w:pPr>
        <w:pStyle w:val="Odsekzoznamu"/>
        <w:numPr>
          <w:ilvl w:val="0"/>
          <w:numId w:val="120"/>
        </w:numPr>
        <w:overflowPunct w:val="0"/>
        <w:autoSpaceDE w:val="0"/>
        <w:autoSpaceDN w:val="0"/>
        <w:adjustRightInd w:val="0"/>
        <w:spacing w:before="120" w:after="120"/>
        <w:ind w:left="714" w:hanging="357"/>
        <w:jc w:val="both"/>
        <w:textAlignment w:val="baseline"/>
        <w:rPr>
          <w:rFonts w:ascii="Tahoma" w:eastAsia="Times New Roman" w:hAnsi="Tahoma" w:cs="Tahoma"/>
          <w:b/>
          <w:noProof w:val="0"/>
          <w:sz w:val="20"/>
          <w:lang w:eastAsia="sk-SK"/>
        </w:rPr>
      </w:pPr>
      <w:r w:rsidRPr="007F37BA">
        <w:rPr>
          <w:rFonts w:ascii="Tahoma" w:hAnsi="Tahoma" w:cs="Tahoma"/>
          <w:noProof w:val="0"/>
          <w:szCs w:val="24"/>
        </w:rPr>
        <w:lastRenderedPageBreak/>
        <w:t>Prevádzkovou dokumentáciou je súbor dokumentov o skutočnom stavebno-technickom stave a o spôsobe užívania stavby počas jej prevádzky. Prevádzkovú dokumentáciu tvoria najmä dokumenty o stavebných úpravách a o údržbe stavby a jej vnútorného vybavenia.</w:t>
      </w:r>
    </w:p>
    <w:p w14:paraId="6D619D0D" w14:textId="77777777" w:rsidR="00C66C73" w:rsidRPr="007F37BA" w:rsidRDefault="00C66C73" w:rsidP="008B1E3F">
      <w:pPr>
        <w:numPr>
          <w:ilvl w:val="0"/>
          <w:numId w:val="3"/>
        </w:numPr>
        <w:tabs>
          <w:tab w:val="left" w:pos="426"/>
        </w:tabs>
        <w:overflowPunct w:val="0"/>
        <w:autoSpaceDE w:val="0"/>
        <w:autoSpaceDN w:val="0"/>
        <w:adjustRightInd w:val="0"/>
        <w:spacing w:before="120" w:after="120"/>
        <w:ind w:left="0"/>
        <w:jc w:val="both"/>
        <w:textAlignment w:val="baseline"/>
        <w:rPr>
          <w:rFonts w:ascii="Tahoma" w:eastAsia="Times New Roman" w:hAnsi="Tahoma" w:cs="Tahoma"/>
          <w:noProof w:val="0"/>
          <w:lang w:eastAsia="sk-SK"/>
        </w:rPr>
      </w:pPr>
      <w:r w:rsidRPr="007F37BA">
        <w:rPr>
          <w:rFonts w:ascii="Tahoma" w:eastAsia="Times New Roman" w:hAnsi="Tahoma" w:cs="Tahoma"/>
          <w:noProof w:val="0"/>
          <w:lang w:eastAsia="sk-SK"/>
        </w:rPr>
        <w:t xml:space="preserve">Inžinierska činnosť – je súhrn činností, ktoré v mene investora vykonáva právnická osoba </w:t>
      </w:r>
      <w:r w:rsidRPr="007F37BA">
        <w:rPr>
          <w:rFonts w:ascii="Tahoma" w:eastAsia="Times New Roman" w:hAnsi="Tahoma" w:cs="Tahoma"/>
          <w:noProof w:val="0"/>
          <w:lang w:eastAsia="sk-SK"/>
        </w:rPr>
        <w:br/>
        <w:t>alebo fyzická osoba za účelom zabezpečenia prípravy a realizácie stavieb.</w:t>
      </w:r>
    </w:p>
    <w:p w14:paraId="54D2F5C8" w14:textId="5254BC46" w:rsidR="00C66C73" w:rsidRPr="007F37BA" w:rsidRDefault="00C66C73" w:rsidP="008B1E3F">
      <w:pPr>
        <w:numPr>
          <w:ilvl w:val="0"/>
          <w:numId w:val="3"/>
        </w:numPr>
        <w:tabs>
          <w:tab w:val="left" w:pos="426"/>
        </w:tabs>
        <w:overflowPunct w:val="0"/>
        <w:autoSpaceDE w:val="0"/>
        <w:autoSpaceDN w:val="0"/>
        <w:adjustRightInd w:val="0"/>
        <w:spacing w:before="120" w:after="120"/>
        <w:ind w:left="0"/>
        <w:contextualSpacing/>
        <w:jc w:val="both"/>
        <w:textAlignment w:val="baseline"/>
        <w:rPr>
          <w:rFonts w:ascii="Tahoma" w:eastAsia="Times New Roman" w:hAnsi="Tahoma" w:cs="Tahoma"/>
          <w:noProof w:val="0"/>
          <w:lang w:eastAsia="sk-SK"/>
        </w:rPr>
      </w:pPr>
      <w:r w:rsidRPr="007F37BA">
        <w:rPr>
          <w:rFonts w:ascii="Tahoma" w:eastAsia="Times New Roman" w:hAnsi="Tahoma" w:cs="Tahoma"/>
          <w:noProof w:val="0"/>
          <w:lang w:eastAsia="sk-SK"/>
        </w:rPr>
        <w:t>Stavebný dozor – je kontrolná činnosť vo výstavbe, ktorou sa sleduje, či sa stavba uskutočňuje v súlade s projektovou dokumentáciou, s podmienkami stavebných povolení</w:t>
      </w:r>
      <w:r w:rsidR="0021776A" w:rsidRPr="007F37BA">
        <w:rPr>
          <w:rFonts w:ascii="Tahoma" w:eastAsia="Times New Roman" w:hAnsi="Tahoma" w:cs="Tahoma"/>
          <w:noProof w:val="0"/>
          <w:lang w:eastAsia="sk-SK"/>
        </w:rPr>
        <w:t>, rozhodnutia o stavebnom zámere</w:t>
      </w:r>
      <w:r w:rsidRPr="007F37BA">
        <w:rPr>
          <w:rFonts w:ascii="Tahoma" w:eastAsia="Times New Roman" w:hAnsi="Tahoma" w:cs="Tahoma"/>
          <w:noProof w:val="0"/>
          <w:lang w:eastAsia="sk-SK"/>
        </w:rPr>
        <w:t xml:space="preserve"> a iných povolení potrebných pre výstavbu a s podmienkami zmluvy o dielo. Vykonávať ju môžu iba</w:t>
      </w:r>
      <w:r w:rsidR="00D569A9" w:rsidRPr="007F37BA">
        <w:rPr>
          <w:rFonts w:ascii="Tahoma" w:eastAsia="Times New Roman" w:hAnsi="Tahoma" w:cs="Tahoma"/>
          <w:noProof w:val="0"/>
          <w:lang w:eastAsia="sk-SK"/>
        </w:rPr>
        <w:t xml:space="preserve"> právnické a</w:t>
      </w:r>
      <w:r w:rsidRPr="007F37BA">
        <w:rPr>
          <w:rFonts w:ascii="Tahoma" w:eastAsia="Times New Roman" w:hAnsi="Tahoma" w:cs="Tahoma"/>
          <w:noProof w:val="0"/>
          <w:lang w:eastAsia="sk-SK"/>
        </w:rPr>
        <w:t xml:space="preserve"> fyzické osoby,  ktoré </w:t>
      </w:r>
      <w:r w:rsidR="0021776A" w:rsidRPr="007F37BA">
        <w:rPr>
          <w:rFonts w:ascii="Tahoma" w:eastAsia="Times New Roman" w:hAnsi="Tahoma" w:cs="Tahoma"/>
          <w:noProof w:val="0"/>
          <w:lang w:eastAsia="sk-SK"/>
        </w:rPr>
        <w:t>disponujú oprávnením na výkon tejto činnosti</w:t>
      </w:r>
      <w:r w:rsidRPr="007F37BA">
        <w:rPr>
          <w:rFonts w:ascii="Tahoma" w:eastAsia="Times New Roman" w:hAnsi="Tahoma" w:cs="Tahoma"/>
          <w:noProof w:val="0"/>
          <w:lang w:eastAsia="sk-SK"/>
        </w:rPr>
        <w:t xml:space="preserve">. </w:t>
      </w:r>
    </w:p>
    <w:p w14:paraId="3C2BCF73" w14:textId="74E39E89" w:rsidR="00C66C73" w:rsidRPr="007F37BA" w:rsidRDefault="00C66C73" w:rsidP="008B1E3F">
      <w:pPr>
        <w:numPr>
          <w:ilvl w:val="0"/>
          <w:numId w:val="3"/>
        </w:numPr>
        <w:tabs>
          <w:tab w:val="left" w:pos="426"/>
        </w:tabs>
        <w:overflowPunct w:val="0"/>
        <w:autoSpaceDE w:val="0"/>
        <w:autoSpaceDN w:val="0"/>
        <w:adjustRightInd w:val="0"/>
        <w:spacing w:before="120" w:after="120"/>
        <w:ind w:left="0"/>
        <w:jc w:val="both"/>
        <w:textAlignment w:val="baseline"/>
        <w:rPr>
          <w:rFonts w:ascii="Tahoma" w:eastAsia="Times New Roman" w:hAnsi="Tahoma" w:cs="Tahoma"/>
          <w:noProof w:val="0"/>
          <w:lang w:eastAsia="sk-SK"/>
        </w:rPr>
      </w:pPr>
      <w:r w:rsidRPr="007F37BA">
        <w:rPr>
          <w:rFonts w:ascii="Tahoma" w:eastAsia="Times New Roman" w:hAnsi="Tahoma" w:cs="Tahoma"/>
          <w:noProof w:val="0"/>
          <w:lang w:eastAsia="sk-SK"/>
        </w:rPr>
        <w:t>Stavenisko –</w:t>
      </w:r>
      <w:r w:rsidR="0021776A" w:rsidRPr="007F37BA">
        <w:rPr>
          <w:rFonts w:ascii="Tahoma" w:eastAsia="Times New Roman" w:hAnsi="Tahoma" w:cs="Tahoma"/>
          <w:noProof w:val="0"/>
          <w:lang w:eastAsia="sk-SK"/>
        </w:rPr>
        <w:t xml:space="preserve"> je priestor určený v stavebnom zámere na umiestnenie stavby a zariadenia staveniska a na uskutočňovanie stavebných prác; zahŕňa stavebný pozemok, prípadne v určenom rozsahu aj iné pozemky alebo ich časti, ako aj pozemky pod všetkými stavebnými objektmi povoľovaného súboru stavieb</w:t>
      </w:r>
      <w:r w:rsidRPr="007F37BA">
        <w:rPr>
          <w:rFonts w:ascii="Tahoma" w:eastAsia="Times New Roman" w:hAnsi="Tahoma" w:cs="Tahoma"/>
          <w:noProof w:val="0"/>
          <w:lang w:eastAsia="sk-SK"/>
        </w:rPr>
        <w:t>.</w:t>
      </w:r>
    </w:p>
    <w:p w14:paraId="77C247CA" w14:textId="77777777" w:rsidR="00C66C73" w:rsidRPr="007F37BA" w:rsidRDefault="00C66C73" w:rsidP="008B1E3F">
      <w:pPr>
        <w:numPr>
          <w:ilvl w:val="0"/>
          <w:numId w:val="3"/>
        </w:numPr>
        <w:tabs>
          <w:tab w:val="left" w:pos="426"/>
        </w:tabs>
        <w:overflowPunct w:val="0"/>
        <w:autoSpaceDE w:val="0"/>
        <w:autoSpaceDN w:val="0"/>
        <w:adjustRightInd w:val="0"/>
        <w:spacing w:before="120" w:after="120"/>
        <w:ind w:left="0"/>
        <w:jc w:val="both"/>
        <w:textAlignment w:val="baseline"/>
        <w:rPr>
          <w:rFonts w:ascii="Tahoma" w:eastAsia="Times New Roman" w:hAnsi="Tahoma" w:cs="Tahoma"/>
          <w:noProof w:val="0"/>
          <w:lang w:eastAsia="sk-SK"/>
        </w:rPr>
      </w:pPr>
      <w:r w:rsidRPr="007F37BA">
        <w:rPr>
          <w:rFonts w:ascii="Tahoma" w:eastAsia="Times New Roman" w:hAnsi="Tahoma" w:cs="Tahoma"/>
          <w:noProof w:val="0"/>
          <w:lang w:eastAsia="sk-SK"/>
        </w:rPr>
        <w:t>Investičný plán – je dokument, ktorý vyjadruje finančno-ekonomické ukazovatele procesu obstarania investičného majetku v celom časovom úseku od zámeru, prípravy, realizácie až po zverenie a zaradenie do DHM a DNM. Je súčasťou podnikateľského plánu a člení sa podľa jednotlivých dostupných zdrojov financovania.</w:t>
      </w:r>
    </w:p>
    <w:p w14:paraId="7349087D" w14:textId="5DAB5714" w:rsidR="006A52DA" w:rsidRPr="008B1E3F" w:rsidRDefault="00C66C73" w:rsidP="008B1E3F">
      <w:pPr>
        <w:numPr>
          <w:ilvl w:val="0"/>
          <w:numId w:val="3"/>
        </w:numPr>
        <w:tabs>
          <w:tab w:val="left" w:pos="426"/>
        </w:tabs>
        <w:overflowPunct w:val="0"/>
        <w:autoSpaceDE w:val="0"/>
        <w:autoSpaceDN w:val="0"/>
        <w:adjustRightInd w:val="0"/>
        <w:spacing w:before="120" w:after="120"/>
        <w:ind w:left="0"/>
        <w:jc w:val="both"/>
        <w:textAlignment w:val="baseline"/>
        <w:rPr>
          <w:rFonts w:ascii="Tahoma" w:eastAsia="Times New Roman" w:hAnsi="Tahoma" w:cs="Tahoma"/>
          <w:noProof w:val="0"/>
          <w:lang w:eastAsia="sk-SK"/>
        </w:rPr>
      </w:pPr>
      <w:r w:rsidRPr="007F37BA">
        <w:rPr>
          <w:rFonts w:ascii="Tahoma" w:eastAsia="Times New Roman" w:hAnsi="Tahoma" w:cs="Tahoma"/>
          <w:noProof w:val="0"/>
          <w:lang w:eastAsia="sk-SK"/>
        </w:rPr>
        <w:t xml:space="preserve">Rozhodnutia – pre účely tohto </w:t>
      </w:r>
      <w:r w:rsidR="00A91D30" w:rsidRPr="007F37BA">
        <w:rPr>
          <w:rFonts w:ascii="Tahoma" w:eastAsia="Times New Roman" w:hAnsi="Tahoma" w:cs="Tahoma"/>
          <w:noProof w:val="0"/>
          <w:lang w:eastAsia="sk-SK"/>
        </w:rPr>
        <w:t xml:space="preserve">dokumentu </w:t>
      </w:r>
      <w:r w:rsidRPr="007F37BA">
        <w:rPr>
          <w:rFonts w:ascii="Tahoma" w:eastAsia="Times New Roman" w:hAnsi="Tahoma" w:cs="Tahoma"/>
          <w:noProof w:val="0"/>
          <w:lang w:eastAsia="sk-SK"/>
        </w:rPr>
        <w:t xml:space="preserve">sa „rozhodnutím“ rozumie akékoľvek rozhodnutie vydané orgánmi štátnej správy a samosprávy podľa </w:t>
      </w:r>
      <w:r w:rsidR="00095076" w:rsidRPr="007F37BA">
        <w:rPr>
          <w:rFonts w:ascii="Tahoma" w:eastAsia="Times New Roman" w:hAnsi="Tahoma" w:cs="Tahoma"/>
          <w:noProof w:val="0"/>
          <w:lang w:eastAsia="sk-SK"/>
        </w:rPr>
        <w:t xml:space="preserve">stavebného </w:t>
      </w:r>
      <w:r w:rsidRPr="007F37BA">
        <w:rPr>
          <w:rFonts w:ascii="Tahoma" w:eastAsia="Times New Roman" w:hAnsi="Tahoma" w:cs="Tahoma"/>
          <w:noProof w:val="0"/>
          <w:lang w:eastAsia="sk-SK"/>
        </w:rPr>
        <w:t>zákona</w:t>
      </w:r>
      <w:r w:rsidR="00B77924" w:rsidRPr="007F37BA">
        <w:rPr>
          <w:rFonts w:ascii="Tahoma" w:eastAsia="Times New Roman" w:hAnsi="Tahoma" w:cs="Tahoma"/>
          <w:noProof w:val="0"/>
          <w:lang w:eastAsia="sk-SK"/>
        </w:rPr>
        <w:t>[6</w:t>
      </w:r>
      <w:r w:rsidR="0021776A" w:rsidRPr="007F37BA">
        <w:rPr>
          <w:rFonts w:ascii="Tahoma" w:eastAsia="Times New Roman" w:hAnsi="Tahoma" w:cs="Tahoma"/>
          <w:noProof w:val="0"/>
          <w:lang w:eastAsia="sk-SK"/>
        </w:rPr>
        <w:t>8</w:t>
      </w:r>
      <w:r w:rsidR="00B77924" w:rsidRPr="007F37BA">
        <w:rPr>
          <w:rFonts w:ascii="Tahoma" w:eastAsia="Times New Roman" w:hAnsi="Tahoma" w:cs="Tahoma"/>
          <w:noProof w:val="0"/>
          <w:lang w:eastAsia="sk-SK"/>
        </w:rPr>
        <w:t>],</w:t>
      </w:r>
      <w:r w:rsidR="00B77924" w:rsidRPr="008B1E3F">
        <w:rPr>
          <w:rFonts w:ascii="Tahoma" w:eastAsia="Times New Roman" w:hAnsi="Tahoma" w:cs="Tahoma"/>
          <w:noProof w:val="0"/>
          <w:lang w:eastAsia="sk-SK"/>
        </w:rPr>
        <w:t xml:space="preserve"> </w:t>
      </w:r>
      <w:r w:rsidR="00095076" w:rsidRPr="007F37BA">
        <w:rPr>
          <w:rFonts w:ascii="Tahoma" w:eastAsia="Times New Roman" w:hAnsi="Tahoma" w:cs="Tahoma"/>
          <w:noProof w:val="0"/>
          <w:lang w:eastAsia="sk-SK"/>
        </w:rPr>
        <w:t xml:space="preserve"> zákona </w:t>
      </w:r>
      <w:r w:rsidRPr="007F37BA">
        <w:rPr>
          <w:rFonts w:ascii="Tahoma" w:eastAsia="Times New Roman" w:hAnsi="Tahoma" w:cs="Tahoma"/>
          <w:noProof w:val="0"/>
          <w:lang w:eastAsia="sk-SK"/>
        </w:rPr>
        <w:t>o územnom plánovaní [7]</w:t>
      </w:r>
      <w:r w:rsidR="0021776A" w:rsidRPr="007F37BA">
        <w:rPr>
          <w:rFonts w:ascii="Tahoma" w:eastAsia="Times New Roman" w:hAnsi="Tahoma" w:cs="Tahoma"/>
          <w:noProof w:val="0"/>
          <w:lang w:eastAsia="sk-SK"/>
        </w:rPr>
        <w:t xml:space="preserve"> a [12]</w:t>
      </w:r>
      <w:r w:rsidRPr="007F37BA">
        <w:rPr>
          <w:rFonts w:ascii="Tahoma" w:eastAsia="Times New Roman" w:hAnsi="Tahoma" w:cs="Tahoma"/>
          <w:noProof w:val="0"/>
          <w:lang w:eastAsia="sk-SK"/>
        </w:rPr>
        <w:t>,</w:t>
      </w:r>
      <w:r w:rsidRPr="008B1E3F">
        <w:rPr>
          <w:rFonts w:ascii="Tahoma" w:eastAsia="Times New Roman" w:hAnsi="Tahoma" w:cs="Tahoma"/>
          <w:noProof w:val="0"/>
          <w:lang w:eastAsia="sk-SK"/>
        </w:rPr>
        <w:t xml:space="preserve"> </w:t>
      </w:r>
      <w:r w:rsidRPr="007F37BA">
        <w:rPr>
          <w:rFonts w:ascii="Tahoma" w:eastAsia="Times New Roman" w:hAnsi="Tahoma" w:cs="Tahoma"/>
          <w:noProof w:val="0"/>
          <w:lang w:eastAsia="sk-SK"/>
        </w:rPr>
        <w:t>alebo iného osobitného zákona, ktoré je vykonateľné, a voči ktorému už nie je možné uplatniť opravné prostriedky (právoplatnosť musí byť vyznačená na príslušnej listine).</w:t>
      </w:r>
    </w:p>
    <w:p w14:paraId="53D7AA35" w14:textId="77777777" w:rsidR="006A52DA" w:rsidRPr="007F37BA" w:rsidRDefault="006A52DA" w:rsidP="00514597">
      <w:pPr>
        <w:spacing w:before="120" w:after="120" w:line="240" w:lineRule="atLeast"/>
        <w:contextualSpacing/>
        <w:rPr>
          <w:rFonts w:ascii="Tahoma" w:hAnsi="Tahoma" w:cs="Tahoma"/>
          <w:noProof w:val="0"/>
          <w:lang w:eastAsia="sk-SK"/>
        </w:rPr>
      </w:pPr>
    </w:p>
    <w:p w14:paraId="69493264" w14:textId="6241C783" w:rsidR="006A52DA" w:rsidRPr="008B1E3F" w:rsidRDefault="006A52DA" w:rsidP="007D30F1">
      <w:pPr>
        <w:spacing w:before="120" w:after="120" w:line="240" w:lineRule="atLeast"/>
        <w:jc w:val="center"/>
        <w:rPr>
          <w:rFonts w:ascii="Tahoma" w:hAnsi="Tahoma" w:cs="Tahoma"/>
          <w:b/>
          <w:noProof w:val="0"/>
          <w:sz w:val="24"/>
          <w:szCs w:val="24"/>
          <w:lang w:eastAsia="sk-SK"/>
        </w:rPr>
      </w:pPr>
      <w:r w:rsidRPr="00160AF3">
        <w:rPr>
          <w:noProof w:val="0"/>
          <w:lang w:eastAsia="sk-SK"/>
        </w:rPr>
        <w:br w:type="page"/>
      </w:r>
      <w:bookmarkStart w:id="13" w:name="_Toc151646848"/>
      <w:r w:rsidR="00F2517E" w:rsidRPr="008B1E3F">
        <w:rPr>
          <w:rFonts w:ascii="Tahoma" w:hAnsi="Tahoma" w:cs="Tahoma"/>
          <w:b/>
          <w:noProof w:val="0"/>
          <w:sz w:val="24"/>
          <w:szCs w:val="24"/>
          <w:lang w:eastAsia="sk-SK"/>
        </w:rPr>
        <w:lastRenderedPageBreak/>
        <w:t xml:space="preserve">III.2. </w:t>
      </w:r>
      <w:r w:rsidRPr="008B1E3F">
        <w:rPr>
          <w:rFonts w:ascii="Tahoma" w:hAnsi="Tahoma" w:cs="Tahoma"/>
          <w:b/>
          <w:noProof w:val="0"/>
          <w:sz w:val="24"/>
          <w:szCs w:val="24"/>
          <w:lang w:eastAsia="sk-SK"/>
        </w:rPr>
        <w:t>Dlhodobý nehmotný majetok</w:t>
      </w:r>
      <w:bookmarkEnd w:id="13"/>
    </w:p>
    <w:p w14:paraId="381F1167" w14:textId="758DA54B" w:rsidR="006A52DA" w:rsidRPr="008B1E3F" w:rsidRDefault="006A52DA" w:rsidP="008B1E3F">
      <w:pPr>
        <w:numPr>
          <w:ilvl w:val="0"/>
          <w:numId w:val="3"/>
        </w:numPr>
        <w:tabs>
          <w:tab w:val="left" w:pos="426"/>
        </w:tabs>
        <w:overflowPunct w:val="0"/>
        <w:autoSpaceDE w:val="0"/>
        <w:autoSpaceDN w:val="0"/>
        <w:adjustRightInd w:val="0"/>
        <w:spacing w:before="120" w:after="120"/>
        <w:ind w:left="0"/>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Dlhodobý nehmotný majetok (ďalej</w:t>
      </w:r>
      <w:r w:rsidR="0021776A" w:rsidRPr="008B1E3F">
        <w:rPr>
          <w:rFonts w:ascii="Tahoma" w:eastAsia="Times New Roman" w:hAnsi="Tahoma" w:cs="Tahoma"/>
          <w:noProof w:val="0"/>
          <w:lang w:eastAsia="sk-SK"/>
        </w:rPr>
        <w:t xml:space="preserve"> len</w:t>
      </w:r>
      <w:r w:rsidRPr="008B1E3F">
        <w:rPr>
          <w:rFonts w:ascii="Tahoma" w:eastAsia="Times New Roman" w:hAnsi="Tahoma" w:cs="Tahoma"/>
          <w:noProof w:val="0"/>
          <w:lang w:eastAsia="sk-SK"/>
        </w:rPr>
        <w:t xml:space="preserve"> </w:t>
      </w:r>
      <w:r w:rsidR="0021776A" w:rsidRPr="008B1E3F">
        <w:rPr>
          <w:rFonts w:ascii="Tahoma" w:eastAsia="Times New Roman" w:hAnsi="Tahoma" w:cs="Tahoma"/>
          <w:noProof w:val="0"/>
          <w:lang w:eastAsia="sk-SK"/>
        </w:rPr>
        <w:t>„</w:t>
      </w:r>
      <w:r w:rsidRPr="008B1E3F">
        <w:rPr>
          <w:rFonts w:ascii="Tahoma" w:eastAsia="Times New Roman" w:hAnsi="Tahoma" w:cs="Tahoma"/>
          <w:noProof w:val="0"/>
          <w:lang w:eastAsia="sk-SK"/>
        </w:rPr>
        <w:t>DNM</w:t>
      </w:r>
      <w:r w:rsidR="0021776A" w:rsidRPr="008B1E3F">
        <w:rPr>
          <w:rFonts w:ascii="Tahoma" w:eastAsia="Times New Roman" w:hAnsi="Tahoma" w:cs="Tahoma"/>
          <w:noProof w:val="0"/>
          <w:lang w:eastAsia="sk-SK"/>
        </w:rPr>
        <w:t>“</w:t>
      </w:r>
      <w:r w:rsidRPr="008B1E3F">
        <w:rPr>
          <w:rFonts w:ascii="Tahoma" w:eastAsia="Times New Roman" w:hAnsi="Tahoma" w:cs="Tahoma"/>
          <w:noProof w:val="0"/>
          <w:lang w:eastAsia="sk-SK"/>
        </w:rPr>
        <w:t>) je v zmysle medzinárodných účtovných štandardov IAS 38 identifikovateľné nepeňažné aktívum, ktoré nemá hmotnú podstatu. V zmysle zákona o dani z príjmov č. 595/2003 Z. z. v znení neskorších predpisov má</w:t>
      </w:r>
      <w:r w:rsidR="00CB6F24" w:rsidRPr="008B1E3F">
        <w:rPr>
          <w:rFonts w:ascii="Tahoma" w:eastAsia="Times New Roman" w:hAnsi="Tahoma" w:cs="Tahoma"/>
          <w:noProof w:val="0"/>
          <w:lang w:eastAsia="sk-SK"/>
        </w:rPr>
        <w:t xml:space="preserve"> obstarávaciu cenu vyššiu ako 2 </w:t>
      </w:r>
      <w:r w:rsidRPr="008B1E3F">
        <w:rPr>
          <w:rFonts w:ascii="Tahoma" w:eastAsia="Times New Roman" w:hAnsi="Tahoma" w:cs="Tahoma"/>
          <w:noProof w:val="0"/>
          <w:lang w:eastAsia="sk-SK"/>
        </w:rPr>
        <w:t>400,00 E</w:t>
      </w:r>
      <w:r w:rsidR="00CB6F24" w:rsidRPr="008B1E3F">
        <w:rPr>
          <w:rFonts w:ascii="Tahoma" w:eastAsia="Times New Roman" w:hAnsi="Tahoma" w:cs="Tahoma"/>
          <w:noProof w:val="0"/>
          <w:lang w:eastAsia="sk-SK"/>
        </w:rPr>
        <w:t>ur</w:t>
      </w:r>
      <w:r w:rsidRPr="008B1E3F">
        <w:rPr>
          <w:rFonts w:ascii="Tahoma" w:eastAsia="Times New Roman" w:hAnsi="Tahoma" w:cs="Tahoma"/>
          <w:noProof w:val="0"/>
          <w:lang w:eastAsia="sk-SK"/>
        </w:rPr>
        <w:t xml:space="preserve"> a prevádzkovo-technické funkcie alebo použiteľnosť dlhšiu ako jeden rok a technické zhodnotenie plne odpísaného nehmotného majetku vyššie ako 1</w:t>
      </w:r>
      <w:r w:rsidR="00CB6F24" w:rsidRPr="008B1E3F">
        <w:rPr>
          <w:rFonts w:ascii="Tahoma" w:eastAsia="Times New Roman" w:hAnsi="Tahoma" w:cs="Tahoma"/>
          <w:noProof w:val="0"/>
          <w:lang w:eastAsia="sk-SK"/>
        </w:rPr>
        <w:t> </w:t>
      </w:r>
      <w:r w:rsidRPr="008B1E3F">
        <w:rPr>
          <w:rFonts w:ascii="Tahoma" w:eastAsia="Times New Roman" w:hAnsi="Tahoma" w:cs="Tahoma"/>
          <w:noProof w:val="0"/>
          <w:lang w:eastAsia="sk-SK"/>
        </w:rPr>
        <w:t>700</w:t>
      </w:r>
      <w:r w:rsidR="00CB6F24" w:rsidRPr="008B1E3F">
        <w:rPr>
          <w:rFonts w:ascii="Tahoma" w:eastAsia="Times New Roman" w:hAnsi="Tahoma" w:cs="Tahoma"/>
          <w:noProof w:val="0"/>
          <w:lang w:eastAsia="sk-SK"/>
        </w:rPr>
        <w:t>,00</w:t>
      </w:r>
      <w:r w:rsidRPr="008B1E3F">
        <w:rPr>
          <w:rFonts w:ascii="Tahoma" w:eastAsia="Times New Roman" w:hAnsi="Tahoma" w:cs="Tahoma"/>
          <w:noProof w:val="0"/>
          <w:lang w:eastAsia="sk-SK"/>
        </w:rPr>
        <w:t xml:space="preserve"> E</w:t>
      </w:r>
      <w:r w:rsidR="00CB6F24" w:rsidRPr="008B1E3F">
        <w:rPr>
          <w:rFonts w:ascii="Tahoma" w:eastAsia="Times New Roman" w:hAnsi="Tahoma" w:cs="Tahoma"/>
          <w:noProof w:val="0"/>
          <w:lang w:eastAsia="sk-SK"/>
        </w:rPr>
        <w:t>ur</w:t>
      </w:r>
      <w:r w:rsidRPr="008B1E3F">
        <w:rPr>
          <w:rFonts w:ascii="Tahoma" w:eastAsia="Times New Roman" w:hAnsi="Tahoma" w:cs="Tahoma"/>
          <w:noProof w:val="0"/>
          <w:lang w:eastAsia="sk-SK"/>
        </w:rPr>
        <w:t xml:space="preserve">. Do tejto skupiny majetku patria napr.: </w:t>
      </w:r>
    </w:p>
    <w:p w14:paraId="1AEB658D" w14:textId="77777777" w:rsidR="006A52DA" w:rsidRPr="008B1E3F" w:rsidRDefault="006A52DA" w:rsidP="008B1E3F">
      <w:pPr>
        <w:tabs>
          <w:tab w:val="left" w:pos="426"/>
        </w:tabs>
        <w:overflowPunct w:val="0"/>
        <w:autoSpaceDE w:val="0"/>
        <w:autoSpaceDN w:val="0"/>
        <w:adjustRightInd w:val="0"/>
        <w:spacing w:before="120" w:after="120"/>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 xml:space="preserve">- aktivované náklady na vývoj, softvér, oceniteľné práva, goodwill a ostatný dlhodobý nehmotný             </w:t>
      </w:r>
    </w:p>
    <w:p w14:paraId="53A3907D" w14:textId="77777777" w:rsidR="006A52DA" w:rsidRPr="008B1E3F" w:rsidRDefault="006A52DA" w:rsidP="008B1E3F">
      <w:pPr>
        <w:tabs>
          <w:tab w:val="left" w:pos="426"/>
        </w:tabs>
        <w:overflowPunct w:val="0"/>
        <w:autoSpaceDE w:val="0"/>
        <w:autoSpaceDN w:val="0"/>
        <w:adjustRightInd w:val="0"/>
        <w:spacing w:before="120" w:after="120"/>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 xml:space="preserve">majetok. </w:t>
      </w:r>
    </w:p>
    <w:p w14:paraId="44EAE314" w14:textId="77777777" w:rsidR="006A52DA" w:rsidRPr="008B1E3F" w:rsidRDefault="006A52DA" w:rsidP="008B1E3F">
      <w:pPr>
        <w:tabs>
          <w:tab w:val="left" w:pos="426"/>
        </w:tabs>
        <w:overflowPunct w:val="0"/>
        <w:autoSpaceDE w:val="0"/>
        <w:autoSpaceDN w:val="0"/>
        <w:adjustRightInd w:val="0"/>
        <w:spacing w:before="120" w:after="120"/>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Do okruhu dlhodobého nehmotného majetku sa nezaraďuje nehmotný majetok do 2</w:t>
      </w:r>
      <w:r w:rsidR="004E3855" w:rsidRPr="008B1E3F">
        <w:rPr>
          <w:rFonts w:ascii="Tahoma" w:eastAsia="Times New Roman" w:hAnsi="Tahoma" w:cs="Tahoma"/>
          <w:noProof w:val="0"/>
          <w:lang w:eastAsia="sk-SK"/>
        </w:rPr>
        <w:t xml:space="preserve"> </w:t>
      </w:r>
      <w:r w:rsidRPr="008B1E3F">
        <w:rPr>
          <w:rFonts w:ascii="Tahoma" w:eastAsia="Times New Roman" w:hAnsi="Tahoma" w:cs="Tahoma"/>
          <w:noProof w:val="0"/>
          <w:lang w:eastAsia="sk-SK"/>
        </w:rPr>
        <w:t>400,00 E</w:t>
      </w:r>
      <w:r w:rsidR="00CB6F24" w:rsidRPr="008B1E3F">
        <w:rPr>
          <w:rFonts w:ascii="Tahoma" w:eastAsia="Times New Roman" w:hAnsi="Tahoma" w:cs="Tahoma"/>
          <w:noProof w:val="0"/>
          <w:lang w:eastAsia="sk-SK"/>
        </w:rPr>
        <w:t>ur</w:t>
      </w:r>
      <w:r w:rsidRPr="008B1E3F">
        <w:rPr>
          <w:rFonts w:ascii="Tahoma" w:eastAsia="Times New Roman" w:hAnsi="Tahoma" w:cs="Tahoma"/>
          <w:noProof w:val="0"/>
          <w:lang w:eastAsia="sk-SK"/>
        </w:rPr>
        <w:t>.</w:t>
      </w:r>
    </w:p>
    <w:p w14:paraId="02163DAD" w14:textId="77777777" w:rsidR="006A52DA" w:rsidRPr="008B1E3F" w:rsidRDefault="006A52DA" w:rsidP="008B1E3F">
      <w:pPr>
        <w:numPr>
          <w:ilvl w:val="0"/>
          <w:numId w:val="3"/>
        </w:numPr>
        <w:tabs>
          <w:tab w:val="left" w:pos="426"/>
        </w:tabs>
        <w:overflowPunct w:val="0"/>
        <w:autoSpaceDE w:val="0"/>
        <w:autoSpaceDN w:val="0"/>
        <w:adjustRightInd w:val="0"/>
        <w:spacing w:before="120" w:after="120"/>
        <w:ind w:left="0"/>
        <w:jc w:val="both"/>
        <w:textAlignment w:val="baseline"/>
        <w:rPr>
          <w:rFonts w:ascii="Tahoma" w:eastAsia="Times New Roman" w:hAnsi="Tahoma" w:cs="Tahoma"/>
          <w:bCs/>
          <w:noProof w:val="0"/>
          <w:szCs w:val="20"/>
          <w:lang w:eastAsia="sk-SK"/>
        </w:rPr>
      </w:pPr>
      <w:r w:rsidRPr="008B1E3F">
        <w:rPr>
          <w:rFonts w:ascii="Tahoma" w:eastAsia="Times New Roman" w:hAnsi="Tahoma" w:cs="Tahoma"/>
          <w:noProof w:val="0"/>
          <w:lang w:eastAsia="sk-SK"/>
        </w:rPr>
        <w:t>Dlhodobým</w:t>
      </w:r>
      <w:r w:rsidRPr="008B1E3F">
        <w:rPr>
          <w:rFonts w:ascii="Tahoma" w:eastAsia="Times New Roman" w:hAnsi="Tahoma" w:cs="Tahoma"/>
          <w:noProof w:val="0"/>
          <w:szCs w:val="20"/>
          <w:lang w:eastAsia="sk-SK"/>
        </w:rPr>
        <w:t xml:space="preserve"> nehmotným  majetkom sa stávajú veci uvedené do užívania. Uvedením do užívania sa rozumie zabezpečenie všetkých technických funkcií </w:t>
      </w:r>
      <w:r w:rsidRPr="008B1E3F">
        <w:rPr>
          <w:rFonts w:ascii="Tahoma" w:eastAsia="Times New Roman" w:hAnsi="Tahoma" w:cs="Tahoma"/>
          <w:bCs/>
          <w:noProof w:val="0"/>
          <w:szCs w:val="20"/>
          <w:lang w:eastAsia="sk-SK"/>
        </w:rPr>
        <w:t>tohto majetku potrebných na jeho užívanie a splnenie povinností podľa osobitných predpisov.</w:t>
      </w:r>
    </w:p>
    <w:p w14:paraId="2A48CD4C" w14:textId="77777777" w:rsidR="006A52DA" w:rsidRPr="008B1E3F" w:rsidRDefault="006A52DA" w:rsidP="008B1E3F">
      <w:pPr>
        <w:numPr>
          <w:ilvl w:val="0"/>
          <w:numId w:val="3"/>
        </w:numPr>
        <w:tabs>
          <w:tab w:val="left" w:pos="426"/>
        </w:tabs>
        <w:overflowPunct w:val="0"/>
        <w:autoSpaceDE w:val="0"/>
        <w:autoSpaceDN w:val="0"/>
        <w:adjustRightInd w:val="0"/>
        <w:spacing w:before="120" w:after="120"/>
        <w:ind w:left="0"/>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lang w:eastAsia="sk-SK"/>
        </w:rPr>
        <w:t>Neobsadené.</w:t>
      </w:r>
    </w:p>
    <w:p w14:paraId="45F89FF9" w14:textId="77777777" w:rsidR="006A52DA" w:rsidRPr="008B1E3F" w:rsidRDefault="006A52DA" w:rsidP="008B1E3F">
      <w:pPr>
        <w:numPr>
          <w:ilvl w:val="0"/>
          <w:numId w:val="3"/>
        </w:numPr>
        <w:tabs>
          <w:tab w:val="left" w:pos="426"/>
        </w:tabs>
        <w:overflowPunct w:val="0"/>
        <w:autoSpaceDE w:val="0"/>
        <w:autoSpaceDN w:val="0"/>
        <w:adjustRightInd w:val="0"/>
        <w:spacing w:before="120" w:after="120"/>
        <w:ind w:left="0"/>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lang w:eastAsia="sk-SK"/>
        </w:rPr>
        <w:t>Neobsadené.</w:t>
      </w:r>
    </w:p>
    <w:p w14:paraId="6E1DE93F" w14:textId="77777777" w:rsidR="006A52DA" w:rsidRPr="008B1E3F" w:rsidRDefault="00F2517E" w:rsidP="007D30F1">
      <w:pPr>
        <w:spacing w:before="120" w:after="120" w:line="240" w:lineRule="atLeast"/>
        <w:jc w:val="center"/>
        <w:rPr>
          <w:rFonts w:ascii="Tahoma" w:hAnsi="Tahoma" w:cs="Tahoma"/>
          <w:b/>
          <w:i/>
          <w:noProof w:val="0"/>
          <w:sz w:val="24"/>
          <w:u w:val="single"/>
          <w:lang w:eastAsia="sk-SK"/>
        </w:rPr>
      </w:pPr>
      <w:r w:rsidRPr="008B1E3F">
        <w:rPr>
          <w:rFonts w:ascii="Tahoma" w:hAnsi="Tahoma" w:cs="Tahoma"/>
          <w:b/>
          <w:noProof w:val="0"/>
          <w:sz w:val="24"/>
          <w:lang w:eastAsia="sk-SK"/>
        </w:rPr>
        <w:t xml:space="preserve">III.3. </w:t>
      </w:r>
      <w:r w:rsidR="006A52DA" w:rsidRPr="008B1E3F">
        <w:rPr>
          <w:rFonts w:ascii="Tahoma" w:hAnsi="Tahoma" w:cs="Tahoma"/>
          <w:b/>
          <w:noProof w:val="0"/>
          <w:sz w:val="24"/>
          <w:lang w:eastAsia="sk-SK"/>
        </w:rPr>
        <w:t>Dlhodobý hmotný majetok</w:t>
      </w:r>
    </w:p>
    <w:p w14:paraId="0C8A1545" w14:textId="160DE99E" w:rsidR="006A52DA" w:rsidRPr="008B1E3F" w:rsidRDefault="006A52DA" w:rsidP="008B1E3F">
      <w:pPr>
        <w:numPr>
          <w:ilvl w:val="0"/>
          <w:numId w:val="3"/>
        </w:numPr>
        <w:tabs>
          <w:tab w:val="left" w:pos="426"/>
        </w:tabs>
        <w:overflowPunct w:val="0"/>
        <w:autoSpaceDE w:val="0"/>
        <w:autoSpaceDN w:val="0"/>
        <w:adjustRightInd w:val="0"/>
        <w:spacing w:before="120" w:after="120"/>
        <w:ind w:left="0"/>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 xml:space="preserve"> Dlhodobý hmotný majetok (ďalej </w:t>
      </w:r>
      <w:r w:rsidR="0021776A" w:rsidRPr="008B1E3F">
        <w:rPr>
          <w:rFonts w:ascii="Tahoma" w:eastAsia="Times New Roman" w:hAnsi="Tahoma" w:cs="Tahoma"/>
          <w:noProof w:val="0"/>
          <w:lang w:eastAsia="sk-SK"/>
        </w:rPr>
        <w:t>len „</w:t>
      </w:r>
      <w:r w:rsidRPr="008B1E3F">
        <w:rPr>
          <w:rFonts w:ascii="Tahoma" w:eastAsia="Times New Roman" w:hAnsi="Tahoma" w:cs="Tahoma"/>
          <w:noProof w:val="0"/>
          <w:lang w:eastAsia="sk-SK"/>
        </w:rPr>
        <w:t>DHM</w:t>
      </w:r>
      <w:r w:rsidR="0021776A" w:rsidRPr="008B1E3F">
        <w:rPr>
          <w:rFonts w:ascii="Tahoma" w:eastAsia="Times New Roman" w:hAnsi="Tahoma" w:cs="Tahoma"/>
          <w:noProof w:val="0"/>
          <w:lang w:eastAsia="sk-SK"/>
        </w:rPr>
        <w:t>“</w:t>
      </w:r>
      <w:r w:rsidRPr="008B1E3F">
        <w:rPr>
          <w:rFonts w:ascii="Tahoma" w:eastAsia="Times New Roman" w:hAnsi="Tahoma" w:cs="Tahoma"/>
          <w:noProof w:val="0"/>
          <w:lang w:eastAsia="sk-SK"/>
        </w:rPr>
        <w:t xml:space="preserve">) je v zmysle medzinárodných účtovných štandardov IAS 16 majetok hmotnej povahy, ktorý je držaný </w:t>
      </w:r>
      <w:r w:rsidR="008B1E3F">
        <w:rPr>
          <w:rFonts w:ascii="Tahoma" w:eastAsia="Times New Roman" w:hAnsi="Tahoma" w:cs="Tahoma"/>
          <w:noProof w:val="0"/>
          <w:lang w:eastAsia="sk-SK"/>
        </w:rPr>
        <w:t>kvôli</w:t>
      </w:r>
      <w:r w:rsidRPr="008B1E3F">
        <w:rPr>
          <w:rFonts w:ascii="Tahoma" w:eastAsia="Times New Roman" w:hAnsi="Tahoma" w:cs="Tahoma"/>
          <w:noProof w:val="0"/>
          <w:lang w:eastAsia="sk-SK"/>
        </w:rPr>
        <w:t xml:space="preserve"> </w:t>
      </w:r>
      <w:r w:rsidR="008B1E3F">
        <w:rPr>
          <w:rFonts w:ascii="Tahoma" w:eastAsia="Times New Roman" w:hAnsi="Tahoma" w:cs="Tahoma"/>
          <w:noProof w:val="0"/>
          <w:lang w:eastAsia="sk-SK"/>
        </w:rPr>
        <w:t xml:space="preserve">používaniu </w:t>
      </w:r>
      <w:r w:rsidRPr="008B1E3F">
        <w:rPr>
          <w:rFonts w:ascii="Tahoma" w:eastAsia="Times New Roman" w:hAnsi="Tahoma" w:cs="Tahoma"/>
          <w:noProof w:val="0"/>
          <w:lang w:eastAsia="sk-SK"/>
        </w:rPr>
        <w:t xml:space="preserve">vo výrobe alebo pri dodávke tovaru alebo služieb; na prenájom iným osobám; na administratívne účely a očakáva sa, že bude používaný viac ako jeden rok. </w:t>
      </w:r>
    </w:p>
    <w:p w14:paraId="285EA374" w14:textId="77777777" w:rsidR="006A52DA" w:rsidRPr="008B1E3F" w:rsidRDefault="006A52DA" w:rsidP="008B1E3F">
      <w:pPr>
        <w:tabs>
          <w:tab w:val="left" w:pos="426"/>
        </w:tabs>
        <w:overflowPunct w:val="0"/>
        <w:autoSpaceDE w:val="0"/>
        <w:autoSpaceDN w:val="0"/>
        <w:adjustRightInd w:val="0"/>
        <w:spacing w:before="120" w:after="120"/>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 xml:space="preserve">Pre účely sledovania sa DHM člení na: </w:t>
      </w:r>
    </w:p>
    <w:p w14:paraId="51B15322" w14:textId="77777777" w:rsidR="006A52DA" w:rsidRPr="008B1E3F" w:rsidRDefault="006A52DA" w:rsidP="008B1E3F">
      <w:pPr>
        <w:numPr>
          <w:ilvl w:val="1"/>
          <w:numId w:val="5"/>
        </w:numPr>
        <w:tabs>
          <w:tab w:val="clear" w:pos="1440"/>
          <w:tab w:val="left" w:pos="426"/>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 xml:space="preserve">pozemky, stavby, byty a nebytové priestory, umelecké diela, zbierky a predmety z drahých kovov, bez ohľadu na obstarávaciu cenu, </w:t>
      </w:r>
    </w:p>
    <w:p w14:paraId="1ACF2FD2" w14:textId="77777777" w:rsidR="006A52DA" w:rsidRPr="008B1E3F" w:rsidRDefault="006A52DA" w:rsidP="008B1E3F">
      <w:pPr>
        <w:numPr>
          <w:ilvl w:val="1"/>
          <w:numId w:val="5"/>
        </w:numPr>
        <w:tabs>
          <w:tab w:val="clear" w:pos="1440"/>
          <w:tab w:val="left" w:pos="426"/>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samostatné hnuteľné veci a súbory hnuteľných vecí, ktoré majú samostatné technicko-ekonomické určenie s dobou použiteľnosti dlhšou ako jed</w:t>
      </w:r>
      <w:r w:rsidR="00CB6F24" w:rsidRPr="008B1E3F">
        <w:rPr>
          <w:rFonts w:ascii="Tahoma" w:eastAsia="Times New Roman" w:hAnsi="Tahoma" w:cs="Tahoma"/>
          <w:noProof w:val="0"/>
          <w:lang w:eastAsia="sk-SK"/>
        </w:rPr>
        <w:t xml:space="preserve">en rok a v ocenení vyššom ako 1 </w:t>
      </w:r>
      <w:r w:rsidRPr="008B1E3F">
        <w:rPr>
          <w:rFonts w:ascii="Tahoma" w:eastAsia="Times New Roman" w:hAnsi="Tahoma" w:cs="Tahoma"/>
          <w:noProof w:val="0"/>
          <w:lang w:eastAsia="sk-SK"/>
        </w:rPr>
        <w:t>700,00 E</w:t>
      </w:r>
      <w:r w:rsidR="00CB6F24" w:rsidRPr="008B1E3F">
        <w:rPr>
          <w:rFonts w:ascii="Tahoma" w:eastAsia="Times New Roman" w:hAnsi="Tahoma" w:cs="Tahoma"/>
          <w:noProof w:val="0"/>
          <w:lang w:eastAsia="sk-SK"/>
        </w:rPr>
        <w:t>ur</w:t>
      </w:r>
      <w:r w:rsidRPr="008B1E3F">
        <w:rPr>
          <w:rFonts w:ascii="Tahoma" w:eastAsia="Times New Roman" w:hAnsi="Tahoma" w:cs="Tahoma"/>
          <w:noProof w:val="0"/>
          <w:lang w:eastAsia="sk-SK"/>
        </w:rPr>
        <w:t xml:space="preserve">, </w:t>
      </w:r>
    </w:p>
    <w:p w14:paraId="196A576B" w14:textId="77777777" w:rsidR="006A52DA" w:rsidRPr="008B1E3F" w:rsidRDefault="006A52DA" w:rsidP="008B1E3F">
      <w:pPr>
        <w:numPr>
          <w:ilvl w:val="1"/>
          <w:numId w:val="5"/>
        </w:numPr>
        <w:tabs>
          <w:tab w:val="clear" w:pos="1440"/>
          <w:tab w:val="left" w:pos="426"/>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 xml:space="preserve">pestovateľské celky trvalých porastov s dobou plodnosti dlhšou ako tri roky, </w:t>
      </w:r>
    </w:p>
    <w:p w14:paraId="1FA86C54" w14:textId="77777777" w:rsidR="006A52DA" w:rsidRPr="008B1E3F" w:rsidRDefault="006A52DA" w:rsidP="008B1E3F">
      <w:pPr>
        <w:numPr>
          <w:ilvl w:val="1"/>
          <w:numId w:val="5"/>
        </w:numPr>
        <w:tabs>
          <w:tab w:val="clear" w:pos="1440"/>
          <w:tab w:val="left" w:pos="426"/>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 xml:space="preserve">základné stádo a ťažné zvieratá bez ohľadu na ich obstarávaciu cenu, </w:t>
      </w:r>
    </w:p>
    <w:p w14:paraId="1B509ECC" w14:textId="77777777" w:rsidR="006A52DA" w:rsidRPr="008B1E3F" w:rsidRDefault="006A52DA" w:rsidP="008B1E3F">
      <w:pPr>
        <w:numPr>
          <w:ilvl w:val="1"/>
          <w:numId w:val="5"/>
        </w:numPr>
        <w:tabs>
          <w:tab w:val="clear" w:pos="1440"/>
          <w:tab w:val="left" w:pos="426"/>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 xml:space="preserve">otvárky nových lomov, pieskovní a hlinísk, technická rekultivácia, ak nie sú súčasťou OC DHM, (súčasťou technickej rekultivácie môžu byť len stavby, napr. komunikácie, ktoré svojím charakterom, účelom a rozsahom slúžia na vykonanie technickej rekultivácie, pričom technická rekultivácia nie je DHM, ak tak ustanovuje osobitný predpis), </w:t>
      </w:r>
    </w:p>
    <w:p w14:paraId="7EE8A823" w14:textId="77777777" w:rsidR="006A52DA" w:rsidRPr="008B1E3F" w:rsidRDefault="006A52DA" w:rsidP="008B1E3F">
      <w:pPr>
        <w:numPr>
          <w:ilvl w:val="1"/>
          <w:numId w:val="5"/>
        </w:numPr>
        <w:tabs>
          <w:tab w:val="clear" w:pos="1440"/>
          <w:tab w:val="left" w:pos="426"/>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lastRenderedPageBreak/>
        <w:t>technické zhodnotenie plne odpísaného hmotného majetku vyššie ako 1</w:t>
      </w:r>
      <w:r w:rsidR="004E3855" w:rsidRPr="008B1E3F">
        <w:rPr>
          <w:rFonts w:ascii="Tahoma" w:eastAsia="Times New Roman" w:hAnsi="Tahoma" w:cs="Tahoma"/>
          <w:noProof w:val="0"/>
          <w:lang w:eastAsia="sk-SK"/>
        </w:rPr>
        <w:t xml:space="preserve"> </w:t>
      </w:r>
      <w:r w:rsidRPr="008B1E3F">
        <w:rPr>
          <w:rFonts w:ascii="Tahoma" w:eastAsia="Times New Roman" w:hAnsi="Tahoma" w:cs="Tahoma"/>
          <w:noProof w:val="0"/>
          <w:lang w:eastAsia="sk-SK"/>
        </w:rPr>
        <w:t>700,00 E</w:t>
      </w:r>
      <w:r w:rsidR="00CB6F24" w:rsidRPr="008B1E3F">
        <w:rPr>
          <w:rFonts w:ascii="Tahoma" w:eastAsia="Times New Roman" w:hAnsi="Tahoma" w:cs="Tahoma"/>
          <w:noProof w:val="0"/>
          <w:lang w:eastAsia="sk-SK"/>
        </w:rPr>
        <w:t>ur</w:t>
      </w:r>
      <w:r w:rsidRPr="008B1E3F">
        <w:rPr>
          <w:rFonts w:ascii="Tahoma" w:eastAsia="Times New Roman" w:hAnsi="Tahoma" w:cs="Tahoma"/>
          <w:noProof w:val="0"/>
          <w:lang w:eastAsia="sk-SK"/>
        </w:rPr>
        <w:t xml:space="preserve">. </w:t>
      </w:r>
    </w:p>
    <w:p w14:paraId="3E87311D" w14:textId="77777777" w:rsidR="006A52DA" w:rsidRPr="008B1E3F" w:rsidRDefault="006A52DA" w:rsidP="008B1E3F">
      <w:pPr>
        <w:tabs>
          <w:tab w:val="left" w:pos="426"/>
        </w:tabs>
        <w:overflowPunct w:val="0"/>
        <w:autoSpaceDE w:val="0"/>
        <w:autoSpaceDN w:val="0"/>
        <w:adjustRightInd w:val="0"/>
        <w:spacing w:before="120" w:after="120"/>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Do skupiny dlhodobého hmotného majetku sa nezaraďuje hmotn</w:t>
      </w:r>
      <w:r w:rsidR="00CC2BC1" w:rsidRPr="008B1E3F">
        <w:rPr>
          <w:rFonts w:ascii="Tahoma" w:eastAsia="Times New Roman" w:hAnsi="Tahoma" w:cs="Tahoma"/>
          <w:noProof w:val="0"/>
          <w:lang w:eastAsia="sk-SK"/>
        </w:rPr>
        <w:t>ý majetok (HM) do 1</w:t>
      </w:r>
      <w:r w:rsidR="004E3855" w:rsidRPr="008B1E3F">
        <w:rPr>
          <w:rFonts w:ascii="Tahoma" w:eastAsia="Times New Roman" w:hAnsi="Tahoma" w:cs="Tahoma"/>
          <w:noProof w:val="0"/>
          <w:lang w:eastAsia="sk-SK"/>
        </w:rPr>
        <w:t xml:space="preserve"> </w:t>
      </w:r>
      <w:r w:rsidR="00CC2BC1" w:rsidRPr="008B1E3F">
        <w:rPr>
          <w:rFonts w:ascii="Tahoma" w:eastAsia="Times New Roman" w:hAnsi="Tahoma" w:cs="Tahoma"/>
          <w:noProof w:val="0"/>
          <w:lang w:eastAsia="sk-SK"/>
        </w:rPr>
        <w:t xml:space="preserve">700,00 </w:t>
      </w:r>
      <w:r w:rsidR="00F2517E" w:rsidRPr="008B1E3F">
        <w:rPr>
          <w:rFonts w:ascii="Tahoma" w:eastAsia="Times New Roman" w:hAnsi="Tahoma" w:cs="Tahoma"/>
          <w:noProof w:val="0"/>
          <w:lang w:eastAsia="sk-SK"/>
        </w:rPr>
        <w:t>E</w:t>
      </w:r>
      <w:r w:rsidR="00CB6F24" w:rsidRPr="008B1E3F">
        <w:rPr>
          <w:rFonts w:ascii="Tahoma" w:eastAsia="Times New Roman" w:hAnsi="Tahoma" w:cs="Tahoma"/>
          <w:noProof w:val="0"/>
          <w:lang w:eastAsia="sk-SK"/>
        </w:rPr>
        <w:t>ur</w:t>
      </w:r>
      <w:r w:rsidR="00F2517E" w:rsidRPr="008B1E3F">
        <w:rPr>
          <w:rFonts w:ascii="Tahoma" w:eastAsia="Times New Roman" w:hAnsi="Tahoma" w:cs="Tahoma"/>
          <w:noProof w:val="0"/>
          <w:lang w:eastAsia="sk-SK"/>
        </w:rPr>
        <w:t xml:space="preserve"> a </w:t>
      </w:r>
      <w:r w:rsidRPr="008B1E3F">
        <w:rPr>
          <w:rFonts w:ascii="Tahoma" w:eastAsia="Times New Roman" w:hAnsi="Tahoma" w:cs="Tahoma"/>
          <w:noProof w:val="0"/>
          <w:lang w:eastAsia="sk-SK"/>
        </w:rPr>
        <w:t>zásoby.</w:t>
      </w:r>
    </w:p>
    <w:p w14:paraId="6373FCAD" w14:textId="49F04976" w:rsidR="006A52DA" w:rsidRPr="008B1E3F" w:rsidRDefault="006A52DA" w:rsidP="008B1E3F">
      <w:pPr>
        <w:numPr>
          <w:ilvl w:val="0"/>
          <w:numId w:val="3"/>
        </w:numPr>
        <w:tabs>
          <w:tab w:val="left" w:pos="426"/>
        </w:tabs>
        <w:overflowPunct w:val="0"/>
        <w:autoSpaceDE w:val="0"/>
        <w:autoSpaceDN w:val="0"/>
        <w:adjustRightInd w:val="0"/>
        <w:spacing w:before="120" w:after="120"/>
        <w:ind w:left="0"/>
        <w:jc w:val="both"/>
        <w:textAlignment w:val="baseline"/>
        <w:rPr>
          <w:rFonts w:ascii="Tahoma" w:eastAsia="Times New Roman" w:hAnsi="Tahoma" w:cs="Tahoma"/>
          <w:noProof w:val="0"/>
          <w:szCs w:val="20"/>
          <w:u w:val="single"/>
          <w:lang w:eastAsia="sk-SK"/>
        </w:rPr>
      </w:pPr>
      <w:r w:rsidRPr="008B1E3F">
        <w:rPr>
          <w:rFonts w:ascii="Tahoma" w:eastAsia="Times New Roman" w:hAnsi="Tahoma" w:cs="Tahoma"/>
          <w:noProof w:val="0"/>
          <w:lang w:eastAsia="sk-SK"/>
        </w:rPr>
        <w:t xml:space="preserve">Dlhodobým hmotným majetkom sa stávajú veci uvedené do užívania. </w:t>
      </w:r>
      <w:r w:rsidRPr="008B1E3F">
        <w:rPr>
          <w:rFonts w:ascii="Tahoma" w:eastAsia="Times New Roman" w:hAnsi="Tahoma" w:cs="Tahoma"/>
          <w:bCs/>
          <w:noProof w:val="0"/>
          <w:lang w:eastAsia="sk-SK"/>
        </w:rPr>
        <w:t xml:space="preserve">Uvedením do užívania </w:t>
      </w:r>
      <w:r w:rsidRPr="008B1E3F">
        <w:rPr>
          <w:rFonts w:ascii="Tahoma" w:eastAsia="Times New Roman" w:hAnsi="Tahoma" w:cs="Tahoma"/>
          <w:bCs/>
          <w:noProof w:val="0"/>
          <w:lang w:eastAsia="sk-SK"/>
        </w:rPr>
        <w:br/>
        <w:t xml:space="preserve">sa rozumie </w:t>
      </w:r>
      <w:r w:rsidRPr="008B1E3F">
        <w:rPr>
          <w:rFonts w:ascii="Tahoma" w:eastAsia="Times New Roman" w:hAnsi="Tahoma" w:cs="Tahoma"/>
          <w:noProof w:val="0"/>
          <w:lang w:eastAsia="sk-SK"/>
        </w:rPr>
        <w:t>zabezpečenie</w:t>
      </w:r>
      <w:r w:rsidRPr="008B1E3F">
        <w:rPr>
          <w:rFonts w:ascii="Tahoma" w:eastAsia="Times New Roman" w:hAnsi="Tahoma" w:cs="Tahoma"/>
          <w:bCs/>
          <w:noProof w:val="0"/>
          <w:lang w:eastAsia="sk-SK"/>
        </w:rPr>
        <w:t xml:space="preserve"> všetkých technických funkcií tohto majetku potrebných na jeho užívanie a splnenie povinností podľa osobitných predpisov</w:t>
      </w:r>
      <w:r w:rsidRPr="008B1E3F">
        <w:rPr>
          <w:rFonts w:ascii="Tahoma" w:eastAsia="Times New Roman" w:hAnsi="Tahoma" w:cs="Tahoma"/>
          <w:noProof w:val="0"/>
          <w:lang w:eastAsia="sk-SK"/>
        </w:rPr>
        <w:t xml:space="preserve">. </w:t>
      </w:r>
      <w:r w:rsidR="009E6E6F" w:rsidRPr="008B1E3F">
        <w:rPr>
          <w:rFonts w:ascii="Tahoma" w:eastAsia="Times New Roman" w:hAnsi="Tahoma" w:cs="Tahoma"/>
          <w:noProof w:val="0"/>
          <w:lang w:eastAsia="sk-SK"/>
        </w:rPr>
        <w:t>U</w:t>
      </w:r>
      <w:r w:rsidRPr="008B1E3F">
        <w:rPr>
          <w:rFonts w:ascii="Tahoma" w:eastAsia="Times New Roman" w:hAnsi="Tahoma" w:cs="Tahoma"/>
          <w:bCs/>
          <w:noProof w:val="0"/>
          <w:szCs w:val="20"/>
          <w:lang w:eastAsia="sk-SK"/>
        </w:rPr>
        <w:t>vedením do užívania</w:t>
      </w:r>
      <w:r w:rsidR="009E6E6F" w:rsidRPr="008B1E3F">
        <w:rPr>
          <w:rFonts w:ascii="Tahoma" w:eastAsia="Times New Roman" w:hAnsi="Tahoma" w:cs="Tahoma"/>
          <w:bCs/>
          <w:noProof w:val="0"/>
          <w:szCs w:val="20"/>
          <w:lang w:eastAsia="sk-SK"/>
        </w:rPr>
        <w:t xml:space="preserve"> sa</w:t>
      </w:r>
      <w:r w:rsidRPr="008B1E3F">
        <w:rPr>
          <w:rFonts w:ascii="Tahoma" w:eastAsia="Times New Roman" w:hAnsi="Tahoma" w:cs="Tahoma"/>
          <w:bCs/>
          <w:noProof w:val="0"/>
          <w:szCs w:val="20"/>
          <w:lang w:eastAsia="sk-SK"/>
        </w:rPr>
        <w:t xml:space="preserve"> </w:t>
      </w:r>
      <w:r w:rsidRPr="008B1E3F">
        <w:rPr>
          <w:rFonts w:ascii="Tahoma" w:eastAsia="Times New Roman" w:hAnsi="Tahoma" w:cs="Tahoma"/>
          <w:noProof w:val="0"/>
          <w:szCs w:val="20"/>
          <w:lang w:eastAsia="sk-SK"/>
        </w:rPr>
        <w:t xml:space="preserve">rozumie aj vydanie </w:t>
      </w:r>
      <w:r w:rsidR="00515F1C" w:rsidRPr="008B1E3F">
        <w:rPr>
          <w:rFonts w:ascii="Tahoma" w:eastAsia="Times New Roman" w:hAnsi="Tahoma" w:cs="Tahoma"/>
          <w:noProof w:val="0"/>
          <w:szCs w:val="20"/>
          <w:lang w:eastAsia="sk-SK"/>
        </w:rPr>
        <w:t xml:space="preserve">rozhodnutia </w:t>
      </w:r>
      <w:r w:rsidRPr="008B1E3F">
        <w:rPr>
          <w:rFonts w:ascii="Tahoma" w:eastAsia="Times New Roman" w:hAnsi="Tahoma" w:cs="Tahoma"/>
          <w:noProof w:val="0"/>
          <w:szCs w:val="20"/>
          <w:lang w:eastAsia="sk-SK"/>
        </w:rPr>
        <w:t>na predčasné užívanie stavby (§</w:t>
      </w:r>
      <w:r w:rsidR="008B1E3F">
        <w:rPr>
          <w:rFonts w:ascii="Tahoma" w:eastAsia="Times New Roman" w:hAnsi="Tahoma" w:cs="Tahoma"/>
          <w:noProof w:val="0"/>
          <w:szCs w:val="20"/>
          <w:lang w:eastAsia="sk-SK"/>
        </w:rPr>
        <w:t xml:space="preserve"> </w:t>
      </w:r>
      <w:r w:rsidR="00515F1C" w:rsidRPr="008B1E3F">
        <w:rPr>
          <w:rFonts w:ascii="Tahoma" w:eastAsia="Times New Roman" w:hAnsi="Tahoma" w:cs="Tahoma"/>
          <w:noProof w:val="0"/>
          <w:szCs w:val="20"/>
          <w:lang w:eastAsia="sk-SK"/>
        </w:rPr>
        <w:t>70</w:t>
      </w:r>
      <w:r w:rsidRPr="008B1E3F">
        <w:rPr>
          <w:rFonts w:ascii="Tahoma" w:eastAsia="Times New Roman" w:hAnsi="Tahoma" w:cs="Tahoma"/>
          <w:noProof w:val="0"/>
          <w:szCs w:val="20"/>
          <w:lang w:eastAsia="sk-SK"/>
        </w:rPr>
        <w:t xml:space="preserve"> </w:t>
      </w:r>
      <w:r w:rsidR="00515F1C" w:rsidRPr="008B1E3F">
        <w:rPr>
          <w:rFonts w:ascii="Tahoma" w:eastAsia="Times New Roman" w:hAnsi="Tahoma" w:cs="Tahoma"/>
          <w:noProof w:val="0"/>
          <w:szCs w:val="20"/>
          <w:lang w:eastAsia="sk-SK"/>
        </w:rPr>
        <w:t xml:space="preserve">Stavebného </w:t>
      </w:r>
      <w:r w:rsidRPr="008B1E3F">
        <w:rPr>
          <w:rFonts w:ascii="Tahoma" w:eastAsia="Times New Roman" w:hAnsi="Tahoma" w:cs="Tahoma"/>
          <w:noProof w:val="0"/>
          <w:szCs w:val="20"/>
          <w:lang w:eastAsia="sk-SK"/>
        </w:rPr>
        <w:t>zákona [</w:t>
      </w:r>
      <w:r w:rsidR="00B77924" w:rsidRPr="008B1E3F">
        <w:rPr>
          <w:rFonts w:ascii="Tahoma" w:eastAsia="Times New Roman" w:hAnsi="Tahoma" w:cs="Tahoma"/>
          <w:noProof w:val="0"/>
          <w:szCs w:val="20"/>
          <w:lang w:eastAsia="sk-SK"/>
        </w:rPr>
        <w:t>6</w:t>
      </w:r>
      <w:r w:rsidR="00514597" w:rsidRPr="008B1E3F">
        <w:rPr>
          <w:rFonts w:ascii="Tahoma" w:eastAsia="Times New Roman" w:hAnsi="Tahoma" w:cs="Tahoma"/>
          <w:noProof w:val="0"/>
          <w:szCs w:val="20"/>
          <w:lang w:eastAsia="sk-SK"/>
        </w:rPr>
        <w:t>8</w:t>
      </w:r>
      <w:r w:rsidRPr="008B1E3F">
        <w:rPr>
          <w:rFonts w:ascii="Tahoma" w:eastAsia="Times New Roman" w:hAnsi="Tahoma" w:cs="Tahoma"/>
          <w:noProof w:val="0"/>
          <w:szCs w:val="20"/>
          <w:lang w:eastAsia="sk-SK"/>
        </w:rPr>
        <w:t>]) alebo rozhodnutia o dočasnom užívaní stavby na skúšobnú prevádzku (§</w:t>
      </w:r>
      <w:r w:rsidR="008B1E3F">
        <w:rPr>
          <w:rFonts w:ascii="Tahoma" w:eastAsia="Times New Roman" w:hAnsi="Tahoma" w:cs="Tahoma"/>
          <w:noProof w:val="0"/>
          <w:szCs w:val="20"/>
          <w:lang w:eastAsia="sk-SK"/>
        </w:rPr>
        <w:t xml:space="preserve"> </w:t>
      </w:r>
      <w:r w:rsidR="00726E2A" w:rsidRPr="008B1E3F">
        <w:rPr>
          <w:rFonts w:ascii="Tahoma" w:eastAsia="Times New Roman" w:hAnsi="Tahoma" w:cs="Tahoma"/>
          <w:noProof w:val="0"/>
          <w:szCs w:val="20"/>
          <w:lang w:eastAsia="sk-SK"/>
        </w:rPr>
        <w:t>69 stavebného zákona</w:t>
      </w:r>
      <w:r w:rsidRPr="008B1E3F">
        <w:rPr>
          <w:rFonts w:ascii="Tahoma" w:eastAsia="Times New Roman" w:hAnsi="Tahoma" w:cs="Tahoma"/>
          <w:noProof w:val="0"/>
          <w:szCs w:val="20"/>
          <w:lang w:eastAsia="sk-SK"/>
        </w:rPr>
        <w:t xml:space="preserve"> [</w:t>
      </w:r>
      <w:r w:rsidR="00B77924" w:rsidRPr="008B1E3F">
        <w:rPr>
          <w:rFonts w:ascii="Tahoma" w:eastAsia="Times New Roman" w:hAnsi="Tahoma" w:cs="Tahoma"/>
          <w:noProof w:val="0"/>
          <w:szCs w:val="20"/>
          <w:lang w:eastAsia="sk-SK"/>
        </w:rPr>
        <w:t>6</w:t>
      </w:r>
      <w:r w:rsidR="00514597" w:rsidRPr="008B1E3F">
        <w:rPr>
          <w:rFonts w:ascii="Tahoma" w:eastAsia="Times New Roman" w:hAnsi="Tahoma" w:cs="Tahoma"/>
          <w:noProof w:val="0"/>
          <w:szCs w:val="20"/>
          <w:lang w:eastAsia="sk-SK"/>
        </w:rPr>
        <w:t>8</w:t>
      </w:r>
      <w:r w:rsidRPr="008B1E3F">
        <w:rPr>
          <w:rFonts w:ascii="Tahoma" w:eastAsia="Times New Roman" w:hAnsi="Tahoma" w:cs="Tahoma"/>
          <w:noProof w:val="0"/>
          <w:szCs w:val="20"/>
          <w:lang w:eastAsia="sk-SK"/>
        </w:rPr>
        <w:t>].</w:t>
      </w:r>
    </w:p>
    <w:p w14:paraId="73B15C33" w14:textId="77777777" w:rsidR="006A52DA" w:rsidRPr="008B1E3F" w:rsidRDefault="006A52DA" w:rsidP="008B1E3F">
      <w:pPr>
        <w:numPr>
          <w:ilvl w:val="0"/>
          <w:numId w:val="3"/>
        </w:numPr>
        <w:tabs>
          <w:tab w:val="left" w:pos="426"/>
        </w:tabs>
        <w:overflowPunct w:val="0"/>
        <w:autoSpaceDE w:val="0"/>
        <w:autoSpaceDN w:val="0"/>
        <w:adjustRightInd w:val="0"/>
        <w:spacing w:before="120" w:after="120"/>
        <w:ind w:left="0"/>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Členenie DHM je riešené aj v zákone o dani z príjmov [37] a slúži výlučne pre zistenie základu dane z príjmov PO.</w:t>
      </w:r>
    </w:p>
    <w:p w14:paraId="762B0B2F" w14:textId="77777777" w:rsidR="006A52DA" w:rsidRPr="008B1E3F" w:rsidRDefault="006A52DA" w:rsidP="008B1E3F">
      <w:pPr>
        <w:numPr>
          <w:ilvl w:val="0"/>
          <w:numId w:val="3"/>
        </w:numPr>
        <w:tabs>
          <w:tab w:val="left" w:pos="426"/>
        </w:tabs>
        <w:overflowPunct w:val="0"/>
        <w:autoSpaceDE w:val="0"/>
        <w:autoSpaceDN w:val="0"/>
        <w:adjustRightInd w:val="0"/>
        <w:spacing w:before="120" w:after="120"/>
        <w:ind w:left="0"/>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Neobsadené.</w:t>
      </w:r>
    </w:p>
    <w:p w14:paraId="6C58F140" w14:textId="77777777" w:rsidR="00F2517E" w:rsidRPr="008B1E3F" w:rsidRDefault="006A52DA" w:rsidP="008B1E3F">
      <w:pPr>
        <w:numPr>
          <w:ilvl w:val="0"/>
          <w:numId w:val="3"/>
        </w:numPr>
        <w:tabs>
          <w:tab w:val="left" w:pos="426"/>
        </w:tabs>
        <w:overflowPunct w:val="0"/>
        <w:autoSpaceDE w:val="0"/>
        <w:autoSpaceDN w:val="0"/>
        <w:adjustRightInd w:val="0"/>
        <w:spacing w:before="120" w:after="120"/>
        <w:ind w:left="0"/>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Neobsadené.</w:t>
      </w:r>
    </w:p>
    <w:p w14:paraId="2B2C02BC" w14:textId="77777777" w:rsidR="00350490" w:rsidRPr="008B1E3F" w:rsidRDefault="00350490" w:rsidP="00514597">
      <w:pPr>
        <w:spacing w:before="120" w:after="120" w:line="240" w:lineRule="atLeast"/>
        <w:contextualSpacing/>
        <w:jc w:val="center"/>
        <w:rPr>
          <w:rFonts w:ascii="Tahoma" w:hAnsi="Tahoma" w:cs="Tahoma"/>
          <w:b/>
          <w:noProof w:val="0"/>
          <w:sz w:val="24"/>
          <w:szCs w:val="24"/>
          <w:lang w:eastAsia="sk-SK"/>
        </w:rPr>
      </w:pPr>
    </w:p>
    <w:p w14:paraId="5271C215" w14:textId="77777777" w:rsidR="00243C6E" w:rsidRPr="008B1E3F" w:rsidRDefault="00243C6E" w:rsidP="00514597">
      <w:pPr>
        <w:spacing w:before="120" w:after="120" w:line="240" w:lineRule="atLeast"/>
        <w:contextualSpacing/>
        <w:jc w:val="center"/>
        <w:rPr>
          <w:rFonts w:ascii="Tahoma" w:hAnsi="Tahoma" w:cs="Tahoma"/>
          <w:b/>
          <w:noProof w:val="0"/>
          <w:sz w:val="24"/>
          <w:szCs w:val="24"/>
          <w:lang w:eastAsia="sk-SK"/>
        </w:rPr>
      </w:pPr>
    </w:p>
    <w:p w14:paraId="48420083" w14:textId="77777777" w:rsidR="00F2517E" w:rsidRPr="008B1E3F" w:rsidRDefault="00F2517E" w:rsidP="007D30F1">
      <w:pPr>
        <w:spacing w:before="120" w:after="120" w:line="240" w:lineRule="atLeast"/>
        <w:jc w:val="center"/>
        <w:rPr>
          <w:rFonts w:ascii="Tahoma" w:hAnsi="Tahoma" w:cs="Tahoma"/>
          <w:b/>
          <w:noProof w:val="0"/>
          <w:sz w:val="24"/>
          <w:szCs w:val="24"/>
          <w:lang w:eastAsia="sk-SK"/>
        </w:rPr>
      </w:pPr>
      <w:r w:rsidRPr="008B1E3F">
        <w:rPr>
          <w:rFonts w:ascii="Tahoma" w:hAnsi="Tahoma" w:cs="Tahoma"/>
          <w:b/>
          <w:noProof w:val="0"/>
          <w:sz w:val="24"/>
          <w:szCs w:val="24"/>
          <w:lang w:eastAsia="sk-SK"/>
        </w:rPr>
        <w:t>III.4. Ocenenie DHM a DNM</w:t>
      </w:r>
    </w:p>
    <w:p w14:paraId="271A79A2" w14:textId="77777777" w:rsidR="002C737F" w:rsidRPr="008B1E3F" w:rsidRDefault="002C737F" w:rsidP="008B1E3F">
      <w:pPr>
        <w:numPr>
          <w:ilvl w:val="0"/>
          <w:numId w:val="3"/>
        </w:numPr>
        <w:tabs>
          <w:tab w:val="left" w:pos="426"/>
        </w:tabs>
        <w:overflowPunct w:val="0"/>
        <w:autoSpaceDE w:val="0"/>
        <w:autoSpaceDN w:val="0"/>
        <w:adjustRightInd w:val="0"/>
        <w:spacing w:before="120" w:after="120"/>
        <w:ind w:left="0" w:firstLine="0"/>
        <w:jc w:val="both"/>
        <w:textAlignment w:val="baseline"/>
        <w:rPr>
          <w:rFonts w:ascii="Tahoma" w:eastAsia="Times New Roman" w:hAnsi="Tahoma" w:cs="Tahoma"/>
          <w:b/>
          <w:noProof w:val="0"/>
          <w:lang w:eastAsia="sk-SK"/>
        </w:rPr>
      </w:pPr>
      <w:r w:rsidRPr="008B1E3F">
        <w:rPr>
          <w:rFonts w:ascii="Tahoma" w:eastAsia="Times New Roman" w:hAnsi="Tahoma" w:cs="Tahoma"/>
          <w:noProof w:val="0"/>
          <w:lang w:eastAsia="sk-SK"/>
        </w:rPr>
        <w:t>Ocenenie</w:t>
      </w:r>
      <w:r w:rsidRPr="008B1E3F">
        <w:rPr>
          <w:rFonts w:ascii="Tahoma" w:eastAsia="Times New Roman" w:hAnsi="Tahoma" w:cs="Tahoma"/>
          <w:bCs/>
          <w:noProof w:val="0"/>
          <w:lang w:eastAsia="sk-SK"/>
        </w:rPr>
        <w:t xml:space="preserve"> DHM a DNM tvoria:</w:t>
      </w:r>
    </w:p>
    <w:p w14:paraId="3DB8FFBD" w14:textId="674700F2" w:rsidR="002C737F" w:rsidRPr="008B1E3F" w:rsidRDefault="002C737F" w:rsidP="008B1E3F">
      <w:pPr>
        <w:numPr>
          <w:ilvl w:val="0"/>
          <w:numId w:val="21"/>
        </w:numPr>
        <w:tabs>
          <w:tab w:val="left" w:pos="426"/>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Obstarávacia cena majetku, za ktorú sa majetok obstaral vrátane nákladov súvisiacich s jeho obstaraním do času uvedenia majetku do užívania. Súčasťou obstarávacej ceny sa stáva i časť neodpočítanej DPH v prípade, že plnenie bolo prijaté na účel zahrnutý do 2.</w:t>
      </w:r>
      <w:r w:rsidR="008B1E3F">
        <w:rPr>
          <w:rFonts w:ascii="Tahoma" w:eastAsia="Times New Roman" w:hAnsi="Tahoma" w:cs="Tahoma"/>
          <w:noProof w:val="0"/>
          <w:lang w:eastAsia="sk-SK"/>
        </w:rPr>
        <w:t xml:space="preserve"> </w:t>
      </w:r>
      <w:r w:rsidRPr="008B1E3F">
        <w:rPr>
          <w:rFonts w:ascii="Tahoma" w:eastAsia="Times New Roman" w:hAnsi="Tahoma" w:cs="Tahoma"/>
          <w:noProof w:val="0"/>
          <w:lang w:eastAsia="sk-SK"/>
        </w:rPr>
        <w:t>skupiny (skupina DPH 2 - daň nie je odpočítateľná) alebo do 3.</w:t>
      </w:r>
      <w:r w:rsidR="008B1E3F">
        <w:rPr>
          <w:rFonts w:ascii="Tahoma" w:eastAsia="Times New Roman" w:hAnsi="Tahoma" w:cs="Tahoma"/>
          <w:noProof w:val="0"/>
          <w:lang w:eastAsia="sk-SK"/>
        </w:rPr>
        <w:t xml:space="preserve"> </w:t>
      </w:r>
      <w:r w:rsidRPr="008B1E3F">
        <w:rPr>
          <w:rFonts w:ascii="Tahoma" w:eastAsia="Times New Roman" w:hAnsi="Tahoma" w:cs="Tahoma"/>
          <w:noProof w:val="0"/>
          <w:lang w:eastAsia="sk-SK"/>
        </w:rPr>
        <w:t xml:space="preserve">skupiny (skupina DPH 3 – čiastočne odpočítateľná daň). Pri obstaraní DNM a DHM z úveru sú úroky z úveru súčasťou obstarávacej ceny a to až do obdobia uvedenia do užívania. </w:t>
      </w:r>
    </w:p>
    <w:p w14:paraId="7D37BEDD" w14:textId="77777777" w:rsidR="002C737F" w:rsidRPr="008B1E3F" w:rsidRDefault="002C737F" w:rsidP="008B1E3F">
      <w:pPr>
        <w:numPr>
          <w:ilvl w:val="0"/>
          <w:numId w:val="21"/>
        </w:numPr>
        <w:tabs>
          <w:tab w:val="left" w:pos="426"/>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 xml:space="preserve">Vlastné náklady predstavujú priame i nepriame náklady súvisiace s vytvorením majetku vo vlastnej réžii. </w:t>
      </w:r>
    </w:p>
    <w:p w14:paraId="5EA20FE1" w14:textId="77777777" w:rsidR="002C737F" w:rsidRPr="008B1E3F" w:rsidRDefault="002C737F" w:rsidP="008B1E3F">
      <w:pPr>
        <w:numPr>
          <w:ilvl w:val="0"/>
          <w:numId w:val="21"/>
        </w:numPr>
        <w:tabs>
          <w:tab w:val="left" w:pos="426"/>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 xml:space="preserve">Reálna hodnota predstavuje trhovú cenu, alebo hodnotu zistenú oceňovacím modelom, ktorý využíva prevažne informácie z operácií alebo kotácií na aktívnom trhu alebo inom ako aktívnom trhu, alebo posudok znalca. Reálna hodnota je suma, za ktorú by mohlo byť aktívum vymenené alebo záväzok splnený medzi informovanými stranami, ktoré by boli navzájom nezávislé a ochotné to urobiť. </w:t>
      </w:r>
    </w:p>
    <w:p w14:paraId="0A4824A6" w14:textId="77777777" w:rsidR="002C737F" w:rsidRPr="008B1E3F" w:rsidRDefault="002C737F" w:rsidP="008B1E3F">
      <w:pPr>
        <w:numPr>
          <w:ilvl w:val="0"/>
          <w:numId w:val="21"/>
        </w:numPr>
        <w:tabs>
          <w:tab w:val="left" w:pos="426"/>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Technické zhodnotenie prevy</w:t>
      </w:r>
      <w:r w:rsidR="00CB6F24" w:rsidRPr="008B1E3F">
        <w:rPr>
          <w:rFonts w:ascii="Tahoma" w:eastAsia="Times New Roman" w:hAnsi="Tahoma" w:cs="Tahoma"/>
          <w:noProof w:val="0"/>
          <w:lang w:eastAsia="sk-SK"/>
        </w:rPr>
        <w:t xml:space="preserve">šujúce u jednotlivého majetku 1 </w:t>
      </w:r>
      <w:r w:rsidRPr="008B1E3F">
        <w:rPr>
          <w:rFonts w:ascii="Tahoma" w:eastAsia="Times New Roman" w:hAnsi="Tahoma" w:cs="Tahoma"/>
          <w:noProof w:val="0"/>
          <w:lang w:eastAsia="sk-SK"/>
        </w:rPr>
        <w:t>700,00 E</w:t>
      </w:r>
      <w:r w:rsidR="00CB6F24" w:rsidRPr="008B1E3F">
        <w:rPr>
          <w:rFonts w:ascii="Tahoma" w:eastAsia="Times New Roman" w:hAnsi="Tahoma" w:cs="Tahoma"/>
          <w:noProof w:val="0"/>
          <w:lang w:eastAsia="sk-SK"/>
        </w:rPr>
        <w:t>ur</w:t>
      </w:r>
      <w:r w:rsidRPr="008B1E3F">
        <w:rPr>
          <w:rFonts w:ascii="Tahoma" w:eastAsia="Times New Roman" w:hAnsi="Tahoma" w:cs="Tahoma"/>
          <w:noProof w:val="0"/>
          <w:lang w:eastAsia="sk-SK"/>
        </w:rPr>
        <w:t xml:space="preserve"> úhrnom za rok je hodnota, ktorá zvyšuje ocenenie dlhodobého hmotného a nehmotného majetku. </w:t>
      </w:r>
    </w:p>
    <w:p w14:paraId="0CB2BC17" w14:textId="77777777" w:rsidR="002C737F" w:rsidRPr="008B1E3F" w:rsidRDefault="002C737F" w:rsidP="008B1E3F">
      <w:pPr>
        <w:tabs>
          <w:tab w:val="left" w:pos="1134"/>
        </w:tabs>
        <w:overflowPunct w:val="0"/>
        <w:autoSpaceDE w:val="0"/>
        <w:autoSpaceDN w:val="0"/>
        <w:adjustRightInd w:val="0"/>
        <w:spacing w:before="120" w:after="120"/>
        <w:ind w:left="426"/>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lastRenderedPageBreak/>
        <w:t>Dlhodobý hmotný a nehmotný majetok sa oceňuje ku dňu uskutočnenia účtovného prípadu</w:t>
      </w:r>
    </w:p>
    <w:p w14:paraId="3FE67248" w14:textId="77777777" w:rsidR="002C737F" w:rsidRPr="008B1E3F" w:rsidRDefault="002C737F" w:rsidP="008B1E3F">
      <w:pPr>
        <w:numPr>
          <w:ilvl w:val="0"/>
          <w:numId w:val="3"/>
        </w:numPr>
        <w:tabs>
          <w:tab w:val="left" w:pos="426"/>
        </w:tabs>
        <w:overflowPunct w:val="0"/>
        <w:autoSpaceDE w:val="0"/>
        <w:autoSpaceDN w:val="0"/>
        <w:adjustRightInd w:val="0"/>
        <w:spacing w:before="120" w:after="120"/>
        <w:ind w:left="0" w:firstLine="0"/>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Neobsadené.</w:t>
      </w:r>
    </w:p>
    <w:p w14:paraId="06BB0947" w14:textId="71411C7A" w:rsidR="002C737F" w:rsidRPr="008B1E3F" w:rsidRDefault="002C737F" w:rsidP="008B1E3F">
      <w:pPr>
        <w:numPr>
          <w:ilvl w:val="0"/>
          <w:numId w:val="3"/>
        </w:numPr>
        <w:tabs>
          <w:tab w:val="left" w:pos="426"/>
        </w:tabs>
        <w:overflowPunct w:val="0"/>
        <w:autoSpaceDE w:val="0"/>
        <w:autoSpaceDN w:val="0"/>
        <w:adjustRightInd w:val="0"/>
        <w:spacing w:before="120" w:after="120"/>
        <w:ind w:left="0" w:firstLine="0"/>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Neobsadené.</w:t>
      </w:r>
    </w:p>
    <w:p w14:paraId="69EE7592" w14:textId="77777777" w:rsidR="00514597" w:rsidRPr="008B1E3F" w:rsidRDefault="00514597" w:rsidP="00514597">
      <w:pPr>
        <w:tabs>
          <w:tab w:val="left" w:pos="426"/>
        </w:tabs>
        <w:overflowPunct w:val="0"/>
        <w:autoSpaceDE w:val="0"/>
        <w:autoSpaceDN w:val="0"/>
        <w:adjustRightInd w:val="0"/>
        <w:spacing w:before="120" w:after="120" w:line="240" w:lineRule="atLeast"/>
        <w:contextualSpacing/>
        <w:jc w:val="both"/>
        <w:textAlignment w:val="baseline"/>
        <w:rPr>
          <w:rFonts w:ascii="Tahoma" w:eastAsia="Times New Roman" w:hAnsi="Tahoma" w:cs="Tahoma"/>
          <w:noProof w:val="0"/>
          <w:lang w:eastAsia="sk-SK"/>
        </w:rPr>
      </w:pPr>
    </w:p>
    <w:p w14:paraId="505FA975" w14:textId="77777777" w:rsidR="002C737F" w:rsidRPr="008B1E3F" w:rsidRDefault="00A001D2" w:rsidP="007D30F1">
      <w:pPr>
        <w:spacing w:before="120" w:after="120" w:line="240" w:lineRule="atLeast"/>
        <w:jc w:val="center"/>
        <w:rPr>
          <w:rFonts w:ascii="Tahoma" w:hAnsi="Tahoma" w:cs="Tahoma"/>
          <w:b/>
          <w:noProof w:val="0"/>
          <w:sz w:val="24"/>
          <w:szCs w:val="24"/>
          <w:lang w:eastAsia="sk-SK"/>
        </w:rPr>
      </w:pPr>
      <w:r w:rsidRPr="008B1E3F">
        <w:rPr>
          <w:rFonts w:ascii="Tahoma" w:hAnsi="Tahoma" w:cs="Tahoma"/>
          <w:b/>
          <w:noProof w:val="0"/>
          <w:sz w:val="24"/>
          <w:szCs w:val="24"/>
          <w:lang w:eastAsia="sk-SK"/>
        </w:rPr>
        <w:t xml:space="preserve">III.5. </w:t>
      </w:r>
      <w:r w:rsidR="002C737F" w:rsidRPr="008B1E3F">
        <w:rPr>
          <w:rFonts w:ascii="Tahoma" w:hAnsi="Tahoma" w:cs="Tahoma"/>
          <w:b/>
          <w:noProof w:val="0"/>
          <w:sz w:val="24"/>
          <w:szCs w:val="24"/>
          <w:lang w:eastAsia="sk-SK"/>
        </w:rPr>
        <w:t>Obstarávacia a reálna cena</w:t>
      </w:r>
    </w:p>
    <w:p w14:paraId="00F4BDFB" w14:textId="77777777" w:rsidR="002C737F" w:rsidRPr="008B1E3F" w:rsidRDefault="002C737F" w:rsidP="008B1E3F">
      <w:pPr>
        <w:numPr>
          <w:ilvl w:val="0"/>
          <w:numId w:val="3"/>
        </w:numPr>
        <w:tabs>
          <w:tab w:val="left" w:pos="426"/>
        </w:tabs>
        <w:overflowPunct w:val="0"/>
        <w:autoSpaceDE w:val="0"/>
        <w:autoSpaceDN w:val="0"/>
        <w:adjustRightInd w:val="0"/>
        <w:spacing w:before="120" w:after="120"/>
        <w:ind w:left="0" w:firstLine="0"/>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Obstarávacou cenou v zmysle zákona [23] sa rozumie cena, za ktorú sa majetok obstaral a náklady súvisiace s jeho obstaraním</w:t>
      </w:r>
      <w:r w:rsidR="00ED3083" w:rsidRPr="008B1E3F">
        <w:rPr>
          <w:rFonts w:ascii="Tahoma" w:eastAsia="Times New Roman" w:hAnsi="Tahoma" w:cs="Tahoma"/>
          <w:noProof w:val="0"/>
          <w:lang w:eastAsia="sk-SK"/>
        </w:rPr>
        <w:t>.</w:t>
      </w:r>
    </w:p>
    <w:p w14:paraId="4828FCCE" w14:textId="77777777" w:rsidR="002C737F" w:rsidRPr="008B1E3F" w:rsidRDefault="002C737F" w:rsidP="008B1E3F">
      <w:pPr>
        <w:tabs>
          <w:tab w:val="left" w:pos="426"/>
        </w:tabs>
        <w:overflowPunct w:val="0"/>
        <w:autoSpaceDE w:val="0"/>
        <w:autoSpaceDN w:val="0"/>
        <w:adjustRightInd w:val="0"/>
        <w:spacing w:before="120" w:after="120"/>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Do nákladov súvisiacich s obstaraním DHM a DNM sa zahŕňajú výdavky na:</w:t>
      </w:r>
    </w:p>
    <w:p w14:paraId="677754A2" w14:textId="77777777" w:rsidR="002C737F" w:rsidRPr="008B1E3F" w:rsidRDefault="002C737F" w:rsidP="008B1E3F">
      <w:pPr>
        <w:numPr>
          <w:ilvl w:val="0"/>
          <w:numId w:val="6"/>
        </w:numPr>
        <w:overflowPunct w:val="0"/>
        <w:autoSpaceDE w:val="0"/>
        <w:autoSpaceDN w:val="0"/>
        <w:adjustRightInd w:val="0"/>
        <w:spacing w:before="120" w:after="120"/>
        <w:ind w:left="993" w:hanging="426"/>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t xml:space="preserve">prípravu a zabezpečenie výstavby DHM, napríklad odvody za dočasné odňatie poľnohospodárskej pôdy z poľnohospodárskeho pôdneho fondu, náklady na poskytnutie záruky v súvislosti s obstaraním, a to do času uvedenia DHM do užívania,  </w:t>
      </w:r>
    </w:p>
    <w:p w14:paraId="58FB96DB" w14:textId="28B71FF6" w:rsidR="00BC468F" w:rsidRPr="008B1E3F" w:rsidRDefault="002C737F" w:rsidP="00BC468F">
      <w:pPr>
        <w:widowControl w:val="0"/>
        <w:numPr>
          <w:ilvl w:val="0"/>
          <w:numId w:val="6"/>
        </w:numPr>
        <w:overflowPunct w:val="0"/>
        <w:autoSpaceDE w:val="0"/>
        <w:autoSpaceDN w:val="0"/>
        <w:adjustRightInd w:val="0"/>
        <w:spacing w:before="120" w:after="120"/>
        <w:ind w:left="992" w:hanging="425"/>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t>prieskumné, geologické, geodetické a projektové práce, a to vrátane variantných riešení, umelecké diela tvoriace súčasť stavebných objektov, náhrady za odstránenie ekonomickej ujmy poľnohospodárskych organizácií, odvody za trvalé odňatie poľnohospodárskej</w:t>
      </w:r>
      <w:r w:rsidR="00BC468F">
        <w:rPr>
          <w:rFonts w:ascii="Tahoma" w:eastAsia="Times New Roman" w:hAnsi="Tahoma" w:cs="Tahoma"/>
          <w:noProof w:val="0"/>
          <w:szCs w:val="20"/>
          <w:lang w:eastAsia="sk-SK"/>
        </w:rPr>
        <w:t xml:space="preserve"> </w:t>
      </w:r>
      <w:r w:rsidRPr="008B1E3F">
        <w:rPr>
          <w:rFonts w:ascii="Tahoma" w:eastAsia="Times New Roman" w:hAnsi="Tahoma" w:cs="Tahoma"/>
          <w:noProof w:val="0"/>
          <w:szCs w:val="20"/>
          <w:lang w:eastAsia="sk-SK"/>
        </w:rPr>
        <w:t>pôdy z poľnohospodárskeho pôdneho fondu, odvody za dočasné odňatie poľnohospodárskej pôdy</w:t>
      </w:r>
      <w:r w:rsidR="00BC468F" w:rsidRPr="00BC468F">
        <w:rPr>
          <w:rFonts w:ascii="Tahoma" w:eastAsia="Times New Roman" w:hAnsi="Tahoma" w:cs="Tahoma"/>
          <w:noProof w:val="0"/>
          <w:szCs w:val="20"/>
          <w:lang w:eastAsia="sk-SK"/>
        </w:rPr>
        <w:t xml:space="preserve"> </w:t>
      </w:r>
      <w:r w:rsidR="00BC468F" w:rsidRPr="008B1E3F">
        <w:rPr>
          <w:rFonts w:ascii="Tahoma" w:eastAsia="Times New Roman" w:hAnsi="Tahoma" w:cs="Tahoma"/>
          <w:noProof w:val="0"/>
          <w:szCs w:val="20"/>
          <w:lang w:eastAsia="sk-SK"/>
        </w:rPr>
        <w:t>z poľnohospodárskeho pôdneho fondu pre zariadenie staveniska, otvárky nových lomov, pieskovní a hlinísk, technickú rekultiváciu, technické zhodnotenie, dopravné, montážne práce a clo,</w:t>
      </w:r>
    </w:p>
    <w:p w14:paraId="6653BF70" w14:textId="76BE1BA1" w:rsidR="00E63BF4" w:rsidRPr="008B1E3F" w:rsidRDefault="00E63BF4" w:rsidP="00BC468F">
      <w:pPr>
        <w:numPr>
          <w:ilvl w:val="0"/>
          <w:numId w:val="6"/>
        </w:numPr>
        <w:overflowPunct w:val="0"/>
        <w:autoSpaceDE w:val="0"/>
        <w:autoSpaceDN w:val="0"/>
        <w:adjustRightInd w:val="0"/>
        <w:spacing w:before="120" w:after="120"/>
        <w:ind w:left="993" w:hanging="426"/>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t xml:space="preserve">zabezpečovacie a konzervačné práce, alebo </w:t>
      </w:r>
      <w:r w:rsidR="00A91D30" w:rsidRPr="008B1E3F">
        <w:rPr>
          <w:rFonts w:ascii="Tahoma" w:eastAsia="Times New Roman" w:hAnsi="Tahoma" w:cs="Tahoma"/>
          <w:noProof w:val="0"/>
          <w:szCs w:val="20"/>
          <w:lang w:eastAsia="sk-SK"/>
        </w:rPr>
        <w:t>udržiavacie</w:t>
      </w:r>
      <w:r w:rsidRPr="008B1E3F">
        <w:rPr>
          <w:rFonts w:ascii="Tahoma" w:eastAsia="Times New Roman" w:hAnsi="Tahoma" w:cs="Tahoma"/>
          <w:noProof w:val="0"/>
          <w:szCs w:val="20"/>
          <w:lang w:eastAsia="sk-SK"/>
        </w:rPr>
        <w:t xml:space="preserve"> a dekonzervačné práce, </w:t>
      </w:r>
      <w:r w:rsidRPr="008B1E3F">
        <w:rPr>
          <w:rFonts w:ascii="Tahoma" w:eastAsia="Times New Roman" w:hAnsi="Tahoma" w:cs="Tahoma"/>
          <w:noProof w:val="0"/>
          <w:szCs w:val="20"/>
          <w:lang w:eastAsia="sk-SK"/>
        </w:rPr>
        <w:br/>
        <w:t>ak sa zastavia práce na obstarávaní DHM,</w:t>
      </w:r>
    </w:p>
    <w:p w14:paraId="35E41B8F" w14:textId="77777777" w:rsidR="00E63BF4" w:rsidRPr="008B1E3F" w:rsidRDefault="00E63BF4" w:rsidP="00BC468F">
      <w:pPr>
        <w:numPr>
          <w:ilvl w:val="0"/>
          <w:numId w:val="6"/>
        </w:numPr>
        <w:overflowPunct w:val="0"/>
        <w:autoSpaceDE w:val="0"/>
        <w:autoSpaceDN w:val="0"/>
        <w:adjustRightInd w:val="0"/>
        <w:spacing w:before="120" w:after="120"/>
        <w:ind w:left="993" w:hanging="426"/>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t>náhrady za nútené obmedzenie užívania  nehnuteľností a náhrady majetkovej ujmy poskytované vlastníkovi nehnuteľnosti podľa osobitných predpisov a platby za ekologickú</w:t>
      </w:r>
      <w:r w:rsidRPr="00BC468F">
        <w:rPr>
          <w:rFonts w:ascii="Tahoma" w:eastAsia="Times New Roman" w:hAnsi="Tahoma" w:cs="Tahoma"/>
          <w:noProof w:val="0"/>
          <w:szCs w:val="20"/>
          <w:lang w:eastAsia="sk-SK"/>
        </w:rPr>
        <w:t xml:space="preserve"> </w:t>
      </w:r>
      <w:r w:rsidRPr="008B1E3F">
        <w:rPr>
          <w:rFonts w:ascii="Tahoma" w:eastAsia="Times New Roman" w:hAnsi="Tahoma" w:cs="Tahoma"/>
          <w:noProof w:val="0"/>
          <w:szCs w:val="20"/>
          <w:lang w:eastAsia="sk-SK"/>
        </w:rPr>
        <w:t>ujmu v súvislosti s výstavbou,</w:t>
      </w:r>
    </w:p>
    <w:p w14:paraId="0B020329" w14:textId="77777777" w:rsidR="00E63BF4" w:rsidRPr="008B1E3F" w:rsidRDefault="00E63BF4" w:rsidP="00BC468F">
      <w:pPr>
        <w:numPr>
          <w:ilvl w:val="0"/>
          <w:numId w:val="6"/>
        </w:numPr>
        <w:overflowPunct w:val="0"/>
        <w:autoSpaceDE w:val="0"/>
        <w:autoSpaceDN w:val="0"/>
        <w:adjustRightInd w:val="0"/>
        <w:spacing w:before="120" w:after="120"/>
        <w:ind w:left="993" w:hanging="426"/>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t xml:space="preserve">úhradu nákladov účelne vynaložených na pripojenie a zabezpečenie príkonu, </w:t>
      </w:r>
      <w:r w:rsidRPr="008B1E3F">
        <w:rPr>
          <w:rFonts w:ascii="Tahoma" w:eastAsia="Times New Roman" w:hAnsi="Tahoma" w:cs="Tahoma"/>
          <w:noProof w:val="0"/>
          <w:szCs w:val="20"/>
          <w:lang w:eastAsia="sk-SK"/>
        </w:rPr>
        <w:br/>
        <w:t>alebo požadovanej dodávky plynu, tepla a vody, ako i úhrada vlastníkovi rozvodného zariadenia za preložku rozvodného zariadenia,</w:t>
      </w:r>
    </w:p>
    <w:p w14:paraId="673FF6F0" w14:textId="77777777" w:rsidR="00E63BF4" w:rsidRPr="008B1E3F" w:rsidRDefault="00E63BF4" w:rsidP="00BC468F">
      <w:pPr>
        <w:numPr>
          <w:ilvl w:val="0"/>
          <w:numId w:val="6"/>
        </w:numPr>
        <w:overflowPunct w:val="0"/>
        <w:autoSpaceDE w:val="0"/>
        <w:autoSpaceDN w:val="0"/>
        <w:adjustRightInd w:val="0"/>
        <w:spacing w:before="120" w:after="120"/>
        <w:ind w:left="993" w:hanging="426"/>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t>skúšky, ktorými zhotoviteľ preukazuje riadne vykonanie diela; ak pri skúškach vzniknú použiteľné výrobky, alebo výkony, ktoré podľa zmluvy patria objednávateľovi, znížia sa o náklady na obstaranie DHM o výnosy z týchto výrobkov, alebo výkonov,</w:t>
      </w:r>
    </w:p>
    <w:p w14:paraId="1BF13420" w14:textId="77777777" w:rsidR="00E63BF4" w:rsidRPr="008B1E3F" w:rsidRDefault="00E63BF4" w:rsidP="00BC468F">
      <w:pPr>
        <w:numPr>
          <w:ilvl w:val="0"/>
          <w:numId w:val="6"/>
        </w:numPr>
        <w:overflowPunct w:val="0"/>
        <w:autoSpaceDE w:val="0"/>
        <w:autoSpaceDN w:val="0"/>
        <w:adjustRightInd w:val="0"/>
        <w:spacing w:before="120" w:after="120"/>
        <w:ind w:left="993" w:hanging="426"/>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lastRenderedPageBreak/>
        <w:t>vyvolané investície, ktorými sa rozumie obstaranie majetku alebo služby, ktoré nebude účtovná jednotka používať, ale ktoré jej vznikli podľa osobitného predpisu alebo zo zmluvy v súvislosti s obstaraním dlhodobého majetku,</w:t>
      </w:r>
    </w:p>
    <w:p w14:paraId="0F69686D" w14:textId="77777777" w:rsidR="00E63BF4" w:rsidRPr="008B1E3F" w:rsidRDefault="00E63BF4" w:rsidP="00BC468F">
      <w:pPr>
        <w:numPr>
          <w:ilvl w:val="0"/>
          <w:numId w:val="6"/>
        </w:numPr>
        <w:overflowPunct w:val="0"/>
        <w:autoSpaceDE w:val="0"/>
        <w:autoSpaceDN w:val="0"/>
        <w:adjustRightInd w:val="0"/>
        <w:spacing w:before="120" w:after="120"/>
        <w:ind w:left="993" w:hanging="426"/>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t>od 1.1.2006 pri obstaraní dlhodobého nehmotného majetku (DNM) z úveru sú úroky z úveru súčasťou obstarávacej ceny a to až do obdobia zaradenia DNM do užívania,</w:t>
      </w:r>
    </w:p>
    <w:p w14:paraId="59D7C4EF" w14:textId="77777777" w:rsidR="00E63BF4" w:rsidRPr="008B1E3F" w:rsidRDefault="00E63BF4" w:rsidP="00BC468F">
      <w:pPr>
        <w:numPr>
          <w:ilvl w:val="0"/>
          <w:numId w:val="6"/>
        </w:numPr>
        <w:overflowPunct w:val="0"/>
        <w:autoSpaceDE w:val="0"/>
        <w:autoSpaceDN w:val="0"/>
        <w:adjustRightInd w:val="0"/>
        <w:spacing w:before="120" w:after="120"/>
        <w:ind w:left="993" w:hanging="426"/>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t>od 1.1.2009 v zmysle IAS 23 sú pri novo obstaranom DHM úroky z úverov súčasťou obstarávacej ceny za súčasného splnenia oboch podmienok (začiatok realizácie zámeru spoločnosti po 1.1.2009 a poskytnutie úveru po 1.1.2009) a to až do obdobia zaradenia DHM do užívania.</w:t>
      </w:r>
    </w:p>
    <w:p w14:paraId="45AAEC86" w14:textId="77777777" w:rsidR="00E63BF4" w:rsidRPr="008B1E3F" w:rsidRDefault="00E63BF4" w:rsidP="00BC468F">
      <w:pPr>
        <w:numPr>
          <w:ilvl w:val="0"/>
          <w:numId w:val="6"/>
        </w:numPr>
        <w:overflowPunct w:val="0"/>
        <w:autoSpaceDE w:val="0"/>
        <w:autoSpaceDN w:val="0"/>
        <w:adjustRightInd w:val="0"/>
        <w:spacing w:before="120" w:after="120"/>
        <w:ind w:left="993" w:hanging="426"/>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t>súčasťou obstarávacej ceny je aj zostatková cena stavebného objektu alebo jeho časti likvidovaného v dôsledku novej stavby (modernizácie), vrátane nákladov na likvidáciu, ktoré sú súčasťou ocenenia novej stavby.</w:t>
      </w:r>
    </w:p>
    <w:p w14:paraId="4940B981" w14:textId="77777777" w:rsidR="00E63BF4" w:rsidRPr="008B1E3F" w:rsidRDefault="00E63BF4" w:rsidP="00AC2581">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lang w:eastAsia="sk-SK"/>
        </w:rPr>
        <w:t>Súčasťou</w:t>
      </w:r>
      <w:r w:rsidRPr="008B1E3F">
        <w:rPr>
          <w:rFonts w:ascii="Tahoma" w:eastAsia="Times New Roman" w:hAnsi="Tahoma" w:cs="Tahoma"/>
          <w:noProof w:val="0"/>
          <w:szCs w:val="20"/>
          <w:lang w:eastAsia="sk-SK"/>
        </w:rPr>
        <w:t xml:space="preserve"> obstarávacej ceny hmotných investícií nie sú, ale sú súčasťou prevádzkových nákladov: </w:t>
      </w:r>
    </w:p>
    <w:p w14:paraId="5319681F" w14:textId="77777777" w:rsidR="00E63BF4" w:rsidRPr="008B1E3F" w:rsidRDefault="00E63BF4" w:rsidP="00AC2581">
      <w:pPr>
        <w:numPr>
          <w:ilvl w:val="0"/>
          <w:numId w:val="7"/>
        </w:numPr>
        <w:overflowPunct w:val="0"/>
        <w:autoSpaceDE w:val="0"/>
        <w:autoSpaceDN w:val="0"/>
        <w:adjustRightInd w:val="0"/>
        <w:spacing w:before="120" w:after="120"/>
        <w:ind w:left="993" w:hanging="426"/>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t xml:space="preserve">penále, pokuty, poplatky, úroky z omeškania alebo iné sankcie zo zmluvných vzťahov </w:t>
      </w:r>
      <w:r w:rsidRPr="008B1E3F">
        <w:rPr>
          <w:rFonts w:ascii="Tahoma" w:eastAsia="Times New Roman" w:hAnsi="Tahoma" w:cs="Tahoma"/>
          <w:noProof w:val="0"/>
          <w:szCs w:val="20"/>
          <w:lang w:eastAsia="sk-SK"/>
        </w:rPr>
        <w:br/>
        <w:t>a peňažné náhrady škôd súvisiace s obstaraním DHM,</w:t>
      </w:r>
    </w:p>
    <w:p w14:paraId="10BC5A6F" w14:textId="77777777" w:rsidR="00E63BF4" w:rsidRPr="008B1E3F" w:rsidRDefault="00E63BF4" w:rsidP="00AC2581">
      <w:pPr>
        <w:numPr>
          <w:ilvl w:val="0"/>
          <w:numId w:val="7"/>
        </w:numPr>
        <w:overflowPunct w:val="0"/>
        <w:autoSpaceDE w:val="0"/>
        <w:autoSpaceDN w:val="0"/>
        <w:adjustRightInd w:val="0"/>
        <w:spacing w:before="120" w:after="120"/>
        <w:ind w:left="993" w:hanging="426"/>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t>náklady na prípravu zamestnancov  pre budované prevádzky a zariadenia,</w:t>
      </w:r>
    </w:p>
    <w:p w14:paraId="24E620C1" w14:textId="77777777" w:rsidR="00E63BF4" w:rsidRPr="008B1E3F" w:rsidRDefault="00E63BF4" w:rsidP="00AC2581">
      <w:pPr>
        <w:numPr>
          <w:ilvl w:val="0"/>
          <w:numId w:val="7"/>
        </w:numPr>
        <w:overflowPunct w:val="0"/>
        <w:autoSpaceDE w:val="0"/>
        <w:autoSpaceDN w:val="0"/>
        <w:adjustRightInd w:val="0"/>
        <w:spacing w:before="120" w:after="120"/>
        <w:ind w:left="993" w:hanging="426"/>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t>náklady na vybavenie obstarávaného DHM zásobami,</w:t>
      </w:r>
    </w:p>
    <w:p w14:paraId="2B834A15" w14:textId="77777777" w:rsidR="00E63BF4" w:rsidRPr="008B1E3F" w:rsidRDefault="00E63BF4" w:rsidP="00AC2581">
      <w:pPr>
        <w:numPr>
          <w:ilvl w:val="0"/>
          <w:numId w:val="7"/>
        </w:numPr>
        <w:overflowPunct w:val="0"/>
        <w:autoSpaceDE w:val="0"/>
        <w:autoSpaceDN w:val="0"/>
        <w:adjustRightInd w:val="0"/>
        <w:spacing w:before="120" w:after="120"/>
        <w:ind w:left="993" w:hanging="426"/>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t>náklady na biologickú rekultiváciu,</w:t>
      </w:r>
    </w:p>
    <w:p w14:paraId="66BDC36B" w14:textId="77777777" w:rsidR="00E63BF4" w:rsidRPr="008B1E3F" w:rsidRDefault="00E63BF4" w:rsidP="00AC2581">
      <w:pPr>
        <w:numPr>
          <w:ilvl w:val="0"/>
          <w:numId w:val="7"/>
        </w:numPr>
        <w:overflowPunct w:val="0"/>
        <w:autoSpaceDE w:val="0"/>
        <w:autoSpaceDN w:val="0"/>
        <w:adjustRightInd w:val="0"/>
        <w:spacing w:before="120" w:after="120"/>
        <w:ind w:left="993" w:hanging="426"/>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t>náklady súvisiace s prípravou a zabezpečením výstavby, ktoré vznikli po uvedení obstaraného hmotného majetku do užívania,</w:t>
      </w:r>
    </w:p>
    <w:p w14:paraId="18FEDE21" w14:textId="77777777" w:rsidR="00E63BF4" w:rsidRPr="008B1E3F" w:rsidRDefault="00E63BF4" w:rsidP="00AC2581">
      <w:pPr>
        <w:numPr>
          <w:ilvl w:val="0"/>
          <w:numId w:val="7"/>
        </w:numPr>
        <w:overflowPunct w:val="0"/>
        <w:autoSpaceDE w:val="0"/>
        <w:autoSpaceDN w:val="0"/>
        <w:adjustRightInd w:val="0"/>
        <w:spacing w:before="120" w:after="120"/>
        <w:ind w:left="993" w:hanging="426"/>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t>výhľadová dopravná inžinierska dokumentácia, štúdie, štúdie realizovateľnosti,</w:t>
      </w:r>
    </w:p>
    <w:p w14:paraId="049C4DF1" w14:textId="69B90004" w:rsidR="00E63BF4" w:rsidRPr="008B1E3F" w:rsidRDefault="00E63BF4" w:rsidP="00AC2581">
      <w:pPr>
        <w:numPr>
          <w:ilvl w:val="0"/>
          <w:numId w:val="7"/>
        </w:numPr>
        <w:overflowPunct w:val="0"/>
        <w:autoSpaceDE w:val="0"/>
        <w:autoSpaceDN w:val="0"/>
        <w:adjustRightInd w:val="0"/>
        <w:spacing w:before="120" w:after="120"/>
        <w:ind w:left="993" w:hanging="426"/>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t xml:space="preserve">náklady na opravy a udržiavanie DHM, pričom opravami sa odstraňuje čiastočné fyzické opotrebovanie alebo poškodenie za účelom uvedenia do predchádzajúceho, </w:t>
      </w:r>
      <w:r w:rsidRPr="008B1E3F">
        <w:rPr>
          <w:rFonts w:ascii="Tahoma" w:eastAsia="Times New Roman" w:hAnsi="Tahoma" w:cs="Tahoma"/>
          <w:noProof w:val="0"/>
          <w:szCs w:val="20"/>
          <w:lang w:eastAsia="sk-SK"/>
        </w:rPr>
        <w:br/>
        <w:t xml:space="preserve">alebo prevádzkyschopného stavu a uvedením do prevádzkyschopného stavu sa rozumie vykonanie opravy aj s použitím iných než pôvodných materiálov, náhradných dielcov, súčastí alebo technológií, ak nedôjde k zmene technických parametrov alebo zvýšeniu výkonnosti majetku a ani k zmene účelu použitia; udržiavaním sa spomaľuje fyzické opotrebovanie, predchádza jeho následkom a odstraňujú sa drobnejšie </w:t>
      </w:r>
      <w:r w:rsidR="00AC2581">
        <w:rPr>
          <w:rFonts w:ascii="Tahoma" w:eastAsia="Times New Roman" w:hAnsi="Tahoma" w:cs="Tahoma"/>
          <w:noProof w:val="0"/>
          <w:szCs w:val="20"/>
          <w:lang w:eastAsia="sk-SK"/>
        </w:rPr>
        <w:t>nedostatky</w:t>
      </w:r>
      <w:r w:rsidRPr="008B1E3F">
        <w:rPr>
          <w:rFonts w:ascii="Tahoma" w:eastAsia="Times New Roman" w:hAnsi="Tahoma" w:cs="Tahoma"/>
          <w:noProof w:val="0"/>
          <w:szCs w:val="20"/>
          <w:lang w:eastAsia="sk-SK"/>
        </w:rPr>
        <w:t>,</w:t>
      </w:r>
    </w:p>
    <w:p w14:paraId="7B66C1A2" w14:textId="77777777" w:rsidR="00E63BF4" w:rsidRPr="008B1E3F" w:rsidRDefault="00E63BF4" w:rsidP="00AC2581">
      <w:pPr>
        <w:numPr>
          <w:ilvl w:val="0"/>
          <w:numId w:val="7"/>
        </w:numPr>
        <w:overflowPunct w:val="0"/>
        <w:autoSpaceDE w:val="0"/>
        <w:autoSpaceDN w:val="0"/>
        <w:adjustRightInd w:val="0"/>
        <w:spacing w:before="120" w:after="120"/>
        <w:ind w:left="993" w:hanging="426"/>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t>kurzové rozdiely,</w:t>
      </w:r>
    </w:p>
    <w:p w14:paraId="301F4EB3" w14:textId="77777777" w:rsidR="00E63BF4" w:rsidRPr="008B1E3F" w:rsidRDefault="00E63BF4" w:rsidP="00AC2581">
      <w:pPr>
        <w:numPr>
          <w:ilvl w:val="0"/>
          <w:numId w:val="7"/>
        </w:numPr>
        <w:overflowPunct w:val="0"/>
        <w:autoSpaceDE w:val="0"/>
        <w:autoSpaceDN w:val="0"/>
        <w:adjustRightInd w:val="0"/>
        <w:spacing w:before="120" w:after="120"/>
        <w:ind w:left="993" w:hanging="426"/>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t>úroky,</w:t>
      </w:r>
    </w:p>
    <w:p w14:paraId="3C1B03C4" w14:textId="26BBCC01" w:rsidR="00E63BF4" w:rsidRPr="00AC2581" w:rsidRDefault="00E63BF4" w:rsidP="00AC2581">
      <w:pPr>
        <w:numPr>
          <w:ilvl w:val="0"/>
          <w:numId w:val="7"/>
        </w:numPr>
        <w:overflowPunct w:val="0"/>
        <w:autoSpaceDE w:val="0"/>
        <w:autoSpaceDN w:val="0"/>
        <w:adjustRightInd w:val="0"/>
        <w:spacing w:before="120" w:after="120"/>
        <w:ind w:left="993" w:hanging="426"/>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lastRenderedPageBreak/>
        <w:t>úroky z úverov po zaradení DNM a DHM do užívania a úroky z úverov na obstaranie DHM</w:t>
      </w:r>
      <w:r w:rsidR="00AC2581">
        <w:rPr>
          <w:rFonts w:ascii="Tahoma" w:eastAsia="Times New Roman" w:hAnsi="Tahoma" w:cs="Tahoma"/>
          <w:noProof w:val="0"/>
          <w:szCs w:val="20"/>
          <w:lang w:eastAsia="sk-SK"/>
        </w:rPr>
        <w:t xml:space="preserve"> </w:t>
      </w:r>
      <w:r w:rsidRPr="008B1E3F">
        <w:rPr>
          <w:rFonts w:ascii="Tahoma" w:eastAsia="Times New Roman" w:hAnsi="Tahoma" w:cs="Tahoma"/>
          <w:noProof w:val="0"/>
          <w:szCs w:val="20"/>
          <w:lang w:eastAsia="sk-SK"/>
        </w:rPr>
        <w:t>v prípade, že nie sú splnené obe podmienky súčasne (začiatok realizácie zámeru spoločnosti po 1.1.2009 a poskytnutie úveru po 1.1.2009).</w:t>
      </w:r>
    </w:p>
    <w:p w14:paraId="736C4EC4" w14:textId="77777777" w:rsidR="00E63BF4" w:rsidRPr="008B1E3F" w:rsidRDefault="00E63BF4" w:rsidP="00514597">
      <w:pPr>
        <w:pStyle w:val="Zkladntext"/>
        <w:numPr>
          <w:ilvl w:val="0"/>
          <w:numId w:val="3"/>
        </w:numPr>
        <w:tabs>
          <w:tab w:val="left" w:pos="426"/>
        </w:tabs>
        <w:overflowPunct w:val="0"/>
        <w:autoSpaceDE w:val="0"/>
        <w:autoSpaceDN w:val="0"/>
        <w:adjustRightInd w:val="0"/>
        <w:spacing w:before="120" w:line="240" w:lineRule="atLeast"/>
        <w:ind w:left="0" w:firstLine="0"/>
        <w:contextualSpacing/>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lang w:eastAsia="sk-SK"/>
        </w:rPr>
        <w:t xml:space="preserve">Reálnou </w:t>
      </w:r>
      <w:r w:rsidRPr="008B1E3F">
        <w:rPr>
          <w:rFonts w:ascii="Tahoma" w:eastAsia="Times New Roman" w:hAnsi="Tahoma" w:cs="Tahoma"/>
          <w:noProof w:val="0"/>
          <w:szCs w:val="20"/>
          <w:lang w:eastAsia="sk-SK"/>
        </w:rPr>
        <w:t xml:space="preserve"> cenou sa oceňuje:</w:t>
      </w:r>
    </w:p>
    <w:p w14:paraId="1D16A9DE" w14:textId="77777777" w:rsidR="00E63BF4" w:rsidRPr="008B1E3F" w:rsidRDefault="00E63BF4" w:rsidP="00AC2581">
      <w:pPr>
        <w:numPr>
          <w:ilvl w:val="0"/>
          <w:numId w:val="22"/>
        </w:numPr>
        <w:overflowPunct w:val="0"/>
        <w:autoSpaceDE w:val="0"/>
        <w:autoSpaceDN w:val="0"/>
        <w:adjustRightInd w:val="0"/>
        <w:spacing w:before="120" w:after="120"/>
        <w:ind w:left="993" w:hanging="426"/>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t>dlhodobý hmotný a nehmotný majetok nadobudnutý bezodplatne (darovaním),</w:t>
      </w:r>
    </w:p>
    <w:p w14:paraId="097F7C73" w14:textId="77777777" w:rsidR="00E63BF4" w:rsidRPr="008B1E3F" w:rsidRDefault="00E63BF4" w:rsidP="00AC2581">
      <w:pPr>
        <w:numPr>
          <w:ilvl w:val="0"/>
          <w:numId w:val="22"/>
        </w:numPr>
        <w:overflowPunct w:val="0"/>
        <w:autoSpaceDE w:val="0"/>
        <w:autoSpaceDN w:val="0"/>
        <w:adjustRightInd w:val="0"/>
        <w:spacing w:before="120" w:after="120"/>
        <w:ind w:left="993" w:hanging="426"/>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t xml:space="preserve">majetok preradený z osobného vlastníctva do podnikania, </w:t>
      </w:r>
    </w:p>
    <w:p w14:paraId="7AD5F03C" w14:textId="77777777" w:rsidR="00E63BF4" w:rsidRPr="008B1E3F" w:rsidRDefault="00E63BF4" w:rsidP="00AC2581">
      <w:pPr>
        <w:numPr>
          <w:ilvl w:val="0"/>
          <w:numId w:val="22"/>
        </w:numPr>
        <w:overflowPunct w:val="0"/>
        <w:autoSpaceDE w:val="0"/>
        <w:autoSpaceDN w:val="0"/>
        <w:adjustRightInd w:val="0"/>
        <w:spacing w:before="120" w:after="120"/>
        <w:ind w:left="993" w:hanging="426"/>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t>nehmotný a hmotný majetok novozistený pri inventarizácii a v účtovníctve doteraz nezachytený.</w:t>
      </w:r>
    </w:p>
    <w:p w14:paraId="7C6E314B" w14:textId="77777777" w:rsidR="00E63BF4" w:rsidRPr="008B1E3F" w:rsidRDefault="00E63BF4" w:rsidP="00AC2581">
      <w:pPr>
        <w:numPr>
          <w:ilvl w:val="0"/>
          <w:numId w:val="22"/>
        </w:numPr>
        <w:overflowPunct w:val="0"/>
        <w:autoSpaceDE w:val="0"/>
        <w:autoSpaceDN w:val="0"/>
        <w:adjustRightInd w:val="0"/>
        <w:spacing w:before="120" w:after="120"/>
        <w:ind w:left="993" w:hanging="426"/>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t>majetok obstaraný verejným obstarávateľom bezodplatne od koncesionára za plnenie vo forme koncesie na stavebné práce podľa osobitného predpisu (zákon č. 343/2015 Z. z. o verejnom obstarávaní a o zmene a doplnení niektorých zákonov).</w:t>
      </w:r>
    </w:p>
    <w:p w14:paraId="2A66020F" w14:textId="77777777" w:rsidR="00E63BF4" w:rsidRPr="008B1E3F" w:rsidRDefault="00E63BF4" w:rsidP="00AC2581">
      <w:pPr>
        <w:pStyle w:val="Zkladntext"/>
        <w:numPr>
          <w:ilvl w:val="0"/>
          <w:numId w:val="3"/>
        </w:numPr>
        <w:tabs>
          <w:tab w:val="left" w:pos="426"/>
        </w:tabs>
        <w:overflowPunct w:val="0"/>
        <w:autoSpaceDE w:val="0"/>
        <w:autoSpaceDN w:val="0"/>
        <w:adjustRightInd w:val="0"/>
        <w:spacing w:before="120" w:line="240" w:lineRule="atLeast"/>
        <w:ind w:left="0" w:firstLine="0"/>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lang w:eastAsia="sk-SK"/>
        </w:rPr>
        <w:t>Neobsadené.</w:t>
      </w:r>
    </w:p>
    <w:p w14:paraId="2669BE03" w14:textId="77777777" w:rsidR="00E63BF4" w:rsidRPr="008B1E3F" w:rsidRDefault="00E63BF4" w:rsidP="00AC2581">
      <w:pPr>
        <w:pStyle w:val="Zkladntext"/>
        <w:numPr>
          <w:ilvl w:val="0"/>
          <w:numId w:val="3"/>
        </w:numPr>
        <w:tabs>
          <w:tab w:val="left" w:pos="426"/>
        </w:tabs>
        <w:overflowPunct w:val="0"/>
        <w:autoSpaceDE w:val="0"/>
        <w:autoSpaceDN w:val="0"/>
        <w:adjustRightInd w:val="0"/>
        <w:spacing w:before="120" w:line="240" w:lineRule="atLeast"/>
        <w:ind w:left="0" w:firstLine="0"/>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lang w:eastAsia="sk-SK"/>
        </w:rPr>
        <w:t>Neobsadené.</w:t>
      </w:r>
    </w:p>
    <w:p w14:paraId="6C450850" w14:textId="77777777" w:rsidR="00514597" w:rsidRPr="008B1E3F" w:rsidRDefault="00514597" w:rsidP="00514597">
      <w:pPr>
        <w:spacing w:before="120" w:after="120" w:line="240" w:lineRule="atLeast"/>
        <w:contextualSpacing/>
        <w:jc w:val="center"/>
        <w:rPr>
          <w:rFonts w:ascii="Tahoma" w:hAnsi="Tahoma" w:cs="Tahoma"/>
          <w:b/>
          <w:noProof w:val="0"/>
          <w:sz w:val="24"/>
          <w:szCs w:val="24"/>
          <w:lang w:eastAsia="sk-SK"/>
        </w:rPr>
      </w:pPr>
    </w:p>
    <w:p w14:paraId="41AB3449" w14:textId="7AB426E5" w:rsidR="00E63BF4" w:rsidRPr="008B1E3F" w:rsidRDefault="00A001D2" w:rsidP="00514597">
      <w:pPr>
        <w:spacing w:before="120" w:after="120" w:line="240" w:lineRule="atLeast"/>
        <w:contextualSpacing/>
        <w:jc w:val="center"/>
        <w:rPr>
          <w:rFonts w:ascii="Tahoma" w:hAnsi="Tahoma" w:cs="Tahoma"/>
          <w:b/>
          <w:noProof w:val="0"/>
          <w:sz w:val="24"/>
          <w:szCs w:val="24"/>
          <w:lang w:eastAsia="sk-SK"/>
        </w:rPr>
      </w:pPr>
      <w:r w:rsidRPr="008B1E3F">
        <w:rPr>
          <w:rFonts w:ascii="Tahoma" w:hAnsi="Tahoma" w:cs="Tahoma"/>
          <w:b/>
          <w:noProof w:val="0"/>
          <w:sz w:val="24"/>
          <w:szCs w:val="24"/>
          <w:lang w:eastAsia="sk-SK"/>
        </w:rPr>
        <w:t xml:space="preserve">III.6. </w:t>
      </w:r>
      <w:r w:rsidR="00E63BF4" w:rsidRPr="008B1E3F">
        <w:rPr>
          <w:rFonts w:ascii="Tahoma" w:hAnsi="Tahoma" w:cs="Tahoma"/>
          <w:b/>
          <w:noProof w:val="0"/>
          <w:sz w:val="24"/>
          <w:szCs w:val="24"/>
          <w:lang w:eastAsia="sk-SK"/>
        </w:rPr>
        <w:t xml:space="preserve">Železničná </w:t>
      </w:r>
      <w:r w:rsidR="00726E2A" w:rsidRPr="008B1E3F">
        <w:rPr>
          <w:rFonts w:ascii="Tahoma" w:hAnsi="Tahoma" w:cs="Tahoma"/>
          <w:b/>
          <w:noProof w:val="0"/>
          <w:sz w:val="24"/>
          <w:szCs w:val="24"/>
          <w:lang w:eastAsia="sk-SK"/>
        </w:rPr>
        <w:t>infraštruktúra</w:t>
      </w:r>
    </w:p>
    <w:p w14:paraId="6D2E9AB0" w14:textId="51A57300" w:rsidR="00440FD0" w:rsidRPr="008B1E3F" w:rsidRDefault="00726E2A" w:rsidP="00AC2581">
      <w:pPr>
        <w:pStyle w:val="Odsekzoznamu"/>
        <w:numPr>
          <w:ilvl w:val="0"/>
          <w:numId w:val="3"/>
        </w:numPr>
        <w:shd w:val="clear" w:color="auto" w:fill="FFFFFF"/>
        <w:spacing w:before="120" w:after="120"/>
        <w:ind w:left="595" w:hanging="595"/>
        <w:contextualSpacing w:val="0"/>
        <w:jc w:val="both"/>
        <w:rPr>
          <w:rFonts w:ascii="Tahoma" w:eastAsia="Times New Roman" w:hAnsi="Tahoma" w:cs="Tahoma"/>
          <w:noProof w:val="0"/>
          <w:color w:val="000000"/>
          <w:sz w:val="29"/>
          <w:szCs w:val="29"/>
          <w:lang w:eastAsia="sk-SK"/>
        </w:rPr>
      </w:pPr>
      <w:r w:rsidRPr="008B1E3F">
        <w:rPr>
          <w:rFonts w:ascii="Tahoma" w:eastAsia="Times New Roman" w:hAnsi="Tahoma" w:cs="Tahoma"/>
          <w:noProof w:val="0"/>
          <w:szCs w:val="20"/>
          <w:lang w:eastAsia="sk-SK"/>
        </w:rPr>
        <w:t xml:space="preserve">V zmysle </w:t>
      </w:r>
      <w:r w:rsidR="00E63BF4" w:rsidRPr="008B1E3F">
        <w:rPr>
          <w:rFonts w:ascii="Tahoma" w:eastAsia="Times New Roman" w:hAnsi="Tahoma" w:cs="Tahoma"/>
          <w:noProof w:val="0"/>
          <w:szCs w:val="20"/>
          <w:lang w:eastAsia="sk-SK"/>
        </w:rPr>
        <w:t xml:space="preserve">zákona o </w:t>
      </w:r>
      <w:r w:rsidR="00842550" w:rsidRPr="008B1E3F">
        <w:rPr>
          <w:rFonts w:ascii="Tahoma" w:eastAsia="Times New Roman" w:hAnsi="Tahoma" w:cs="Tahoma"/>
          <w:noProof w:val="0"/>
          <w:szCs w:val="20"/>
          <w:lang w:eastAsia="sk-SK"/>
        </w:rPr>
        <w:t>Dráhach</w:t>
      </w:r>
      <w:r w:rsidR="00E63BF4" w:rsidRPr="008B1E3F">
        <w:rPr>
          <w:rFonts w:ascii="Tahoma" w:eastAsia="Times New Roman" w:hAnsi="Tahoma" w:cs="Tahoma"/>
          <w:noProof w:val="0"/>
          <w:szCs w:val="20"/>
          <w:lang w:eastAsia="sk-SK"/>
        </w:rPr>
        <w:t xml:space="preserve"> [</w:t>
      </w:r>
      <w:r w:rsidR="001E3476" w:rsidRPr="008B1E3F">
        <w:rPr>
          <w:rFonts w:ascii="Tahoma" w:eastAsia="Times New Roman" w:hAnsi="Tahoma" w:cs="Tahoma"/>
          <w:noProof w:val="0"/>
          <w:szCs w:val="20"/>
          <w:lang w:eastAsia="sk-SK"/>
        </w:rPr>
        <w:t>1</w:t>
      </w:r>
      <w:r w:rsidR="00E63BF4" w:rsidRPr="008B1E3F">
        <w:rPr>
          <w:rFonts w:ascii="Tahoma" w:eastAsia="Times New Roman" w:hAnsi="Tahoma" w:cs="Tahoma"/>
          <w:noProof w:val="0"/>
          <w:szCs w:val="20"/>
          <w:lang w:eastAsia="sk-SK"/>
        </w:rPr>
        <w:t xml:space="preserve">] </w:t>
      </w:r>
      <w:r w:rsidR="00842550" w:rsidRPr="008B1E3F">
        <w:rPr>
          <w:rFonts w:ascii="Tahoma" w:eastAsia="Times New Roman" w:hAnsi="Tahoma" w:cs="Tahoma"/>
          <w:noProof w:val="0"/>
          <w:color w:val="000000"/>
          <w:szCs w:val="29"/>
          <w:lang w:eastAsia="sk-SK"/>
        </w:rPr>
        <w:t>ž</w:t>
      </w:r>
      <w:r w:rsidR="00440FD0" w:rsidRPr="008B1E3F">
        <w:rPr>
          <w:rFonts w:ascii="Tahoma" w:eastAsia="Times New Roman" w:hAnsi="Tahoma" w:cs="Tahoma"/>
          <w:noProof w:val="0"/>
          <w:color w:val="000000"/>
          <w:szCs w:val="29"/>
          <w:lang w:eastAsia="sk-SK"/>
        </w:rPr>
        <w:t>elezničná infraštruktúra pozostáva z</w:t>
      </w:r>
      <w:r w:rsidR="00842550" w:rsidRPr="008B1E3F">
        <w:rPr>
          <w:rFonts w:ascii="Tahoma" w:eastAsia="Times New Roman" w:hAnsi="Tahoma" w:cs="Tahoma"/>
          <w:noProof w:val="0"/>
          <w:color w:val="000000"/>
          <w:szCs w:val="29"/>
          <w:lang w:eastAsia="sk-SK"/>
        </w:rPr>
        <w:t> nižšie uvedených</w:t>
      </w:r>
      <w:r w:rsidR="00440FD0" w:rsidRPr="008B1E3F">
        <w:rPr>
          <w:rFonts w:ascii="Tahoma" w:eastAsia="Times New Roman" w:hAnsi="Tahoma" w:cs="Tahoma"/>
          <w:noProof w:val="0"/>
          <w:color w:val="000000"/>
          <w:szCs w:val="29"/>
          <w:lang w:eastAsia="sk-SK"/>
        </w:rPr>
        <w:t xml:space="preserve"> súčastí za predpokladu, že tvoria súčasť súvislej železničnej trate vrátane manipulačných koľají okrem koľají vnútri opravárenských dielní, vozňových dep alebo rušňových dep, ako aj odbočných tratí alebo vlečiek v súkromnom vlastníctve:</w:t>
      </w:r>
    </w:p>
    <w:p w14:paraId="5C707C0A" w14:textId="25B34C40" w:rsidR="00440FD0" w:rsidRPr="008B1E3F" w:rsidRDefault="00440FD0" w:rsidP="00AC2581">
      <w:pPr>
        <w:pStyle w:val="Odsekzoznamu"/>
        <w:numPr>
          <w:ilvl w:val="2"/>
          <w:numId w:val="5"/>
        </w:numPr>
        <w:shd w:val="clear" w:color="auto" w:fill="FFFFFF"/>
        <w:tabs>
          <w:tab w:val="clear" w:pos="2340"/>
        </w:tabs>
        <w:spacing w:before="120" w:after="120"/>
        <w:ind w:left="567" w:hanging="283"/>
        <w:contextualSpacing w:val="0"/>
        <w:jc w:val="both"/>
        <w:rPr>
          <w:rFonts w:ascii="Tahoma" w:eastAsia="Times New Roman" w:hAnsi="Tahoma" w:cs="Tahoma"/>
          <w:b/>
          <w:bCs/>
          <w:noProof w:val="0"/>
          <w:color w:val="000000"/>
          <w:szCs w:val="29"/>
          <w:lang w:eastAsia="sk-SK"/>
        </w:rPr>
      </w:pPr>
      <w:r w:rsidRPr="008B1E3F">
        <w:rPr>
          <w:rFonts w:ascii="Tahoma" w:eastAsia="Times New Roman" w:hAnsi="Tahoma" w:cs="Tahoma"/>
          <w:noProof w:val="0"/>
          <w:color w:val="000000"/>
          <w:szCs w:val="29"/>
          <w:lang w:eastAsia="sk-SK"/>
        </w:rPr>
        <w:t>pozemky, na ktorých sú umiestnené súčasti železničnej infraštruktúry,</w:t>
      </w:r>
    </w:p>
    <w:p w14:paraId="63F8A2BC" w14:textId="59A8819B" w:rsidR="00440FD0" w:rsidRPr="008B1E3F" w:rsidRDefault="00440FD0" w:rsidP="00AC2581">
      <w:pPr>
        <w:pStyle w:val="Odsekzoznamu"/>
        <w:numPr>
          <w:ilvl w:val="2"/>
          <w:numId w:val="5"/>
        </w:numPr>
        <w:shd w:val="clear" w:color="auto" w:fill="FFFFFF"/>
        <w:tabs>
          <w:tab w:val="clear" w:pos="2340"/>
        </w:tabs>
        <w:spacing w:before="120" w:after="120"/>
        <w:ind w:left="567" w:hanging="283"/>
        <w:contextualSpacing w:val="0"/>
        <w:jc w:val="both"/>
        <w:rPr>
          <w:rFonts w:ascii="Tahoma" w:eastAsia="Times New Roman" w:hAnsi="Tahoma" w:cs="Tahoma"/>
          <w:b/>
          <w:bCs/>
          <w:noProof w:val="0"/>
          <w:color w:val="000000"/>
          <w:szCs w:val="29"/>
          <w:lang w:eastAsia="sk-SK"/>
        </w:rPr>
      </w:pPr>
      <w:r w:rsidRPr="008B1E3F">
        <w:rPr>
          <w:rFonts w:ascii="Tahoma" w:eastAsia="Times New Roman" w:hAnsi="Tahoma" w:cs="Tahoma"/>
          <w:noProof w:val="0"/>
          <w:color w:val="000000"/>
          <w:szCs w:val="29"/>
          <w:lang w:eastAsia="sk-SK"/>
        </w:rPr>
        <w:t>železničný spodok, najmä násypy, zárezy, odvodňovacie kanály a priekopy, káblovody, obkladové múry a porasty na ochranu svahov, osobné nástupištia a nakladacie rampy, a to aj na staniciach osobnej dopravy a v nákladných termináloch, postranné chodníky a chodníky, murované ploty, živé ploty, ploty, ochranné protipožiarne pásmo, zariadenie na ohrev výhybiek, priechody, protisnehové zábrany,</w:t>
      </w:r>
    </w:p>
    <w:p w14:paraId="13555288" w14:textId="1F6E5AA5" w:rsidR="00440FD0" w:rsidRPr="008B1E3F" w:rsidRDefault="00440FD0" w:rsidP="00AC2581">
      <w:pPr>
        <w:pStyle w:val="Odsekzoznamu"/>
        <w:numPr>
          <w:ilvl w:val="2"/>
          <w:numId w:val="5"/>
        </w:numPr>
        <w:shd w:val="clear" w:color="auto" w:fill="FFFFFF"/>
        <w:tabs>
          <w:tab w:val="clear" w:pos="2340"/>
          <w:tab w:val="num" w:pos="426"/>
        </w:tabs>
        <w:spacing w:before="120" w:after="120"/>
        <w:ind w:left="567" w:hanging="283"/>
        <w:contextualSpacing w:val="0"/>
        <w:jc w:val="both"/>
        <w:rPr>
          <w:rFonts w:ascii="Tahoma" w:eastAsia="Times New Roman" w:hAnsi="Tahoma" w:cs="Tahoma"/>
          <w:noProof w:val="0"/>
          <w:color w:val="000000"/>
          <w:szCs w:val="29"/>
          <w:lang w:eastAsia="sk-SK"/>
        </w:rPr>
      </w:pPr>
      <w:r w:rsidRPr="008B1E3F">
        <w:rPr>
          <w:rFonts w:ascii="Tahoma" w:eastAsia="Times New Roman" w:hAnsi="Tahoma" w:cs="Tahoma"/>
          <w:noProof w:val="0"/>
          <w:color w:val="000000"/>
          <w:szCs w:val="29"/>
          <w:lang w:eastAsia="sk-SK"/>
        </w:rPr>
        <w:t>inžinierske stavby, najmä mosty, priepusty a nadjazdy, nadchody, tunely, zakryté zárezy a iné podjazdy, podchody, oporné a zárubné múry a stavby na ochranu proti lavínam a padajúcim kameňom,</w:t>
      </w:r>
    </w:p>
    <w:p w14:paraId="3C83A9CE" w14:textId="3B3388DA" w:rsidR="00440FD0" w:rsidRPr="008B1E3F" w:rsidRDefault="00440FD0" w:rsidP="00AC2581">
      <w:pPr>
        <w:pStyle w:val="Odsekzoznamu"/>
        <w:numPr>
          <w:ilvl w:val="2"/>
          <w:numId w:val="5"/>
        </w:numPr>
        <w:shd w:val="clear" w:color="auto" w:fill="FFFFFF"/>
        <w:tabs>
          <w:tab w:val="clear" w:pos="2340"/>
        </w:tabs>
        <w:spacing w:before="120" w:after="120"/>
        <w:ind w:left="567" w:hanging="283"/>
        <w:contextualSpacing w:val="0"/>
        <w:jc w:val="both"/>
        <w:rPr>
          <w:rFonts w:ascii="Tahoma" w:eastAsia="Times New Roman" w:hAnsi="Tahoma" w:cs="Tahoma"/>
          <w:b/>
          <w:bCs/>
          <w:noProof w:val="0"/>
          <w:color w:val="000000"/>
          <w:szCs w:val="29"/>
          <w:lang w:eastAsia="sk-SK"/>
        </w:rPr>
      </w:pPr>
      <w:r w:rsidRPr="008B1E3F">
        <w:rPr>
          <w:rFonts w:ascii="Tahoma" w:eastAsia="Times New Roman" w:hAnsi="Tahoma" w:cs="Tahoma"/>
          <w:noProof w:val="0"/>
          <w:color w:val="000000"/>
          <w:szCs w:val="29"/>
          <w:lang w:eastAsia="sk-SK"/>
        </w:rPr>
        <w:t>úrovňové priecestia vrátane zariadení na zabezpečenie bezpečnosti cestnej premávky,</w:t>
      </w:r>
    </w:p>
    <w:p w14:paraId="21DC8912" w14:textId="36DCDDA0" w:rsidR="00842550" w:rsidRPr="008B1E3F" w:rsidRDefault="00440FD0" w:rsidP="00AC2581">
      <w:pPr>
        <w:pStyle w:val="Odsekzoznamu"/>
        <w:numPr>
          <w:ilvl w:val="2"/>
          <w:numId w:val="5"/>
        </w:numPr>
        <w:shd w:val="clear" w:color="auto" w:fill="FFFFFF"/>
        <w:tabs>
          <w:tab w:val="clear" w:pos="2340"/>
          <w:tab w:val="num" w:pos="2552"/>
        </w:tabs>
        <w:spacing w:before="120" w:after="120"/>
        <w:ind w:left="567" w:hanging="283"/>
        <w:contextualSpacing w:val="0"/>
        <w:jc w:val="both"/>
        <w:rPr>
          <w:rFonts w:ascii="Tahoma" w:eastAsia="Times New Roman" w:hAnsi="Tahoma" w:cs="Tahoma"/>
          <w:noProof w:val="0"/>
          <w:color w:val="000000"/>
          <w:szCs w:val="29"/>
          <w:lang w:eastAsia="sk-SK"/>
        </w:rPr>
      </w:pPr>
      <w:r w:rsidRPr="008B1E3F">
        <w:rPr>
          <w:rFonts w:ascii="Tahoma" w:eastAsia="Times New Roman" w:hAnsi="Tahoma" w:cs="Tahoma"/>
          <w:noProof w:val="0"/>
          <w:color w:val="000000"/>
          <w:szCs w:val="29"/>
          <w:lang w:eastAsia="sk-SK"/>
        </w:rPr>
        <w:t xml:space="preserve">železničný zvršok, najmä koľajnice, žliabkové a prídržné koľajnice, podvaly a postranné podpory, drobné koľajivo, kamenivo vrátane drveného kameniva a </w:t>
      </w:r>
      <w:r w:rsidRPr="008B1E3F">
        <w:rPr>
          <w:rFonts w:ascii="Tahoma" w:eastAsia="Times New Roman" w:hAnsi="Tahoma" w:cs="Tahoma"/>
          <w:noProof w:val="0"/>
          <w:color w:val="000000"/>
          <w:szCs w:val="29"/>
          <w:lang w:eastAsia="sk-SK"/>
        </w:rPr>
        <w:lastRenderedPageBreak/>
        <w:t>piesku, výhybky a koľajové križovatky, točne a presuvne (okrem tých, ktoré slúžia len pre rušne),</w:t>
      </w:r>
    </w:p>
    <w:p w14:paraId="064CA0FC" w14:textId="0AC8896A" w:rsidR="00440FD0" w:rsidRPr="008B1E3F" w:rsidRDefault="00440FD0" w:rsidP="00AC2581">
      <w:pPr>
        <w:pStyle w:val="Odsekzoznamu"/>
        <w:numPr>
          <w:ilvl w:val="2"/>
          <w:numId w:val="5"/>
        </w:numPr>
        <w:shd w:val="clear" w:color="auto" w:fill="FFFFFF"/>
        <w:tabs>
          <w:tab w:val="clear" w:pos="2340"/>
        </w:tabs>
        <w:spacing w:before="120" w:after="120"/>
        <w:ind w:left="567" w:hanging="283"/>
        <w:contextualSpacing w:val="0"/>
        <w:jc w:val="both"/>
        <w:rPr>
          <w:rFonts w:ascii="Tahoma" w:eastAsia="Times New Roman" w:hAnsi="Tahoma" w:cs="Tahoma"/>
          <w:noProof w:val="0"/>
          <w:color w:val="000000"/>
          <w:szCs w:val="29"/>
          <w:lang w:eastAsia="sk-SK"/>
        </w:rPr>
      </w:pPr>
      <w:r w:rsidRPr="008B1E3F">
        <w:rPr>
          <w:rFonts w:ascii="Tahoma" w:eastAsia="Times New Roman" w:hAnsi="Tahoma" w:cs="Tahoma"/>
          <w:noProof w:val="0"/>
          <w:color w:val="000000"/>
          <w:szCs w:val="29"/>
          <w:lang w:eastAsia="sk-SK"/>
        </w:rPr>
        <w:t>prístupové cesty pre cestujúcich a tovar vrátane príjazdových ciest a prístupových ciest pre cestujúcich prichádzajúcich a odchádzajúcich pešo,</w:t>
      </w:r>
    </w:p>
    <w:p w14:paraId="343A8B13" w14:textId="3D902619" w:rsidR="00440FD0" w:rsidRPr="00AC2581" w:rsidRDefault="00440FD0" w:rsidP="00AC2581">
      <w:pPr>
        <w:pStyle w:val="Odsekzoznamu"/>
        <w:numPr>
          <w:ilvl w:val="2"/>
          <w:numId w:val="5"/>
        </w:numPr>
        <w:shd w:val="clear" w:color="auto" w:fill="FFFFFF"/>
        <w:tabs>
          <w:tab w:val="clear" w:pos="2340"/>
        </w:tabs>
        <w:spacing w:before="120" w:after="120"/>
        <w:ind w:left="567" w:hanging="283"/>
        <w:contextualSpacing w:val="0"/>
        <w:jc w:val="both"/>
        <w:rPr>
          <w:rFonts w:ascii="Tahoma" w:eastAsia="Times New Roman" w:hAnsi="Tahoma" w:cs="Tahoma"/>
          <w:noProof w:val="0"/>
          <w:color w:val="000000"/>
          <w:szCs w:val="29"/>
          <w:lang w:eastAsia="sk-SK"/>
        </w:rPr>
      </w:pPr>
      <w:r w:rsidRPr="008B1E3F">
        <w:rPr>
          <w:rFonts w:ascii="Tahoma" w:eastAsia="Times New Roman" w:hAnsi="Tahoma" w:cs="Tahoma"/>
          <w:noProof w:val="0"/>
          <w:color w:val="000000"/>
          <w:szCs w:val="29"/>
          <w:lang w:eastAsia="sk-SK"/>
        </w:rPr>
        <w:t>zabezpečovacie, návestné a oznamovacie zariadenie vrátane elektronickej komunikačnej siete na šírej trati, na staniciach a zriaďovacích staniciach vrátane zariadení na výrobu, transformáciu a rozvod elektrického prúdu na návestné a oznamovacie zariadenie a budovy patriace k vyššie vymenovaným zariadeniam, koľajové brzdy,</w:t>
      </w:r>
    </w:p>
    <w:p w14:paraId="20CCEA6C" w14:textId="465A79F7" w:rsidR="00440FD0" w:rsidRPr="00AC2581" w:rsidRDefault="00440FD0" w:rsidP="00AC2581">
      <w:pPr>
        <w:pStyle w:val="Odsekzoznamu"/>
        <w:numPr>
          <w:ilvl w:val="2"/>
          <w:numId w:val="5"/>
        </w:numPr>
        <w:shd w:val="clear" w:color="auto" w:fill="FFFFFF"/>
        <w:tabs>
          <w:tab w:val="clear" w:pos="2340"/>
        </w:tabs>
        <w:spacing w:before="120" w:after="120"/>
        <w:ind w:left="567" w:hanging="283"/>
        <w:contextualSpacing w:val="0"/>
        <w:jc w:val="both"/>
        <w:rPr>
          <w:rFonts w:ascii="Tahoma" w:eastAsia="Times New Roman" w:hAnsi="Tahoma" w:cs="Tahoma"/>
          <w:noProof w:val="0"/>
          <w:color w:val="000000"/>
          <w:szCs w:val="29"/>
          <w:lang w:eastAsia="sk-SK"/>
        </w:rPr>
      </w:pPr>
      <w:r w:rsidRPr="008B1E3F">
        <w:rPr>
          <w:rFonts w:ascii="Tahoma" w:eastAsia="Times New Roman" w:hAnsi="Tahoma" w:cs="Tahoma"/>
          <w:noProof w:val="0"/>
          <w:color w:val="000000"/>
          <w:szCs w:val="29"/>
          <w:lang w:eastAsia="sk-SK"/>
        </w:rPr>
        <w:t>osvetľovacie zariadenie na účely dopravy a jej bezpečnosti,</w:t>
      </w:r>
    </w:p>
    <w:p w14:paraId="7246E7AE" w14:textId="2D1AEDBA" w:rsidR="00440FD0" w:rsidRPr="00AC2581" w:rsidRDefault="00440FD0" w:rsidP="00AC2581">
      <w:pPr>
        <w:pStyle w:val="Odsekzoznamu"/>
        <w:numPr>
          <w:ilvl w:val="2"/>
          <w:numId w:val="5"/>
        </w:numPr>
        <w:shd w:val="clear" w:color="auto" w:fill="FFFFFF"/>
        <w:tabs>
          <w:tab w:val="clear" w:pos="2340"/>
        </w:tabs>
        <w:spacing w:before="120" w:after="120"/>
        <w:ind w:left="567" w:hanging="283"/>
        <w:contextualSpacing w:val="0"/>
        <w:jc w:val="both"/>
        <w:rPr>
          <w:rFonts w:ascii="Tahoma" w:eastAsia="Times New Roman" w:hAnsi="Tahoma" w:cs="Tahoma"/>
          <w:noProof w:val="0"/>
          <w:color w:val="000000"/>
          <w:szCs w:val="29"/>
          <w:lang w:eastAsia="sk-SK"/>
        </w:rPr>
      </w:pPr>
      <w:r w:rsidRPr="008B1E3F">
        <w:rPr>
          <w:rFonts w:ascii="Tahoma" w:eastAsia="Times New Roman" w:hAnsi="Tahoma" w:cs="Tahoma"/>
          <w:noProof w:val="0"/>
          <w:color w:val="000000"/>
          <w:szCs w:val="29"/>
          <w:lang w:eastAsia="sk-SK"/>
        </w:rPr>
        <w:t>zariadenie na transformáciu a prívod elektriny pre železničnú dopravu: trakčné napájacie stanice, napájanie vedenia medzi trakčnými napájacími stanicami a trolejovým vedením, trolejové vedenie so stožiarmi a súčasťami, tretie koľajnice s nosnými podperami, súčasti spätného vedenia a ochranné zariadenia,</w:t>
      </w:r>
    </w:p>
    <w:p w14:paraId="43082BC4" w14:textId="57271782" w:rsidR="00440FD0" w:rsidRPr="00AC2581" w:rsidRDefault="00440FD0" w:rsidP="00AC2581">
      <w:pPr>
        <w:pStyle w:val="Odsekzoznamu"/>
        <w:numPr>
          <w:ilvl w:val="2"/>
          <w:numId w:val="5"/>
        </w:numPr>
        <w:shd w:val="clear" w:color="auto" w:fill="FFFFFF"/>
        <w:tabs>
          <w:tab w:val="clear" w:pos="2340"/>
        </w:tabs>
        <w:spacing w:before="120" w:after="120"/>
        <w:ind w:left="567" w:hanging="283"/>
        <w:contextualSpacing w:val="0"/>
        <w:jc w:val="both"/>
        <w:rPr>
          <w:rFonts w:ascii="Tahoma" w:eastAsia="Times New Roman" w:hAnsi="Tahoma" w:cs="Tahoma"/>
          <w:noProof w:val="0"/>
          <w:color w:val="000000"/>
          <w:szCs w:val="29"/>
          <w:lang w:eastAsia="sk-SK"/>
        </w:rPr>
      </w:pPr>
      <w:r w:rsidRPr="008B1E3F">
        <w:rPr>
          <w:rFonts w:ascii="Tahoma" w:eastAsia="Times New Roman" w:hAnsi="Tahoma" w:cs="Tahoma"/>
          <w:noProof w:val="0"/>
          <w:color w:val="000000"/>
          <w:szCs w:val="29"/>
          <w:lang w:eastAsia="sk-SK"/>
        </w:rPr>
        <w:t>služobné budovy správy infraštruktúry vrátane príslušnej časti zariadení na výber úhrad.</w:t>
      </w:r>
    </w:p>
    <w:p w14:paraId="66D1B6B3" w14:textId="2C0018C5" w:rsidR="00E63BF4" w:rsidRPr="008B1E3F" w:rsidRDefault="00E63BF4" w:rsidP="00AC2581">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hAnsi="Tahoma" w:cs="Tahoma"/>
          <w:noProof w:val="0"/>
        </w:rPr>
      </w:pPr>
      <w:r w:rsidRPr="008B1E3F">
        <w:rPr>
          <w:rFonts w:ascii="Tahoma" w:hAnsi="Tahoma" w:cs="Tahoma"/>
          <w:noProof w:val="0"/>
        </w:rPr>
        <w:t>Neobsadené.</w:t>
      </w:r>
    </w:p>
    <w:p w14:paraId="165ADB5A" w14:textId="56926477" w:rsidR="00E63BF4" w:rsidRPr="008B1E3F" w:rsidRDefault="00E63BF4" w:rsidP="00AC2581">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hAnsi="Tahoma" w:cs="Tahoma"/>
          <w:noProof w:val="0"/>
        </w:rPr>
      </w:pPr>
      <w:r w:rsidRPr="008B1E3F">
        <w:rPr>
          <w:rFonts w:ascii="Tahoma" w:hAnsi="Tahoma" w:cs="Tahoma"/>
          <w:noProof w:val="0"/>
        </w:rPr>
        <w:t>Neobsadené.</w:t>
      </w:r>
    </w:p>
    <w:p w14:paraId="4925150D" w14:textId="77777777" w:rsidR="00514597" w:rsidRPr="008B1E3F" w:rsidRDefault="00514597" w:rsidP="00514597">
      <w:pPr>
        <w:pStyle w:val="Zkladntext"/>
        <w:tabs>
          <w:tab w:val="left" w:pos="426"/>
        </w:tabs>
        <w:overflowPunct w:val="0"/>
        <w:autoSpaceDE w:val="0"/>
        <w:autoSpaceDN w:val="0"/>
        <w:adjustRightInd w:val="0"/>
        <w:spacing w:before="120" w:line="240" w:lineRule="atLeast"/>
        <w:contextualSpacing/>
        <w:jc w:val="both"/>
        <w:textAlignment w:val="baseline"/>
        <w:rPr>
          <w:rFonts w:ascii="Tahoma" w:hAnsi="Tahoma" w:cs="Tahoma"/>
          <w:noProof w:val="0"/>
        </w:rPr>
      </w:pPr>
    </w:p>
    <w:p w14:paraId="369DDBDF" w14:textId="77777777" w:rsidR="00E63BF4" w:rsidRPr="008B1E3F" w:rsidRDefault="00A001D2" w:rsidP="00514597">
      <w:pPr>
        <w:spacing w:before="120" w:after="120" w:line="240" w:lineRule="atLeast"/>
        <w:contextualSpacing/>
        <w:jc w:val="center"/>
        <w:rPr>
          <w:rFonts w:ascii="Tahoma" w:hAnsi="Tahoma" w:cs="Tahoma"/>
          <w:b/>
          <w:noProof w:val="0"/>
          <w:sz w:val="24"/>
          <w:szCs w:val="24"/>
          <w:lang w:eastAsia="sk-SK"/>
        </w:rPr>
      </w:pPr>
      <w:r w:rsidRPr="007D30F1">
        <w:rPr>
          <w:rFonts w:ascii="Tahoma" w:hAnsi="Tahoma" w:cs="Tahoma"/>
          <w:b/>
          <w:noProof w:val="0"/>
          <w:sz w:val="24"/>
          <w:szCs w:val="24"/>
          <w:lang w:eastAsia="sk-SK"/>
        </w:rPr>
        <w:t xml:space="preserve">III.7. </w:t>
      </w:r>
      <w:r w:rsidR="00E63BF4" w:rsidRPr="007D30F1">
        <w:rPr>
          <w:rFonts w:ascii="Tahoma" w:hAnsi="Tahoma" w:cs="Tahoma"/>
          <w:b/>
          <w:noProof w:val="0"/>
          <w:sz w:val="24"/>
          <w:szCs w:val="24"/>
          <w:lang w:eastAsia="sk-SK"/>
        </w:rPr>
        <w:t>Technické zhodnotenie DHM a DNM</w:t>
      </w:r>
    </w:p>
    <w:p w14:paraId="6108BB1F" w14:textId="54254796" w:rsidR="00E63BF4" w:rsidRPr="008B1E3F" w:rsidRDefault="00E63BF4" w:rsidP="007D30F1">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Pod technickým zhodnotením DHM a DNM sa v zmysle medzinárodných účtovných štandardov a §</w:t>
      </w:r>
      <w:r w:rsidR="007D30F1">
        <w:rPr>
          <w:rFonts w:ascii="Tahoma" w:eastAsia="Times New Roman" w:hAnsi="Tahoma" w:cs="Tahoma"/>
          <w:noProof w:val="0"/>
          <w:lang w:eastAsia="sk-SK"/>
        </w:rPr>
        <w:t xml:space="preserve"> </w:t>
      </w:r>
      <w:r w:rsidRPr="008B1E3F">
        <w:rPr>
          <w:rFonts w:ascii="Tahoma" w:eastAsia="Times New Roman" w:hAnsi="Tahoma" w:cs="Tahoma"/>
          <w:noProof w:val="0"/>
          <w:lang w:eastAsia="sk-SK"/>
        </w:rPr>
        <w:t>29 zákona o dani z príjmov [37] rozumejú výdavky na dokončené:</w:t>
      </w:r>
    </w:p>
    <w:p w14:paraId="26FF8E8C" w14:textId="3272D8B8" w:rsidR="00E63BF4" w:rsidRPr="008B1E3F" w:rsidRDefault="00E63BF4" w:rsidP="007D30F1">
      <w:pPr>
        <w:numPr>
          <w:ilvl w:val="1"/>
          <w:numId w:val="3"/>
        </w:numPr>
        <w:tabs>
          <w:tab w:val="left" w:pos="426"/>
        </w:tabs>
        <w:overflowPunct w:val="0"/>
        <w:autoSpaceDE w:val="0"/>
        <w:autoSpaceDN w:val="0"/>
        <w:adjustRightInd w:val="0"/>
        <w:spacing w:before="120" w:after="120"/>
        <w:ind w:left="1134" w:hanging="567"/>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 xml:space="preserve">nadstavby, prístavby, stavebné úpravy </w:t>
      </w:r>
    </w:p>
    <w:p w14:paraId="350C551F" w14:textId="77777777" w:rsidR="00E63BF4" w:rsidRPr="008B1E3F" w:rsidRDefault="00E63BF4" w:rsidP="007D30F1">
      <w:pPr>
        <w:numPr>
          <w:ilvl w:val="1"/>
          <w:numId w:val="3"/>
        </w:numPr>
        <w:tabs>
          <w:tab w:val="left" w:pos="426"/>
        </w:tabs>
        <w:overflowPunct w:val="0"/>
        <w:autoSpaceDE w:val="0"/>
        <w:autoSpaceDN w:val="0"/>
        <w:adjustRightInd w:val="0"/>
        <w:spacing w:before="120" w:after="120"/>
        <w:ind w:left="1134" w:hanging="567"/>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 xml:space="preserve">rekonštrukcie, </w:t>
      </w:r>
    </w:p>
    <w:p w14:paraId="352A4BF2" w14:textId="77777777" w:rsidR="00E63BF4" w:rsidRPr="008B1E3F" w:rsidRDefault="00E63BF4" w:rsidP="007D30F1">
      <w:pPr>
        <w:numPr>
          <w:ilvl w:val="1"/>
          <w:numId w:val="3"/>
        </w:numPr>
        <w:tabs>
          <w:tab w:val="left" w:pos="426"/>
        </w:tabs>
        <w:overflowPunct w:val="0"/>
        <w:autoSpaceDE w:val="0"/>
        <w:autoSpaceDN w:val="0"/>
        <w:adjustRightInd w:val="0"/>
        <w:spacing w:before="120" w:after="120"/>
        <w:ind w:left="1134" w:hanging="567"/>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 xml:space="preserve">modernizácie. </w:t>
      </w:r>
    </w:p>
    <w:p w14:paraId="32B059E8" w14:textId="77777777" w:rsidR="00E63BF4" w:rsidRPr="008B1E3F" w:rsidRDefault="00E63BF4" w:rsidP="007D30F1">
      <w:pPr>
        <w:tabs>
          <w:tab w:val="left" w:pos="426"/>
        </w:tabs>
        <w:overflowPunct w:val="0"/>
        <w:autoSpaceDE w:val="0"/>
        <w:autoSpaceDN w:val="0"/>
        <w:adjustRightInd w:val="0"/>
        <w:spacing w:before="120" w:after="120"/>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Zákonom č. 4/2019 Z. z., ktorým sa mení a dopĺňa zákon č. 321/2014 Z. z. o energetickej efektívnosti a o zmene a doplnení niektorých zákonov a ktorým sa novelizoval zákon č. 595/2003 Z. z. o dani z príjmov v znení neskorších predpisov, došlo od 1. februára 2019 k rozšíreniu definície technického zhodnotenia.  Technickým zhodnotením hmotného majetku sa rozumie aj hodnota verejným subjektom prijatého a poskytovateľom energetickej služby s garantovanou úsporou energie zrealizovaného energetického zhodnotenia majetku na základe zmluvy o energetickej efektívnosti pre verejný sektor (predstavuje zlepšenie energetickej efektív</w:t>
      </w:r>
      <w:r w:rsidR="00344A5A" w:rsidRPr="008B1E3F">
        <w:rPr>
          <w:rFonts w:ascii="Tahoma" w:eastAsia="Times New Roman" w:hAnsi="Tahoma" w:cs="Tahoma"/>
          <w:noProof w:val="0"/>
          <w:lang w:eastAsia="sk-SK"/>
        </w:rPr>
        <w:t>nosti budovy alebo zariadenia).</w:t>
      </w:r>
    </w:p>
    <w:p w14:paraId="3275EEB3" w14:textId="0DB27BF5" w:rsidR="00E63BF4" w:rsidRPr="008B1E3F" w:rsidRDefault="00E63BF4" w:rsidP="007D30F1">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lastRenderedPageBreak/>
        <w:t>Technické</w:t>
      </w:r>
      <w:r w:rsidRPr="008B1E3F">
        <w:rPr>
          <w:rFonts w:ascii="Tahoma" w:eastAsia="Times New Roman" w:hAnsi="Tahoma" w:cs="Tahoma"/>
          <w:bCs/>
          <w:noProof w:val="0"/>
          <w:lang w:eastAsia="sk-SK"/>
        </w:rPr>
        <w:t xml:space="preserve"> zhodnotenie </w:t>
      </w:r>
      <w:r w:rsidRPr="008B1E3F">
        <w:rPr>
          <w:rFonts w:ascii="Tahoma" w:eastAsia="Times New Roman" w:hAnsi="Tahoma" w:cs="Tahoma"/>
          <w:noProof w:val="0"/>
          <w:lang w:eastAsia="sk-SK"/>
        </w:rPr>
        <w:t>(TZ) vykonané</w:t>
      </w:r>
      <w:r w:rsidRPr="008B1E3F">
        <w:rPr>
          <w:rFonts w:ascii="Tahoma" w:eastAsia="Times New Roman" w:hAnsi="Tahoma" w:cs="Tahoma"/>
          <w:bCs/>
          <w:noProof w:val="0"/>
          <w:lang w:eastAsia="sk-SK"/>
        </w:rPr>
        <w:t xml:space="preserve"> </w:t>
      </w:r>
      <w:r w:rsidRPr="008B1E3F">
        <w:rPr>
          <w:rFonts w:ascii="Tahoma" w:eastAsia="Times New Roman" w:hAnsi="Tahoma" w:cs="Tahoma"/>
          <w:noProof w:val="0"/>
          <w:lang w:eastAsia="sk-SK"/>
        </w:rPr>
        <w:t>na jednotlivom dlhodobom hmotnom alebo nehmotnom majetku, nehnuteľnej kultúrnej pamiatke, prenajatom majetku, resp. plne odpísanom majetku</w:t>
      </w:r>
      <w:r w:rsidR="007D30F1">
        <w:rPr>
          <w:rFonts w:ascii="Tahoma" w:eastAsia="Times New Roman" w:hAnsi="Tahoma" w:cs="Tahoma"/>
          <w:bCs/>
          <w:noProof w:val="0"/>
          <w:lang w:eastAsia="sk-SK"/>
        </w:rPr>
        <w:t xml:space="preserve"> </w:t>
      </w:r>
      <w:r w:rsidRPr="008B1E3F">
        <w:rPr>
          <w:rFonts w:ascii="Tahoma" w:eastAsia="Times New Roman" w:hAnsi="Tahoma" w:cs="Tahoma"/>
          <w:noProof w:val="0"/>
          <w:lang w:eastAsia="sk-SK"/>
        </w:rPr>
        <w:t>je limitované hodnotou, ktorá musí prevyšovať 1</w:t>
      </w:r>
      <w:r w:rsidR="00CB6F24" w:rsidRPr="008B1E3F">
        <w:rPr>
          <w:rFonts w:ascii="Tahoma" w:eastAsia="Times New Roman" w:hAnsi="Tahoma" w:cs="Tahoma"/>
          <w:noProof w:val="0"/>
          <w:szCs w:val="20"/>
          <w:lang w:eastAsia="sk-SK"/>
        </w:rPr>
        <w:t> </w:t>
      </w:r>
      <w:r w:rsidRPr="008B1E3F">
        <w:rPr>
          <w:rFonts w:ascii="Tahoma" w:eastAsia="Times New Roman" w:hAnsi="Tahoma" w:cs="Tahoma"/>
          <w:noProof w:val="0"/>
          <w:lang w:eastAsia="sk-SK"/>
        </w:rPr>
        <w:t>700</w:t>
      </w:r>
      <w:r w:rsidR="00CB6F24" w:rsidRPr="008B1E3F">
        <w:rPr>
          <w:rFonts w:ascii="Tahoma" w:eastAsia="Times New Roman" w:hAnsi="Tahoma" w:cs="Tahoma"/>
          <w:noProof w:val="0"/>
          <w:lang w:eastAsia="sk-SK"/>
        </w:rPr>
        <w:t>,00</w:t>
      </w:r>
      <w:r w:rsidRPr="008B1E3F">
        <w:rPr>
          <w:rFonts w:ascii="Tahoma" w:eastAsia="Times New Roman" w:hAnsi="Tahoma" w:cs="Tahoma"/>
          <w:noProof w:val="0"/>
          <w:szCs w:val="20"/>
          <w:lang w:eastAsia="sk-SK"/>
        </w:rPr>
        <w:t> </w:t>
      </w:r>
      <w:r w:rsidRPr="008B1E3F">
        <w:rPr>
          <w:rFonts w:ascii="Tahoma" w:eastAsia="Times New Roman" w:hAnsi="Tahoma" w:cs="Tahoma"/>
          <w:noProof w:val="0"/>
          <w:lang w:eastAsia="sk-SK"/>
        </w:rPr>
        <w:t>Eur úhrnom za rok.</w:t>
      </w:r>
    </w:p>
    <w:p w14:paraId="71532590" w14:textId="77777777" w:rsidR="00E63BF4" w:rsidRPr="008B1E3F" w:rsidRDefault="00E63BF4" w:rsidP="007D30F1">
      <w:pPr>
        <w:overflowPunct w:val="0"/>
        <w:autoSpaceDE w:val="0"/>
        <w:autoSpaceDN w:val="0"/>
        <w:adjustRightInd w:val="0"/>
        <w:spacing w:before="120" w:after="120"/>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Od technického zhodnotenia je potrebné odlíšiť</w:t>
      </w:r>
      <w:r w:rsidRPr="008B1E3F">
        <w:rPr>
          <w:rFonts w:ascii="Tahoma" w:eastAsia="Times New Roman" w:hAnsi="Tahoma" w:cs="Tahoma"/>
          <w:bCs/>
          <w:noProof w:val="0"/>
          <w:lang w:eastAsia="sk-SK"/>
        </w:rPr>
        <w:t xml:space="preserve"> náklady na opravy a udržovani</w:t>
      </w:r>
      <w:r w:rsidRPr="008B1E3F">
        <w:rPr>
          <w:rFonts w:ascii="Tahoma" w:eastAsia="Times New Roman" w:hAnsi="Tahoma" w:cs="Tahoma"/>
          <w:noProof w:val="0"/>
          <w:lang w:eastAsia="sk-SK"/>
        </w:rPr>
        <w:t>e, ktoré nezvyšujú obstarávaciu cenu dlhodobého hmotného a nehmotného majetku.</w:t>
      </w:r>
    </w:p>
    <w:p w14:paraId="1DD4EBAB" w14:textId="77777777" w:rsidR="00E63BF4" w:rsidRPr="008B1E3F" w:rsidRDefault="00E63BF4" w:rsidP="007D30F1">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t xml:space="preserve">Opravy slúžia na odstránenie čiastočného fyzického opotrebenia alebo poškodenia majetku za účelom uvedenia majetku do predchádzajúceho alebo prevádzkyschopného stavu. Oprava je každé odstrániteľné poškodenie majetku. </w:t>
      </w:r>
    </w:p>
    <w:p w14:paraId="0C61B765" w14:textId="3B96C698" w:rsidR="00E63BF4" w:rsidRPr="008B1E3F" w:rsidRDefault="00E63BF4" w:rsidP="007D30F1">
      <w:pPr>
        <w:overflowPunct w:val="0"/>
        <w:autoSpaceDE w:val="0"/>
        <w:autoSpaceDN w:val="0"/>
        <w:adjustRightInd w:val="0"/>
        <w:spacing w:before="120" w:after="120"/>
        <w:jc w:val="both"/>
        <w:textAlignment w:val="baseline"/>
        <w:rPr>
          <w:rFonts w:ascii="Tahoma" w:eastAsia="Times New Roman" w:hAnsi="Tahoma" w:cs="Tahoma"/>
          <w:bCs/>
          <w:noProof w:val="0"/>
          <w:lang w:eastAsia="sk-SK"/>
        </w:rPr>
      </w:pPr>
      <w:r w:rsidRPr="008B1E3F">
        <w:rPr>
          <w:rFonts w:ascii="Tahoma" w:eastAsia="Times New Roman" w:hAnsi="Tahoma" w:cs="Tahoma"/>
          <w:bCs/>
          <w:noProof w:val="0"/>
          <w:lang w:eastAsia="sk-SK"/>
        </w:rPr>
        <w:t>Udržiavaním</w:t>
      </w:r>
      <w:r w:rsidRPr="008B1E3F">
        <w:rPr>
          <w:rFonts w:ascii="Tahoma" w:eastAsia="Times New Roman" w:hAnsi="Tahoma" w:cs="Tahoma"/>
          <w:noProof w:val="0"/>
          <w:lang w:eastAsia="sk-SK"/>
        </w:rPr>
        <w:t xml:space="preserve"> sa spomaľuje fyzické opotrebenie majetku, predchádza sa jeho následkom a odstraňujú sa drobnejšie </w:t>
      </w:r>
      <w:r w:rsidR="00A91D30" w:rsidRPr="008B1E3F">
        <w:rPr>
          <w:rFonts w:ascii="Tahoma" w:eastAsia="Times New Roman" w:hAnsi="Tahoma" w:cs="Tahoma"/>
          <w:noProof w:val="0"/>
          <w:lang w:eastAsia="sk-SK"/>
        </w:rPr>
        <w:t>nedostatky</w:t>
      </w:r>
      <w:r w:rsidRPr="008B1E3F">
        <w:rPr>
          <w:rFonts w:ascii="Tahoma" w:eastAsia="Times New Roman" w:hAnsi="Tahoma" w:cs="Tahoma"/>
          <w:noProof w:val="0"/>
          <w:lang w:eastAsia="sk-SK"/>
        </w:rPr>
        <w:t>.</w:t>
      </w:r>
      <w:r w:rsidRPr="008B1E3F">
        <w:rPr>
          <w:rFonts w:ascii="Tahoma" w:eastAsia="Times New Roman" w:hAnsi="Tahoma" w:cs="Tahoma"/>
          <w:bCs/>
          <w:noProof w:val="0"/>
          <w:lang w:eastAsia="sk-SK"/>
        </w:rPr>
        <w:t xml:space="preserve"> </w:t>
      </w:r>
    </w:p>
    <w:p w14:paraId="1BC560FB" w14:textId="77777777" w:rsidR="00E63BF4" w:rsidRPr="008B1E3F" w:rsidRDefault="00E63BF4" w:rsidP="007D30F1">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8B1E3F">
        <w:rPr>
          <w:rFonts w:ascii="Tahoma" w:eastAsia="Times New Roman" w:hAnsi="Tahoma" w:cs="Tahoma"/>
          <w:bCs/>
          <w:noProof w:val="0"/>
          <w:lang w:eastAsia="sk-SK"/>
        </w:rPr>
        <w:t xml:space="preserve">Škodou </w:t>
      </w:r>
      <w:r w:rsidRPr="008B1E3F">
        <w:rPr>
          <w:rFonts w:ascii="Tahoma" w:eastAsia="Times New Roman" w:hAnsi="Tahoma" w:cs="Tahoma"/>
          <w:noProof w:val="0"/>
          <w:lang w:eastAsia="sk-SK"/>
        </w:rPr>
        <w:t>sa rozumie neodstrániteľné poškodenie, znefunkčnenie, alebo zničenie majetku.</w:t>
      </w:r>
    </w:p>
    <w:p w14:paraId="7E263500" w14:textId="77777777" w:rsidR="00E63BF4" w:rsidRPr="008B1E3F" w:rsidRDefault="00E63BF4" w:rsidP="007D30F1">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bCs/>
          <w:noProof w:val="0"/>
          <w:lang w:eastAsia="sk-SK"/>
        </w:rPr>
      </w:pPr>
      <w:r w:rsidRPr="008B1E3F">
        <w:rPr>
          <w:rFonts w:ascii="Tahoma" w:eastAsia="Times New Roman" w:hAnsi="Tahoma" w:cs="Tahoma"/>
          <w:bCs/>
          <w:noProof w:val="0"/>
          <w:lang w:eastAsia="sk-SK"/>
        </w:rPr>
        <w:t>ŽSR v súlade s medzinárodným účtovným štandardom IAS 16 majú zavedený komponentný prístup, tzn. zohľadnenie rôznej doby použiteľnosti a rôznych priebehov opotrebenia jednotlivých oddeliteľných súčastí dlhodobého majetku podľa potrieb účtovnej jednotky. Každá súčasť položky DHM, ktorá tvorí významnú časť z celkovej obstarávacej ceny DHM, je ako samostatne funkčný celok a má inú dobu odpisovania ako hlavná položka DHM, sa eviduje a odpisuje samostatne. V prípade výmeny komponentu ako významnej časti majetku postupuje VOJ pri e</w:t>
      </w:r>
      <w:r w:rsidR="00F364FB" w:rsidRPr="008B1E3F">
        <w:rPr>
          <w:rFonts w:ascii="Tahoma" w:eastAsia="Times New Roman" w:hAnsi="Tahoma" w:cs="Tahoma"/>
          <w:bCs/>
          <w:noProof w:val="0"/>
          <w:lang w:eastAsia="sk-SK"/>
        </w:rPr>
        <w:t>vidovaní a odpisovaní v zmysle P</w:t>
      </w:r>
      <w:r w:rsidRPr="008B1E3F">
        <w:rPr>
          <w:rFonts w:ascii="Tahoma" w:eastAsia="Times New Roman" w:hAnsi="Tahoma" w:cs="Tahoma"/>
          <w:bCs/>
          <w:noProof w:val="0"/>
          <w:lang w:eastAsia="sk-SK"/>
        </w:rPr>
        <w:t xml:space="preserve">redpisu </w:t>
      </w:r>
      <w:r w:rsidR="00F364FB" w:rsidRPr="008B1E3F">
        <w:rPr>
          <w:rFonts w:ascii="Tahoma" w:eastAsia="Times New Roman" w:hAnsi="Tahoma" w:cs="Tahoma"/>
          <w:bCs/>
          <w:noProof w:val="0"/>
          <w:lang w:eastAsia="sk-SK"/>
        </w:rPr>
        <w:t xml:space="preserve">ŽSR </w:t>
      </w:r>
      <w:r w:rsidRPr="008B1E3F">
        <w:rPr>
          <w:rFonts w:ascii="Tahoma" w:eastAsia="Times New Roman" w:hAnsi="Tahoma" w:cs="Tahoma"/>
          <w:bCs/>
          <w:noProof w:val="0"/>
          <w:lang w:eastAsia="sk-SK"/>
        </w:rPr>
        <w:t xml:space="preserve">Sei 4 a Metodických usmernení R O310. </w:t>
      </w:r>
    </w:p>
    <w:p w14:paraId="1ACC4D91" w14:textId="77ED0D46" w:rsidR="00E63BF4" w:rsidRPr="008B1E3F" w:rsidRDefault="00E63BF4" w:rsidP="007D30F1">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bCs/>
          <w:noProof w:val="0"/>
          <w:szCs w:val="20"/>
          <w:lang w:eastAsia="sk-SK"/>
        </w:rPr>
      </w:pPr>
      <w:r w:rsidRPr="008B1E3F">
        <w:rPr>
          <w:rFonts w:ascii="Tahoma" w:eastAsia="Times New Roman" w:hAnsi="Tahoma" w:cs="Tahoma"/>
          <w:noProof w:val="0"/>
          <w:lang w:eastAsia="sk-SK"/>
        </w:rPr>
        <w:t>S</w:t>
      </w:r>
      <w:r w:rsidRPr="008B1E3F">
        <w:rPr>
          <w:rFonts w:ascii="Tahoma" w:eastAsia="Times New Roman" w:hAnsi="Tahoma" w:cs="Tahoma"/>
          <w:bCs/>
          <w:noProof w:val="0"/>
          <w:szCs w:val="20"/>
          <w:lang w:eastAsia="sk-SK"/>
        </w:rPr>
        <w:t> účinnosťou od 1.1.2009 hmotný majetok podľa §</w:t>
      </w:r>
      <w:r w:rsidR="007D30F1">
        <w:rPr>
          <w:rFonts w:ascii="Tahoma" w:eastAsia="Times New Roman" w:hAnsi="Tahoma" w:cs="Tahoma"/>
          <w:bCs/>
          <w:noProof w:val="0"/>
          <w:szCs w:val="20"/>
          <w:lang w:eastAsia="sk-SK"/>
        </w:rPr>
        <w:t xml:space="preserve"> </w:t>
      </w:r>
      <w:r w:rsidRPr="008B1E3F">
        <w:rPr>
          <w:rFonts w:ascii="Tahoma" w:eastAsia="Times New Roman" w:hAnsi="Tahoma" w:cs="Tahoma"/>
          <w:bCs/>
          <w:noProof w:val="0"/>
          <w:szCs w:val="20"/>
          <w:lang w:eastAsia="sk-SK"/>
        </w:rPr>
        <w:t xml:space="preserve">22 odsek 2 písm. a) zákona </w:t>
      </w:r>
      <w:r w:rsidRPr="008B1E3F">
        <w:rPr>
          <w:rFonts w:ascii="Tahoma" w:eastAsia="Times New Roman" w:hAnsi="Tahoma" w:cs="Tahoma"/>
          <w:noProof w:val="0"/>
          <w:szCs w:val="20"/>
          <w:lang w:eastAsia="sk-SK"/>
        </w:rPr>
        <w:t>o dani z príjmov</w:t>
      </w:r>
      <w:r w:rsidRPr="008B1E3F">
        <w:rPr>
          <w:rFonts w:ascii="Tahoma" w:eastAsia="Times New Roman" w:hAnsi="Tahoma" w:cs="Tahoma"/>
          <w:bCs/>
          <w:noProof w:val="0"/>
          <w:szCs w:val="20"/>
          <w:lang w:eastAsia="sk-SK"/>
        </w:rPr>
        <w:t xml:space="preserve"> [37] (samostatné hnuteľné veci, prípadne súbory hnuteľných vecí) je možné rozložiť na jednotlivé oddeliteľné súčasti hmotného majetku, ak vstupná cena každej oddeliteľnej súčasti je vyššia ako 1</w:t>
      </w:r>
      <w:r w:rsidR="00CB6F24" w:rsidRPr="008B1E3F">
        <w:rPr>
          <w:rFonts w:ascii="Tahoma" w:eastAsia="Times New Roman" w:hAnsi="Tahoma" w:cs="Tahoma"/>
          <w:noProof w:val="0"/>
          <w:szCs w:val="20"/>
          <w:lang w:eastAsia="sk-SK"/>
        </w:rPr>
        <w:t> </w:t>
      </w:r>
      <w:r w:rsidRPr="008B1E3F">
        <w:rPr>
          <w:rFonts w:ascii="Tahoma" w:eastAsia="Times New Roman" w:hAnsi="Tahoma" w:cs="Tahoma"/>
          <w:bCs/>
          <w:noProof w:val="0"/>
          <w:szCs w:val="20"/>
          <w:lang w:eastAsia="sk-SK"/>
        </w:rPr>
        <w:t>700</w:t>
      </w:r>
      <w:r w:rsidR="00CB6F24" w:rsidRPr="008B1E3F">
        <w:rPr>
          <w:rFonts w:ascii="Tahoma" w:eastAsia="Times New Roman" w:hAnsi="Tahoma" w:cs="Tahoma"/>
          <w:bCs/>
          <w:noProof w:val="0"/>
          <w:szCs w:val="20"/>
          <w:lang w:eastAsia="sk-SK"/>
        </w:rPr>
        <w:t>,00</w:t>
      </w:r>
      <w:r w:rsidRPr="008B1E3F">
        <w:rPr>
          <w:rFonts w:ascii="Tahoma" w:eastAsia="Times New Roman" w:hAnsi="Tahoma" w:cs="Tahoma"/>
          <w:noProof w:val="0"/>
          <w:szCs w:val="20"/>
          <w:lang w:eastAsia="sk-SK"/>
        </w:rPr>
        <w:t> </w:t>
      </w:r>
      <w:r w:rsidRPr="008B1E3F">
        <w:rPr>
          <w:rFonts w:ascii="Tahoma" w:eastAsia="Times New Roman" w:hAnsi="Tahoma" w:cs="Tahoma"/>
          <w:bCs/>
          <w:noProof w:val="0"/>
          <w:szCs w:val="20"/>
          <w:lang w:eastAsia="sk-SK"/>
        </w:rPr>
        <w:t>Eur. Z hmotného majetku podľa §</w:t>
      </w:r>
      <w:r w:rsidR="007D30F1">
        <w:rPr>
          <w:rFonts w:ascii="Tahoma" w:eastAsia="Times New Roman" w:hAnsi="Tahoma" w:cs="Tahoma"/>
          <w:bCs/>
          <w:noProof w:val="0"/>
          <w:szCs w:val="20"/>
          <w:lang w:eastAsia="sk-SK"/>
        </w:rPr>
        <w:t xml:space="preserve"> </w:t>
      </w:r>
      <w:r w:rsidRPr="008B1E3F">
        <w:rPr>
          <w:rFonts w:ascii="Tahoma" w:eastAsia="Times New Roman" w:hAnsi="Tahoma" w:cs="Tahoma"/>
          <w:bCs/>
          <w:noProof w:val="0"/>
          <w:szCs w:val="20"/>
          <w:lang w:eastAsia="sk-SK"/>
        </w:rPr>
        <w:t xml:space="preserve">22 odsek 2 písm. b) zákona </w:t>
      </w:r>
      <w:r w:rsidRPr="008B1E3F">
        <w:rPr>
          <w:rFonts w:ascii="Tahoma" w:eastAsia="Times New Roman" w:hAnsi="Tahoma" w:cs="Tahoma"/>
          <w:noProof w:val="0"/>
          <w:szCs w:val="20"/>
          <w:lang w:eastAsia="sk-SK"/>
        </w:rPr>
        <w:t>o dani z príjmov</w:t>
      </w:r>
      <w:r w:rsidR="007D30F1">
        <w:rPr>
          <w:rFonts w:ascii="Tahoma" w:eastAsia="Times New Roman" w:hAnsi="Tahoma" w:cs="Tahoma"/>
          <w:bCs/>
          <w:noProof w:val="0"/>
          <w:szCs w:val="20"/>
          <w:lang w:eastAsia="sk-SK"/>
        </w:rPr>
        <w:t xml:space="preserve"> [37] (budovy a iné stavby) </w:t>
      </w:r>
      <w:r w:rsidRPr="008B1E3F">
        <w:rPr>
          <w:rFonts w:ascii="Tahoma" w:eastAsia="Times New Roman" w:hAnsi="Tahoma" w:cs="Tahoma"/>
          <w:bCs/>
          <w:noProof w:val="0"/>
          <w:szCs w:val="20"/>
          <w:lang w:eastAsia="sk-SK"/>
        </w:rPr>
        <w:t xml:space="preserve">je možné vyčleniť na samostatné odpisovanie iba: </w:t>
      </w:r>
    </w:p>
    <w:p w14:paraId="2AC8843A" w14:textId="77777777" w:rsidR="00E63BF4" w:rsidRPr="008B1E3F" w:rsidRDefault="00E63BF4" w:rsidP="007D30F1">
      <w:pPr>
        <w:pStyle w:val="Odsekzoznamu"/>
        <w:numPr>
          <w:ilvl w:val="0"/>
          <w:numId w:val="81"/>
        </w:numPr>
        <w:tabs>
          <w:tab w:val="left" w:pos="426"/>
        </w:tabs>
        <w:overflowPunct w:val="0"/>
        <w:autoSpaceDE w:val="0"/>
        <w:autoSpaceDN w:val="0"/>
        <w:adjustRightInd w:val="0"/>
        <w:spacing w:before="120" w:after="120"/>
        <w:contextualSpacing w:val="0"/>
        <w:jc w:val="both"/>
        <w:textAlignment w:val="baseline"/>
        <w:rPr>
          <w:rFonts w:ascii="Tahoma" w:eastAsia="Times New Roman" w:hAnsi="Tahoma" w:cs="Tahoma"/>
          <w:bCs/>
          <w:noProof w:val="0"/>
          <w:szCs w:val="20"/>
          <w:lang w:eastAsia="sk-SK"/>
        </w:rPr>
      </w:pPr>
      <w:r w:rsidRPr="008B1E3F">
        <w:rPr>
          <w:rFonts w:ascii="Tahoma" w:eastAsia="Times New Roman" w:hAnsi="Tahoma" w:cs="Tahoma"/>
          <w:bCs/>
          <w:noProof w:val="0"/>
          <w:szCs w:val="20"/>
          <w:lang w:eastAsia="sk-SK"/>
        </w:rPr>
        <w:t>rozvody počítačových sietí,</w:t>
      </w:r>
    </w:p>
    <w:p w14:paraId="698562A9" w14:textId="77777777" w:rsidR="00A001D2" w:rsidRPr="008B1E3F" w:rsidRDefault="00A001D2" w:rsidP="007D30F1">
      <w:pPr>
        <w:pStyle w:val="Odsekzoznamu"/>
        <w:numPr>
          <w:ilvl w:val="0"/>
          <w:numId w:val="81"/>
        </w:numPr>
        <w:tabs>
          <w:tab w:val="left" w:pos="426"/>
        </w:tabs>
        <w:overflowPunct w:val="0"/>
        <w:autoSpaceDE w:val="0"/>
        <w:autoSpaceDN w:val="0"/>
        <w:adjustRightInd w:val="0"/>
        <w:spacing w:before="120" w:after="120"/>
        <w:contextualSpacing w:val="0"/>
        <w:jc w:val="both"/>
        <w:textAlignment w:val="baseline"/>
        <w:rPr>
          <w:rFonts w:ascii="Tahoma" w:eastAsia="Times New Roman" w:hAnsi="Tahoma" w:cs="Tahoma"/>
          <w:bCs/>
          <w:noProof w:val="0"/>
          <w:szCs w:val="20"/>
          <w:lang w:eastAsia="sk-SK"/>
        </w:rPr>
      </w:pPr>
      <w:r w:rsidRPr="008B1E3F">
        <w:rPr>
          <w:rFonts w:ascii="Tahoma" w:eastAsia="Times New Roman" w:hAnsi="Tahoma" w:cs="Tahoma"/>
          <w:bCs/>
          <w:noProof w:val="0"/>
          <w:szCs w:val="20"/>
          <w:lang w:eastAsia="sk-SK"/>
        </w:rPr>
        <w:t>klimatizačné zariadenia,</w:t>
      </w:r>
    </w:p>
    <w:p w14:paraId="3D26D313" w14:textId="77777777" w:rsidR="00A001D2" w:rsidRPr="008B1E3F" w:rsidRDefault="00A001D2" w:rsidP="007D30F1">
      <w:pPr>
        <w:pStyle w:val="Odsekzoznamu"/>
        <w:numPr>
          <w:ilvl w:val="0"/>
          <w:numId w:val="81"/>
        </w:numPr>
        <w:tabs>
          <w:tab w:val="left" w:pos="426"/>
        </w:tabs>
        <w:overflowPunct w:val="0"/>
        <w:autoSpaceDE w:val="0"/>
        <w:autoSpaceDN w:val="0"/>
        <w:adjustRightInd w:val="0"/>
        <w:spacing w:before="120" w:after="120"/>
        <w:contextualSpacing w:val="0"/>
        <w:jc w:val="both"/>
        <w:textAlignment w:val="baseline"/>
        <w:rPr>
          <w:rFonts w:ascii="Tahoma" w:eastAsia="Times New Roman" w:hAnsi="Tahoma" w:cs="Tahoma"/>
          <w:bCs/>
          <w:noProof w:val="0"/>
          <w:szCs w:val="20"/>
          <w:lang w:eastAsia="sk-SK"/>
        </w:rPr>
      </w:pPr>
      <w:r w:rsidRPr="008B1E3F">
        <w:rPr>
          <w:rFonts w:ascii="Tahoma" w:eastAsia="Times New Roman" w:hAnsi="Tahoma" w:cs="Tahoma"/>
          <w:bCs/>
          <w:noProof w:val="0"/>
          <w:szCs w:val="20"/>
          <w:lang w:eastAsia="sk-SK"/>
        </w:rPr>
        <w:t>osobné a nákladné výťahy,</w:t>
      </w:r>
    </w:p>
    <w:p w14:paraId="157C460A" w14:textId="77777777" w:rsidR="00A001D2" w:rsidRPr="008B1E3F" w:rsidRDefault="00A001D2" w:rsidP="007D30F1">
      <w:pPr>
        <w:pStyle w:val="Odsekzoznamu"/>
        <w:numPr>
          <w:ilvl w:val="0"/>
          <w:numId w:val="81"/>
        </w:numPr>
        <w:tabs>
          <w:tab w:val="left" w:pos="426"/>
        </w:tabs>
        <w:overflowPunct w:val="0"/>
        <w:autoSpaceDE w:val="0"/>
        <w:autoSpaceDN w:val="0"/>
        <w:adjustRightInd w:val="0"/>
        <w:spacing w:before="120" w:after="120"/>
        <w:contextualSpacing w:val="0"/>
        <w:jc w:val="both"/>
        <w:textAlignment w:val="baseline"/>
        <w:rPr>
          <w:rFonts w:ascii="Tahoma" w:eastAsia="Times New Roman" w:hAnsi="Tahoma" w:cs="Tahoma"/>
          <w:bCs/>
          <w:noProof w:val="0"/>
          <w:szCs w:val="20"/>
          <w:lang w:eastAsia="sk-SK"/>
        </w:rPr>
      </w:pPr>
      <w:r w:rsidRPr="008B1E3F">
        <w:rPr>
          <w:rFonts w:ascii="Tahoma" w:eastAsia="Times New Roman" w:hAnsi="Tahoma" w:cs="Tahoma"/>
          <w:bCs/>
          <w:noProof w:val="0"/>
          <w:szCs w:val="20"/>
          <w:lang w:eastAsia="sk-SK"/>
        </w:rPr>
        <w:t>eskalátory a pohyblivé schodíky.</w:t>
      </w:r>
    </w:p>
    <w:p w14:paraId="5B97A1B5" w14:textId="77777777" w:rsidR="00A001D2" w:rsidRPr="008B1E3F" w:rsidRDefault="00A001D2" w:rsidP="007D30F1">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bCs/>
          <w:noProof w:val="0"/>
          <w:szCs w:val="20"/>
          <w:lang w:eastAsia="sk-SK"/>
        </w:rPr>
      </w:pPr>
      <w:r w:rsidRPr="008B1E3F">
        <w:rPr>
          <w:rFonts w:ascii="Tahoma" w:eastAsia="Times New Roman" w:hAnsi="Tahoma" w:cs="Tahoma"/>
          <w:bCs/>
          <w:noProof w:val="0"/>
          <w:szCs w:val="20"/>
          <w:lang w:eastAsia="sk-SK"/>
        </w:rPr>
        <w:t>Neobsadené.</w:t>
      </w:r>
    </w:p>
    <w:p w14:paraId="63237FCF" w14:textId="77777777" w:rsidR="00E63BF4" w:rsidRPr="008B1E3F" w:rsidRDefault="00A001D2" w:rsidP="007D30F1">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bCs/>
          <w:noProof w:val="0"/>
          <w:szCs w:val="20"/>
          <w:lang w:eastAsia="sk-SK"/>
        </w:rPr>
      </w:pPr>
      <w:r w:rsidRPr="008B1E3F">
        <w:rPr>
          <w:rFonts w:ascii="Tahoma" w:eastAsia="Times New Roman" w:hAnsi="Tahoma" w:cs="Tahoma"/>
          <w:bCs/>
          <w:noProof w:val="0"/>
          <w:szCs w:val="20"/>
          <w:lang w:eastAsia="sk-SK"/>
        </w:rPr>
        <w:t>Neobsadené.</w:t>
      </w:r>
    </w:p>
    <w:p w14:paraId="63EB06FB" w14:textId="77777777" w:rsidR="00A001D2" w:rsidRPr="008B1E3F" w:rsidRDefault="00A001D2" w:rsidP="00514597">
      <w:pPr>
        <w:spacing w:before="120" w:after="120" w:line="240" w:lineRule="atLeast"/>
        <w:contextualSpacing/>
        <w:jc w:val="center"/>
        <w:rPr>
          <w:rFonts w:ascii="Tahoma" w:hAnsi="Tahoma" w:cs="Tahoma"/>
          <w:b/>
          <w:noProof w:val="0"/>
          <w:sz w:val="24"/>
          <w:szCs w:val="24"/>
          <w:lang w:eastAsia="sk-SK"/>
        </w:rPr>
      </w:pPr>
      <w:r w:rsidRPr="008B1E3F">
        <w:rPr>
          <w:rFonts w:ascii="Tahoma" w:hAnsi="Tahoma" w:cs="Tahoma"/>
          <w:b/>
          <w:noProof w:val="0"/>
          <w:sz w:val="24"/>
          <w:szCs w:val="24"/>
          <w:lang w:eastAsia="sk-SK"/>
        </w:rPr>
        <w:t>III.8. Rekonštrukcie</w:t>
      </w:r>
    </w:p>
    <w:p w14:paraId="4A77C2C5" w14:textId="77777777" w:rsidR="00A001D2" w:rsidRPr="008B1E3F" w:rsidRDefault="00A001D2" w:rsidP="007D30F1">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bookmarkStart w:id="14" w:name="OLE_LINK3"/>
      <w:bookmarkStart w:id="15" w:name="OLE_LINK4"/>
      <w:r w:rsidRPr="008B1E3F">
        <w:rPr>
          <w:rFonts w:ascii="Tahoma" w:eastAsia="Times New Roman" w:hAnsi="Tahoma" w:cs="Tahoma"/>
          <w:noProof w:val="0"/>
          <w:lang w:eastAsia="sk-SK"/>
        </w:rPr>
        <w:t xml:space="preserve">V zmysle medzinárodných účtovných štandardov a §29 zákona </w:t>
      </w:r>
      <w:r w:rsidRPr="008B1E3F">
        <w:rPr>
          <w:rFonts w:ascii="Tahoma" w:eastAsia="Times New Roman" w:hAnsi="Tahoma" w:cs="Tahoma"/>
          <w:noProof w:val="0"/>
          <w:szCs w:val="20"/>
          <w:lang w:eastAsia="sk-SK"/>
        </w:rPr>
        <w:t>o dani z príjmov</w:t>
      </w:r>
      <w:r w:rsidRPr="008B1E3F">
        <w:rPr>
          <w:rFonts w:ascii="Tahoma" w:eastAsia="Times New Roman" w:hAnsi="Tahoma" w:cs="Tahoma"/>
          <w:noProof w:val="0"/>
          <w:lang w:eastAsia="sk-SK"/>
        </w:rPr>
        <w:t xml:space="preserve"> [37] </w:t>
      </w:r>
      <w:bookmarkEnd w:id="14"/>
      <w:bookmarkEnd w:id="15"/>
      <w:r w:rsidRPr="008B1E3F">
        <w:rPr>
          <w:rFonts w:ascii="Tahoma" w:eastAsia="Times New Roman" w:hAnsi="Tahoma" w:cs="Tahoma"/>
          <w:noProof w:val="0"/>
          <w:lang w:eastAsia="sk-SK"/>
        </w:rPr>
        <w:br/>
      </w:r>
      <w:r w:rsidRPr="008B1E3F">
        <w:rPr>
          <w:rFonts w:ascii="Tahoma" w:eastAsia="Times New Roman" w:hAnsi="Tahoma" w:cs="Tahoma"/>
          <w:noProof w:val="0"/>
          <w:lang w:eastAsia="sk-SK"/>
        </w:rPr>
        <w:lastRenderedPageBreak/>
        <w:t xml:space="preserve">sa rekonštrukciou rozumejú také zásahy do hmotného majetku, ktoré majú za následok zmenu jeho účelu použitia, kvalitatívnu zmenu jeho výkonnosti alebo technických parametrov. </w:t>
      </w:r>
    </w:p>
    <w:p w14:paraId="6F77D582" w14:textId="77777777" w:rsidR="00A001D2" w:rsidRPr="008B1E3F" w:rsidRDefault="00A001D2" w:rsidP="007D30F1">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 xml:space="preserve">Za zmenu technických parametrov nemožno považovať zámenu použitého materiálu pri dodržaní jeho porovnateľných vlastností (napr. výmena zvrškového materiálu za rovnaký druh, výmena priecestnej konštrukcie za rovnaký typ priecestnej konštrukcie, výmena zariadení zabezpečovacej oznamovacej techniky, elektrotechniky za rovnaké prvky atď.). </w:t>
      </w:r>
    </w:p>
    <w:p w14:paraId="6346C32D" w14:textId="77777777" w:rsidR="00A001D2" w:rsidRPr="008B1E3F" w:rsidRDefault="00A001D2" w:rsidP="007D30F1">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Neobsadené.</w:t>
      </w:r>
    </w:p>
    <w:p w14:paraId="2CBA855E" w14:textId="77777777" w:rsidR="00A001D2" w:rsidRPr="008B1E3F" w:rsidRDefault="00A001D2" w:rsidP="007D30F1">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 xml:space="preserve">Neobsadené. </w:t>
      </w:r>
    </w:p>
    <w:p w14:paraId="0A9B2FD5" w14:textId="77777777" w:rsidR="00A001D2" w:rsidRPr="008B1E3F" w:rsidRDefault="00A001D2" w:rsidP="00514597">
      <w:pPr>
        <w:spacing w:before="120" w:after="120" w:line="240" w:lineRule="atLeast"/>
        <w:contextualSpacing/>
        <w:jc w:val="center"/>
        <w:rPr>
          <w:rFonts w:ascii="Tahoma" w:hAnsi="Tahoma" w:cs="Tahoma"/>
          <w:b/>
          <w:noProof w:val="0"/>
          <w:sz w:val="24"/>
          <w:szCs w:val="24"/>
          <w:lang w:eastAsia="sk-SK"/>
        </w:rPr>
      </w:pPr>
      <w:r w:rsidRPr="008B1E3F">
        <w:rPr>
          <w:rFonts w:ascii="Tahoma" w:hAnsi="Tahoma" w:cs="Tahoma"/>
          <w:b/>
          <w:noProof w:val="0"/>
          <w:sz w:val="24"/>
          <w:szCs w:val="24"/>
          <w:lang w:eastAsia="sk-SK"/>
        </w:rPr>
        <w:t>III.9. Modernizácia</w:t>
      </w:r>
    </w:p>
    <w:p w14:paraId="7E86B932" w14:textId="533898EC" w:rsidR="00A001D2" w:rsidRPr="008B1E3F" w:rsidRDefault="00A001D2" w:rsidP="007D30F1">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t>V</w:t>
      </w:r>
      <w:r w:rsidRPr="008B1E3F">
        <w:rPr>
          <w:rFonts w:ascii="Tahoma" w:eastAsia="Times New Roman" w:hAnsi="Tahoma" w:cs="Tahoma"/>
          <w:noProof w:val="0"/>
          <w:lang w:eastAsia="sk-SK"/>
        </w:rPr>
        <w:t> zmysle</w:t>
      </w:r>
      <w:r w:rsidRPr="008B1E3F">
        <w:rPr>
          <w:rFonts w:ascii="Tahoma" w:eastAsia="Times New Roman" w:hAnsi="Tahoma" w:cs="Tahoma"/>
          <w:noProof w:val="0"/>
          <w:szCs w:val="20"/>
          <w:lang w:eastAsia="sk-SK"/>
        </w:rPr>
        <w:t xml:space="preserve"> medzinárodných účtovných štandardov a</w:t>
      </w:r>
      <w:r w:rsidRPr="008B1E3F">
        <w:rPr>
          <w:rFonts w:ascii="Tahoma" w:eastAsia="Times New Roman" w:hAnsi="Tahoma" w:cs="Tahoma"/>
          <w:noProof w:val="0"/>
          <w:lang w:eastAsia="sk-SK"/>
        </w:rPr>
        <w:t xml:space="preserve"> §</w:t>
      </w:r>
      <w:r w:rsidR="007D30F1">
        <w:rPr>
          <w:rFonts w:ascii="Tahoma" w:eastAsia="Times New Roman" w:hAnsi="Tahoma" w:cs="Tahoma"/>
          <w:noProof w:val="0"/>
          <w:lang w:eastAsia="sk-SK"/>
        </w:rPr>
        <w:t xml:space="preserve"> </w:t>
      </w:r>
      <w:r w:rsidRPr="008B1E3F">
        <w:rPr>
          <w:rFonts w:ascii="Tahoma" w:eastAsia="Times New Roman" w:hAnsi="Tahoma" w:cs="Tahoma"/>
          <w:noProof w:val="0"/>
          <w:lang w:eastAsia="sk-SK"/>
        </w:rPr>
        <w:t xml:space="preserve">29 zákona </w:t>
      </w:r>
      <w:r w:rsidRPr="008B1E3F">
        <w:rPr>
          <w:rFonts w:ascii="Tahoma" w:eastAsia="Times New Roman" w:hAnsi="Tahoma" w:cs="Tahoma"/>
          <w:noProof w:val="0"/>
          <w:szCs w:val="20"/>
          <w:lang w:eastAsia="sk-SK"/>
        </w:rPr>
        <w:t>o dani z príjmov</w:t>
      </w:r>
      <w:r w:rsidRPr="008B1E3F">
        <w:rPr>
          <w:rFonts w:ascii="Tahoma" w:eastAsia="Times New Roman" w:hAnsi="Tahoma" w:cs="Tahoma"/>
          <w:noProof w:val="0"/>
          <w:lang w:eastAsia="sk-SK"/>
        </w:rPr>
        <w:t xml:space="preserve"> [37] </w:t>
      </w:r>
      <w:r w:rsidRPr="008B1E3F">
        <w:rPr>
          <w:rFonts w:ascii="Tahoma" w:eastAsia="Times New Roman" w:hAnsi="Tahoma" w:cs="Tahoma"/>
          <w:noProof w:val="0"/>
          <w:lang w:eastAsia="sk-SK"/>
        </w:rPr>
        <w:br/>
      </w:r>
      <w:r w:rsidRPr="008B1E3F">
        <w:rPr>
          <w:rFonts w:ascii="Tahoma" w:eastAsia="Times New Roman" w:hAnsi="Tahoma" w:cs="Tahoma"/>
          <w:noProof w:val="0"/>
          <w:szCs w:val="20"/>
          <w:lang w:eastAsia="sk-SK"/>
        </w:rPr>
        <w:t>sa modernizáciou rozumie rozšírenie vybavenosti alebo použiteľnosti</w:t>
      </w:r>
      <w:r w:rsidR="007D30F1">
        <w:rPr>
          <w:rFonts w:ascii="Tahoma" w:eastAsia="Times New Roman" w:hAnsi="Tahoma" w:cs="Tahoma"/>
          <w:noProof w:val="0"/>
          <w:szCs w:val="20"/>
          <w:lang w:eastAsia="sk-SK"/>
        </w:rPr>
        <w:t xml:space="preserve"> hmotného a nehmotného majetku </w:t>
      </w:r>
      <w:r w:rsidRPr="008B1E3F">
        <w:rPr>
          <w:rFonts w:ascii="Tahoma" w:eastAsia="Times New Roman" w:hAnsi="Tahoma" w:cs="Tahoma"/>
          <w:noProof w:val="0"/>
          <w:szCs w:val="20"/>
          <w:lang w:eastAsia="sk-SK"/>
        </w:rPr>
        <w:t>o také súčasti, ktoré pôvodný majetok neobsahoval, pričom tvoria</w:t>
      </w:r>
      <w:r w:rsidR="007D30F1">
        <w:rPr>
          <w:rFonts w:ascii="Tahoma" w:eastAsia="Times New Roman" w:hAnsi="Tahoma" w:cs="Tahoma"/>
          <w:noProof w:val="0"/>
          <w:szCs w:val="20"/>
          <w:lang w:eastAsia="sk-SK"/>
        </w:rPr>
        <w:t xml:space="preserve"> neoddeliteľnú súčasť majetku. </w:t>
      </w:r>
      <w:r w:rsidRPr="008B1E3F">
        <w:rPr>
          <w:rFonts w:ascii="Tahoma" w:eastAsia="Times New Roman" w:hAnsi="Tahoma" w:cs="Tahoma"/>
          <w:noProof w:val="0"/>
          <w:szCs w:val="20"/>
          <w:lang w:eastAsia="sk-SK"/>
        </w:rPr>
        <w:t xml:space="preserve">Za neoddeliteľnú súčasť majetku sa považujú samostatné veci, ktoré </w:t>
      </w:r>
      <w:r w:rsidR="007D30F1">
        <w:rPr>
          <w:rFonts w:ascii="Tahoma" w:eastAsia="Times New Roman" w:hAnsi="Tahoma" w:cs="Tahoma"/>
          <w:noProof w:val="0"/>
          <w:szCs w:val="20"/>
          <w:lang w:eastAsia="sk-SK"/>
        </w:rPr>
        <w:t xml:space="preserve">sú určené na spoločné použitie </w:t>
      </w:r>
      <w:r w:rsidRPr="008B1E3F">
        <w:rPr>
          <w:rFonts w:ascii="Tahoma" w:eastAsia="Times New Roman" w:hAnsi="Tahoma" w:cs="Tahoma"/>
          <w:noProof w:val="0"/>
          <w:szCs w:val="20"/>
          <w:lang w:eastAsia="sk-SK"/>
        </w:rPr>
        <w:t>s hlavnou vecou a spolu s ňou tvoria jeden majetkový celok.</w:t>
      </w:r>
    </w:p>
    <w:p w14:paraId="117BA38F" w14:textId="77777777" w:rsidR="00A001D2" w:rsidRPr="008B1E3F" w:rsidRDefault="00A001D2" w:rsidP="007D30F1">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lang w:eastAsia="sk-SK"/>
        </w:rPr>
        <w:t>Neobsadené</w:t>
      </w:r>
      <w:r w:rsidRPr="008B1E3F">
        <w:rPr>
          <w:rFonts w:ascii="Tahoma" w:eastAsia="Times New Roman" w:hAnsi="Tahoma" w:cs="Tahoma"/>
          <w:noProof w:val="0"/>
          <w:szCs w:val="20"/>
          <w:lang w:eastAsia="sk-SK"/>
        </w:rPr>
        <w:t>.</w:t>
      </w:r>
    </w:p>
    <w:p w14:paraId="4F3E6A1C" w14:textId="77777777" w:rsidR="00A001D2" w:rsidRPr="008B1E3F" w:rsidRDefault="00A001D2" w:rsidP="00514597">
      <w:pPr>
        <w:pStyle w:val="Zkladntext"/>
        <w:numPr>
          <w:ilvl w:val="0"/>
          <w:numId w:val="3"/>
        </w:numPr>
        <w:tabs>
          <w:tab w:val="left" w:pos="426"/>
        </w:tabs>
        <w:overflowPunct w:val="0"/>
        <w:autoSpaceDE w:val="0"/>
        <w:autoSpaceDN w:val="0"/>
        <w:adjustRightInd w:val="0"/>
        <w:spacing w:before="120" w:line="240" w:lineRule="atLeast"/>
        <w:ind w:left="0" w:firstLine="0"/>
        <w:contextualSpacing/>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t>Neobsadené.</w:t>
      </w:r>
    </w:p>
    <w:p w14:paraId="38C2D1B0" w14:textId="77777777" w:rsidR="00516765" w:rsidRDefault="00516765">
      <w:pPr>
        <w:rPr>
          <w:rFonts w:ascii="Tahoma" w:hAnsi="Tahoma" w:cs="Tahoma"/>
          <w:b/>
          <w:noProof w:val="0"/>
          <w:sz w:val="24"/>
          <w:szCs w:val="24"/>
          <w:lang w:eastAsia="sk-SK"/>
        </w:rPr>
      </w:pPr>
      <w:r>
        <w:rPr>
          <w:rFonts w:ascii="Tahoma" w:hAnsi="Tahoma" w:cs="Tahoma"/>
          <w:b/>
          <w:noProof w:val="0"/>
          <w:sz w:val="24"/>
          <w:szCs w:val="24"/>
          <w:lang w:eastAsia="sk-SK"/>
        </w:rPr>
        <w:br w:type="page"/>
      </w:r>
    </w:p>
    <w:p w14:paraId="287980C0" w14:textId="6D9CF07D" w:rsidR="00A001D2" w:rsidRPr="008B1E3F" w:rsidRDefault="00A001D2" w:rsidP="00514597">
      <w:pPr>
        <w:spacing w:before="120" w:after="120" w:line="240" w:lineRule="atLeast"/>
        <w:contextualSpacing/>
        <w:jc w:val="center"/>
        <w:rPr>
          <w:rFonts w:ascii="Tahoma" w:hAnsi="Tahoma" w:cs="Tahoma"/>
          <w:b/>
          <w:noProof w:val="0"/>
          <w:sz w:val="24"/>
          <w:szCs w:val="24"/>
          <w:lang w:eastAsia="sk-SK"/>
        </w:rPr>
      </w:pPr>
      <w:r w:rsidRPr="008B1E3F">
        <w:rPr>
          <w:rFonts w:ascii="Tahoma" w:hAnsi="Tahoma" w:cs="Tahoma"/>
          <w:b/>
          <w:noProof w:val="0"/>
          <w:sz w:val="24"/>
          <w:szCs w:val="24"/>
          <w:lang w:eastAsia="sk-SK"/>
        </w:rPr>
        <w:lastRenderedPageBreak/>
        <w:t>III.10. Stroje a zariadenia nezahrnuté do rozpočtu stavieb</w:t>
      </w:r>
    </w:p>
    <w:p w14:paraId="584D11A7" w14:textId="77777777" w:rsidR="00F07718" w:rsidRPr="008B1E3F" w:rsidRDefault="00A001D2" w:rsidP="00516765">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t>Pod pojmom SZNR sa rozumejú stroje a zariadenia nezahrnuté do rozpočtu, ktoré majú  samostatné technicko-ekonomické určenie, ktorých vstupná cena je vyššia ako 1</w:t>
      </w:r>
      <w:r w:rsidR="00CB6F24" w:rsidRPr="008B1E3F">
        <w:rPr>
          <w:rFonts w:ascii="Tahoma" w:eastAsia="Times New Roman" w:hAnsi="Tahoma" w:cs="Tahoma"/>
          <w:noProof w:val="0"/>
          <w:szCs w:val="20"/>
          <w:lang w:eastAsia="sk-SK"/>
        </w:rPr>
        <w:t> </w:t>
      </w:r>
      <w:r w:rsidRPr="008B1E3F">
        <w:rPr>
          <w:rFonts w:ascii="Tahoma" w:eastAsia="Times New Roman" w:hAnsi="Tahoma" w:cs="Tahoma"/>
          <w:noProof w:val="0"/>
          <w:szCs w:val="20"/>
          <w:lang w:eastAsia="sk-SK"/>
        </w:rPr>
        <w:t>700</w:t>
      </w:r>
      <w:r w:rsidR="00CB6F24" w:rsidRPr="008B1E3F">
        <w:rPr>
          <w:rFonts w:ascii="Tahoma" w:eastAsia="Times New Roman" w:hAnsi="Tahoma" w:cs="Tahoma"/>
          <w:noProof w:val="0"/>
          <w:szCs w:val="20"/>
          <w:lang w:eastAsia="sk-SK"/>
        </w:rPr>
        <w:t>,00</w:t>
      </w:r>
      <w:r w:rsidRPr="008B1E3F">
        <w:rPr>
          <w:rFonts w:ascii="Tahoma" w:eastAsia="Times New Roman" w:hAnsi="Tahoma" w:cs="Tahoma"/>
          <w:noProof w:val="0"/>
          <w:szCs w:val="20"/>
          <w:lang w:eastAsia="sk-SK"/>
        </w:rPr>
        <w:t xml:space="preserve"> Eur a prevádzkovo technické funkcie dlhšie ako jeden rok.</w:t>
      </w:r>
    </w:p>
    <w:p w14:paraId="0034E5C6" w14:textId="77777777" w:rsidR="00A001D2" w:rsidRPr="008B1E3F" w:rsidRDefault="00A001D2" w:rsidP="00516765">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lang w:eastAsia="sk-SK"/>
        </w:rPr>
        <w:t>Stroje</w:t>
      </w:r>
      <w:r w:rsidRPr="008B1E3F">
        <w:rPr>
          <w:rFonts w:ascii="Tahoma" w:eastAsia="Times New Roman" w:hAnsi="Tahoma" w:cs="Tahoma"/>
          <w:noProof w:val="0"/>
          <w:szCs w:val="20"/>
          <w:lang w:eastAsia="sk-SK"/>
        </w:rPr>
        <w:t xml:space="preserve"> a zariadenia nezahrnuté do rozpočtu stavieb sú:</w:t>
      </w:r>
    </w:p>
    <w:p w14:paraId="085F8BD7" w14:textId="3BA03D3A" w:rsidR="00A001D2" w:rsidRPr="008B1E3F" w:rsidRDefault="00A001D2" w:rsidP="00516765">
      <w:pPr>
        <w:numPr>
          <w:ilvl w:val="0"/>
          <w:numId w:val="10"/>
        </w:numPr>
        <w:overflowPunct w:val="0"/>
        <w:autoSpaceDE w:val="0"/>
        <w:autoSpaceDN w:val="0"/>
        <w:adjustRightInd w:val="0"/>
        <w:spacing w:before="120" w:after="120"/>
        <w:ind w:left="993" w:hanging="426"/>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t xml:space="preserve">stroje a zariadenia, ktoré môžu byť uvedené do prevádzky bez  stavebných a montážnych prác </w:t>
      </w:r>
      <w:r w:rsidR="00516765">
        <w:rPr>
          <w:rFonts w:ascii="Tahoma" w:eastAsia="Times New Roman" w:hAnsi="Tahoma" w:cs="Tahoma"/>
          <w:noProof w:val="0"/>
          <w:szCs w:val="20"/>
          <w:lang w:eastAsia="sk-SK"/>
        </w:rPr>
        <w:t>(</w:t>
      </w:r>
      <w:r w:rsidRPr="008B1E3F">
        <w:rPr>
          <w:rFonts w:ascii="Tahoma" w:eastAsia="Times New Roman" w:hAnsi="Tahoma" w:cs="Tahoma"/>
          <w:noProof w:val="0"/>
          <w:szCs w:val="20"/>
          <w:lang w:eastAsia="sk-SK"/>
        </w:rPr>
        <w:t>stavebné stroje, dopravné  prostriedky</w:t>
      </w:r>
      <w:r w:rsidR="00516765">
        <w:rPr>
          <w:rFonts w:ascii="Tahoma" w:eastAsia="Times New Roman" w:hAnsi="Tahoma" w:cs="Tahoma"/>
          <w:noProof w:val="0"/>
          <w:szCs w:val="20"/>
          <w:lang w:eastAsia="sk-SK"/>
        </w:rPr>
        <w:t>)</w:t>
      </w:r>
      <w:r w:rsidRPr="008B1E3F">
        <w:rPr>
          <w:rFonts w:ascii="Tahoma" w:eastAsia="Times New Roman" w:hAnsi="Tahoma" w:cs="Tahoma"/>
          <w:noProof w:val="0"/>
          <w:szCs w:val="20"/>
          <w:lang w:eastAsia="sk-SK"/>
        </w:rPr>
        <w:t>,</w:t>
      </w:r>
    </w:p>
    <w:p w14:paraId="54845F58" w14:textId="30DA4123" w:rsidR="00A001D2" w:rsidRPr="008B1E3F" w:rsidRDefault="00A001D2" w:rsidP="00516765">
      <w:pPr>
        <w:numPr>
          <w:ilvl w:val="0"/>
          <w:numId w:val="10"/>
        </w:numPr>
        <w:overflowPunct w:val="0"/>
        <w:autoSpaceDE w:val="0"/>
        <w:autoSpaceDN w:val="0"/>
        <w:adjustRightInd w:val="0"/>
        <w:spacing w:before="120" w:after="120"/>
        <w:ind w:left="993" w:hanging="426"/>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t>stroje a zariadenia, vrátane potrebných stavebných a mont</w:t>
      </w:r>
      <w:r w:rsidR="00516765">
        <w:rPr>
          <w:rFonts w:ascii="Tahoma" w:eastAsia="Times New Roman" w:hAnsi="Tahoma" w:cs="Tahoma"/>
          <w:noProof w:val="0"/>
          <w:szCs w:val="20"/>
          <w:lang w:eastAsia="sk-SK"/>
        </w:rPr>
        <w:t xml:space="preserve">ážnych  prác, ktorých uvedenie </w:t>
      </w:r>
      <w:r w:rsidRPr="008B1E3F">
        <w:rPr>
          <w:rFonts w:ascii="Tahoma" w:eastAsia="Times New Roman" w:hAnsi="Tahoma" w:cs="Tahoma"/>
          <w:noProof w:val="0"/>
          <w:szCs w:val="20"/>
          <w:lang w:eastAsia="sk-SK"/>
        </w:rPr>
        <w:t>do prevádzky:</w:t>
      </w:r>
    </w:p>
    <w:p w14:paraId="754A8993" w14:textId="22FA7210" w:rsidR="00A001D2" w:rsidRPr="008B1E3F" w:rsidRDefault="00A001D2" w:rsidP="00516765">
      <w:pPr>
        <w:numPr>
          <w:ilvl w:val="0"/>
          <w:numId w:val="9"/>
        </w:numPr>
        <w:overflowPunct w:val="0"/>
        <w:autoSpaceDE w:val="0"/>
        <w:autoSpaceDN w:val="0"/>
        <w:adjustRightInd w:val="0"/>
        <w:spacing w:before="120" w:after="120"/>
        <w:ind w:left="993" w:hanging="426"/>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t xml:space="preserve">nevyžaduje uskutočnenie zmien v konštrukcii objektov </w:t>
      </w:r>
      <w:r w:rsidR="00516765">
        <w:rPr>
          <w:rFonts w:ascii="Tahoma" w:eastAsia="Times New Roman" w:hAnsi="Tahoma" w:cs="Tahoma"/>
          <w:noProof w:val="0"/>
          <w:szCs w:val="20"/>
          <w:lang w:eastAsia="sk-SK"/>
        </w:rPr>
        <w:t>(</w:t>
      </w:r>
      <w:r w:rsidRPr="008B1E3F">
        <w:rPr>
          <w:rFonts w:ascii="Tahoma" w:eastAsia="Times New Roman" w:hAnsi="Tahoma" w:cs="Tahoma"/>
          <w:noProof w:val="0"/>
          <w:szCs w:val="20"/>
          <w:lang w:eastAsia="sk-SK"/>
        </w:rPr>
        <w:t>budov</w:t>
      </w:r>
      <w:r w:rsidR="00516765">
        <w:rPr>
          <w:rFonts w:ascii="Tahoma" w:eastAsia="Times New Roman" w:hAnsi="Tahoma" w:cs="Tahoma"/>
          <w:noProof w:val="0"/>
          <w:szCs w:val="20"/>
          <w:lang w:eastAsia="sk-SK"/>
        </w:rPr>
        <w:t>)</w:t>
      </w:r>
      <w:r w:rsidRPr="008B1E3F">
        <w:rPr>
          <w:rFonts w:ascii="Tahoma" w:eastAsia="Times New Roman" w:hAnsi="Tahoma" w:cs="Tahoma"/>
          <w:noProof w:val="0"/>
          <w:szCs w:val="20"/>
          <w:lang w:eastAsia="sk-SK"/>
        </w:rPr>
        <w:t>, ktorým sú dotknuté statické pomery objektov, napr. vybudovania nových základov pre stroje,</w:t>
      </w:r>
    </w:p>
    <w:p w14:paraId="478CBC6C" w14:textId="455FB182" w:rsidR="00A001D2" w:rsidRPr="008B1E3F" w:rsidRDefault="00A001D2" w:rsidP="00516765">
      <w:pPr>
        <w:numPr>
          <w:ilvl w:val="0"/>
          <w:numId w:val="9"/>
        </w:numPr>
        <w:overflowPunct w:val="0"/>
        <w:autoSpaceDE w:val="0"/>
        <w:autoSpaceDN w:val="0"/>
        <w:adjustRightInd w:val="0"/>
        <w:spacing w:before="120" w:after="120"/>
        <w:ind w:left="993" w:hanging="426"/>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t xml:space="preserve">nezhoršia sa súčasné základné podmienky prostredia </w:t>
      </w:r>
      <w:r w:rsidR="00516765">
        <w:rPr>
          <w:rFonts w:ascii="Tahoma" w:eastAsia="Times New Roman" w:hAnsi="Tahoma" w:cs="Tahoma"/>
          <w:noProof w:val="0"/>
          <w:szCs w:val="20"/>
          <w:lang w:eastAsia="sk-SK"/>
        </w:rPr>
        <w:t>(</w:t>
      </w:r>
      <w:r w:rsidRPr="008B1E3F">
        <w:rPr>
          <w:rFonts w:ascii="Tahoma" w:eastAsia="Times New Roman" w:hAnsi="Tahoma" w:cs="Tahoma"/>
          <w:noProof w:val="0"/>
          <w:szCs w:val="20"/>
          <w:lang w:eastAsia="sk-SK"/>
        </w:rPr>
        <w:t>napr. exhalácie, znečisťovania vôd, hlučnosť, osvetlenie</w:t>
      </w:r>
      <w:r w:rsidR="00516765">
        <w:rPr>
          <w:rFonts w:ascii="Tahoma" w:eastAsia="Times New Roman" w:hAnsi="Tahoma" w:cs="Tahoma"/>
          <w:noProof w:val="0"/>
          <w:szCs w:val="20"/>
          <w:lang w:eastAsia="sk-SK"/>
        </w:rPr>
        <w:t>)</w:t>
      </w:r>
      <w:r w:rsidRPr="008B1E3F">
        <w:rPr>
          <w:rFonts w:ascii="Tahoma" w:eastAsia="Times New Roman" w:hAnsi="Tahoma" w:cs="Tahoma"/>
          <w:noProof w:val="0"/>
          <w:szCs w:val="20"/>
          <w:lang w:eastAsia="sk-SK"/>
        </w:rPr>
        <w:t xml:space="preserve"> v prevádzke.</w:t>
      </w:r>
    </w:p>
    <w:p w14:paraId="7D2543FD" w14:textId="77777777" w:rsidR="00A001D2" w:rsidRPr="008B1E3F" w:rsidRDefault="00A001D2" w:rsidP="00516765">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t xml:space="preserve">V </w:t>
      </w:r>
      <w:r w:rsidRPr="008B1E3F">
        <w:rPr>
          <w:rFonts w:ascii="Tahoma" w:eastAsia="Times New Roman" w:hAnsi="Tahoma" w:cs="Tahoma"/>
          <w:noProof w:val="0"/>
          <w:lang w:eastAsia="sk-SK"/>
        </w:rPr>
        <w:t>rámci</w:t>
      </w:r>
      <w:r w:rsidRPr="008B1E3F">
        <w:rPr>
          <w:rFonts w:ascii="Tahoma" w:eastAsia="Times New Roman" w:hAnsi="Tahoma" w:cs="Tahoma"/>
          <w:noProof w:val="0"/>
          <w:szCs w:val="20"/>
          <w:lang w:eastAsia="sk-SK"/>
        </w:rPr>
        <w:t xml:space="preserve"> SZNR sa na ŽSR obstarávajú najmä:</w:t>
      </w:r>
    </w:p>
    <w:p w14:paraId="19AE2910" w14:textId="77777777" w:rsidR="00A001D2" w:rsidRPr="008B1E3F" w:rsidRDefault="00A001D2" w:rsidP="00516765">
      <w:pPr>
        <w:numPr>
          <w:ilvl w:val="0"/>
          <w:numId w:val="11"/>
        </w:numPr>
        <w:overflowPunct w:val="0"/>
        <w:autoSpaceDE w:val="0"/>
        <w:autoSpaceDN w:val="0"/>
        <w:adjustRightInd w:val="0"/>
        <w:spacing w:before="120" w:after="120"/>
        <w:ind w:left="993" w:hanging="426"/>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t>všetky zariadenia výpočtovej techniky – servery, PC, terminály, tlačiarne, ďalšie prídavné zariadenia, (nové zariadenia, dopĺňané a rekonštruované existujúce zariadenia), podporujúce zavádzanie IT na ŽSR,</w:t>
      </w:r>
    </w:p>
    <w:p w14:paraId="496A10DF" w14:textId="77777777" w:rsidR="00A001D2" w:rsidRPr="008B1E3F" w:rsidRDefault="00A001D2" w:rsidP="00516765">
      <w:pPr>
        <w:numPr>
          <w:ilvl w:val="0"/>
          <w:numId w:val="11"/>
        </w:numPr>
        <w:overflowPunct w:val="0"/>
        <w:autoSpaceDE w:val="0"/>
        <w:autoSpaceDN w:val="0"/>
        <w:adjustRightInd w:val="0"/>
        <w:spacing w:before="120" w:after="120"/>
        <w:ind w:left="993" w:hanging="426"/>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t>oznamovacie zariadenia (zariadenia sietí WAN, LAN, sieťovej ochrany dát, SDH systémy, PBX, GSM, GSM-R, rádiové siete),</w:t>
      </w:r>
    </w:p>
    <w:p w14:paraId="05160E7C" w14:textId="77777777" w:rsidR="00A001D2" w:rsidRPr="008B1E3F" w:rsidRDefault="00A001D2" w:rsidP="00516765">
      <w:pPr>
        <w:numPr>
          <w:ilvl w:val="0"/>
          <w:numId w:val="11"/>
        </w:numPr>
        <w:overflowPunct w:val="0"/>
        <w:autoSpaceDE w:val="0"/>
        <w:autoSpaceDN w:val="0"/>
        <w:adjustRightInd w:val="0"/>
        <w:spacing w:before="120" w:after="120"/>
        <w:ind w:left="993" w:hanging="426"/>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t xml:space="preserve">reprografické zariadenia,  </w:t>
      </w:r>
    </w:p>
    <w:p w14:paraId="3A366BDC" w14:textId="77777777" w:rsidR="00A001D2" w:rsidRPr="008B1E3F" w:rsidRDefault="00A001D2" w:rsidP="00516765">
      <w:pPr>
        <w:numPr>
          <w:ilvl w:val="0"/>
          <w:numId w:val="11"/>
        </w:numPr>
        <w:overflowPunct w:val="0"/>
        <w:autoSpaceDE w:val="0"/>
        <w:autoSpaceDN w:val="0"/>
        <w:adjustRightInd w:val="0"/>
        <w:spacing w:before="120" w:after="120"/>
        <w:ind w:left="993" w:hanging="426"/>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t xml:space="preserve">koľajové vozidlá pre rozhodujúce opravárenské práce ŽSR, ich rekonštrukcie </w:t>
      </w:r>
      <w:r w:rsidRPr="008B1E3F">
        <w:rPr>
          <w:rFonts w:ascii="Tahoma" w:eastAsia="Times New Roman" w:hAnsi="Tahoma" w:cs="Tahoma"/>
          <w:noProof w:val="0"/>
          <w:szCs w:val="20"/>
          <w:lang w:eastAsia="sk-SK"/>
        </w:rPr>
        <w:br/>
        <w:t>a modernizácie,</w:t>
      </w:r>
    </w:p>
    <w:p w14:paraId="54D4B555" w14:textId="77777777" w:rsidR="00A001D2" w:rsidRPr="008B1E3F" w:rsidRDefault="00A001D2" w:rsidP="00516765">
      <w:pPr>
        <w:numPr>
          <w:ilvl w:val="0"/>
          <w:numId w:val="11"/>
        </w:numPr>
        <w:overflowPunct w:val="0"/>
        <w:autoSpaceDE w:val="0"/>
        <w:autoSpaceDN w:val="0"/>
        <w:adjustRightInd w:val="0"/>
        <w:spacing w:before="120" w:after="120"/>
        <w:ind w:left="993" w:hanging="426"/>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t>koľajové ubytovacie vozidlá pre stavebné a montážne vlaky,</w:t>
      </w:r>
    </w:p>
    <w:p w14:paraId="7F3D529F" w14:textId="77777777" w:rsidR="00A001D2" w:rsidRPr="008B1E3F" w:rsidRDefault="00A001D2" w:rsidP="00516765">
      <w:pPr>
        <w:numPr>
          <w:ilvl w:val="0"/>
          <w:numId w:val="11"/>
        </w:numPr>
        <w:tabs>
          <w:tab w:val="left" w:pos="426"/>
        </w:tabs>
        <w:overflowPunct w:val="0"/>
        <w:autoSpaceDE w:val="0"/>
        <w:autoSpaceDN w:val="0"/>
        <w:adjustRightInd w:val="0"/>
        <w:spacing w:before="120" w:after="120"/>
        <w:ind w:left="993" w:hanging="426"/>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t xml:space="preserve">drobná mechanizácia, </w:t>
      </w:r>
    </w:p>
    <w:p w14:paraId="6E97884F" w14:textId="4284EE72" w:rsidR="00A001D2" w:rsidRPr="008B1E3F" w:rsidRDefault="00A001D2" w:rsidP="00516765">
      <w:pPr>
        <w:numPr>
          <w:ilvl w:val="0"/>
          <w:numId w:val="11"/>
        </w:numPr>
        <w:overflowPunct w:val="0"/>
        <w:autoSpaceDE w:val="0"/>
        <w:autoSpaceDN w:val="0"/>
        <w:adjustRightInd w:val="0"/>
        <w:spacing w:before="120" w:after="120"/>
        <w:ind w:left="993" w:hanging="426"/>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t xml:space="preserve">zariadenia pre diagnostiku, automatizáciu a elektrotechniku </w:t>
      </w:r>
      <w:r w:rsidR="00921C5E">
        <w:rPr>
          <w:rFonts w:ascii="Tahoma" w:eastAsia="Times New Roman" w:hAnsi="Tahoma" w:cs="Tahoma"/>
          <w:noProof w:val="0"/>
          <w:szCs w:val="20"/>
          <w:lang w:eastAsia="sk-SK"/>
        </w:rPr>
        <w:t>(</w:t>
      </w:r>
      <w:r w:rsidRPr="008B1E3F">
        <w:rPr>
          <w:rFonts w:ascii="Tahoma" w:eastAsia="Times New Roman" w:hAnsi="Tahoma" w:cs="Tahoma"/>
          <w:noProof w:val="0"/>
          <w:szCs w:val="20"/>
          <w:lang w:eastAsia="sk-SK"/>
        </w:rPr>
        <w:t>meracie a</w:t>
      </w:r>
      <w:r w:rsidR="00921C5E">
        <w:rPr>
          <w:rFonts w:ascii="Tahoma" w:eastAsia="Times New Roman" w:hAnsi="Tahoma" w:cs="Tahoma"/>
          <w:noProof w:val="0"/>
          <w:szCs w:val="20"/>
          <w:lang w:eastAsia="sk-SK"/>
        </w:rPr>
        <w:t> </w:t>
      </w:r>
      <w:r w:rsidRPr="008B1E3F">
        <w:rPr>
          <w:rFonts w:ascii="Tahoma" w:eastAsia="Times New Roman" w:hAnsi="Tahoma" w:cs="Tahoma"/>
          <w:noProof w:val="0"/>
          <w:szCs w:val="20"/>
          <w:lang w:eastAsia="sk-SK"/>
        </w:rPr>
        <w:t>pod</w:t>
      </w:r>
      <w:r w:rsidR="00921C5E">
        <w:rPr>
          <w:rFonts w:ascii="Tahoma" w:eastAsia="Times New Roman" w:hAnsi="Tahoma" w:cs="Tahoma"/>
          <w:noProof w:val="0"/>
          <w:szCs w:val="20"/>
          <w:lang w:eastAsia="sk-SK"/>
        </w:rPr>
        <w:t xml:space="preserve">obné </w:t>
      </w:r>
      <w:r w:rsidRPr="008B1E3F">
        <w:rPr>
          <w:rFonts w:ascii="Tahoma" w:eastAsia="Times New Roman" w:hAnsi="Tahoma" w:cs="Tahoma"/>
          <w:noProof w:val="0"/>
          <w:szCs w:val="20"/>
          <w:lang w:eastAsia="sk-SK"/>
        </w:rPr>
        <w:t>zariadenia</w:t>
      </w:r>
      <w:r w:rsidR="00921C5E">
        <w:rPr>
          <w:rFonts w:ascii="Tahoma" w:eastAsia="Times New Roman" w:hAnsi="Tahoma" w:cs="Tahoma"/>
          <w:noProof w:val="0"/>
          <w:szCs w:val="20"/>
          <w:lang w:eastAsia="sk-SK"/>
        </w:rPr>
        <w:t>)</w:t>
      </w:r>
      <w:r w:rsidRPr="008B1E3F">
        <w:rPr>
          <w:rFonts w:ascii="Tahoma" w:eastAsia="Times New Roman" w:hAnsi="Tahoma" w:cs="Tahoma"/>
          <w:noProof w:val="0"/>
          <w:szCs w:val="20"/>
          <w:lang w:eastAsia="sk-SK"/>
        </w:rPr>
        <w:t>,</w:t>
      </w:r>
    </w:p>
    <w:p w14:paraId="465523ED" w14:textId="77777777" w:rsidR="00A001D2" w:rsidRPr="008B1E3F" w:rsidRDefault="00A001D2" w:rsidP="00516765">
      <w:pPr>
        <w:numPr>
          <w:ilvl w:val="0"/>
          <w:numId w:val="11"/>
        </w:numPr>
        <w:overflowPunct w:val="0"/>
        <w:autoSpaceDE w:val="0"/>
        <w:autoSpaceDN w:val="0"/>
        <w:adjustRightInd w:val="0"/>
        <w:spacing w:before="120" w:after="120"/>
        <w:ind w:left="993" w:hanging="426"/>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t>cestné motorové vozidlá,</w:t>
      </w:r>
    </w:p>
    <w:p w14:paraId="4B502439" w14:textId="77777777" w:rsidR="00A001D2" w:rsidRPr="008B1E3F" w:rsidRDefault="00A001D2" w:rsidP="00516765">
      <w:pPr>
        <w:numPr>
          <w:ilvl w:val="0"/>
          <w:numId w:val="11"/>
        </w:numPr>
        <w:overflowPunct w:val="0"/>
        <w:autoSpaceDE w:val="0"/>
        <w:autoSpaceDN w:val="0"/>
        <w:adjustRightInd w:val="0"/>
        <w:spacing w:before="120" w:after="120"/>
        <w:ind w:left="993" w:hanging="426"/>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t>stroje a zariadenia pre stavebné, zemné a cestné práce,</w:t>
      </w:r>
    </w:p>
    <w:p w14:paraId="5C8A727A" w14:textId="77777777" w:rsidR="00A001D2" w:rsidRPr="008B1E3F" w:rsidRDefault="00A001D2" w:rsidP="00516765">
      <w:pPr>
        <w:numPr>
          <w:ilvl w:val="0"/>
          <w:numId w:val="11"/>
        </w:numPr>
        <w:overflowPunct w:val="0"/>
        <w:autoSpaceDE w:val="0"/>
        <w:autoSpaceDN w:val="0"/>
        <w:adjustRightInd w:val="0"/>
        <w:spacing w:before="120" w:after="120"/>
        <w:ind w:left="993" w:hanging="426"/>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t>prístroje pre automatickú reguláciu a riadenie,</w:t>
      </w:r>
    </w:p>
    <w:p w14:paraId="46568F02" w14:textId="77777777" w:rsidR="00A001D2" w:rsidRPr="008B1E3F" w:rsidRDefault="00A001D2" w:rsidP="00516765">
      <w:pPr>
        <w:numPr>
          <w:ilvl w:val="0"/>
          <w:numId w:val="11"/>
        </w:numPr>
        <w:overflowPunct w:val="0"/>
        <w:autoSpaceDE w:val="0"/>
        <w:autoSpaceDN w:val="0"/>
        <w:adjustRightInd w:val="0"/>
        <w:spacing w:before="120" w:after="120"/>
        <w:ind w:left="993" w:hanging="426"/>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t>SZNR na riešenie úloh výskumnej a obdobnej činnosti,</w:t>
      </w:r>
    </w:p>
    <w:p w14:paraId="01B90DA8" w14:textId="77777777" w:rsidR="00A001D2" w:rsidRPr="008B1E3F" w:rsidRDefault="00A001D2" w:rsidP="00516765">
      <w:pPr>
        <w:numPr>
          <w:ilvl w:val="0"/>
          <w:numId w:val="11"/>
        </w:numPr>
        <w:overflowPunct w:val="0"/>
        <w:autoSpaceDE w:val="0"/>
        <w:autoSpaceDN w:val="0"/>
        <w:adjustRightInd w:val="0"/>
        <w:spacing w:before="120" w:after="120"/>
        <w:ind w:left="993" w:hanging="426"/>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t>SZNR charakteru IHM.</w:t>
      </w:r>
    </w:p>
    <w:p w14:paraId="334D95E9" w14:textId="77777777" w:rsidR="00A001D2" w:rsidRPr="008B1E3F" w:rsidRDefault="00A001D2" w:rsidP="00516765">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lang w:eastAsia="sk-SK"/>
        </w:rPr>
        <w:t>Neobsadené</w:t>
      </w:r>
      <w:r w:rsidRPr="008B1E3F">
        <w:rPr>
          <w:rFonts w:ascii="Tahoma" w:eastAsia="Times New Roman" w:hAnsi="Tahoma" w:cs="Tahoma"/>
          <w:noProof w:val="0"/>
          <w:szCs w:val="20"/>
          <w:lang w:eastAsia="sk-SK"/>
        </w:rPr>
        <w:t>.</w:t>
      </w:r>
    </w:p>
    <w:p w14:paraId="427CE81C" w14:textId="77777777" w:rsidR="00A001D2" w:rsidRPr="008B1E3F" w:rsidRDefault="00A001D2" w:rsidP="00516765">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lastRenderedPageBreak/>
        <w:t>Neobsadené.</w:t>
      </w:r>
    </w:p>
    <w:p w14:paraId="1463C2F8" w14:textId="77777777" w:rsidR="00516765" w:rsidRDefault="00516765">
      <w:pPr>
        <w:rPr>
          <w:rFonts w:ascii="Tahoma" w:hAnsi="Tahoma" w:cs="Tahoma"/>
          <w:b/>
          <w:noProof w:val="0"/>
          <w:sz w:val="24"/>
          <w:szCs w:val="24"/>
          <w:lang w:eastAsia="sk-SK"/>
        </w:rPr>
      </w:pPr>
      <w:r>
        <w:rPr>
          <w:rFonts w:ascii="Tahoma" w:hAnsi="Tahoma" w:cs="Tahoma"/>
          <w:b/>
          <w:noProof w:val="0"/>
          <w:sz w:val="24"/>
          <w:szCs w:val="24"/>
          <w:lang w:eastAsia="sk-SK"/>
        </w:rPr>
        <w:br w:type="page"/>
      </w:r>
    </w:p>
    <w:p w14:paraId="4CE14A32" w14:textId="4FF854B0" w:rsidR="00A001D2" w:rsidRPr="008B1E3F" w:rsidRDefault="00A001D2" w:rsidP="00514597">
      <w:pPr>
        <w:spacing w:before="120" w:after="120" w:line="240" w:lineRule="atLeast"/>
        <w:contextualSpacing/>
        <w:jc w:val="center"/>
        <w:rPr>
          <w:rFonts w:ascii="Tahoma" w:hAnsi="Tahoma" w:cs="Tahoma"/>
          <w:b/>
          <w:noProof w:val="0"/>
          <w:sz w:val="24"/>
          <w:szCs w:val="24"/>
          <w:lang w:eastAsia="sk-SK"/>
        </w:rPr>
      </w:pPr>
      <w:r w:rsidRPr="008B1E3F">
        <w:rPr>
          <w:rFonts w:ascii="Tahoma" w:hAnsi="Tahoma" w:cs="Tahoma"/>
          <w:b/>
          <w:noProof w:val="0"/>
          <w:sz w:val="24"/>
          <w:szCs w:val="24"/>
          <w:lang w:eastAsia="sk-SK"/>
        </w:rPr>
        <w:lastRenderedPageBreak/>
        <w:t>III.11. Verejná práca</w:t>
      </w:r>
    </w:p>
    <w:p w14:paraId="79E839B3" w14:textId="77777777" w:rsidR="00E63BF4" w:rsidRPr="008B1E3F" w:rsidRDefault="00A001D2" w:rsidP="00921C5E">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t>Zákon o verejných prácach [4] upravuje podmienky na prípravu verejných prác, ich posudzovanie, kvalitu, hodnotenie a vykonávanie štátneho dozoru nad verejnými prácami.</w:t>
      </w:r>
    </w:p>
    <w:p w14:paraId="5CFA8A8D" w14:textId="77777777" w:rsidR="00A001D2" w:rsidRPr="008B1E3F" w:rsidRDefault="00A001D2" w:rsidP="00921C5E">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t xml:space="preserve">Pre </w:t>
      </w:r>
      <w:r w:rsidRPr="008B1E3F">
        <w:rPr>
          <w:rFonts w:ascii="Tahoma" w:eastAsia="Times New Roman" w:hAnsi="Tahoma" w:cs="Tahoma"/>
          <w:noProof w:val="0"/>
          <w:lang w:eastAsia="sk-SK"/>
        </w:rPr>
        <w:t>účely</w:t>
      </w:r>
      <w:r w:rsidRPr="008B1E3F">
        <w:rPr>
          <w:rFonts w:ascii="Tahoma" w:eastAsia="Times New Roman" w:hAnsi="Tahoma" w:cs="Tahoma"/>
          <w:noProof w:val="0"/>
          <w:szCs w:val="20"/>
          <w:lang w:eastAsia="sk-SK"/>
        </w:rPr>
        <w:t xml:space="preserve"> tohto metodického pokynu v zmysle zákona </w:t>
      </w:r>
    </w:p>
    <w:p w14:paraId="17E005A7" w14:textId="77777777" w:rsidR="00921C5E" w:rsidRDefault="00A001D2" w:rsidP="00921C5E">
      <w:pPr>
        <w:overflowPunct w:val="0"/>
        <w:autoSpaceDE w:val="0"/>
        <w:autoSpaceDN w:val="0"/>
        <w:adjustRightInd w:val="0"/>
        <w:spacing w:before="120" w:after="120"/>
        <w:ind w:left="709" w:hanging="283"/>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a)</w:t>
      </w:r>
      <w:r w:rsidRPr="008B1E3F">
        <w:rPr>
          <w:rFonts w:ascii="Tahoma" w:eastAsia="Times New Roman" w:hAnsi="Tahoma" w:cs="Tahoma"/>
          <w:noProof w:val="0"/>
          <w:lang w:eastAsia="sk-SK"/>
        </w:rPr>
        <w:tab/>
        <w:t>verejnou prácou je:</w:t>
      </w:r>
      <w:r w:rsidRPr="008B1E3F">
        <w:rPr>
          <w:rFonts w:ascii="Tahoma" w:eastAsia="Times New Roman" w:hAnsi="Tahoma" w:cs="Tahoma"/>
          <w:noProof w:val="0"/>
          <w:lang w:eastAsia="sk-SK"/>
        </w:rPr>
        <w:br/>
        <w:t xml:space="preserve">1. činnosť na prípravu a uskutočňovanie stavby, alebo zmeny dokončenej stavby financovaná celkom, alebo sčasti z verejných investícií, </w:t>
      </w:r>
    </w:p>
    <w:p w14:paraId="12A22D40" w14:textId="1ED17FEA" w:rsidR="00A001D2" w:rsidRPr="008B1E3F" w:rsidRDefault="00A001D2" w:rsidP="00921C5E">
      <w:pPr>
        <w:overflowPunct w:val="0"/>
        <w:autoSpaceDE w:val="0"/>
        <w:autoSpaceDN w:val="0"/>
        <w:adjustRightInd w:val="0"/>
        <w:spacing w:before="120" w:after="120"/>
        <w:ind w:left="709"/>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 xml:space="preserve">2. stavba financovaná celkom, alebo sčasti z verejných investícií, </w:t>
      </w:r>
    </w:p>
    <w:p w14:paraId="72AEA48C" w14:textId="77777777" w:rsidR="00A001D2" w:rsidRPr="008B1E3F" w:rsidRDefault="00A001D2" w:rsidP="00921C5E">
      <w:pPr>
        <w:overflowPunct w:val="0"/>
        <w:autoSpaceDE w:val="0"/>
        <w:autoSpaceDN w:val="0"/>
        <w:adjustRightInd w:val="0"/>
        <w:spacing w:before="120" w:after="120"/>
        <w:ind w:left="709" w:hanging="283"/>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 xml:space="preserve">b) </w:t>
      </w:r>
      <w:r w:rsidRPr="008B1E3F">
        <w:rPr>
          <w:rFonts w:ascii="Tahoma" w:eastAsia="Times New Roman" w:hAnsi="Tahoma" w:cs="Tahoma"/>
          <w:noProof w:val="0"/>
          <w:lang w:eastAsia="sk-SK"/>
        </w:rPr>
        <w:tab/>
        <w:t xml:space="preserve">verejnou investíciou - sú finančné prostriedky zo štátneho rozpočtu, štátnych účelových fondov, z rozpočtu Európskej únie, z rozpočtov vyšších územných celkov, z úverov, za ktoré ručí štát; za verejné investície sa považujú aj vlastné prostriedky obce, ak obec požiada </w:t>
      </w:r>
      <w:r w:rsidRPr="008B1E3F">
        <w:rPr>
          <w:rFonts w:ascii="Tahoma" w:eastAsia="Times New Roman" w:hAnsi="Tahoma" w:cs="Tahoma"/>
          <w:noProof w:val="0"/>
          <w:lang w:eastAsia="sk-SK"/>
        </w:rPr>
        <w:br/>
        <w:t xml:space="preserve">o zaradenie stavby financovanej z takých prostriedkov do rozvojového programu kraja, </w:t>
      </w:r>
    </w:p>
    <w:p w14:paraId="30EB86D2" w14:textId="11D8393C" w:rsidR="00A001D2" w:rsidRPr="008B1E3F" w:rsidRDefault="00A001D2" w:rsidP="00921C5E">
      <w:pPr>
        <w:overflowPunct w:val="0"/>
        <w:autoSpaceDE w:val="0"/>
        <w:autoSpaceDN w:val="0"/>
        <w:adjustRightInd w:val="0"/>
        <w:spacing w:before="120" w:after="120"/>
        <w:ind w:left="709" w:hanging="283"/>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 xml:space="preserve">c) </w:t>
      </w:r>
      <w:r w:rsidRPr="008B1E3F">
        <w:rPr>
          <w:rFonts w:ascii="Tahoma" w:eastAsia="Times New Roman" w:hAnsi="Tahoma" w:cs="Tahoma"/>
          <w:noProof w:val="0"/>
          <w:lang w:eastAsia="sk-SK"/>
        </w:rPr>
        <w:tab/>
      </w:r>
      <w:r w:rsidR="0098173E" w:rsidRPr="008B1E3F">
        <w:rPr>
          <w:rFonts w:ascii="Tahoma" w:eastAsia="Times New Roman" w:hAnsi="Tahoma" w:cs="Tahoma"/>
          <w:noProof w:val="0"/>
          <w:lang w:eastAsia="sk-SK"/>
        </w:rPr>
        <w:t>zámer</w:t>
      </w:r>
      <w:r w:rsidRPr="008B1E3F">
        <w:rPr>
          <w:rFonts w:ascii="Tahoma" w:eastAsia="Times New Roman" w:hAnsi="Tahoma" w:cs="Tahoma"/>
          <w:noProof w:val="0"/>
          <w:lang w:eastAsia="sk-SK"/>
        </w:rPr>
        <w:t xml:space="preserve"> verejnej práce (ďalej len stavebný zámer) je dokumentácia, </w:t>
      </w:r>
      <w:r w:rsidRPr="008B1E3F">
        <w:rPr>
          <w:rFonts w:ascii="Tahoma" w:eastAsia="Times New Roman" w:hAnsi="Tahoma" w:cs="Tahoma"/>
          <w:noProof w:val="0"/>
          <w:lang w:eastAsia="sk-SK"/>
        </w:rPr>
        <w:br/>
        <w:t xml:space="preserve">ktorá vyjadruje základné požiadavky na verejnú prácu, </w:t>
      </w:r>
    </w:p>
    <w:p w14:paraId="569FF8C9" w14:textId="77777777" w:rsidR="00A001D2" w:rsidRPr="008B1E3F" w:rsidRDefault="00A001D2" w:rsidP="00921C5E">
      <w:pPr>
        <w:overflowPunct w:val="0"/>
        <w:autoSpaceDE w:val="0"/>
        <w:autoSpaceDN w:val="0"/>
        <w:adjustRightInd w:val="0"/>
        <w:spacing w:before="120" w:after="120"/>
        <w:ind w:left="709" w:hanging="283"/>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 xml:space="preserve">d) </w:t>
      </w:r>
      <w:r w:rsidRPr="008B1E3F">
        <w:rPr>
          <w:rFonts w:ascii="Tahoma" w:eastAsia="Times New Roman" w:hAnsi="Tahoma" w:cs="Tahoma"/>
          <w:noProof w:val="0"/>
          <w:lang w:eastAsia="sk-SK"/>
        </w:rPr>
        <w:tab/>
        <w:t xml:space="preserve">súhrnným programom verejných prác je súbor verejných prác s vypracovaným stavebným zámerom, </w:t>
      </w:r>
    </w:p>
    <w:p w14:paraId="52181055" w14:textId="77777777" w:rsidR="00A001D2" w:rsidRPr="008B1E3F" w:rsidRDefault="00A001D2" w:rsidP="00921C5E">
      <w:pPr>
        <w:overflowPunct w:val="0"/>
        <w:autoSpaceDE w:val="0"/>
        <w:autoSpaceDN w:val="0"/>
        <w:adjustRightInd w:val="0"/>
        <w:spacing w:before="120" w:after="120"/>
        <w:ind w:left="709" w:hanging="283"/>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 xml:space="preserve">e) </w:t>
      </w:r>
      <w:r w:rsidRPr="008B1E3F">
        <w:rPr>
          <w:rFonts w:ascii="Tahoma" w:eastAsia="Times New Roman" w:hAnsi="Tahoma" w:cs="Tahoma"/>
          <w:noProof w:val="0"/>
          <w:lang w:eastAsia="sk-SK"/>
        </w:rPr>
        <w:tab/>
        <w:t xml:space="preserve">celkovou cenou verejnej práce je cena vrátane dane z pridanej hodnoty, </w:t>
      </w:r>
    </w:p>
    <w:p w14:paraId="00377A81" w14:textId="6057DC43" w:rsidR="00A001D2" w:rsidRPr="008B1E3F" w:rsidRDefault="00A001D2" w:rsidP="00921C5E">
      <w:pPr>
        <w:overflowPunct w:val="0"/>
        <w:autoSpaceDE w:val="0"/>
        <w:autoSpaceDN w:val="0"/>
        <w:adjustRightInd w:val="0"/>
        <w:spacing w:before="120" w:after="120"/>
        <w:ind w:left="709" w:hanging="283"/>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 xml:space="preserve">f) </w:t>
      </w:r>
      <w:r w:rsidRPr="008B1E3F">
        <w:rPr>
          <w:rFonts w:ascii="Tahoma" w:eastAsia="Times New Roman" w:hAnsi="Tahoma" w:cs="Tahoma"/>
          <w:noProof w:val="0"/>
          <w:lang w:eastAsia="sk-SK"/>
        </w:rPr>
        <w:tab/>
        <w:t xml:space="preserve">rozvojovou verejnou prácou je verejná práca s celkovou cenou vyššou ako </w:t>
      </w:r>
      <w:r w:rsidR="009E5DC5" w:rsidRPr="008B1E3F">
        <w:rPr>
          <w:rFonts w:ascii="Tahoma" w:eastAsia="Times New Roman" w:hAnsi="Tahoma" w:cs="Tahoma"/>
          <w:noProof w:val="0"/>
          <w:lang w:eastAsia="sk-SK"/>
        </w:rPr>
        <w:t>5 000 000,00</w:t>
      </w:r>
      <w:r w:rsidRPr="008B1E3F">
        <w:rPr>
          <w:rFonts w:ascii="Tahoma" w:eastAsia="Times New Roman" w:hAnsi="Tahoma" w:cs="Tahoma"/>
          <w:noProof w:val="0"/>
          <w:lang w:eastAsia="sk-SK"/>
        </w:rPr>
        <w:t xml:space="preserve"> E</w:t>
      </w:r>
      <w:r w:rsidR="00CB6F24" w:rsidRPr="008B1E3F">
        <w:rPr>
          <w:rFonts w:ascii="Tahoma" w:eastAsia="Times New Roman" w:hAnsi="Tahoma" w:cs="Tahoma"/>
          <w:noProof w:val="0"/>
          <w:lang w:eastAsia="sk-SK"/>
        </w:rPr>
        <w:t>ur</w:t>
      </w:r>
      <w:r w:rsidRPr="008B1E3F">
        <w:rPr>
          <w:rFonts w:ascii="Tahoma" w:eastAsia="Times New Roman" w:hAnsi="Tahoma" w:cs="Tahoma"/>
          <w:noProof w:val="0"/>
          <w:lang w:eastAsia="sk-SK"/>
        </w:rPr>
        <w:t>, ktorou sa vykonáva hospodárska a sociálna politika vlády Slovenskej republiky (ďalej len vláda) a zabezpečuje politika rozvoja odvetvia alebo rozvoj regiónu,</w:t>
      </w:r>
    </w:p>
    <w:p w14:paraId="6B63505F" w14:textId="77777777" w:rsidR="00A001D2" w:rsidRPr="008B1E3F" w:rsidRDefault="00A001D2" w:rsidP="00921C5E">
      <w:pPr>
        <w:overflowPunct w:val="0"/>
        <w:autoSpaceDE w:val="0"/>
        <w:autoSpaceDN w:val="0"/>
        <w:adjustRightInd w:val="0"/>
        <w:spacing w:before="120" w:after="120"/>
        <w:ind w:left="709" w:hanging="283"/>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 xml:space="preserve">g) </w:t>
      </w:r>
      <w:r w:rsidRPr="008B1E3F">
        <w:rPr>
          <w:rFonts w:ascii="Tahoma" w:eastAsia="Times New Roman" w:hAnsi="Tahoma" w:cs="Tahoma"/>
          <w:noProof w:val="0"/>
          <w:lang w:eastAsia="sk-SK"/>
        </w:rPr>
        <w:tab/>
        <w:t xml:space="preserve">predkladateľom sú príslušné ministerstvá, ostatné ústredné orgány štátnej správy, alebo iní správcovia rozpočtových kapitol, samosprávne kraje a obce, </w:t>
      </w:r>
    </w:p>
    <w:p w14:paraId="18BCED12" w14:textId="77777777" w:rsidR="0098173E" w:rsidRPr="008B1E3F" w:rsidRDefault="00A001D2" w:rsidP="00921C5E">
      <w:pPr>
        <w:overflowPunct w:val="0"/>
        <w:autoSpaceDE w:val="0"/>
        <w:autoSpaceDN w:val="0"/>
        <w:adjustRightInd w:val="0"/>
        <w:spacing w:before="120" w:after="120"/>
        <w:ind w:left="709" w:hanging="283"/>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 xml:space="preserve">h) </w:t>
      </w:r>
      <w:r w:rsidRPr="008B1E3F">
        <w:rPr>
          <w:rFonts w:ascii="Tahoma" w:eastAsia="Times New Roman" w:hAnsi="Tahoma" w:cs="Tahoma"/>
          <w:noProof w:val="0"/>
          <w:lang w:eastAsia="sk-SK"/>
        </w:rPr>
        <w:tab/>
        <w:t xml:space="preserve">technickou prípravou verejnej práce (ďalej len technická príprava) </w:t>
      </w:r>
      <w:r w:rsidR="0098173E" w:rsidRPr="008B1E3F">
        <w:rPr>
          <w:rFonts w:ascii="Tahoma" w:eastAsia="Times New Roman" w:hAnsi="Tahoma" w:cs="Tahoma"/>
          <w:noProof w:val="0"/>
          <w:lang w:eastAsia="sk-SK"/>
        </w:rPr>
        <w:t>sú všetky činnosti potrebné na spracovanie zámeru verejnej práce a ďalšie činnosti, ktoré končia oznámením o vyhlásení verejného obstarávania, oznámením použitým ako výzva na súťaž, oznámením o koncesii, oznámením o vyhlásení súťaže návrhov alebo výzvou na predkladanie ponúk,</w:t>
      </w:r>
    </w:p>
    <w:p w14:paraId="4FDCC12F" w14:textId="27EF0C70" w:rsidR="00344A5A" w:rsidRPr="008B1E3F" w:rsidRDefault="00344A5A" w:rsidP="00921C5E">
      <w:pPr>
        <w:overflowPunct w:val="0"/>
        <w:autoSpaceDE w:val="0"/>
        <w:autoSpaceDN w:val="0"/>
        <w:adjustRightInd w:val="0"/>
        <w:spacing w:before="120" w:after="120"/>
        <w:ind w:left="709" w:hanging="283"/>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 xml:space="preserve">i) </w:t>
      </w:r>
      <w:r w:rsidRPr="008B1E3F">
        <w:rPr>
          <w:rFonts w:ascii="Tahoma" w:eastAsia="Times New Roman" w:hAnsi="Tahoma" w:cs="Tahoma"/>
          <w:noProof w:val="0"/>
          <w:lang w:eastAsia="sk-SK"/>
        </w:rPr>
        <w:tab/>
        <w:t xml:space="preserve">rozvojovým programom priorít verejných prác je súbor rozvojových verejných prác, </w:t>
      </w:r>
      <w:r w:rsidRPr="008B1E3F">
        <w:rPr>
          <w:rFonts w:ascii="Tahoma" w:eastAsia="Times New Roman" w:hAnsi="Tahoma" w:cs="Tahoma"/>
          <w:noProof w:val="0"/>
          <w:lang w:eastAsia="sk-SK"/>
        </w:rPr>
        <w:br/>
        <w:t>ktorých technická príprava je v súlade s týmto zákonom; informatívnu časť rozvojového programu priorít verejných prác tvoria predpokladané finančné prostriedky podľa zdrojov.</w:t>
      </w:r>
    </w:p>
    <w:p w14:paraId="62EC135F" w14:textId="3DA501A8" w:rsidR="0072682A" w:rsidRPr="008B1E3F" w:rsidRDefault="0072682A" w:rsidP="00921C5E">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lang w:eastAsia="sk-SK"/>
        </w:rPr>
        <w:lastRenderedPageBreak/>
        <w:t>Rezortný</w:t>
      </w:r>
      <w:r w:rsidRPr="008B1E3F">
        <w:rPr>
          <w:rFonts w:ascii="Tahoma" w:eastAsia="Times New Roman" w:hAnsi="Tahoma" w:cs="Tahoma"/>
          <w:noProof w:val="0"/>
          <w:szCs w:val="20"/>
          <w:lang w:eastAsia="sk-SK"/>
        </w:rPr>
        <w:t xml:space="preserve"> rozvojový program verejných prác zahŕňa všetky rozvojové verejné práce v rezorte, </w:t>
      </w:r>
      <w:r w:rsidRPr="008B1E3F">
        <w:rPr>
          <w:rFonts w:ascii="Tahoma" w:eastAsia="Times New Roman" w:hAnsi="Tahoma" w:cs="Tahoma"/>
          <w:noProof w:val="0"/>
          <w:szCs w:val="20"/>
          <w:lang w:eastAsia="sk-SK"/>
        </w:rPr>
        <w:br/>
        <w:t>pri ktorých sa predpokladá ukončenie technickej prípravy v nasledujúcom rozpočtovom roku  a v ďalších dvoch rokoch a všetky rozvojové a verejné práce v rezorte s ukončenou technickou prípravou s predpokladaným začatím stavebných prác v nasledujúcom rozpočtovom roku a v ďalších dvoch rokoch. Návrh programu verejných prác spracováva MD SR (po predložení podkladov od ŽSR)</w:t>
      </w:r>
      <w:r w:rsidR="00BE4434" w:rsidRPr="008B1E3F">
        <w:rPr>
          <w:rFonts w:ascii="Tahoma" w:eastAsia="Times New Roman" w:hAnsi="Tahoma" w:cs="Tahoma"/>
          <w:noProof w:val="0"/>
          <w:szCs w:val="20"/>
          <w:lang w:eastAsia="sk-SK"/>
        </w:rPr>
        <w:t>.</w:t>
      </w:r>
      <w:r w:rsidRPr="008B1E3F">
        <w:rPr>
          <w:rFonts w:ascii="Tahoma" w:eastAsia="Times New Roman" w:hAnsi="Tahoma" w:cs="Tahoma"/>
          <w:noProof w:val="0"/>
          <w:szCs w:val="20"/>
          <w:lang w:eastAsia="sk-SK"/>
        </w:rPr>
        <w:t xml:space="preserve"> </w:t>
      </w:r>
    </w:p>
    <w:p w14:paraId="15B0018D" w14:textId="05DED9FF" w:rsidR="0072682A" w:rsidRPr="008B1E3F" w:rsidRDefault="0072682A" w:rsidP="00921C5E">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strike/>
          <w:noProof w:val="0"/>
          <w:szCs w:val="20"/>
          <w:lang w:eastAsia="sk-SK"/>
        </w:rPr>
      </w:pPr>
      <w:r w:rsidRPr="008B1E3F">
        <w:rPr>
          <w:rFonts w:ascii="Tahoma" w:eastAsia="Times New Roman" w:hAnsi="Tahoma" w:cs="Tahoma"/>
          <w:noProof w:val="0"/>
          <w:szCs w:val="20"/>
          <w:lang w:eastAsia="sk-SK"/>
        </w:rPr>
        <w:t xml:space="preserve">Návrh programu verejných prác sa predkladá v termínoch a rozsahu stanovenom MD SR </w:t>
      </w:r>
      <w:r w:rsidRPr="008B1E3F">
        <w:rPr>
          <w:rFonts w:ascii="Tahoma" w:eastAsia="Times New Roman" w:hAnsi="Tahoma" w:cs="Tahoma"/>
          <w:noProof w:val="0"/>
          <w:szCs w:val="20"/>
          <w:lang w:eastAsia="sk-SK"/>
        </w:rPr>
        <w:br/>
        <w:t>v tabuľkovej a elektronickej forme v zmysle prílohy č.</w:t>
      </w:r>
      <w:r w:rsidR="00921C5E">
        <w:rPr>
          <w:rFonts w:ascii="Tahoma" w:eastAsia="Times New Roman" w:hAnsi="Tahoma" w:cs="Tahoma"/>
          <w:noProof w:val="0"/>
          <w:szCs w:val="20"/>
          <w:lang w:eastAsia="sk-SK"/>
        </w:rPr>
        <w:t xml:space="preserve"> </w:t>
      </w:r>
      <w:r w:rsidRPr="008B1E3F">
        <w:rPr>
          <w:rFonts w:ascii="Tahoma" w:eastAsia="Times New Roman" w:hAnsi="Tahoma" w:cs="Tahoma"/>
          <w:noProof w:val="0"/>
          <w:szCs w:val="20"/>
          <w:lang w:eastAsia="sk-SK"/>
        </w:rPr>
        <w:t xml:space="preserve">1 k vyhláške, ktorou sa vykonáva zákon o verejných prácach [4]. Zoznam projektov pre vykonanie štátnej expertízy sa predkladá na MD SR </w:t>
      </w:r>
      <w:r w:rsidR="00921C5E">
        <w:rPr>
          <w:rFonts w:ascii="Tahoma" w:eastAsia="Times New Roman" w:hAnsi="Tahoma" w:cs="Tahoma"/>
          <w:noProof w:val="0"/>
          <w:szCs w:val="20"/>
          <w:lang w:eastAsia="sk-SK"/>
        </w:rPr>
        <w:t>podľa požiadavky MD SR</w:t>
      </w:r>
      <w:r w:rsidRPr="008B1E3F">
        <w:rPr>
          <w:rFonts w:ascii="Tahoma" w:eastAsia="Times New Roman" w:hAnsi="Tahoma" w:cs="Tahoma"/>
          <w:noProof w:val="0"/>
          <w:szCs w:val="20"/>
          <w:lang w:eastAsia="sk-SK"/>
        </w:rPr>
        <w:t>.</w:t>
      </w:r>
      <w:r w:rsidR="004868CE" w:rsidRPr="008B1E3F">
        <w:rPr>
          <w:rFonts w:ascii="Tahoma" w:eastAsia="Times New Roman" w:hAnsi="Tahoma" w:cs="Tahoma"/>
          <w:noProof w:val="0"/>
          <w:szCs w:val="20"/>
          <w:lang w:eastAsia="sk-SK"/>
        </w:rPr>
        <w:t xml:space="preserve"> O 220 spracováva podklady na základe informácií od VOJ ŽSR a odborov GR a</w:t>
      </w:r>
      <w:r w:rsidRPr="008B1E3F">
        <w:rPr>
          <w:rFonts w:ascii="Tahoma" w:eastAsia="Times New Roman" w:hAnsi="Tahoma" w:cs="Tahoma"/>
          <w:noProof w:val="0"/>
          <w:szCs w:val="20"/>
          <w:lang w:eastAsia="sk-SK"/>
        </w:rPr>
        <w:t xml:space="preserve"> predkladá spracované podklady do programu verejných prác na MD SR</w:t>
      </w:r>
      <w:r w:rsidR="00D945AA" w:rsidRPr="008B1E3F">
        <w:rPr>
          <w:rFonts w:ascii="Tahoma" w:eastAsia="Times New Roman" w:hAnsi="Tahoma" w:cs="Tahoma"/>
          <w:noProof w:val="0"/>
          <w:szCs w:val="20"/>
          <w:lang w:eastAsia="sk-SK"/>
        </w:rPr>
        <w:t xml:space="preserve"> po odsúhlasení O</w:t>
      </w:r>
      <w:r w:rsidR="00921C5E">
        <w:rPr>
          <w:rFonts w:ascii="Tahoma" w:eastAsia="Times New Roman" w:hAnsi="Tahoma" w:cs="Tahoma"/>
          <w:noProof w:val="0"/>
          <w:szCs w:val="20"/>
          <w:lang w:eastAsia="sk-SK"/>
        </w:rPr>
        <w:t xml:space="preserve"> </w:t>
      </w:r>
      <w:r w:rsidR="00D945AA" w:rsidRPr="008B1E3F">
        <w:rPr>
          <w:rFonts w:ascii="Tahoma" w:eastAsia="Times New Roman" w:hAnsi="Tahoma" w:cs="Tahoma"/>
          <w:noProof w:val="0"/>
          <w:szCs w:val="20"/>
          <w:lang w:eastAsia="sk-SK"/>
        </w:rPr>
        <w:t>110</w:t>
      </w:r>
      <w:r w:rsidRPr="008B1E3F">
        <w:rPr>
          <w:rFonts w:ascii="Tahoma" w:eastAsia="Times New Roman" w:hAnsi="Tahoma" w:cs="Tahoma"/>
          <w:noProof w:val="0"/>
          <w:szCs w:val="20"/>
          <w:lang w:eastAsia="sk-SK"/>
        </w:rPr>
        <w:t>.</w:t>
      </w:r>
    </w:p>
    <w:p w14:paraId="1C383021" w14:textId="77777777" w:rsidR="0072682A" w:rsidRPr="008B1E3F" w:rsidRDefault="0072682A" w:rsidP="00921C5E">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t>Neobsadené.</w:t>
      </w:r>
    </w:p>
    <w:p w14:paraId="329B146B" w14:textId="77777777" w:rsidR="0072682A" w:rsidRPr="008B1E3F" w:rsidRDefault="0072682A" w:rsidP="00921C5E">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8B1E3F">
        <w:rPr>
          <w:rFonts w:ascii="Tahoma" w:eastAsia="Times New Roman" w:hAnsi="Tahoma" w:cs="Tahoma"/>
          <w:noProof w:val="0"/>
          <w:szCs w:val="20"/>
          <w:lang w:eastAsia="sk-SK"/>
        </w:rPr>
        <w:t>Neobsadené.</w:t>
      </w:r>
    </w:p>
    <w:p w14:paraId="0C2805B1" w14:textId="4AE2FE7B" w:rsidR="0072682A" w:rsidRPr="008B1E3F" w:rsidRDefault="0095723F" w:rsidP="00921C5E">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8B1E3F">
        <w:rPr>
          <w:rFonts w:ascii="Tahoma" w:eastAsia="Times New Roman" w:hAnsi="Tahoma" w:cs="Tahoma"/>
          <w:noProof w:val="0"/>
          <w:lang w:eastAsia="sk-SK"/>
        </w:rPr>
        <w:t>Neobsadené</w:t>
      </w:r>
    </w:p>
    <w:p w14:paraId="766F07C7" w14:textId="77777777" w:rsidR="00A34A6D" w:rsidRPr="008B1E3F" w:rsidRDefault="00A34A6D" w:rsidP="00514597">
      <w:pPr>
        <w:pStyle w:val="Zkladntext"/>
        <w:tabs>
          <w:tab w:val="left" w:pos="426"/>
        </w:tabs>
        <w:overflowPunct w:val="0"/>
        <w:autoSpaceDE w:val="0"/>
        <w:autoSpaceDN w:val="0"/>
        <w:adjustRightInd w:val="0"/>
        <w:spacing w:before="120" w:line="240" w:lineRule="atLeast"/>
        <w:contextualSpacing/>
        <w:jc w:val="both"/>
        <w:textAlignment w:val="baseline"/>
        <w:rPr>
          <w:rFonts w:ascii="Tahoma" w:eastAsia="Times New Roman" w:hAnsi="Tahoma" w:cs="Tahoma"/>
          <w:noProof w:val="0"/>
          <w:lang w:eastAsia="sk-SK"/>
        </w:rPr>
      </w:pPr>
    </w:p>
    <w:p w14:paraId="1DEBEE3B" w14:textId="77777777" w:rsidR="00A34A6D" w:rsidRPr="00160AF3" w:rsidRDefault="00A34A6D" w:rsidP="00514597">
      <w:pPr>
        <w:pStyle w:val="Zkladntext"/>
        <w:tabs>
          <w:tab w:val="left" w:pos="426"/>
        </w:tabs>
        <w:overflowPunct w:val="0"/>
        <w:autoSpaceDE w:val="0"/>
        <w:autoSpaceDN w:val="0"/>
        <w:adjustRightInd w:val="0"/>
        <w:spacing w:before="120" w:line="240" w:lineRule="atLeast"/>
        <w:contextualSpacing/>
        <w:jc w:val="both"/>
        <w:textAlignment w:val="baseline"/>
        <w:rPr>
          <w:rFonts w:eastAsia="Times New Roman" w:cs="Times New Roman"/>
          <w:noProof w:val="0"/>
          <w:lang w:eastAsia="sk-SK"/>
        </w:rPr>
      </w:pPr>
    </w:p>
    <w:p w14:paraId="27FD9313" w14:textId="77777777" w:rsidR="0072682A" w:rsidRPr="00921C5E" w:rsidRDefault="0072682A" w:rsidP="00921C5E">
      <w:pPr>
        <w:pStyle w:val="Nadpis1"/>
        <w:spacing w:before="120" w:after="120" w:line="240" w:lineRule="atLeast"/>
        <w:jc w:val="center"/>
        <w:rPr>
          <w:rFonts w:ascii="Tahoma" w:eastAsia="Times New Roman" w:hAnsi="Tahoma" w:cs="Tahoma"/>
          <w:noProof w:val="0"/>
          <w:color w:val="auto"/>
          <w:sz w:val="24"/>
          <w:szCs w:val="24"/>
          <w:lang w:eastAsia="sk-SK"/>
        </w:rPr>
      </w:pPr>
      <w:bookmarkStart w:id="16" w:name="_Toc213419066"/>
      <w:r w:rsidRPr="00921C5E">
        <w:rPr>
          <w:rFonts w:ascii="Tahoma" w:eastAsia="Times New Roman" w:hAnsi="Tahoma" w:cs="Tahoma"/>
          <w:noProof w:val="0"/>
          <w:color w:val="auto"/>
          <w:sz w:val="24"/>
          <w:szCs w:val="24"/>
          <w:lang w:eastAsia="sk-SK"/>
        </w:rPr>
        <w:t>I</w:t>
      </w:r>
      <w:r w:rsidR="00833315" w:rsidRPr="00921C5E">
        <w:rPr>
          <w:rFonts w:ascii="Tahoma" w:eastAsia="Times New Roman" w:hAnsi="Tahoma" w:cs="Tahoma"/>
          <w:noProof w:val="0"/>
          <w:color w:val="auto"/>
          <w:sz w:val="24"/>
          <w:szCs w:val="24"/>
          <w:lang w:eastAsia="sk-SK"/>
        </w:rPr>
        <w:t>V</w:t>
      </w:r>
      <w:r w:rsidRPr="00921C5E">
        <w:rPr>
          <w:rFonts w:ascii="Tahoma" w:eastAsia="Times New Roman" w:hAnsi="Tahoma" w:cs="Tahoma"/>
          <w:noProof w:val="0"/>
          <w:color w:val="auto"/>
          <w:sz w:val="24"/>
          <w:szCs w:val="24"/>
          <w:lang w:eastAsia="sk-SK"/>
        </w:rPr>
        <w:t>. KAPITOLA</w:t>
      </w:r>
      <w:r w:rsidRPr="00921C5E">
        <w:rPr>
          <w:rFonts w:ascii="Tahoma" w:eastAsia="Times New Roman" w:hAnsi="Tahoma" w:cs="Tahoma"/>
          <w:noProof w:val="0"/>
          <w:color w:val="auto"/>
          <w:sz w:val="24"/>
          <w:szCs w:val="24"/>
          <w:lang w:eastAsia="sk-SK"/>
        </w:rPr>
        <w:br/>
      </w:r>
      <w:r w:rsidR="00833315" w:rsidRPr="00921C5E">
        <w:rPr>
          <w:rFonts w:ascii="Tahoma" w:eastAsia="Times New Roman" w:hAnsi="Tahoma" w:cs="Tahoma"/>
          <w:noProof w:val="0"/>
          <w:color w:val="auto"/>
          <w:sz w:val="24"/>
          <w:szCs w:val="24"/>
          <w:lang w:eastAsia="sk-SK"/>
        </w:rPr>
        <w:t>NÁROKOVANIE, PLÁNOVANIE, OBSTARÁVANIE</w:t>
      </w:r>
      <w:bookmarkEnd w:id="16"/>
    </w:p>
    <w:p w14:paraId="460007C2" w14:textId="77777777" w:rsidR="00833315" w:rsidRPr="00921C5E" w:rsidRDefault="00833315" w:rsidP="00921C5E">
      <w:pPr>
        <w:spacing w:before="120" w:after="120" w:line="240" w:lineRule="atLeast"/>
        <w:jc w:val="center"/>
        <w:rPr>
          <w:rFonts w:ascii="Tahoma" w:hAnsi="Tahoma" w:cs="Tahoma"/>
          <w:b/>
          <w:noProof w:val="0"/>
          <w:sz w:val="24"/>
          <w:szCs w:val="24"/>
          <w:lang w:eastAsia="sk-SK"/>
        </w:rPr>
      </w:pPr>
      <w:r w:rsidRPr="00921C5E">
        <w:rPr>
          <w:rFonts w:ascii="Tahoma" w:hAnsi="Tahoma" w:cs="Tahoma"/>
          <w:b/>
          <w:noProof w:val="0"/>
          <w:sz w:val="24"/>
          <w:szCs w:val="24"/>
          <w:lang w:eastAsia="sk-SK"/>
        </w:rPr>
        <w:t>IV.1. Stratégia investorskej činnosti ŽSR</w:t>
      </w:r>
    </w:p>
    <w:p w14:paraId="0A367EBD" w14:textId="2B3FF4A3" w:rsidR="00833315" w:rsidRPr="00921C5E" w:rsidRDefault="00833315" w:rsidP="00BC4801">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dstrike/>
          <w:noProof w:val="0"/>
          <w:szCs w:val="20"/>
          <w:lang w:eastAsia="sk-SK"/>
        </w:rPr>
      </w:pPr>
      <w:r w:rsidRPr="00921C5E">
        <w:rPr>
          <w:rFonts w:ascii="Tahoma" w:eastAsia="Times New Roman" w:hAnsi="Tahoma" w:cs="Tahoma"/>
          <w:noProof w:val="0"/>
          <w:lang w:eastAsia="sk-SK"/>
        </w:rPr>
        <w:t>Základný</w:t>
      </w:r>
      <w:r w:rsidRPr="00921C5E">
        <w:rPr>
          <w:rFonts w:ascii="Tahoma" w:eastAsia="Times New Roman" w:hAnsi="Tahoma" w:cs="Tahoma"/>
          <w:noProof w:val="0"/>
          <w:szCs w:val="20"/>
          <w:lang w:eastAsia="sk-SK"/>
        </w:rPr>
        <w:t xml:space="preserve"> dokument pre plánovanie investorskej činnosti ŽSR je Stratégia ŽSR, ktorú</w:t>
      </w:r>
      <w:r w:rsidR="00CA19C9" w:rsidRPr="00921C5E">
        <w:rPr>
          <w:rFonts w:ascii="Tahoma" w:eastAsia="Times New Roman" w:hAnsi="Tahoma" w:cs="Tahoma"/>
          <w:noProof w:val="0"/>
          <w:szCs w:val="20"/>
          <w:lang w:eastAsia="sk-SK"/>
        </w:rPr>
        <w:t xml:space="preserve"> spracovávajú odbory GR ŽSR a VOJ, sumarizuje</w:t>
      </w:r>
      <w:r w:rsidR="005619B3" w:rsidRPr="00921C5E">
        <w:rPr>
          <w:rFonts w:ascii="Tahoma" w:eastAsia="Times New Roman" w:hAnsi="Tahoma" w:cs="Tahoma"/>
          <w:noProof w:val="0"/>
          <w:szCs w:val="20"/>
          <w:lang w:eastAsia="sk-SK"/>
        </w:rPr>
        <w:t xml:space="preserve"> </w:t>
      </w:r>
      <w:r w:rsidRPr="00921C5E">
        <w:rPr>
          <w:rFonts w:ascii="Tahoma" w:eastAsia="Times New Roman" w:hAnsi="Tahoma" w:cs="Tahoma"/>
          <w:noProof w:val="0"/>
          <w:szCs w:val="20"/>
          <w:lang w:eastAsia="sk-SK"/>
        </w:rPr>
        <w:t>O 210 a</w:t>
      </w:r>
      <w:r w:rsidR="00CA19C9" w:rsidRPr="00921C5E">
        <w:rPr>
          <w:rFonts w:ascii="Tahoma" w:eastAsia="Times New Roman" w:hAnsi="Tahoma" w:cs="Tahoma"/>
          <w:noProof w:val="0"/>
          <w:szCs w:val="20"/>
          <w:lang w:eastAsia="sk-SK"/>
        </w:rPr>
        <w:t> na schválenie SR ŽSR predkladá O</w:t>
      </w:r>
      <w:r w:rsidR="00921C5E">
        <w:rPr>
          <w:rFonts w:ascii="Tahoma" w:eastAsia="Times New Roman" w:hAnsi="Tahoma" w:cs="Tahoma"/>
          <w:noProof w:val="0"/>
          <w:szCs w:val="20"/>
          <w:lang w:eastAsia="sk-SK"/>
        </w:rPr>
        <w:t xml:space="preserve"> </w:t>
      </w:r>
      <w:r w:rsidR="00CA19C9" w:rsidRPr="00921C5E">
        <w:rPr>
          <w:rFonts w:ascii="Tahoma" w:eastAsia="Times New Roman" w:hAnsi="Tahoma" w:cs="Tahoma"/>
          <w:noProof w:val="0"/>
          <w:szCs w:val="20"/>
          <w:lang w:eastAsia="sk-SK"/>
        </w:rPr>
        <w:t>110</w:t>
      </w:r>
      <w:r w:rsidRPr="00921C5E">
        <w:rPr>
          <w:rFonts w:ascii="Tahoma" w:eastAsia="Times New Roman" w:hAnsi="Tahoma" w:cs="Tahoma"/>
          <w:noProof w:val="0"/>
          <w:szCs w:val="20"/>
          <w:lang w:eastAsia="sk-SK"/>
        </w:rPr>
        <w:t>. Súčasťou stratégie ŽSR je definovanie priorít investičného plánu ŽSR.</w:t>
      </w:r>
    </w:p>
    <w:p w14:paraId="67A8C34B" w14:textId="32C16EA3" w:rsidR="00833315" w:rsidRPr="00921C5E" w:rsidRDefault="00833315" w:rsidP="00BC4801">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921C5E">
        <w:rPr>
          <w:rFonts w:ascii="Tahoma" w:eastAsia="Times New Roman" w:hAnsi="Tahoma" w:cs="Tahoma"/>
          <w:noProof w:val="0"/>
          <w:lang w:eastAsia="sk-SK"/>
        </w:rPr>
        <w:t>Funkciu</w:t>
      </w:r>
      <w:r w:rsidRPr="00921C5E">
        <w:rPr>
          <w:rFonts w:ascii="Tahoma" w:eastAsia="Times New Roman" w:hAnsi="Tahoma" w:cs="Tahoma"/>
          <w:noProof w:val="0"/>
          <w:szCs w:val="20"/>
          <w:lang w:eastAsia="sk-SK"/>
        </w:rPr>
        <w:t xml:space="preserve"> krátkodobého vykonávacieho plánu ohraničeného obdobím jedného až troch rokov plní „Podnikateľský plán ŽSR“, ktorého súčasťou je časť investičný plán. Ten sa delí na základe zdrojov financovania na plán financovaný z cudzích a vlastných zdrojov. Investičný plán investícií financovaných z vlastných zdrojov sa delí na plán zabezpečovaný dodávateľským spôsobom a plán zabezpečovaný vlastnými kapacitami tzv.</w:t>
      </w:r>
      <w:r w:rsidR="00095076" w:rsidRPr="00921C5E">
        <w:rPr>
          <w:rFonts w:ascii="Tahoma" w:eastAsia="Times New Roman" w:hAnsi="Tahoma" w:cs="Tahoma"/>
          <w:noProof w:val="0"/>
          <w:szCs w:val="20"/>
          <w:lang w:eastAsia="sk-SK"/>
        </w:rPr>
        <w:t xml:space="preserve"> </w:t>
      </w:r>
      <w:r w:rsidR="00914841" w:rsidRPr="00921C5E">
        <w:rPr>
          <w:rFonts w:ascii="Tahoma" w:eastAsia="Times New Roman" w:hAnsi="Tahoma" w:cs="Tahoma"/>
          <w:noProof w:val="0"/>
          <w:szCs w:val="20"/>
          <w:lang w:eastAsia="sk-SK"/>
        </w:rPr>
        <w:t>plán aktivácie.</w:t>
      </w:r>
    </w:p>
    <w:p w14:paraId="5058FBA5" w14:textId="77777777" w:rsidR="00833315" w:rsidRPr="00921C5E" w:rsidRDefault="00833315" w:rsidP="00BC4801">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921C5E">
        <w:rPr>
          <w:rFonts w:ascii="Tahoma" w:eastAsia="Times New Roman" w:hAnsi="Tahoma" w:cs="Tahoma"/>
          <w:noProof w:val="0"/>
          <w:lang w:eastAsia="sk-SK"/>
        </w:rPr>
        <w:t>Neobsadené.</w:t>
      </w:r>
    </w:p>
    <w:p w14:paraId="00BADC43" w14:textId="77777777" w:rsidR="00833315" w:rsidRPr="00921C5E" w:rsidRDefault="00833315" w:rsidP="00BC4801">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921C5E">
        <w:rPr>
          <w:rFonts w:ascii="Tahoma" w:eastAsia="Times New Roman" w:hAnsi="Tahoma" w:cs="Tahoma"/>
          <w:noProof w:val="0"/>
          <w:lang w:eastAsia="sk-SK"/>
        </w:rPr>
        <w:t>Neobsadené.</w:t>
      </w:r>
    </w:p>
    <w:p w14:paraId="1BA0985C" w14:textId="77777777" w:rsidR="00833315" w:rsidRPr="00921C5E" w:rsidRDefault="00833315" w:rsidP="00921C5E">
      <w:pPr>
        <w:spacing w:before="120" w:after="120"/>
        <w:jc w:val="center"/>
        <w:rPr>
          <w:rFonts w:ascii="Tahoma" w:hAnsi="Tahoma" w:cs="Tahoma"/>
          <w:b/>
          <w:noProof w:val="0"/>
          <w:sz w:val="24"/>
          <w:szCs w:val="24"/>
          <w:lang w:eastAsia="sk-SK"/>
        </w:rPr>
      </w:pPr>
      <w:r w:rsidRPr="00921C5E">
        <w:rPr>
          <w:rFonts w:ascii="Tahoma" w:hAnsi="Tahoma" w:cs="Tahoma"/>
          <w:b/>
          <w:noProof w:val="0"/>
          <w:sz w:val="24"/>
          <w:szCs w:val="24"/>
          <w:lang w:eastAsia="sk-SK"/>
        </w:rPr>
        <w:t>IV.2. Financovanie investícií</w:t>
      </w:r>
    </w:p>
    <w:p w14:paraId="7B01C6BA" w14:textId="342615AD" w:rsidR="00833315" w:rsidRPr="00921C5E" w:rsidRDefault="00833315" w:rsidP="00921C5E">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921C5E">
        <w:rPr>
          <w:rFonts w:ascii="Tahoma" w:eastAsia="Times New Roman" w:hAnsi="Tahoma" w:cs="Tahoma"/>
          <w:noProof w:val="0"/>
          <w:lang w:eastAsia="sk-SK"/>
        </w:rPr>
        <w:lastRenderedPageBreak/>
        <w:t>Ročný</w:t>
      </w:r>
      <w:r w:rsidRPr="00921C5E">
        <w:rPr>
          <w:rFonts w:ascii="Tahoma" w:eastAsia="Times New Roman" w:hAnsi="Tahoma" w:cs="Tahoma"/>
          <w:noProof w:val="0"/>
          <w:szCs w:val="20"/>
          <w:lang w:eastAsia="sk-SK"/>
        </w:rPr>
        <w:t xml:space="preserve"> objem investičného plánu je limitovaný objemom finančných prostriedkov určených k obstaraniu investícií. Zdroje pre financovanie obstarania DHM a DNM sú nasledovné:</w:t>
      </w:r>
    </w:p>
    <w:p w14:paraId="0E31D9F4" w14:textId="17040D79" w:rsidR="00833315" w:rsidRPr="00921C5E" w:rsidRDefault="00833315" w:rsidP="00921C5E">
      <w:pPr>
        <w:numPr>
          <w:ilvl w:val="0"/>
          <w:numId w:val="12"/>
        </w:numPr>
        <w:tabs>
          <w:tab w:val="clear" w:pos="1809"/>
          <w:tab w:val="num" w:pos="851"/>
        </w:tabs>
        <w:overflowPunct w:val="0"/>
        <w:autoSpaceDE w:val="0"/>
        <w:autoSpaceDN w:val="0"/>
        <w:adjustRightInd w:val="0"/>
        <w:spacing w:before="120" w:after="120"/>
        <w:ind w:left="1134" w:hanging="567"/>
        <w:jc w:val="both"/>
        <w:textAlignment w:val="baseline"/>
        <w:rPr>
          <w:rFonts w:ascii="Tahoma" w:eastAsia="Times New Roman" w:hAnsi="Tahoma" w:cs="Tahoma"/>
          <w:noProof w:val="0"/>
          <w:szCs w:val="20"/>
          <w:lang w:eastAsia="sk-SK"/>
        </w:rPr>
      </w:pPr>
      <w:r w:rsidRPr="00921C5E">
        <w:rPr>
          <w:rFonts w:ascii="Tahoma" w:eastAsia="Times New Roman" w:hAnsi="Tahoma" w:cs="Tahoma"/>
          <w:noProof w:val="0"/>
          <w:szCs w:val="20"/>
          <w:lang w:eastAsia="sk-SK"/>
        </w:rPr>
        <w:t xml:space="preserve">cudzie zdroje: </w:t>
      </w:r>
    </w:p>
    <w:p w14:paraId="298311A0" w14:textId="77777777" w:rsidR="00833315" w:rsidRPr="00921C5E" w:rsidRDefault="00833315" w:rsidP="00921C5E">
      <w:pPr>
        <w:numPr>
          <w:ilvl w:val="0"/>
          <w:numId w:val="9"/>
        </w:numPr>
        <w:tabs>
          <w:tab w:val="num" w:pos="851"/>
          <w:tab w:val="left" w:pos="1701"/>
        </w:tabs>
        <w:overflowPunct w:val="0"/>
        <w:autoSpaceDE w:val="0"/>
        <w:autoSpaceDN w:val="0"/>
        <w:adjustRightInd w:val="0"/>
        <w:spacing w:before="120" w:after="120"/>
        <w:ind w:left="1843" w:hanging="283"/>
        <w:jc w:val="both"/>
        <w:textAlignment w:val="baseline"/>
        <w:rPr>
          <w:rFonts w:ascii="Tahoma" w:eastAsia="Times New Roman" w:hAnsi="Tahoma" w:cs="Tahoma"/>
          <w:noProof w:val="0"/>
          <w:szCs w:val="20"/>
          <w:lang w:eastAsia="sk-SK"/>
        </w:rPr>
      </w:pPr>
      <w:r w:rsidRPr="00921C5E">
        <w:rPr>
          <w:rFonts w:ascii="Tahoma" w:eastAsia="Times New Roman" w:hAnsi="Tahoma" w:cs="Tahoma"/>
          <w:noProof w:val="0"/>
          <w:szCs w:val="20"/>
          <w:lang w:eastAsia="sk-SK"/>
        </w:rPr>
        <w:t>kapitálové transfery štátneho rozpočtu (dotácia ŠR),</w:t>
      </w:r>
    </w:p>
    <w:p w14:paraId="2447F281" w14:textId="77777777" w:rsidR="00833315" w:rsidRPr="00921C5E" w:rsidRDefault="00833315" w:rsidP="00921C5E">
      <w:pPr>
        <w:numPr>
          <w:ilvl w:val="0"/>
          <w:numId w:val="9"/>
        </w:numPr>
        <w:tabs>
          <w:tab w:val="num" w:pos="851"/>
          <w:tab w:val="left" w:pos="1701"/>
        </w:tabs>
        <w:overflowPunct w:val="0"/>
        <w:autoSpaceDE w:val="0"/>
        <w:autoSpaceDN w:val="0"/>
        <w:adjustRightInd w:val="0"/>
        <w:spacing w:before="120" w:after="120"/>
        <w:ind w:left="1843" w:hanging="283"/>
        <w:jc w:val="both"/>
        <w:textAlignment w:val="baseline"/>
        <w:rPr>
          <w:rFonts w:ascii="Tahoma" w:eastAsia="Times New Roman" w:hAnsi="Tahoma" w:cs="Tahoma"/>
          <w:noProof w:val="0"/>
          <w:szCs w:val="20"/>
          <w:lang w:eastAsia="sk-SK"/>
        </w:rPr>
      </w:pPr>
      <w:r w:rsidRPr="00921C5E">
        <w:rPr>
          <w:rFonts w:ascii="Tahoma" w:eastAsia="Times New Roman" w:hAnsi="Tahoma" w:cs="Tahoma"/>
          <w:noProof w:val="0"/>
          <w:szCs w:val="20"/>
          <w:lang w:eastAsia="sk-SK"/>
        </w:rPr>
        <w:t>fondy EÚ a spolufinancovanie,</w:t>
      </w:r>
    </w:p>
    <w:p w14:paraId="772F0E5C" w14:textId="204026D5" w:rsidR="00833315" w:rsidRPr="00921C5E" w:rsidRDefault="00833315" w:rsidP="00921C5E">
      <w:pPr>
        <w:numPr>
          <w:ilvl w:val="0"/>
          <w:numId w:val="9"/>
        </w:numPr>
        <w:tabs>
          <w:tab w:val="num" w:pos="851"/>
          <w:tab w:val="left" w:pos="1701"/>
        </w:tabs>
        <w:overflowPunct w:val="0"/>
        <w:autoSpaceDE w:val="0"/>
        <w:autoSpaceDN w:val="0"/>
        <w:adjustRightInd w:val="0"/>
        <w:spacing w:before="120" w:after="120"/>
        <w:ind w:left="1843" w:hanging="283"/>
        <w:jc w:val="both"/>
        <w:textAlignment w:val="baseline"/>
        <w:rPr>
          <w:rFonts w:ascii="Tahoma" w:eastAsia="Times New Roman" w:hAnsi="Tahoma" w:cs="Tahoma"/>
          <w:noProof w:val="0"/>
          <w:szCs w:val="20"/>
          <w:lang w:eastAsia="sk-SK"/>
        </w:rPr>
      </w:pPr>
      <w:r w:rsidRPr="00921C5E">
        <w:rPr>
          <w:rFonts w:ascii="Tahoma" w:eastAsia="Times New Roman" w:hAnsi="Tahoma" w:cs="Tahoma"/>
          <w:noProof w:val="0"/>
          <w:szCs w:val="20"/>
          <w:lang w:eastAsia="sk-SK"/>
        </w:rPr>
        <w:t>úvery (bankové, dodávateľské, príspevky, granty, rozvojové programy),</w:t>
      </w:r>
    </w:p>
    <w:p w14:paraId="6346D4E8" w14:textId="3A50C4E5" w:rsidR="00833315" w:rsidRPr="00921C5E" w:rsidRDefault="00833315" w:rsidP="00921C5E">
      <w:pPr>
        <w:numPr>
          <w:ilvl w:val="0"/>
          <w:numId w:val="12"/>
        </w:numPr>
        <w:tabs>
          <w:tab w:val="clear" w:pos="1809"/>
          <w:tab w:val="num" w:pos="851"/>
        </w:tabs>
        <w:overflowPunct w:val="0"/>
        <w:autoSpaceDE w:val="0"/>
        <w:autoSpaceDN w:val="0"/>
        <w:adjustRightInd w:val="0"/>
        <w:spacing w:before="120" w:after="120"/>
        <w:ind w:left="1134" w:hanging="567"/>
        <w:jc w:val="both"/>
        <w:textAlignment w:val="baseline"/>
        <w:rPr>
          <w:rFonts w:ascii="Tahoma" w:eastAsia="Times New Roman" w:hAnsi="Tahoma" w:cs="Tahoma"/>
          <w:noProof w:val="0"/>
          <w:szCs w:val="20"/>
          <w:lang w:eastAsia="sk-SK"/>
        </w:rPr>
      </w:pPr>
      <w:r w:rsidRPr="00921C5E">
        <w:rPr>
          <w:rFonts w:ascii="Tahoma" w:eastAsia="Times New Roman" w:hAnsi="Tahoma" w:cs="Tahoma"/>
          <w:noProof w:val="0"/>
          <w:szCs w:val="20"/>
          <w:lang w:eastAsia="sk-SK"/>
        </w:rPr>
        <w:t xml:space="preserve"> vlastné zdroje (použiteľné odpisy, prípadne zisk).</w:t>
      </w:r>
    </w:p>
    <w:p w14:paraId="2F62C14B" w14:textId="7ED7DBDE" w:rsidR="00833315" w:rsidRPr="00921C5E" w:rsidRDefault="00833315" w:rsidP="00921C5E">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921C5E">
        <w:rPr>
          <w:rFonts w:ascii="Tahoma" w:eastAsia="Times New Roman" w:hAnsi="Tahoma" w:cs="Tahoma"/>
          <w:noProof w:val="0"/>
          <w:szCs w:val="20"/>
          <w:lang w:eastAsia="sk-SK"/>
        </w:rPr>
        <w:t xml:space="preserve">Realizácia činností súvisiacich s obstaraním investičného majetku, hlavne uzatváranie obchodných zmlúv na jeho </w:t>
      </w:r>
      <w:r w:rsidRPr="00921C5E">
        <w:rPr>
          <w:rFonts w:ascii="Tahoma" w:eastAsia="Times New Roman" w:hAnsi="Tahoma" w:cs="Tahoma"/>
          <w:noProof w:val="0"/>
          <w:lang w:eastAsia="sk-SK"/>
        </w:rPr>
        <w:t>obstaranie</w:t>
      </w:r>
      <w:r w:rsidRPr="00921C5E">
        <w:rPr>
          <w:rFonts w:ascii="Tahoma" w:eastAsia="Times New Roman" w:hAnsi="Tahoma" w:cs="Tahoma"/>
          <w:noProof w:val="0"/>
          <w:szCs w:val="20"/>
          <w:lang w:eastAsia="sk-SK"/>
        </w:rPr>
        <w:t xml:space="preserve"> musí vždy plne rešpektovať rozsah investičného plánu stanovený PP ŽSR. Zároveň sa prihliada na podmienku, že záväzky, ktoré vznikli realizáciou z </w:t>
      </w:r>
      <w:r w:rsidR="00EF583B">
        <w:rPr>
          <w:rFonts w:ascii="Tahoma" w:eastAsia="Times New Roman" w:hAnsi="Tahoma" w:cs="Tahoma"/>
          <w:noProof w:val="0"/>
          <w:szCs w:val="20"/>
          <w:lang w:eastAsia="sk-SK"/>
        </w:rPr>
        <w:t xml:space="preserve">predchádzajúcich období </w:t>
      </w:r>
      <w:r w:rsidRPr="00921C5E">
        <w:rPr>
          <w:rFonts w:ascii="Tahoma" w:eastAsia="Times New Roman" w:hAnsi="Tahoma" w:cs="Tahoma"/>
          <w:noProof w:val="0"/>
          <w:szCs w:val="20"/>
          <w:lang w:eastAsia="sk-SK"/>
        </w:rPr>
        <w:t>sú časovo prednostné.</w:t>
      </w:r>
    </w:p>
    <w:p w14:paraId="7A9E1B21" w14:textId="2BF6EE67" w:rsidR="00833315" w:rsidRPr="00921C5E" w:rsidRDefault="00833315" w:rsidP="00921C5E">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921C5E">
        <w:rPr>
          <w:rFonts w:ascii="Tahoma" w:eastAsia="Times New Roman" w:hAnsi="Tahoma" w:cs="Tahoma"/>
          <w:noProof w:val="0"/>
          <w:szCs w:val="20"/>
          <w:lang w:eastAsia="sk-SK"/>
        </w:rPr>
        <w:t xml:space="preserve">Financovanie investícií z verejných zdrojov (investičnej dotácie zo štátneho rozpočtu, z fondov EÚ a ich </w:t>
      </w:r>
      <w:r w:rsidRPr="00921C5E">
        <w:rPr>
          <w:rFonts w:ascii="Tahoma" w:eastAsia="Times New Roman" w:hAnsi="Tahoma" w:cs="Tahoma"/>
          <w:noProof w:val="0"/>
          <w:lang w:eastAsia="sk-SK"/>
        </w:rPr>
        <w:t>spolufinancovania</w:t>
      </w:r>
      <w:r w:rsidRPr="00921C5E">
        <w:rPr>
          <w:rFonts w:ascii="Tahoma" w:eastAsia="Times New Roman" w:hAnsi="Tahoma" w:cs="Tahoma"/>
          <w:noProof w:val="0"/>
          <w:szCs w:val="20"/>
          <w:lang w:eastAsia="sk-SK"/>
        </w:rPr>
        <w:t>), z úverov a z vlastných zdrojov</w:t>
      </w:r>
      <w:r w:rsidRPr="00921C5E">
        <w:rPr>
          <w:rFonts w:ascii="Tahoma" w:eastAsia="Times New Roman" w:hAnsi="Tahoma" w:cs="Tahoma"/>
          <w:b/>
          <w:noProof w:val="0"/>
          <w:szCs w:val="20"/>
          <w:lang w:eastAsia="sk-SK"/>
        </w:rPr>
        <w:t xml:space="preserve"> </w:t>
      </w:r>
      <w:r w:rsidRPr="00921C5E">
        <w:rPr>
          <w:rFonts w:ascii="Tahoma" w:eastAsia="Times New Roman" w:hAnsi="Tahoma" w:cs="Tahoma"/>
          <w:noProof w:val="0"/>
          <w:szCs w:val="20"/>
          <w:lang w:eastAsia="sk-SK"/>
        </w:rPr>
        <w:t>je povolené len</w:t>
      </w:r>
      <w:r w:rsidRPr="00921C5E">
        <w:rPr>
          <w:rFonts w:ascii="Tahoma" w:eastAsia="Times New Roman" w:hAnsi="Tahoma" w:cs="Tahoma"/>
          <w:b/>
          <w:noProof w:val="0"/>
          <w:szCs w:val="20"/>
          <w:lang w:eastAsia="sk-SK"/>
        </w:rPr>
        <w:t xml:space="preserve"> </w:t>
      </w:r>
      <w:r w:rsidRPr="00921C5E">
        <w:rPr>
          <w:rFonts w:ascii="Tahoma" w:eastAsia="Times New Roman" w:hAnsi="Tahoma" w:cs="Tahoma"/>
          <w:noProof w:val="0"/>
          <w:szCs w:val="20"/>
          <w:lang w:eastAsia="sk-SK"/>
        </w:rPr>
        <w:t xml:space="preserve">do výšky rozpísaných limitov investičných výdavkov na menovité stavby a stroje, na modernizáciu a rozvoj železničnej </w:t>
      </w:r>
      <w:r w:rsidR="00995CE1" w:rsidRPr="00921C5E">
        <w:rPr>
          <w:rFonts w:ascii="Tahoma" w:eastAsia="Times New Roman" w:hAnsi="Tahoma" w:cs="Tahoma"/>
          <w:noProof w:val="0"/>
          <w:szCs w:val="20"/>
          <w:lang w:eastAsia="sk-SK"/>
        </w:rPr>
        <w:t>infraštruktúry.</w:t>
      </w:r>
    </w:p>
    <w:p w14:paraId="1E83CCBB" w14:textId="77777777" w:rsidR="00833315" w:rsidRPr="00921C5E" w:rsidRDefault="00833315" w:rsidP="00921C5E">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bCs/>
          <w:noProof w:val="0"/>
          <w:szCs w:val="20"/>
          <w:lang w:eastAsia="sk-SK"/>
        </w:rPr>
      </w:pPr>
      <w:r w:rsidRPr="00921C5E">
        <w:rPr>
          <w:rFonts w:ascii="Tahoma" w:eastAsia="Times New Roman" w:hAnsi="Tahoma" w:cs="Tahoma"/>
          <w:bCs/>
          <w:noProof w:val="0"/>
          <w:szCs w:val="20"/>
          <w:lang w:eastAsia="sk-SK"/>
        </w:rPr>
        <w:t>Neobsadené.</w:t>
      </w:r>
    </w:p>
    <w:p w14:paraId="4151F2A2" w14:textId="77777777" w:rsidR="00833315" w:rsidRPr="00921C5E" w:rsidRDefault="00833315" w:rsidP="00921C5E">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bCs/>
          <w:noProof w:val="0"/>
          <w:szCs w:val="20"/>
          <w:lang w:eastAsia="sk-SK"/>
        </w:rPr>
      </w:pPr>
      <w:r w:rsidRPr="00921C5E">
        <w:rPr>
          <w:rFonts w:ascii="Tahoma" w:eastAsia="Times New Roman" w:hAnsi="Tahoma" w:cs="Tahoma"/>
          <w:bCs/>
          <w:noProof w:val="0"/>
          <w:szCs w:val="20"/>
          <w:lang w:eastAsia="sk-SK"/>
        </w:rPr>
        <w:t>Neobsadené.</w:t>
      </w:r>
    </w:p>
    <w:p w14:paraId="7FD5FC60" w14:textId="77777777" w:rsidR="00833315" w:rsidRPr="00921C5E" w:rsidRDefault="00833315" w:rsidP="00921C5E">
      <w:pPr>
        <w:spacing w:before="120" w:after="120"/>
        <w:jc w:val="center"/>
        <w:rPr>
          <w:rFonts w:ascii="Tahoma" w:hAnsi="Tahoma" w:cs="Tahoma"/>
          <w:b/>
          <w:noProof w:val="0"/>
          <w:sz w:val="24"/>
          <w:szCs w:val="24"/>
          <w:lang w:eastAsia="sk-SK"/>
        </w:rPr>
      </w:pPr>
      <w:r w:rsidRPr="00921C5E">
        <w:rPr>
          <w:rFonts w:ascii="Tahoma" w:hAnsi="Tahoma" w:cs="Tahoma"/>
          <w:b/>
          <w:noProof w:val="0"/>
          <w:sz w:val="24"/>
          <w:szCs w:val="24"/>
          <w:lang w:eastAsia="sk-SK"/>
        </w:rPr>
        <w:t>IV.3. Nárokovanie investícií</w:t>
      </w:r>
    </w:p>
    <w:p w14:paraId="4F3FF2AC" w14:textId="6E42AB6E" w:rsidR="00833315" w:rsidRPr="00EF583B" w:rsidRDefault="00833315" w:rsidP="00EF583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EF583B">
        <w:rPr>
          <w:rFonts w:ascii="Tahoma" w:eastAsia="Times New Roman" w:hAnsi="Tahoma" w:cs="Tahoma"/>
          <w:noProof w:val="0"/>
          <w:lang w:eastAsia="sk-SK"/>
        </w:rPr>
        <w:t>Podkladom</w:t>
      </w:r>
      <w:r w:rsidRPr="00EF583B">
        <w:rPr>
          <w:rFonts w:ascii="Tahoma" w:eastAsia="Times New Roman" w:hAnsi="Tahoma" w:cs="Tahoma"/>
          <w:noProof w:val="0"/>
          <w:szCs w:val="20"/>
          <w:lang w:eastAsia="sk-SK"/>
        </w:rPr>
        <w:t xml:space="preserve"> pre prípravu vecnej náplne investičného plánu sú požiadavky odborov GR ŽSR a</w:t>
      </w:r>
      <w:r w:rsidR="007E32C5">
        <w:rPr>
          <w:rFonts w:ascii="Tahoma" w:eastAsia="Times New Roman" w:hAnsi="Tahoma" w:cs="Tahoma"/>
          <w:noProof w:val="0"/>
          <w:szCs w:val="20"/>
          <w:lang w:eastAsia="sk-SK"/>
        </w:rPr>
        <w:t> </w:t>
      </w:r>
      <w:r w:rsidRPr="00EF583B">
        <w:rPr>
          <w:rFonts w:ascii="Tahoma" w:eastAsia="Times New Roman" w:hAnsi="Tahoma" w:cs="Tahoma"/>
          <w:noProof w:val="0"/>
          <w:szCs w:val="20"/>
          <w:lang w:eastAsia="sk-SK"/>
        </w:rPr>
        <w:t>VOJ</w:t>
      </w:r>
      <w:r w:rsidR="007E32C5">
        <w:rPr>
          <w:rFonts w:ascii="Tahoma" w:eastAsia="Times New Roman" w:hAnsi="Tahoma" w:cs="Tahoma"/>
          <w:noProof w:val="0"/>
          <w:szCs w:val="20"/>
          <w:lang w:eastAsia="sk-SK"/>
        </w:rPr>
        <w:t>.</w:t>
      </w:r>
      <w:r w:rsidRPr="00EF583B">
        <w:rPr>
          <w:rFonts w:ascii="Tahoma" w:eastAsia="Times New Roman" w:hAnsi="Tahoma" w:cs="Tahoma"/>
          <w:noProof w:val="0"/>
          <w:szCs w:val="20"/>
          <w:lang w:eastAsia="sk-SK"/>
        </w:rPr>
        <w:t xml:space="preserve"> </w:t>
      </w:r>
      <w:r w:rsidRPr="00EF583B">
        <w:rPr>
          <w:rFonts w:ascii="Tahoma" w:eastAsia="Times New Roman" w:hAnsi="Tahoma" w:cs="Tahoma"/>
          <w:noProof w:val="0"/>
          <w:szCs w:val="20"/>
          <w:lang w:eastAsia="sk-SK"/>
        </w:rPr>
        <w:br/>
        <w:t xml:space="preserve">na zaradenie investičných akcií do investičného plánu. </w:t>
      </w:r>
    </w:p>
    <w:p w14:paraId="634D9DCE" w14:textId="0A841FE9" w:rsidR="00833315" w:rsidRPr="00EF583B" w:rsidRDefault="00833315" w:rsidP="00EF583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EF583B">
        <w:rPr>
          <w:rFonts w:ascii="Tahoma" w:eastAsia="Times New Roman" w:hAnsi="Tahoma" w:cs="Tahoma"/>
          <w:noProof w:val="0"/>
          <w:lang w:eastAsia="sk-SK"/>
        </w:rPr>
        <w:t>Predkladanie</w:t>
      </w:r>
      <w:r w:rsidRPr="00EF583B">
        <w:rPr>
          <w:rFonts w:ascii="Tahoma" w:eastAsia="Times New Roman" w:hAnsi="Tahoma" w:cs="Tahoma"/>
          <w:noProof w:val="0"/>
          <w:szCs w:val="20"/>
          <w:lang w:eastAsia="sk-SK"/>
        </w:rPr>
        <w:t xml:space="preserve">  požiadaviek na zaradenie investičných akcií do investičného plánu je realizované v písomnej podobe formulárom „Požiadavka na investíciu“ (</w:t>
      </w:r>
      <w:r w:rsidR="00B210CA">
        <w:rPr>
          <w:rFonts w:ascii="Tahoma" w:eastAsia="Times New Roman" w:hAnsi="Tahoma" w:cs="Tahoma"/>
          <w:noProof w:val="0"/>
          <w:szCs w:val="20"/>
          <w:lang w:eastAsia="sk-SK"/>
        </w:rPr>
        <w:t>pozri</w:t>
      </w:r>
      <w:r w:rsidR="009F05B5" w:rsidRPr="00EF583B">
        <w:rPr>
          <w:rFonts w:ascii="Tahoma" w:eastAsia="Times New Roman" w:hAnsi="Tahoma" w:cs="Tahoma"/>
          <w:noProof w:val="0"/>
          <w:szCs w:val="20"/>
          <w:lang w:eastAsia="sk-SK"/>
        </w:rPr>
        <w:t xml:space="preserve"> </w:t>
      </w:r>
      <w:hyperlink w:anchor="Priloha17" w:history="1">
        <w:r w:rsidR="009F05B5" w:rsidRPr="00EF583B">
          <w:rPr>
            <w:rFonts w:ascii="Tahoma" w:hAnsi="Tahoma" w:cs="Tahoma"/>
            <w:noProof w:val="0"/>
            <w:lang w:eastAsia="sk-SK"/>
          </w:rPr>
          <w:t>Príloh</w:t>
        </w:r>
        <w:r w:rsidR="00B210CA">
          <w:rPr>
            <w:rFonts w:ascii="Tahoma" w:hAnsi="Tahoma" w:cs="Tahoma"/>
            <w:noProof w:val="0"/>
            <w:lang w:eastAsia="sk-SK"/>
          </w:rPr>
          <w:t>u</w:t>
        </w:r>
        <w:r w:rsidR="009F05B5" w:rsidRPr="00EF583B">
          <w:rPr>
            <w:rFonts w:ascii="Tahoma" w:hAnsi="Tahoma" w:cs="Tahoma"/>
            <w:noProof w:val="0"/>
            <w:lang w:eastAsia="sk-SK"/>
          </w:rPr>
          <w:t xml:space="preserve"> č. 1</w:t>
        </w:r>
      </w:hyperlink>
      <w:r w:rsidR="008D02FE" w:rsidRPr="00EF583B">
        <w:rPr>
          <w:rFonts w:ascii="Tahoma" w:hAnsi="Tahoma" w:cs="Tahoma"/>
          <w:noProof w:val="0"/>
          <w:lang w:eastAsia="sk-SK"/>
        </w:rPr>
        <w:t>3</w:t>
      </w:r>
      <w:r w:rsidRPr="00EF583B">
        <w:rPr>
          <w:rFonts w:ascii="Tahoma" w:eastAsia="Times New Roman" w:hAnsi="Tahoma" w:cs="Tahoma"/>
          <w:noProof w:val="0"/>
          <w:szCs w:val="20"/>
          <w:lang w:eastAsia="sk-SK"/>
        </w:rPr>
        <w:t>)</w:t>
      </w:r>
      <w:r w:rsidR="002721B4" w:rsidRPr="00EF583B">
        <w:rPr>
          <w:rFonts w:ascii="Tahoma" w:eastAsia="Times New Roman" w:hAnsi="Tahoma" w:cs="Tahoma"/>
          <w:noProof w:val="0"/>
          <w:szCs w:val="20"/>
          <w:lang w:eastAsia="sk-SK"/>
        </w:rPr>
        <w:t>.</w:t>
      </w:r>
      <w:r w:rsidRPr="00EF583B">
        <w:rPr>
          <w:rFonts w:ascii="Tahoma" w:eastAsia="Times New Roman" w:hAnsi="Tahoma" w:cs="Tahoma"/>
          <w:noProof w:val="0"/>
          <w:szCs w:val="20"/>
          <w:lang w:eastAsia="sk-SK"/>
        </w:rPr>
        <w:t xml:space="preserve"> </w:t>
      </w:r>
    </w:p>
    <w:p w14:paraId="33ABC233" w14:textId="63AC1039" w:rsidR="00833315" w:rsidRPr="00EF583B" w:rsidRDefault="00833315" w:rsidP="00EF583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EF583B">
        <w:rPr>
          <w:rFonts w:ascii="Tahoma" w:eastAsia="Times New Roman" w:hAnsi="Tahoma" w:cs="Tahoma"/>
          <w:noProof w:val="0"/>
          <w:szCs w:val="20"/>
          <w:lang w:eastAsia="sk-SK"/>
        </w:rPr>
        <w:t>Zodpovednosť za nárokovanie, stanovenie priorít, spracovanie požiadavkových formulárov a zadaní stavieb je nasledovná:</w:t>
      </w:r>
    </w:p>
    <w:p w14:paraId="5F45FA9D" w14:textId="4F0869F5" w:rsidR="00833315" w:rsidRPr="00EF583B" w:rsidRDefault="00833315" w:rsidP="00EF583B">
      <w:pPr>
        <w:numPr>
          <w:ilvl w:val="0"/>
          <w:numId w:val="14"/>
        </w:numPr>
        <w:tabs>
          <w:tab w:val="num" w:pos="851"/>
        </w:tabs>
        <w:overflowPunct w:val="0"/>
        <w:autoSpaceDE w:val="0"/>
        <w:autoSpaceDN w:val="0"/>
        <w:adjustRightInd w:val="0"/>
        <w:spacing w:before="120" w:after="120"/>
        <w:ind w:left="1134" w:hanging="567"/>
        <w:jc w:val="both"/>
        <w:textAlignment w:val="baseline"/>
        <w:rPr>
          <w:rFonts w:ascii="Tahoma" w:eastAsia="Times New Roman" w:hAnsi="Tahoma" w:cs="Tahoma"/>
          <w:noProof w:val="0"/>
          <w:szCs w:val="20"/>
          <w:lang w:eastAsia="sk-SK"/>
        </w:rPr>
      </w:pPr>
      <w:r w:rsidRPr="00EF583B">
        <w:rPr>
          <w:rFonts w:ascii="Tahoma" w:eastAsia="Times New Roman" w:hAnsi="Tahoma" w:cs="Tahoma"/>
          <w:noProof w:val="0"/>
          <w:szCs w:val="20"/>
          <w:lang w:eastAsia="sk-SK"/>
        </w:rPr>
        <w:t xml:space="preserve">Požiadavky na </w:t>
      </w:r>
      <w:r w:rsidR="00D60086" w:rsidRPr="00EF583B">
        <w:rPr>
          <w:rFonts w:ascii="Tahoma" w:eastAsia="Times New Roman" w:hAnsi="Tahoma" w:cs="Tahoma"/>
          <w:noProof w:val="0"/>
          <w:szCs w:val="20"/>
          <w:lang w:eastAsia="sk-SK"/>
        </w:rPr>
        <w:t xml:space="preserve">investície </w:t>
      </w:r>
      <w:r w:rsidRPr="00EF583B">
        <w:rPr>
          <w:rFonts w:ascii="Tahoma" w:eastAsia="Times New Roman" w:hAnsi="Tahoma" w:cs="Tahoma"/>
          <w:noProof w:val="0"/>
          <w:szCs w:val="20"/>
          <w:lang w:eastAsia="sk-SK"/>
        </w:rPr>
        <w:t>financované z cudzích zdrojov:</w:t>
      </w:r>
    </w:p>
    <w:p w14:paraId="1AAC3BF1" w14:textId="77777777" w:rsidR="00833315" w:rsidRPr="00EF583B" w:rsidRDefault="00833315" w:rsidP="00EF583B">
      <w:pPr>
        <w:numPr>
          <w:ilvl w:val="0"/>
          <w:numId w:val="9"/>
        </w:numPr>
        <w:tabs>
          <w:tab w:val="num" w:pos="851"/>
          <w:tab w:val="left" w:pos="2127"/>
        </w:tabs>
        <w:overflowPunct w:val="0"/>
        <w:autoSpaceDE w:val="0"/>
        <w:autoSpaceDN w:val="0"/>
        <w:adjustRightInd w:val="0"/>
        <w:spacing w:before="120" w:after="120"/>
        <w:ind w:left="1843" w:hanging="283"/>
        <w:jc w:val="both"/>
        <w:textAlignment w:val="baseline"/>
        <w:rPr>
          <w:rFonts w:ascii="Tahoma" w:eastAsia="Times New Roman" w:hAnsi="Tahoma" w:cs="Tahoma"/>
          <w:noProof w:val="0"/>
          <w:szCs w:val="20"/>
          <w:lang w:eastAsia="sk-SK"/>
        </w:rPr>
      </w:pPr>
      <w:r w:rsidRPr="00EF583B">
        <w:rPr>
          <w:rFonts w:ascii="Tahoma" w:eastAsia="Times New Roman" w:hAnsi="Tahoma" w:cs="Tahoma"/>
          <w:noProof w:val="0"/>
          <w:szCs w:val="20"/>
          <w:lang w:eastAsia="sk-SK"/>
        </w:rPr>
        <w:t xml:space="preserve">strednodobé a dlhodobé zo zdrojov ŠR a z úverov </w:t>
      </w:r>
      <w:r w:rsidRPr="00EF583B">
        <w:rPr>
          <w:rFonts w:ascii="Tahoma" w:eastAsia="Times New Roman" w:hAnsi="Tahoma" w:cs="Tahoma"/>
          <w:noProof w:val="0"/>
          <w:szCs w:val="20"/>
          <w:lang w:eastAsia="sk-SK"/>
        </w:rPr>
        <w:tab/>
      </w:r>
    </w:p>
    <w:p w14:paraId="5C845D66" w14:textId="501E13B9" w:rsidR="00833315" w:rsidRPr="00EF583B" w:rsidRDefault="005F3C45" w:rsidP="00EF583B">
      <w:pPr>
        <w:numPr>
          <w:ilvl w:val="0"/>
          <w:numId w:val="9"/>
        </w:numPr>
        <w:tabs>
          <w:tab w:val="num" w:pos="851"/>
          <w:tab w:val="left" w:pos="2127"/>
        </w:tabs>
        <w:overflowPunct w:val="0"/>
        <w:autoSpaceDE w:val="0"/>
        <w:autoSpaceDN w:val="0"/>
        <w:adjustRightInd w:val="0"/>
        <w:spacing w:before="120" w:after="120"/>
        <w:ind w:left="1843" w:hanging="283"/>
        <w:jc w:val="both"/>
        <w:textAlignment w:val="baseline"/>
        <w:rPr>
          <w:rFonts w:ascii="Tahoma" w:eastAsia="Times New Roman" w:hAnsi="Tahoma" w:cs="Tahoma"/>
          <w:noProof w:val="0"/>
          <w:szCs w:val="20"/>
          <w:lang w:eastAsia="sk-SK"/>
        </w:rPr>
      </w:pPr>
      <w:r w:rsidRPr="00EF583B">
        <w:rPr>
          <w:rFonts w:ascii="Tahoma" w:eastAsia="Times New Roman" w:hAnsi="Tahoma" w:cs="Tahoma"/>
          <w:noProof w:val="0"/>
          <w:szCs w:val="20"/>
          <w:lang w:eastAsia="sk-SK"/>
        </w:rPr>
        <w:t>O</w:t>
      </w:r>
      <w:r w:rsidR="00EF583B">
        <w:rPr>
          <w:rFonts w:ascii="Tahoma" w:eastAsia="Times New Roman" w:hAnsi="Tahoma" w:cs="Tahoma"/>
          <w:noProof w:val="0"/>
          <w:szCs w:val="20"/>
          <w:lang w:eastAsia="sk-SK"/>
        </w:rPr>
        <w:t xml:space="preserve"> </w:t>
      </w:r>
      <w:r w:rsidRPr="00EF583B">
        <w:rPr>
          <w:rFonts w:ascii="Tahoma" w:eastAsia="Times New Roman" w:hAnsi="Tahoma" w:cs="Tahoma"/>
          <w:noProof w:val="0"/>
          <w:szCs w:val="20"/>
          <w:lang w:eastAsia="sk-SK"/>
        </w:rPr>
        <w:t>210,</w:t>
      </w:r>
      <w:r w:rsidR="00833315" w:rsidRPr="00EF583B">
        <w:rPr>
          <w:rFonts w:ascii="Tahoma" w:eastAsia="Times New Roman" w:hAnsi="Tahoma" w:cs="Tahoma"/>
          <w:noProof w:val="0"/>
          <w:szCs w:val="20"/>
          <w:lang w:eastAsia="sk-SK"/>
        </w:rPr>
        <w:t xml:space="preserve"> </w:t>
      </w:r>
    </w:p>
    <w:p w14:paraId="5CFFEB85" w14:textId="77777777" w:rsidR="00833315" w:rsidRPr="00EF583B" w:rsidRDefault="00833315" w:rsidP="00EF583B">
      <w:pPr>
        <w:numPr>
          <w:ilvl w:val="0"/>
          <w:numId w:val="9"/>
        </w:numPr>
        <w:tabs>
          <w:tab w:val="num" w:pos="851"/>
          <w:tab w:val="left" w:pos="2127"/>
        </w:tabs>
        <w:overflowPunct w:val="0"/>
        <w:autoSpaceDE w:val="0"/>
        <w:autoSpaceDN w:val="0"/>
        <w:adjustRightInd w:val="0"/>
        <w:spacing w:before="120" w:after="120"/>
        <w:ind w:left="1843" w:hanging="283"/>
        <w:jc w:val="both"/>
        <w:textAlignment w:val="baseline"/>
        <w:rPr>
          <w:rFonts w:ascii="Tahoma" w:eastAsia="Times New Roman" w:hAnsi="Tahoma" w:cs="Tahoma"/>
          <w:noProof w:val="0"/>
          <w:szCs w:val="20"/>
          <w:lang w:eastAsia="sk-SK"/>
        </w:rPr>
      </w:pPr>
      <w:r w:rsidRPr="00EF583B">
        <w:rPr>
          <w:rFonts w:ascii="Tahoma" w:eastAsia="Times New Roman" w:hAnsi="Tahoma" w:cs="Tahoma"/>
          <w:noProof w:val="0"/>
          <w:szCs w:val="20"/>
          <w:lang w:eastAsia="sk-SK"/>
        </w:rPr>
        <w:t>krátkodobé zo zdrojov ŠR,  zo zdrojov EÚ + spolufina</w:t>
      </w:r>
      <w:r w:rsidR="00D178D7" w:rsidRPr="00EF583B">
        <w:rPr>
          <w:rFonts w:ascii="Tahoma" w:eastAsia="Times New Roman" w:hAnsi="Tahoma" w:cs="Tahoma"/>
          <w:noProof w:val="0"/>
          <w:szCs w:val="20"/>
          <w:lang w:eastAsia="sk-SK"/>
        </w:rPr>
        <w:t>n</w:t>
      </w:r>
      <w:r w:rsidRPr="00EF583B">
        <w:rPr>
          <w:rFonts w:ascii="Tahoma" w:eastAsia="Times New Roman" w:hAnsi="Tahoma" w:cs="Tahoma"/>
          <w:noProof w:val="0"/>
          <w:szCs w:val="20"/>
          <w:lang w:eastAsia="sk-SK"/>
        </w:rPr>
        <w:t xml:space="preserve">covania  a z úverov </w:t>
      </w:r>
      <w:r w:rsidRPr="00EF583B">
        <w:rPr>
          <w:rFonts w:ascii="Tahoma" w:eastAsia="Times New Roman" w:hAnsi="Tahoma" w:cs="Tahoma"/>
          <w:noProof w:val="0"/>
          <w:szCs w:val="20"/>
          <w:lang w:eastAsia="sk-SK"/>
        </w:rPr>
        <w:tab/>
      </w:r>
    </w:p>
    <w:p w14:paraId="60FB2282" w14:textId="00305DE4" w:rsidR="00833315" w:rsidRPr="00EF583B" w:rsidRDefault="004274E6" w:rsidP="00EF583B">
      <w:pPr>
        <w:numPr>
          <w:ilvl w:val="0"/>
          <w:numId w:val="9"/>
        </w:numPr>
        <w:tabs>
          <w:tab w:val="num" w:pos="851"/>
          <w:tab w:val="left" w:pos="2127"/>
        </w:tabs>
        <w:overflowPunct w:val="0"/>
        <w:autoSpaceDE w:val="0"/>
        <w:autoSpaceDN w:val="0"/>
        <w:adjustRightInd w:val="0"/>
        <w:spacing w:before="120" w:after="120"/>
        <w:ind w:left="1843" w:hanging="283"/>
        <w:jc w:val="both"/>
        <w:textAlignment w:val="baseline"/>
        <w:rPr>
          <w:rFonts w:ascii="Tahoma" w:eastAsia="Times New Roman" w:hAnsi="Tahoma" w:cs="Tahoma"/>
          <w:noProof w:val="0"/>
          <w:szCs w:val="20"/>
          <w:lang w:eastAsia="sk-SK"/>
        </w:rPr>
      </w:pPr>
      <w:r w:rsidRPr="00EF583B">
        <w:rPr>
          <w:rFonts w:ascii="Tahoma" w:eastAsia="Times New Roman" w:hAnsi="Tahoma" w:cs="Tahoma"/>
          <w:noProof w:val="0"/>
          <w:szCs w:val="20"/>
          <w:lang w:eastAsia="sk-SK"/>
        </w:rPr>
        <w:t xml:space="preserve">O </w:t>
      </w:r>
      <w:r w:rsidR="00801050" w:rsidRPr="00EF583B">
        <w:rPr>
          <w:rFonts w:ascii="Tahoma" w:eastAsia="Times New Roman" w:hAnsi="Tahoma" w:cs="Tahoma"/>
          <w:noProof w:val="0"/>
          <w:szCs w:val="20"/>
          <w:lang w:eastAsia="sk-SK"/>
        </w:rPr>
        <w:t>220</w:t>
      </w:r>
      <w:r w:rsidR="00833315" w:rsidRPr="00EF583B">
        <w:rPr>
          <w:rFonts w:ascii="Tahoma" w:eastAsia="Times New Roman" w:hAnsi="Tahoma" w:cs="Tahoma"/>
          <w:noProof w:val="0"/>
          <w:szCs w:val="20"/>
          <w:lang w:eastAsia="sk-SK"/>
        </w:rPr>
        <w:t>,</w:t>
      </w:r>
    </w:p>
    <w:p w14:paraId="4B28D2CF" w14:textId="77777777" w:rsidR="00833315" w:rsidRPr="00EF583B" w:rsidRDefault="00833315" w:rsidP="00EB4E52">
      <w:pPr>
        <w:numPr>
          <w:ilvl w:val="0"/>
          <w:numId w:val="14"/>
        </w:numPr>
        <w:tabs>
          <w:tab w:val="num" w:pos="851"/>
          <w:tab w:val="left" w:pos="1843"/>
        </w:tabs>
        <w:overflowPunct w:val="0"/>
        <w:autoSpaceDE w:val="0"/>
        <w:autoSpaceDN w:val="0"/>
        <w:adjustRightInd w:val="0"/>
        <w:spacing w:before="120" w:after="120"/>
        <w:ind w:left="851" w:hanging="284"/>
        <w:jc w:val="both"/>
        <w:textAlignment w:val="baseline"/>
        <w:rPr>
          <w:rFonts w:ascii="Tahoma" w:eastAsia="Times New Roman" w:hAnsi="Tahoma" w:cs="Tahoma"/>
          <w:noProof w:val="0"/>
          <w:szCs w:val="20"/>
          <w:lang w:eastAsia="sk-SK"/>
        </w:rPr>
      </w:pPr>
      <w:r w:rsidRPr="00EF583B">
        <w:rPr>
          <w:rFonts w:ascii="Tahoma" w:eastAsia="Times New Roman" w:hAnsi="Tahoma" w:cs="Tahoma"/>
          <w:noProof w:val="0"/>
          <w:szCs w:val="20"/>
          <w:lang w:eastAsia="sk-SK"/>
        </w:rPr>
        <w:lastRenderedPageBreak/>
        <w:t xml:space="preserve">Požiadavky na investície financované z vlastných zdrojov </w:t>
      </w:r>
      <w:r w:rsidR="007B7210" w:rsidRPr="00EF583B">
        <w:rPr>
          <w:rFonts w:ascii="Tahoma" w:eastAsia="Times New Roman" w:hAnsi="Tahoma" w:cs="Tahoma"/>
          <w:noProof w:val="0"/>
          <w:szCs w:val="20"/>
          <w:lang w:eastAsia="sk-SK"/>
        </w:rPr>
        <w:t>dodá</w:t>
      </w:r>
      <w:r w:rsidRPr="00EF583B">
        <w:rPr>
          <w:rFonts w:ascii="Tahoma" w:eastAsia="Times New Roman" w:hAnsi="Tahoma" w:cs="Tahoma"/>
          <w:noProof w:val="0"/>
          <w:szCs w:val="20"/>
          <w:lang w:eastAsia="sk-SK"/>
        </w:rPr>
        <w:t>vateľským spôsobom (stavby a SZNR)</w:t>
      </w:r>
    </w:p>
    <w:p w14:paraId="782C3579" w14:textId="5F767686" w:rsidR="00833315" w:rsidRPr="00EF583B" w:rsidRDefault="00833315" w:rsidP="00EB4E52">
      <w:pPr>
        <w:numPr>
          <w:ilvl w:val="0"/>
          <w:numId w:val="9"/>
        </w:numPr>
        <w:tabs>
          <w:tab w:val="num" w:pos="851"/>
          <w:tab w:val="left" w:pos="2127"/>
        </w:tabs>
        <w:overflowPunct w:val="0"/>
        <w:autoSpaceDE w:val="0"/>
        <w:autoSpaceDN w:val="0"/>
        <w:adjustRightInd w:val="0"/>
        <w:spacing w:before="120" w:after="120"/>
        <w:ind w:left="1843" w:hanging="283"/>
        <w:jc w:val="both"/>
        <w:textAlignment w:val="baseline"/>
        <w:rPr>
          <w:rFonts w:ascii="Tahoma" w:eastAsia="Times New Roman" w:hAnsi="Tahoma" w:cs="Tahoma"/>
          <w:noProof w:val="0"/>
          <w:szCs w:val="20"/>
          <w:lang w:eastAsia="sk-SK"/>
        </w:rPr>
      </w:pPr>
      <w:r w:rsidRPr="00EF583B">
        <w:rPr>
          <w:rFonts w:ascii="Tahoma" w:eastAsia="Times New Roman" w:hAnsi="Tahoma" w:cs="Tahoma"/>
          <w:noProof w:val="0"/>
          <w:szCs w:val="20"/>
          <w:lang w:eastAsia="sk-SK"/>
        </w:rPr>
        <w:t>O</w:t>
      </w:r>
      <w:r w:rsidR="00D60086" w:rsidRPr="00EF583B">
        <w:rPr>
          <w:rFonts w:ascii="Tahoma" w:eastAsia="Times New Roman" w:hAnsi="Tahoma" w:cs="Tahoma"/>
          <w:noProof w:val="0"/>
          <w:szCs w:val="20"/>
          <w:lang w:eastAsia="sk-SK"/>
        </w:rPr>
        <w:t>dbory GR ŽSR a VOJ</w:t>
      </w:r>
      <w:r w:rsidRPr="00EF583B">
        <w:rPr>
          <w:rFonts w:ascii="Tahoma" w:eastAsia="Times New Roman" w:hAnsi="Tahoma" w:cs="Tahoma"/>
          <w:noProof w:val="0"/>
          <w:szCs w:val="20"/>
          <w:lang w:eastAsia="sk-SK"/>
        </w:rPr>
        <w:t>,</w:t>
      </w:r>
      <w:r w:rsidR="00887E7B" w:rsidRPr="00EF583B">
        <w:rPr>
          <w:rFonts w:ascii="Tahoma" w:eastAsia="Times New Roman" w:hAnsi="Tahoma" w:cs="Tahoma"/>
          <w:noProof w:val="0"/>
          <w:szCs w:val="20"/>
          <w:lang w:eastAsia="sk-SK"/>
        </w:rPr>
        <w:t xml:space="preserve"> </w:t>
      </w:r>
      <w:r w:rsidR="005F3C45" w:rsidRPr="00EF583B">
        <w:rPr>
          <w:rFonts w:ascii="Tahoma" w:eastAsia="Times New Roman" w:hAnsi="Tahoma" w:cs="Tahoma"/>
          <w:noProof w:val="0"/>
          <w:szCs w:val="20"/>
          <w:lang w:eastAsia="sk-SK"/>
        </w:rPr>
        <w:t xml:space="preserve">vrátane </w:t>
      </w:r>
      <w:r w:rsidR="00887E7B" w:rsidRPr="00EF583B">
        <w:rPr>
          <w:rFonts w:ascii="Tahoma" w:eastAsia="Times New Roman" w:hAnsi="Tahoma" w:cs="Tahoma"/>
          <w:noProof w:val="0"/>
          <w:szCs w:val="20"/>
          <w:lang w:eastAsia="sk-SK"/>
        </w:rPr>
        <w:t>O</w:t>
      </w:r>
      <w:r w:rsidR="003E3CB4" w:rsidRPr="00EF583B">
        <w:rPr>
          <w:rFonts w:ascii="Tahoma" w:eastAsia="Times New Roman" w:hAnsi="Tahoma" w:cs="Tahoma"/>
          <w:noProof w:val="0"/>
          <w:szCs w:val="20"/>
          <w:lang w:eastAsia="sk-SK"/>
        </w:rPr>
        <w:t> </w:t>
      </w:r>
      <w:r w:rsidR="00801050" w:rsidRPr="00EF583B">
        <w:rPr>
          <w:rFonts w:ascii="Tahoma" w:eastAsia="Times New Roman" w:hAnsi="Tahoma" w:cs="Tahoma"/>
          <w:noProof w:val="0"/>
          <w:szCs w:val="20"/>
          <w:lang w:eastAsia="sk-SK"/>
        </w:rPr>
        <w:t>220</w:t>
      </w:r>
      <w:r w:rsidR="003E3CB4" w:rsidRPr="00EF583B">
        <w:rPr>
          <w:rFonts w:ascii="Tahoma" w:eastAsia="Times New Roman" w:hAnsi="Tahoma" w:cs="Tahoma"/>
          <w:noProof w:val="0"/>
          <w:szCs w:val="20"/>
          <w:lang w:eastAsia="sk-SK"/>
        </w:rPr>
        <w:t>,</w:t>
      </w:r>
    </w:p>
    <w:p w14:paraId="63707D1D" w14:textId="77777777" w:rsidR="00833315" w:rsidRPr="00EF583B" w:rsidRDefault="00833315" w:rsidP="00EF583B">
      <w:pPr>
        <w:overflowPunct w:val="0"/>
        <w:autoSpaceDE w:val="0"/>
        <w:autoSpaceDN w:val="0"/>
        <w:adjustRightInd w:val="0"/>
        <w:spacing w:before="120" w:after="120"/>
        <w:ind w:left="1134"/>
        <w:jc w:val="both"/>
        <w:textAlignment w:val="baseline"/>
        <w:rPr>
          <w:rFonts w:ascii="Tahoma" w:eastAsia="Times New Roman" w:hAnsi="Tahoma" w:cs="Tahoma"/>
          <w:noProof w:val="0"/>
          <w:szCs w:val="20"/>
          <w:lang w:eastAsia="sk-SK"/>
        </w:rPr>
      </w:pPr>
      <w:r w:rsidRPr="00EF583B">
        <w:rPr>
          <w:rFonts w:ascii="Tahoma" w:eastAsia="Times New Roman" w:hAnsi="Tahoma" w:cs="Tahoma"/>
          <w:noProof w:val="0"/>
          <w:szCs w:val="20"/>
          <w:lang w:eastAsia="sk-SK"/>
        </w:rPr>
        <w:t xml:space="preserve">pričom: </w:t>
      </w:r>
    </w:p>
    <w:p w14:paraId="6D7CADBB" w14:textId="77777777" w:rsidR="00833315" w:rsidRPr="00EF583B" w:rsidRDefault="00833315" w:rsidP="00EB4E52">
      <w:pPr>
        <w:numPr>
          <w:ilvl w:val="0"/>
          <w:numId w:val="9"/>
        </w:numPr>
        <w:overflowPunct w:val="0"/>
        <w:autoSpaceDE w:val="0"/>
        <w:autoSpaceDN w:val="0"/>
        <w:adjustRightInd w:val="0"/>
        <w:spacing w:before="120" w:after="120"/>
        <w:ind w:left="1843" w:hanging="283"/>
        <w:jc w:val="both"/>
        <w:textAlignment w:val="baseline"/>
        <w:rPr>
          <w:rFonts w:ascii="Tahoma" w:eastAsia="Times New Roman" w:hAnsi="Tahoma" w:cs="Tahoma"/>
          <w:b/>
          <w:noProof w:val="0"/>
          <w:szCs w:val="20"/>
          <w:lang w:eastAsia="sk-SK"/>
        </w:rPr>
      </w:pPr>
      <w:r w:rsidRPr="00EF583B">
        <w:rPr>
          <w:rFonts w:ascii="Tahoma" w:eastAsia="Times New Roman" w:hAnsi="Tahoma" w:cs="Tahoma"/>
          <w:noProof w:val="0"/>
          <w:szCs w:val="20"/>
          <w:lang w:eastAsia="sk-SK"/>
        </w:rPr>
        <w:t xml:space="preserve">zariadenia výpočtovej techniky, hardware všetkého druhu (servery, PC, terminály, tlačiarne a ďalšie periférne a doplnkové zariadenia, ktoré sú pripojiteľné ku PC a údaje z nich sú spracovateľné v PC), </w:t>
      </w:r>
    </w:p>
    <w:p w14:paraId="6321C3DC" w14:textId="77777777" w:rsidR="00833315" w:rsidRPr="00EF583B" w:rsidRDefault="00833315" w:rsidP="00EB4E52">
      <w:pPr>
        <w:numPr>
          <w:ilvl w:val="0"/>
          <w:numId w:val="9"/>
        </w:numPr>
        <w:overflowPunct w:val="0"/>
        <w:autoSpaceDE w:val="0"/>
        <w:autoSpaceDN w:val="0"/>
        <w:adjustRightInd w:val="0"/>
        <w:spacing w:before="120" w:after="120"/>
        <w:ind w:left="1843" w:hanging="283"/>
        <w:jc w:val="both"/>
        <w:textAlignment w:val="baseline"/>
        <w:rPr>
          <w:rFonts w:ascii="Tahoma" w:eastAsia="Times New Roman" w:hAnsi="Tahoma" w:cs="Tahoma"/>
          <w:noProof w:val="0"/>
          <w:szCs w:val="20"/>
          <w:lang w:eastAsia="sk-SK"/>
        </w:rPr>
      </w:pPr>
      <w:r w:rsidRPr="00EF583B">
        <w:rPr>
          <w:rFonts w:ascii="Tahoma" w:eastAsia="Times New Roman" w:hAnsi="Tahoma" w:cs="Tahoma"/>
          <w:noProof w:val="0"/>
          <w:szCs w:val="20"/>
          <w:lang w:eastAsia="sk-SK"/>
        </w:rPr>
        <w:t xml:space="preserve">zaobstarávanie programového vybavenia (softwaru) určeného pre podporu zavádzania informačných systémov na ŽSR (operačné a databázové systémy, aplikačné programy, upgrade a update), vrátane licencií,   </w:t>
      </w:r>
    </w:p>
    <w:p w14:paraId="2163C28A" w14:textId="77777777" w:rsidR="00D006FC" w:rsidRPr="00EF583B" w:rsidRDefault="00833315" w:rsidP="00EB4E52">
      <w:pPr>
        <w:numPr>
          <w:ilvl w:val="0"/>
          <w:numId w:val="9"/>
        </w:numPr>
        <w:overflowPunct w:val="0"/>
        <w:autoSpaceDE w:val="0"/>
        <w:autoSpaceDN w:val="0"/>
        <w:adjustRightInd w:val="0"/>
        <w:spacing w:before="120" w:after="120"/>
        <w:ind w:left="1843" w:right="91" w:hanging="283"/>
        <w:textAlignment w:val="baseline"/>
        <w:rPr>
          <w:rFonts w:ascii="Tahoma" w:eastAsia="Times New Roman" w:hAnsi="Tahoma" w:cs="Tahoma"/>
          <w:noProof w:val="0"/>
          <w:szCs w:val="20"/>
          <w:lang w:eastAsia="sk-SK"/>
        </w:rPr>
      </w:pPr>
      <w:r w:rsidRPr="00EF583B">
        <w:rPr>
          <w:rFonts w:ascii="Tahoma" w:eastAsia="Times New Roman" w:hAnsi="Tahoma" w:cs="Tahoma"/>
          <w:noProof w:val="0"/>
          <w:szCs w:val="20"/>
          <w:lang w:eastAsia="sk-SK"/>
        </w:rPr>
        <w:t xml:space="preserve">nákup software pre technologické účely, </w:t>
      </w:r>
    </w:p>
    <w:p w14:paraId="0B2AE607" w14:textId="212936F5" w:rsidR="00833315" w:rsidRPr="00EF583B" w:rsidRDefault="00833315" w:rsidP="00EF583B">
      <w:pPr>
        <w:tabs>
          <w:tab w:val="left" w:pos="2127"/>
        </w:tabs>
        <w:overflowPunct w:val="0"/>
        <w:autoSpaceDE w:val="0"/>
        <w:autoSpaceDN w:val="0"/>
        <w:adjustRightInd w:val="0"/>
        <w:spacing w:before="120" w:after="120"/>
        <w:ind w:right="91" w:firstLine="1134"/>
        <w:textAlignment w:val="baseline"/>
        <w:rPr>
          <w:rFonts w:ascii="Tahoma" w:eastAsia="Times New Roman" w:hAnsi="Tahoma" w:cs="Tahoma"/>
          <w:noProof w:val="0"/>
          <w:szCs w:val="20"/>
          <w:lang w:eastAsia="sk-SK"/>
        </w:rPr>
      </w:pPr>
      <w:r w:rsidRPr="00EF583B">
        <w:rPr>
          <w:rFonts w:ascii="Tahoma" w:eastAsia="Times New Roman" w:hAnsi="Tahoma" w:cs="Tahoma"/>
          <w:noProof w:val="0"/>
          <w:szCs w:val="20"/>
          <w:lang w:eastAsia="sk-SK"/>
        </w:rPr>
        <w:t xml:space="preserve">sa </w:t>
      </w:r>
      <w:r w:rsidR="00D60086" w:rsidRPr="00EF583B">
        <w:rPr>
          <w:rFonts w:ascii="Tahoma" w:eastAsia="Times New Roman" w:hAnsi="Tahoma" w:cs="Tahoma"/>
          <w:noProof w:val="0"/>
          <w:szCs w:val="20"/>
          <w:lang w:eastAsia="sk-SK"/>
        </w:rPr>
        <w:t>realizujú</w:t>
      </w:r>
      <w:r w:rsidRPr="00EF583B">
        <w:rPr>
          <w:rFonts w:ascii="Tahoma" w:eastAsia="Times New Roman" w:hAnsi="Tahoma" w:cs="Tahoma"/>
          <w:noProof w:val="0"/>
          <w:szCs w:val="20"/>
          <w:lang w:eastAsia="sk-SK"/>
        </w:rPr>
        <w:t xml:space="preserve"> výlučne cestou ŽT. Termín na pred</w:t>
      </w:r>
      <w:r w:rsidR="008743D6" w:rsidRPr="00EF583B">
        <w:rPr>
          <w:rFonts w:ascii="Tahoma" w:eastAsia="Times New Roman" w:hAnsi="Tahoma" w:cs="Tahoma"/>
          <w:noProof w:val="0"/>
          <w:szCs w:val="20"/>
          <w:lang w:eastAsia="sk-SK"/>
        </w:rPr>
        <w:t>loženie požiadaviek stanov</w:t>
      </w:r>
      <w:r w:rsidR="00EB4E52">
        <w:rPr>
          <w:rFonts w:ascii="Tahoma" w:eastAsia="Times New Roman" w:hAnsi="Tahoma" w:cs="Tahoma"/>
          <w:noProof w:val="0"/>
          <w:szCs w:val="20"/>
          <w:lang w:eastAsia="sk-SK"/>
        </w:rPr>
        <w:t>ia</w:t>
      </w:r>
      <w:r w:rsidR="008743D6" w:rsidRPr="00EF583B">
        <w:rPr>
          <w:rFonts w:ascii="Tahoma" w:eastAsia="Times New Roman" w:hAnsi="Tahoma" w:cs="Tahoma"/>
          <w:noProof w:val="0"/>
          <w:szCs w:val="20"/>
          <w:lang w:eastAsia="sk-SK"/>
        </w:rPr>
        <w:t xml:space="preserve"> ŽT.</w:t>
      </w:r>
    </w:p>
    <w:p w14:paraId="07C74F5F" w14:textId="75F8095E" w:rsidR="00833315" w:rsidRPr="00EF583B" w:rsidRDefault="00833315" w:rsidP="00EB4E52">
      <w:pPr>
        <w:numPr>
          <w:ilvl w:val="0"/>
          <w:numId w:val="14"/>
        </w:numPr>
        <w:tabs>
          <w:tab w:val="num" w:pos="851"/>
          <w:tab w:val="left" w:pos="1843"/>
        </w:tabs>
        <w:overflowPunct w:val="0"/>
        <w:autoSpaceDE w:val="0"/>
        <w:autoSpaceDN w:val="0"/>
        <w:adjustRightInd w:val="0"/>
        <w:spacing w:before="120" w:after="120"/>
        <w:ind w:left="851" w:hanging="284"/>
        <w:jc w:val="both"/>
        <w:textAlignment w:val="baseline"/>
        <w:rPr>
          <w:rFonts w:ascii="Tahoma" w:eastAsia="Times New Roman" w:hAnsi="Tahoma" w:cs="Tahoma"/>
          <w:noProof w:val="0"/>
          <w:szCs w:val="20"/>
          <w:lang w:eastAsia="sk-SK"/>
        </w:rPr>
      </w:pPr>
      <w:r w:rsidRPr="00EF583B">
        <w:rPr>
          <w:rFonts w:ascii="Tahoma" w:eastAsia="Times New Roman" w:hAnsi="Tahoma" w:cs="Tahoma"/>
          <w:noProof w:val="0"/>
          <w:szCs w:val="20"/>
          <w:lang w:eastAsia="sk-SK"/>
        </w:rPr>
        <w:t>Požiadavky na investície financované z vlastných zdrojov</w:t>
      </w:r>
      <w:r w:rsidR="00095076" w:rsidRPr="00EF583B">
        <w:rPr>
          <w:rFonts w:ascii="Tahoma" w:eastAsia="Times New Roman" w:hAnsi="Tahoma" w:cs="Tahoma"/>
          <w:noProof w:val="0"/>
          <w:szCs w:val="20"/>
          <w:lang w:eastAsia="sk-SK"/>
        </w:rPr>
        <w:t xml:space="preserve"> </w:t>
      </w:r>
      <w:r w:rsidR="00875B8B" w:rsidRPr="00EF583B">
        <w:rPr>
          <w:rFonts w:ascii="Tahoma" w:eastAsia="Times New Roman" w:hAnsi="Tahoma" w:cs="Tahoma"/>
          <w:noProof w:val="0"/>
          <w:szCs w:val="20"/>
          <w:lang w:eastAsia="sk-SK"/>
        </w:rPr>
        <w:t xml:space="preserve">– plán aktivácie </w:t>
      </w:r>
      <w:r w:rsidRPr="00EF583B">
        <w:rPr>
          <w:rFonts w:ascii="Tahoma" w:eastAsia="Times New Roman" w:hAnsi="Tahoma" w:cs="Tahoma"/>
          <w:noProof w:val="0"/>
          <w:szCs w:val="20"/>
          <w:lang w:eastAsia="sk-SK"/>
        </w:rPr>
        <w:t>(stavby a SZNR)</w:t>
      </w:r>
    </w:p>
    <w:p w14:paraId="5CDE286C" w14:textId="0958EF5A" w:rsidR="00833315" w:rsidRPr="00EF583B" w:rsidRDefault="00833315" w:rsidP="00EB4E52">
      <w:pPr>
        <w:numPr>
          <w:ilvl w:val="0"/>
          <w:numId w:val="9"/>
        </w:numPr>
        <w:overflowPunct w:val="0"/>
        <w:autoSpaceDE w:val="0"/>
        <w:autoSpaceDN w:val="0"/>
        <w:adjustRightInd w:val="0"/>
        <w:spacing w:before="120" w:after="120"/>
        <w:ind w:left="1843" w:right="91" w:hanging="283"/>
        <w:textAlignment w:val="baseline"/>
        <w:rPr>
          <w:rFonts w:ascii="Tahoma" w:eastAsia="Times New Roman" w:hAnsi="Tahoma" w:cs="Tahoma"/>
          <w:noProof w:val="0"/>
          <w:szCs w:val="20"/>
          <w:lang w:eastAsia="sk-SK"/>
        </w:rPr>
      </w:pPr>
      <w:r w:rsidRPr="00EF583B">
        <w:rPr>
          <w:rFonts w:ascii="Tahoma" w:eastAsia="Times New Roman" w:hAnsi="Tahoma" w:cs="Tahoma"/>
          <w:noProof w:val="0"/>
          <w:szCs w:val="20"/>
          <w:lang w:eastAsia="sk-SK"/>
        </w:rPr>
        <w:t>O</w:t>
      </w:r>
      <w:r w:rsidR="00D60086" w:rsidRPr="00EF583B">
        <w:rPr>
          <w:rFonts w:ascii="Tahoma" w:eastAsia="Times New Roman" w:hAnsi="Tahoma" w:cs="Tahoma"/>
          <w:noProof w:val="0"/>
          <w:szCs w:val="20"/>
          <w:lang w:eastAsia="sk-SK"/>
        </w:rPr>
        <w:t>dbory GR ŽSR a</w:t>
      </w:r>
      <w:r w:rsidR="00887E7B" w:rsidRPr="00EF583B">
        <w:rPr>
          <w:rFonts w:ascii="Tahoma" w:eastAsia="Times New Roman" w:hAnsi="Tahoma" w:cs="Tahoma"/>
          <w:noProof w:val="0"/>
          <w:szCs w:val="20"/>
          <w:lang w:eastAsia="sk-SK"/>
        </w:rPr>
        <w:t> </w:t>
      </w:r>
      <w:r w:rsidR="00D60086" w:rsidRPr="00EF583B">
        <w:rPr>
          <w:rFonts w:ascii="Tahoma" w:eastAsia="Times New Roman" w:hAnsi="Tahoma" w:cs="Tahoma"/>
          <w:noProof w:val="0"/>
          <w:szCs w:val="20"/>
          <w:lang w:eastAsia="sk-SK"/>
        </w:rPr>
        <w:t>VOJ</w:t>
      </w:r>
      <w:r w:rsidR="00887E7B" w:rsidRPr="00EF583B">
        <w:rPr>
          <w:rFonts w:ascii="Tahoma" w:eastAsia="Times New Roman" w:hAnsi="Tahoma" w:cs="Tahoma"/>
          <w:noProof w:val="0"/>
          <w:szCs w:val="20"/>
          <w:lang w:eastAsia="sk-SK"/>
        </w:rPr>
        <w:t>, O</w:t>
      </w:r>
      <w:r w:rsidR="00801050" w:rsidRPr="00EF583B">
        <w:rPr>
          <w:rFonts w:ascii="Tahoma" w:eastAsia="Times New Roman" w:hAnsi="Tahoma" w:cs="Tahoma"/>
          <w:noProof w:val="0"/>
          <w:szCs w:val="20"/>
          <w:lang w:eastAsia="sk-SK"/>
        </w:rPr>
        <w:t xml:space="preserve"> 220</w:t>
      </w:r>
      <w:r w:rsidRPr="00EF583B">
        <w:rPr>
          <w:rFonts w:ascii="Tahoma" w:eastAsia="Times New Roman" w:hAnsi="Tahoma" w:cs="Tahoma"/>
          <w:noProof w:val="0"/>
          <w:szCs w:val="20"/>
          <w:lang w:eastAsia="sk-SK"/>
        </w:rPr>
        <w:t>.</w:t>
      </w:r>
    </w:p>
    <w:p w14:paraId="4F0AD1C0" w14:textId="7C03AB0A" w:rsidR="007E32C5" w:rsidRPr="007E32C5" w:rsidRDefault="007E32C5" w:rsidP="00EF583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7E32C5">
        <w:rPr>
          <w:rFonts w:ascii="Tahoma" w:hAnsi="Tahoma" w:cs="Tahoma"/>
        </w:rPr>
        <w:t>Vrcholová zodpovednosť za prípravu, konečnú verziu a plnenie investičného plánu je v kompetencii O 110, pričom v procese plánovania investícií prihliada na rozhodnutia investičnej komisie</w:t>
      </w:r>
      <w:r>
        <w:rPr>
          <w:rFonts w:ascii="Tahoma" w:hAnsi="Tahoma" w:cs="Tahoma"/>
        </w:rPr>
        <w:t>. Riaditeľ O 110 alebo GR ŽSR môže rozhodnúť, že riadenie celého investičného procesu alebo niektorej časti investičného procesu</w:t>
      </w:r>
      <w:r w:rsidR="00871036">
        <w:rPr>
          <w:rFonts w:ascii="Tahoma" w:hAnsi="Tahoma" w:cs="Tahoma"/>
        </w:rPr>
        <w:t xml:space="preserve"> pre vybranú investičnú akciu vykoná iný odbor GR ŽSR alebo VOJ</w:t>
      </w:r>
      <w:r>
        <w:rPr>
          <w:rFonts w:ascii="Tahoma" w:hAnsi="Tahoma" w:cs="Tahoma"/>
        </w:rPr>
        <w:t xml:space="preserve"> ako ten, ktorý má v zmysle tohto usmernenia alebo IRA</w:t>
      </w:r>
      <w:r w:rsidR="00871036">
        <w:rPr>
          <w:rFonts w:ascii="Tahoma" w:hAnsi="Tahoma" w:cs="Tahoma"/>
        </w:rPr>
        <w:t xml:space="preserve"> ŽSR tento proces riadiť. </w:t>
      </w:r>
      <w:r>
        <w:rPr>
          <w:rFonts w:ascii="Tahoma" w:hAnsi="Tahoma" w:cs="Tahoma"/>
        </w:rPr>
        <w:t xml:space="preserve"> </w:t>
      </w:r>
    </w:p>
    <w:p w14:paraId="09BF1963" w14:textId="7B10D00F" w:rsidR="00833315" w:rsidRPr="00EF583B" w:rsidRDefault="00833315" w:rsidP="00EF583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EF583B">
        <w:rPr>
          <w:rFonts w:ascii="Tahoma" w:eastAsia="Times New Roman" w:hAnsi="Tahoma" w:cs="Tahoma"/>
          <w:noProof w:val="0"/>
          <w:lang w:eastAsia="sk-SK"/>
        </w:rPr>
        <w:t>Zadávanie</w:t>
      </w:r>
      <w:r w:rsidRPr="00EF583B">
        <w:rPr>
          <w:rFonts w:ascii="Tahoma" w:eastAsia="Times New Roman" w:hAnsi="Tahoma" w:cs="Tahoma"/>
          <w:noProof w:val="0"/>
          <w:szCs w:val="20"/>
          <w:lang w:eastAsia="sk-SK"/>
        </w:rPr>
        <w:t xml:space="preserve"> požiadaviek prostredníctvom SAP ECC 6.0. v module  IM sa realizuje až po schválení rozpisu investičného plánu na príslušný rok SR ŽSR v zmysle metodických pokynov pre riadenie investícií a projektov „Modul IM, PS - užívateľská príručka“  a metodických pokynov „Modul riadenia investícií (IM)“. </w:t>
      </w:r>
    </w:p>
    <w:p w14:paraId="033DB154" w14:textId="43836BDE" w:rsidR="00833315" w:rsidRPr="00EF583B" w:rsidRDefault="00833315" w:rsidP="00EF583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i/>
          <w:noProof w:val="0"/>
          <w:szCs w:val="20"/>
          <w:lang w:eastAsia="sk-SK"/>
        </w:rPr>
      </w:pPr>
      <w:r w:rsidRPr="00EF583B">
        <w:rPr>
          <w:rFonts w:ascii="Tahoma" w:eastAsia="Times New Roman" w:hAnsi="Tahoma" w:cs="Tahoma"/>
          <w:bCs/>
          <w:noProof w:val="0"/>
          <w:szCs w:val="20"/>
          <w:lang w:eastAsia="sk-SK"/>
        </w:rPr>
        <w:t>V prípade zmien a aktualizácie jednotlivých druhov investičného plánu podľa zdrojov financovania v priebehu roka je O </w:t>
      </w:r>
      <w:r w:rsidR="00E776EA" w:rsidRPr="00EF583B">
        <w:rPr>
          <w:rFonts w:ascii="Tahoma" w:eastAsia="Times New Roman" w:hAnsi="Tahoma" w:cs="Tahoma"/>
          <w:bCs/>
          <w:noProof w:val="0"/>
          <w:szCs w:val="20"/>
          <w:lang w:eastAsia="sk-SK"/>
        </w:rPr>
        <w:t>22</w:t>
      </w:r>
      <w:r w:rsidRPr="00EF583B">
        <w:rPr>
          <w:rFonts w:ascii="Tahoma" w:eastAsia="Times New Roman" w:hAnsi="Tahoma" w:cs="Tahoma"/>
          <w:bCs/>
          <w:noProof w:val="0"/>
          <w:szCs w:val="20"/>
          <w:lang w:eastAsia="sk-SK"/>
        </w:rPr>
        <w:t>0  povinný predložiť na O 330 každú zmenu limitu cudzích zdrojov za účelom zmeny PP ŽSR a</w:t>
      </w:r>
      <w:r w:rsidR="00E776EA" w:rsidRPr="00EF583B">
        <w:rPr>
          <w:rFonts w:ascii="Tahoma" w:eastAsia="Times New Roman" w:hAnsi="Tahoma" w:cs="Tahoma"/>
          <w:bCs/>
          <w:noProof w:val="0"/>
          <w:szCs w:val="20"/>
          <w:lang w:eastAsia="sk-SK"/>
        </w:rPr>
        <w:t> O 110 je povinný predložiť na O 330</w:t>
      </w:r>
      <w:r w:rsidRPr="00EF583B">
        <w:rPr>
          <w:rFonts w:ascii="Tahoma" w:eastAsia="Times New Roman" w:hAnsi="Tahoma" w:cs="Tahoma"/>
          <w:bCs/>
          <w:noProof w:val="0"/>
          <w:szCs w:val="20"/>
          <w:lang w:eastAsia="sk-SK"/>
        </w:rPr>
        <w:t> každú zmenu rozpisu investičného plánu dod</w:t>
      </w:r>
      <w:r w:rsidR="00B23FBB" w:rsidRPr="00EF583B">
        <w:rPr>
          <w:rFonts w:ascii="Tahoma" w:eastAsia="Times New Roman" w:hAnsi="Tahoma" w:cs="Tahoma"/>
          <w:bCs/>
          <w:noProof w:val="0"/>
          <w:szCs w:val="20"/>
          <w:lang w:eastAsia="sk-SK"/>
        </w:rPr>
        <w:t>á</w:t>
      </w:r>
      <w:r w:rsidRPr="00EF583B">
        <w:rPr>
          <w:rFonts w:ascii="Tahoma" w:eastAsia="Times New Roman" w:hAnsi="Tahoma" w:cs="Tahoma"/>
          <w:bCs/>
          <w:noProof w:val="0"/>
          <w:szCs w:val="20"/>
          <w:lang w:eastAsia="sk-SK"/>
        </w:rPr>
        <w:t>vateľským a hospodárskym spôsobom z vlastných zdrojov za účelom zmien limitov rozpočtu v SAP ECC 6.0.</w:t>
      </w:r>
    </w:p>
    <w:p w14:paraId="70C88621" w14:textId="08271651" w:rsidR="00833315" w:rsidRPr="00EF583B" w:rsidRDefault="00CE3C40" w:rsidP="00EF583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bCs/>
          <w:noProof w:val="0"/>
          <w:szCs w:val="20"/>
          <w:lang w:eastAsia="sk-SK"/>
        </w:rPr>
      </w:pPr>
      <w:r w:rsidRPr="00EF583B">
        <w:rPr>
          <w:rFonts w:ascii="Tahoma" w:eastAsia="Times New Roman" w:hAnsi="Tahoma" w:cs="Tahoma"/>
          <w:bCs/>
          <w:noProof w:val="0"/>
          <w:szCs w:val="20"/>
          <w:lang w:eastAsia="sk-SK"/>
        </w:rPr>
        <w:t>Požiadavka na investíciu (</w:t>
      </w:r>
      <w:r w:rsidR="00EB4E52">
        <w:rPr>
          <w:rFonts w:ascii="Tahoma" w:eastAsia="Times New Roman" w:hAnsi="Tahoma" w:cs="Tahoma"/>
          <w:bCs/>
          <w:noProof w:val="0"/>
          <w:szCs w:val="20"/>
          <w:lang w:eastAsia="sk-SK"/>
        </w:rPr>
        <w:t>pozri</w:t>
      </w:r>
      <w:r w:rsidRPr="00EF583B">
        <w:rPr>
          <w:rFonts w:ascii="Tahoma" w:eastAsia="Times New Roman" w:hAnsi="Tahoma" w:cs="Tahoma"/>
          <w:bCs/>
          <w:noProof w:val="0"/>
          <w:szCs w:val="20"/>
          <w:lang w:eastAsia="sk-SK"/>
        </w:rPr>
        <w:t xml:space="preserve"> </w:t>
      </w:r>
      <w:hyperlink w:anchor="Priloha17" w:history="1">
        <w:r w:rsidRPr="00EF583B">
          <w:rPr>
            <w:rFonts w:ascii="Tahoma" w:hAnsi="Tahoma" w:cs="Tahoma"/>
            <w:noProof w:val="0"/>
            <w:lang w:eastAsia="sk-SK"/>
          </w:rPr>
          <w:t>Príloh</w:t>
        </w:r>
        <w:r w:rsidR="00EB4E52">
          <w:rPr>
            <w:rFonts w:ascii="Tahoma" w:hAnsi="Tahoma" w:cs="Tahoma"/>
            <w:noProof w:val="0"/>
            <w:lang w:eastAsia="sk-SK"/>
          </w:rPr>
          <w:t>u</w:t>
        </w:r>
        <w:r w:rsidRPr="00EF583B">
          <w:rPr>
            <w:rFonts w:ascii="Tahoma" w:hAnsi="Tahoma" w:cs="Tahoma"/>
            <w:noProof w:val="0"/>
            <w:lang w:eastAsia="sk-SK"/>
          </w:rPr>
          <w:t xml:space="preserve"> č. 1</w:t>
        </w:r>
      </w:hyperlink>
      <w:r w:rsidR="008D02FE" w:rsidRPr="00EF583B">
        <w:rPr>
          <w:rFonts w:ascii="Tahoma" w:hAnsi="Tahoma" w:cs="Tahoma"/>
          <w:noProof w:val="0"/>
          <w:lang w:eastAsia="sk-SK"/>
        </w:rPr>
        <w:t>3</w:t>
      </w:r>
      <w:r w:rsidR="00833315" w:rsidRPr="00EF583B">
        <w:rPr>
          <w:rFonts w:ascii="Tahoma" w:eastAsia="Times New Roman" w:hAnsi="Tahoma" w:cs="Tahoma"/>
          <w:bCs/>
          <w:noProof w:val="0"/>
          <w:szCs w:val="20"/>
          <w:lang w:eastAsia="sk-SK"/>
        </w:rPr>
        <w:t>) sa spracúva samostatne na každú investíciu a predkladajú ju žiadatelia na O </w:t>
      </w:r>
      <w:r w:rsidR="00A36C10" w:rsidRPr="00EF583B">
        <w:rPr>
          <w:rFonts w:ascii="Tahoma" w:eastAsia="Times New Roman" w:hAnsi="Tahoma" w:cs="Tahoma"/>
          <w:bCs/>
          <w:noProof w:val="0"/>
          <w:szCs w:val="20"/>
          <w:lang w:eastAsia="sk-SK"/>
        </w:rPr>
        <w:t>11</w:t>
      </w:r>
      <w:r w:rsidR="00833315" w:rsidRPr="00EF583B">
        <w:rPr>
          <w:rFonts w:ascii="Tahoma" w:eastAsia="Times New Roman" w:hAnsi="Tahoma" w:cs="Tahoma"/>
          <w:bCs/>
          <w:noProof w:val="0"/>
          <w:szCs w:val="20"/>
          <w:lang w:eastAsia="sk-SK"/>
        </w:rPr>
        <w:t xml:space="preserve">0 </w:t>
      </w:r>
      <w:r w:rsidR="00E776EA" w:rsidRPr="00EF583B">
        <w:rPr>
          <w:rFonts w:ascii="Tahoma" w:eastAsia="Times New Roman" w:hAnsi="Tahoma" w:cs="Tahoma"/>
          <w:bCs/>
          <w:noProof w:val="0"/>
          <w:szCs w:val="20"/>
          <w:lang w:eastAsia="sk-SK"/>
        </w:rPr>
        <w:t xml:space="preserve">a  na O 220 </w:t>
      </w:r>
      <w:r w:rsidR="00833315" w:rsidRPr="00EF583B">
        <w:rPr>
          <w:rFonts w:ascii="Tahoma" w:eastAsia="Times New Roman" w:hAnsi="Tahoma" w:cs="Tahoma"/>
          <w:bCs/>
          <w:noProof w:val="0"/>
          <w:szCs w:val="20"/>
          <w:lang w:eastAsia="sk-SK"/>
        </w:rPr>
        <w:t>pr</w:t>
      </w:r>
      <w:r w:rsidR="00E776EA" w:rsidRPr="00EF583B">
        <w:rPr>
          <w:rFonts w:ascii="Tahoma" w:eastAsia="Times New Roman" w:hAnsi="Tahoma" w:cs="Tahoma"/>
          <w:bCs/>
          <w:noProof w:val="0"/>
          <w:szCs w:val="20"/>
          <w:lang w:eastAsia="sk-SK"/>
        </w:rPr>
        <w:t>e účely</w:t>
      </w:r>
      <w:r w:rsidR="00833315" w:rsidRPr="00EF583B">
        <w:rPr>
          <w:rFonts w:ascii="Tahoma" w:eastAsia="Times New Roman" w:hAnsi="Tahoma" w:cs="Tahoma"/>
          <w:bCs/>
          <w:noProof w:val="0"/>
          <w:szCs w:val="20"/>
          <w:lang w:eastAsia="sk-SK"/>
        </w:rPr>
        <w:t xml:space="preserve"> tvorb</w:t>
      </w:r>
      <w:r w:rsidR="00E776EA" w:rsidRPr="00EF583B">
        <w:rPr>
          <w:rFonts w:ascii="Tahoma" w:eastAsia="Times New Roman" w:hAnsi="Tahoma" w:cs="Tahoma"/>
          <w:bCs/>
          <w:noProof w:val="0"/>
          <w:szCs w:val="20"/>
          <w:lang w:eastAsia="sk-SK"/>
        </w:rPr>
        <w:t>y</w:t>
      </w:r>
      <w:r w:rsidR="00833315" w:rsidRPr="00EF583B">
        <w:rPr>
          <w:rFonts w:ascii="Tahoma" w:eastAsia="Times New Roman" w:hAnsi="Tahoma" w:cs="Tahoma"/>
          <w:bCs/>
          <w:noProof w:val="0"/>
          <w:szCs w:val="20"/>
          <w:lang w:eastAsia="sk-SK"/>
        </w:rPr>
        <w:t xml:space="preserve"> investičného plánu.</w:t>
      </w:r>
      <w:r w:rsidR="00E329B9" w:rsidRPr="00EF583B">
        <w:rPr>
          <w:rFonts w:ascii="Tahoma" w:eastAsia="Times New Roman" w:hAnsi="Tahoma" w:cs="Tahoma"/>
          <w:bCs/>
          <w:noProof w:val="0"/>
          <w:szCs w:val="20"/>
          <w:lang w:eastAsia="sk-SK"/>
        </w:rPr>
        <w:t xml:space="preserve"> </w:t>
      </w:r>
      <w:r w:rsidR="00E776EA" w:rsidRPr="00EF583B">
        <w:rPr>
          <w:rFonts w:ascii="Tahoma" w:eastAsia="Times New Roman" w:hAnsi="Tahoma" w:cs="Tahoma"/>
          <w:bCs/>
          <w:noProof w:val="0"/>
          <w:szCs w:val="20"/>
          <w:lang w:eastAsia="sk-SK"/>
        </w:rPr>
        <w:t xml:space="preserve"> </w:t>
      </w:r>
    </w:p>
    <w:p w14:paraId="57CE9D0B" w14:textId="7412FA9A" w:rsidR="00833315" w:rsidRPr="00EF583B" w:rsidRDefault="00833315" w:rsidP="00EF583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bCs/>
          <w:noProof w:val="0"/>
          <w:szCs w:val="20"/>
          <w:lang w:eastAsia="sk-SK"/>
        </w:rPr>
      </w:pPr>
      <w:r w:rsidRPr="00EF583B">
        <w:rPr>
          <w:rFonts w:ascii="Tahoma" w:eastAsia="Times New Roman" w:hAnsi="Tahoma" w:cs="Tahoma"/>
          <w:bCs/>
          <w:noProof w:val="0"/>
          <w:szCs w:val="20"/>
          <w:lang w:eastAsia="sk-SK"/>
        </w:rPr>
        <w:lastRenderedPageBreak/>
        <w:t>Po schválení požiadaviek u stavieb zaradených do investičného plánu príslušný odbor a VOJ spracúva na každú investíciu samostatne investičné zadanie (</w:t>
      </w:r>
      <w:r w:rsidR="00A91D30" w:rsidRPr="00EF583B">
        <w:rPr>
          <w:rFonts w:ascii="Tahoma" w:eastAsia="Times New Roman" w:hAnsi="Tahoma" w:cs="Tahoma"/>
          <w:bCs/>
          <w:noProof w:val="0"/>
          <w:szCs w:val="20"/>
          <w:lang w:eastAsia="sk-SK"/>
        </w:rPr>
        <w:t>pozri</w:t>
      </w:r>
      <w:r w:rsidR="00F21D0F" w:rsidRPr="00EF583B">
        <w:rPr>
          <w:rFonts w:ascii="Tahoma" w:eastAsia="Times New Roman" w:hAnsi="Tahoma" w:cs="Tahoma"/>
          <w:bCs/>
          <w:noProof w:val="0"/>
          <w:szCs w:val="20"/>
          <w:lang w:eastAsia="sk-SK"/>
        </w:rPr>
        <w:t xml:space="preserve"> </w:t>
      </w:r>
      <w:hyperlink w:anchor="Priloha18" w:history="1">
        <w:r w:rsidR="00A91D30" w:rsidRPr="00EF583B">
          <w:rPr>
            <w:rFonts w:ascii="Tahoma" w:hAnsi="Tahoma" w:cs="Tahoma"/>
            <w:noProof w:val="0"/>
            <w:lang w:eastAsia="sk-SK"/>
          </w:rPr>
          <w:t>Prílohu č. 1</w:t>
        </w:r>
      </w:hyperlink>
      <w:r w:rsidR="008D02FE" w:rsidRPr="00EF583B">
        <w:rPr>
          <w:rFonts w:ascii="Tahoma" w:hAnsi="Tahoma" w:cs="Tahoma"/>
          <w:noProof w:val="0"/>
          <w:lang w:eastAsia="sk-SK"/>
        </w:rPr>
        <w:t>4</w:t>
      </w:r>
      <w:r w:rsidRPr="00EF583B">
        <w:rPr>
          <w:rFonts w:ascii="Tahoma" w:eastAsia="Times New Roman" w:hAnsi="Tahoma" w:cs="Tahoma"/>
          <w:bCs/>
          <w:noProof w:val="0"/>
          <w:szCs w:val="20"/>
          <w:lang w:eastAsia="sk-SK"/>
        </w:rPr>
        <w:t xml:space="preserve">) a predkladá ho na </w:t>
      </w:r>
      <w:r w:rsidR="00A36C10" w:rsidRPr="00EF583B">
        <w:rPr>
          <w:rFonts w:ascii="Tahoma" w:eastAsia="Times New Roman" w:hAnsi="Tahoma" w:cs="Tahoma"/>
          <w:bCs/>
          <w:noProof w:val="0"/>
          <w:szCs w:val="20"/>
          <w:lang w:eastAsia="sk-SK"/>
        </w:rPr>
        <w:t xml:space="preserve">CLaO </w:t>
      </w:r>
      <w:r w:rsidR="00A36C10" w:rsidRPr="00EF583B">
        <w:rPr>
          <w:rFonts w:ascii="Tahoma" w:hAnsi="Tahoma" w:cs="Tahoma"/>
          <w:bCs/>
          <w:noProof w:val="0"/>
        </w:rPr>
        <w:t xml:space="preserve"> v</w:t>
      </w:r>
      <w:r w:rsidR="001312C0" w:rsidRPr="00EF583B">
        <w:rPr>
          <w:rFonts w:ascii="Tahoma" w:hAnsi="Tahoma" w:cs="Tahoma"/>
          <w:bCs/>
          <w:noProof w:val="0"/>
        </w:rPr>
        <w:t> </w:t>
      </w:r>
      <w:r w:rsidR="00A36C10" w:rsidRPr="00EF583B">
        <w:rPr>
          <w:rFonts w:ascii="Tahoma" w:hAnsi="Tahoma" w:cs="Tahoma"/>
          <w:bCs/>
          <w:noProof w:val="0"/>
        </w:rPr>
        <w:t>zmysle</w:t>
      </w:r>
      <w:r w:rsidR="001312C0" w:rsidRPr="00EF583B">
        <w:rPr>
          <w:rFonts w:ascii="Tahoma" w:hAnsi="Tahoma" w:cs="Tahoma"/>
          <w:bCs/>
          <w:noProof w:val="0"/>
        </w:rPr>
        <w:t xml:space="preserve"> platného </w:t>
      </w:r>
      <w:r w:rsidR="00A91D30" w:rsidRPr="00EF583B">
        <w:rPr>
          <w:rFonts w:ascii="Tahoma" w:hAnsi="Tahoma" w:cs="Tahoma"/>
          <w:bCs/>
          <w:noProof w:val="0"/>
        </w:rPr>
        <w:t xml:space="preserve">IRA </w:t>
      </w:r>
      <w:r w:rsidR="001312C0" w:rsidRPr="00EF583B">
        <w:rPr>
          <w:rFonts w:ascii="Tahoma" w:hAnsi="Tahoma" w:cs="Tahoma"/>
          <w:bCs/>
          <w:noProof w:val="0"/>
        </w:rPr>
        <w:t>o obstarávaní</w:t>
      </w:r>
      <w:r w:rsidR="00A36C10" w:rsidRPr="00EF583B">
        <w:rPr>
          <w:rFonts w:ascii="Tahoma" w:hAnsi="Tahoma" w:cs="Tahoma"/>
          <w:bCs/>
          <w:noProof w:val="0"/>
        </w:rPr>
        <w:t xml:space="preserve"> a</w:t>
      </w:r>
      <w:r w:rsidR="001312C0" w:rsidRPr="00EF583B">
        <w:rPr>
          <w:rFonts w:ascii="Tahoma" w:hAnsi="Tahoma" w:cs="Tahoma"/>
          <w:bCs/>
          <w:noProof w:val="0"/>
        </w:rPr>
        <w:t xml:space="preserve"> jeho</w:t>
      </w:r>
      <w:r w:rsidR="00A36C10" w:rsidRPr="00EF583B">
        <w:rPr>
          <w:rFonts w:ascii="Tahoma" w:hAnsi="Tahoma" w:cs="Tahoma"/>
          <w:bCs/>
          <w:noProof w:val="0"/>
        </w:rPr>
        <w:t> príslušných príloh</w:t>
      </w:r>
      <w:r w:rsidRPr="00EF583B">
        <w:rPr>
          <w:rFonts w:ascii="Tahoma" w:eastAsia="Times New Roman" w:hAnsi="Tahoma" w:cs="Tahoma"/>
          <w:bCs/>
          <w:noProof w:val="0"/>
          <w:szCs w:val="20"/>
          <w:lang w:eastAsia="sk-SK"/>
        </w:rPr>
        <w:t>.</w:t>
      </w:r>
      <w:r w:rsidR="007F3883" w:rsidRPr="00EF583B">
        <w:rPr>
          <w:rFonts w:ascii="Tahoma" w:eastAsia="Times New Roman" w:hAnsi="Tahoma" w:cs="Tahoma"/>
          <w:bCs/>
          <w:noProof w:val="0"/>
          <w:szCs w:val="20"/>
          <w:lang w:eastAsia="sk-SK"/>
        </w:rPr>
        <w:t xml:space="preserve"> </w:t>
      </w:r>
      <w:r w:rsidR="005B40A0" w:rsidRPr="00EF583B">
        <w:rPr>
          <w:rFonts w:ascii="Tahoma" w:eastAsia="Times New Roman" w:hAnsi="Tahoma" w:cs="Tahoma"/>
          <w:bCs/>
          <w:noProof w:val="0"/>
          <w:szCs w:val="20"/>
          <w:lang w:eastAsia="sk-SK"/>
        </w:rPr>
        <w:t xml:space="preserve">Uvedenú prílohu žiadateľ vyplní </w:t>
      </w:r>
      <w:r w:rsidR="00E8393D" w:rsidRPr="00EF583B">
        <w:rPr>
          <w:rFonts w:ascii="Tahoma" w:eastAsia="Times New Roman" w:hAnsi="Tahoma" w:cs="Tahoma"/>
          <w:bCs/>
          <w:noProof w:val="0"/>
          <w:szCs w:val="20"/>
          <w:lang w:eastAsia="sk-SK"/>
        </w:rPr>
        <w:t xml:space="preserve">v rozsahu, v akom sú mu známe informácie </w:t>
      </w:r>
      <w:r w:rsidR="005B40A0" w:rsidRPr="00EF583B">
        <w:rPr>
          <w:rFonts w:ascii="Tahoma" w:eastAsia="Times New Roman" w:hAnsi="Tahoma" w:cs="Tahoma"/>
          <w:bCs/>
          <w:noProof w:val="0"/>
          <w:szCs w:val="20"/>
          <w:lang w:eastAsia="sk-SK"/>
        </w:rPr>
        <w:t>podľa rozsahu a stupňa investičnej požiadavky</w:t>
      </w:r>
      <w:r w:rsidR="00E8393D" w:rsidRPr="00EF583B">
        <w:rPr>
          <w:rFonts w:ascii="Tahoma" w:eastAsia="Times New Roman" w:hAnsi="Tahoma" w:cs="Tahoma"/>
          <w:bCs/>
          <w:noProof w:val="0"/>
          <w:szCs w:val="20"/>
          <w:lang w:eastAsia="sk-SK"/>
        </w:rPr>
        <w:t>, údaje, ktoré nie sú v čase vypracovania investičného zadania známe, žiadateľ nevypĺňa</w:t>
      </w:r>
      <w:r w:rsidR="005B40A0" w:rsidRPr="00EF583B">
        <w:rPr>
          <w:rFonts w:ascii="Tahoma" w:eastAsia="Times New Roman" w:hAnsi="Tahoma" w:cs="Tahoma"/>
          <w:bCs/>
          <w:noProof w:val="0"/>
          <w:szCs w:val="20"/>
          <w:lang w:eastAsia="sk-SK"/>
        </w:rPr>
        <w:t>.</w:t>
      </w:r>
    </w:p>
    <w:p w14:paraId="2C6BA5E9" w14:textId="7526CA78" w:rsidR="00833315" w:rsidRPr="00EF583B" w:rsidRDefault="00833315" w:rsidP="00EF583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bCs/>
          <w:noProof w:val="0"/>
          <w:lang w:eastAsia="sk-SK"/>
        </w:rPr>
      </w:pPr>
      <w:r w:rsidRPr="00EF583B">
        <w:rPr>
          <w:rFonts w:ascii="Tahoma" w:eastAsia="Times New Roman" w:hAnsi="Tahoma" w:cs="Tahoma"/>
          <w:bCs/>
          <w:noProof w:val="0"/>
          <w:lang w:eastAsia="sk-SK"/>
        </w:rPr>
        <w:t>Investičné z</w:t>
      </w:r>
      <w:r w:rsidR="00E610CB" w:rsidRPr="00EF583B">
        <w:rPr>
          <w:rFonts w:ascii="Tahoma" w:eastAsia="Times New Roman" w:hAnsi="Tahoma" w:cs="Tahoma"/>
          <w:bCs/>
          <w:noProof w:val="0"/>
          <w:lang w:eastAsia="sk-SK"/>
        </w:rPr>
        <w:t>adanie v rozsahu definovanom v </w:t>
      </w:r>
      <w:hyperlink w:anchor="Priloha18" w:history="1">
        <w:r w:rsidR="00E610CB" w:rsidRPr="00EF583B">
          <w:rPr>
            <w:rFonts w:ascii="Tahoma" w:hAnsi="Tahoma" w:cs="Tahoma"/>
            <w:noProof w:val="0"/>
            <w:lang w:eastAsia="sk-SK"/>
          </w:rPr>
          <w:t>P</w:t>
        </w:r>
        <w:r w:rsidRPr="00EF583B">
          <w:rPr>
            <w:rFonts w:ascii="Tahoma" w:hAnsi="Tahoma" w:cs="Tahoma"/>
            <w:noProof w:val="0"/>
            <w:lang w:eastAsia="sk-SK"/>
          </w:rPr>
          <w:t>rílohe č. 1</w:t>
        </w:r>
      </w:hyperlink>
      <w:r w:rsidR="008D02FE" w:rsidRPr="00EF583B">
        <w:rPr>
          <w:rFonts w:ascii="Tahoma" w:hAnsi="Tahoma" w:cs="Tahoma"/>
          <w:noProof w:val="0"/>
          <w:lang w:eastAsia="sk-SK"/>
        </w:rPr>
        <w:t>4</w:t>
      </w:r>
      <w:r w:rsidRPr="00EF583B">
        <w:rPr>
          <w:rFonts w:ascii="Tahoma" w:eastAsia="Times New Roman" w:hAnsi="Tahoma" w:cs="Tahoma"/>
          <w:bCs/>
          <w:noProof w:val="0"/>
          <w:lang w:eastAsia="sk-SK"/>
        </w:rPr>
        <w:t xml:space="preserve"> spracuje žiadateľ (príslušný odbor GR ŽSR a</w:t>
      </w:r>
      <w:r w:rsidR="00875B8B" w:rsidRPr="00EF583B">
        <w:rPr>
          <w:rFonts w:ascii="Tahoma" w:eastAsia="Times New Roman" w:hAnsi="Tahoma" w:cs="Tahoma"/>
          <w:bCs/>
          <w:noProof w:val="0"/>
          <w:lang w:eastAsia="sk-SK"/>
        </w:rPr>
        <w:t> </w:t>
      </w:r>
      <w:r w:rsidRPr="00EF583B">
        <w:rPr>
          <w:rFonts w:ascii="Tahoma" w:eastAsia="Times New Roman" w:hAnsi="Tahoma" w:cs="Tahoma"/>
          <w:bCs/>
          <w:noProof w:val="0"/>
          <w:lang w:eastAsia="sk-SK"/>
        </w:rPr>
        <w:t>VOJ</w:t>
      </w:r>
      <w:r w:rsidR="00875B8B" w:rsidRPr="00EF583B">
        <w:rPr>
          <w:rFonts w:ascii="Tahoma" w:eastAsia="Times New Roman" w:hAnsi="Tahoma" w:cs="Tahoma"/>
          <w:bCs/>
          <w:noProof w:val="0"/>
          <w:lang w:eastAsia="sk-SK"/>
        </w:rPr>
        <w:t>)</w:t>
      </w:r>
      <w:r w:rsidRPr="00EF583B">
        <w:rPr>
          <w:rFonts w:ascii="Tahoma" w:eastAsia="Times New Roman" w:hAnsi="Tahoma" w:cs="Tahoma"/>
          <w:bCs/>
          <w:noProof w:val="0"/>
          <w:lang w:eastAsia="sk-SK"/>
        </w:rPr>
        <w:t xml:space="preserve"> podľa charakteru požiadavky. Za spracovanie investičného zadania, jeho obsah, opis pr</w:t>
      </w:r>
      <w:r w:rsidR="00D178D7" w:rsidRPr="00EF583B">
        <w:rPr>
          <w:rFonts w:ascii="Tahoma" w:eastAsia="Times New Roman" w:hAnsi="Tahoma" w:cs="Tahoma"/>
          <w:bCs/>
          <w:noProof w:val="0"/>
          <w:lang w:eastAsia="sk-SK"/>
        </w:rPr>
        <w:t>edmetu zákazky ako aj technicko-</w:t>
      </w:r>
      <w:r w:rsidRPr="00EF583B">
        <w:rPr>
          <w:rFonts w:ascii="Tahoma" w:eastAsia="Times New Roman" w:hAnsi="Tahoma" w:cs="Tahoma"/>
          <w:bCs/>
          <w:noProof w:val="0"/>
          <w:lang w:eastAsia="sk-SK"/>
        </w:rPr>
        <w:t xml:space="preserve">ekonomické údaje uvedené v investičnom zadaní plne zodpovedá spracovateľ, resp. spracovatelia investičného zadania a jeho bezprostredný nadriadený, resp. nadriadení (ak investičné zadanie tvorí viac zložiek). Spracovateľ investičného zadania je zároveň povinný prerokovať investičné zadanie s ostatnými dotknutými odbornými zložkami </w:t>
      </w:r>
      <w:r w:rsidR="00801050" w:rsidRPr="00EF583B">
        <w:rPr>
          <w:rFonts w:ascii="Tahoma" w:eastAsia="Times New Roman" w:hAnsi="Tahoma" w:cs="Tahoma"/>
          <w:bCs/>
          <w:noProof w:val="0"/>
          <w:lang w:eastAsia="sk-SK"/>
        </w:rPr>
        <w:t xml:space="preserve">(vrátane O 230), </w:t>
      </w:r>
      <w:r w:rsidRPr="00EF583B">
        <w:rPr>
          <w:rFonts w:ascii="Tahoma" w:eastAsia="Times New Roman" w:hAnsi="Tahoma" w:cs="Tahoma"/>
          <w:bCs/>
          <w:noProof w:val="0"/>
          <w:lang w:eastAsia="sk-SK"/>
        </w:rPr>
        <w:t>z dôvodu, aby v procese obstarávania nedochádzalo k zmene investičného zadania a k zmene predmetu obstarávania.</w:t>
      </w:r>
      <w:r w:rsidR="00801050" w:rsidRPr="00EF583B">
        <w:rPr>
          <w:rFonts w:ascii="Tahoma" w:eastAsia="Times New Roman" w:hAnsi="Tahoma" w:cs="Tahoma"/>
          <w:bCs/>
          <w:noProof w:val="0"/>
          <w:lang w:eastAsia="sk-SK"/>
        </w:rPr>
        <w:t xml:space="preserve"> </w:t>
      </w:r>
    </w:p>
    <w:p w14:paraId="38C8993D" w14:textId="5056EC6C" w:rsidR="00204083" w:rsidRPr="00EF583B" w:rsidRDefault="00204083" w:rsidP="00EF583B">
      <w:pPr>
        <w:pStyle w:val="Zkladntext"/>
        <w:tabs>
          <w:tab w:val="left" w:pos="0"/>
          <w:tab w:val="left" w:pos="426"/>
        </w:tabs>
        <w:spacing w:before="120"/>
        <w:jc w:val="both"/>
        <w:rPr>
          <w:rFonts w:ascii="Tahoma" w:hAnsi="Tahoma" w:cs="Tahoma"/>
          <w:bCs/>
          <w:noProof w:val="0"/>
        </w:rPr>
      </w:pPr>
      <w:r w:rsidRPr="00EF583B">
        <w:rPr>
          <w:rFonts w:ascii="Tahoma" w:hAnsi="Tahoma" w:cs="Tahoma"/>
          <w:bCs/>
          <w:noProof w:val="0"/>
        </w:rPr>
        <w:t>Pri spracovaní investičného zadania je spracovateľ povinný uviesť d</w:t>
      </w:r>
      <w:r w:rsidR="00577D01" w:rsidRPr="00EF583B">
        <w:rPr>
          <w:rFonts w:ascii="Tahoma" w:hAnsi="Tahoma" w:cs="Tahoma"/>
          <w:bCs/>
          <w:noProof w:val="0"/>
        </w:rPr>
        <w:t>o bodu 4C investičného zadania (</w:t>
      </w:r>
      <w:hyperlink w:anchor="Priloha18" w:history="1">
        <w:r w:rsidR="00577D01" w:rsidRPr="00EF583B">
          <w:rPr>
            <w:rFonts w:ascii="Tahoma" w:eastAsia="Times New Roman" w:hAnsi="Tahoma" w:cs="Tahoma"/>
            <w:noProof w:val="0"/>
            <w:lang w:eastAsia="sk-SK"/>
          </w:rPr>
          <w:t>P</w:t>
        </w:r>
        <w:r w:rsidRPr="00EF583B">
          <w:rPr>
            <w:rFonts w:ascii="Tahoma" w:eastAsia="Times New Roman" w:hAnsi="Tahoma" w:cs="Tahoma"/>
            <w:noProof w:val="0"/>
            <w:lang w:eastAsia="sk-SK"/>
          </w:rPr>
          <w:t>ríloha č. 1</w:t>
        </w:r>
      </w:hyperlink>
      <w:r w:rsidR="008D02FE" w:rsidRPr="00EF583B">
        <w:rPr>
          <w:rFonts w:ascii="Tahoma" w:eastAsia="Times New Roman" w:hAnsi="Tahoma" w:cs="Tahoma"/>
          <w:noProof w:val="0"/>
          <w:lang w:eastAsia="sk-SK"/>
        </w:rPr>
        <w:t>4</w:t>
      </w:r>
      <w:r w:rsidR="00577D01" w:rsidRPr="00EF583B">
        <w:rPr>
          <w:rFonts w:ascii="Tahoma" w:hAnsi="Tahoma" w:cs="Tahoma"/>
          <w:bCs/>
          <w:noProof w:val="0"/>
        </w:rPr>
        <w:t>)</w:t>
      </w:r>
      <w:r w:rsidRPr="00EF583B">
        <w:rPr>
          <w:rFonts w:ascii="Tahoma" w:hAnsi="Tahoma" w:cs="Tahoma"/>
          <w:bCs/>
          <w:noProof w:val="0"/>
        </w:rPr>
        <w:t xml:space="preserve"> predpokladanú hodnotu zákazky a podklady, z ktorých vychádzalo stanovenie predpokladanej hodnoty zákazky. Predpokladaná hodnota zákazky premietnutá do investičného zadania sa stanovuje:</w:t>
      </w:r>
    </w:p>
    <w:p w14:paraId="02AB787B" w14:textId="7A15E10C" w:rsidR="00204083" w:rsidRPr="00EF583B" w:rsidRDefault="00976D5E" w:rsidP="00EB4E52">
      <w:pPr>
        <w:pStyle w:val="Zkladntext"/>
        <w:numPr>
          <w:ilvl w:val="0"/>
          <w:numId w:val="15"/>
        </w:numPr>
        <w:tabs>
          <w:tab w:val="left" w:pos="426"/>
        </w:tabs>
        <w:overflowPunct w:val="0"/>
        <w:autoSpaceDE w:val="0"/>
        <w:autoSpaceDN w:val="0"/>
        <w:adjustRightInd w:val="0"/>
        <w:spacing w:before="120"/>
        <w:ind w:left="851" w:hanging="284"/>
        <w:jc w:val="both"/>
        <w:textAlignment w:val="baseline"/>
        <w:rPr>
          <w:rFonts w:ascii="Tahoma" w:hAnsi="Tahoma" w:cs="Tahoma"/>
          <w:bCs/>
          <w:noProof w:val="0"/>
        </w:rPr>
      </w:pPr>
      <w:r w:rsidRPr="00EF583B">
        <w:rPr>
          <w:rFonts w:ascii="Tahoma" w:hAnsi="Tahoma" w:cs="Tahoma"/>
          <w:bCs/>
          <w:noProof w:val="0"/>
        </w:rPr>
        <w:t>P</w:t>
      </w:r>
      <w:r w:rsidR="00204083" w:rsidRPr="00EF583B">
        <w:rPr>
          <w:rFonts w:ascii="Tahoma" w:hAnsi="Tahoma" w:cs="Tahoma"/>
          <w:bCs/>
          <w:noProof w:val="0"/>
        </w:rPr>
        <w:t xml:space="preserve">re výber </w:t>
      </w:r>
      <w:r w:rsidRPr="00EF583B">
        <w:rPr>
          <w:rFonts w:ascii="Tahoma" w:hAnsi="Tahoma" w:cs="Tahoma"/>
          <w:bCs/>
          <w:noProof w:val="0"/>
        </w:rPr>
        <w:t xml:space="preserve">dodávateľa </w:t>
      </w:r>
      <w:r w:rsidR="00204083" w:rsidRPr="00EF583B">
        <w:rPr>
          <w:rFonts w:ascii="Tahoma" w:hAnsi="Tahoma" w:cs="Tahoma"/>
          <w:bCs/>
          <w:noProof w:val="0"/>
        </w:rPr>
        <w:t xml:space="preserve">projektovej dokumentácie – na základe odborného odhadu </w:t>
      </w:r>
      <w:r w:rsidR="00F90C92" w:rsidRPr="00EF583B">
        <w:rPr>
          <w:rFonts w:ascii="Tahoma" w:hAnsi="Tahoma" w:cs="Tahoma"/>
          <w:bCs/>
          <w:noProof w:val="0"/>
        </w:rPr>
        <w:t>vychádzajúceho</w:t>
      </w:r>
      <w:r w:rsidR="00204083" w:rsidRPr="00EF583B">
        <w:rPr>
          <w:rFonts w:ascii="Tahoma" w:hAnsi="Tahoma" w:cs="Tahoma"/>
          <w:bCs/>
          <w:noProof w:val="0"/>
        </w:rPr>
        <w:t xml:space="preserve"> z poznania stavu a skúseností a dopytov z externého trhu, z predchádzajúcich obdobných investičných akcií, vychádzajúc z HM obdobných ukončených a zverených investičných akcií do správy príslušných správcov</w:t>
      </w:r>
      <w:r w:rsidRPr="00EF583B">
        <w:rPr>
          <w:rFonts w:ascii="Tahoma" w:hAnsi="Tahoma" w:cs="Tahoma"/>
          <w:bCs/>
          <w:noProof w:val="0"/>
        </w:rPr>
        <w:t xml:space="preserve"> a podľa publikácie UNIKA príslušného kalendárneho roka.</w:t>
      </w:r>
    </w:p>
    <w:p w14:paraId="0739A675" w14:textId="272E7311" w:rsidR="00204083" w:rsidRPr="00EF583B" w:rsidRDefault="00996E97" w:rsidP="00EB4E52">
      <w:pPr>
        <w:pStyle w:val="Zkladntext"/>
        <w:tabs>
          <w:tab w:val="left" w:pos="426"/>
        </w:tabs>
        <w:spacing w:before="120"/>
        <w:ind w:left="851" w:hanging="284"/>
        <w:jc w:val="both"/>
        <w:rPr>
          <w:rFonts w:ascii="Tahoma" w:hAnsi="Tahoma" w:cs="Tahoma"/>
          <w:bCs/>
          <w:noProof w:val="0"/>
        </w:rPr>
      </w:pPr>
      <w:r w:rsidRPr="00EF583B">
        <w:rPr>
          <w:rFonts w:ascii="Tahoma" w:hAnsi="Tahoma" w:cs="Tahoma"/>
          <w:bCs/>
          <w:noProof w:val="0"/>
        </w:rPr>
        <w:t xml:space="preserve">    </w:t>
      </w:r>
      <w:r w:rsidR="00204083" w:rsidRPr="00EF583B">
        <w:rPr>
          <w:rFonts w:ascii="Tahoma" w:hAnsi="Tahoma" w:cs="Tahoma"/>
          <w:bCs/>
          <w:noProof w:val="0"/>
        </w:rPr>
        <w:t xml:space="preserve">Zároveň je východiskom pre stanovenie a kontrolu predpokladanej hodnoty zákazky za    spracovanie projektovej dokumentácie aj celkový náklad stavby (v zmysle </w:t>
      </w:r>
      <w:r w:rsidR="00F90C92" w:rsidRPr="00EF583B">
        <w:rPr>
          <w:rFonts w:ascii="Tahoma" w:hAnsi="Tahoma" w:cs="Tahoma"/>
          <w:bCs/>
          <w:noProof w:val="0"/>
        </w:rPr>
        <w:t xml:space="preserve">predtým </w:t>
      </w:r>
      <w:r w:rsidR="00204083" w:rsidRPr="00EF583B">
        <w:rPr>
          <w:rFonts w:ascii="Tahoma" w:hAnsi="Tahoma" w:cs="Tahoma"/>
          <w:bCs/>
          <w:noProof w:val="0"/>
        </w:rPr>
        <w:t>uvedeného)</w:t>
      </w:r>
      <w:r w:rsidR="00EB4E52">
        <w:rPr>
          <w:rFonts w:ascii="Tahoma" w:hAnsi="Tahoma" w:cs="Tahoma"/>
          <w:bCs/>
          <w:noProof w:val="0"/>
        </w:rPr>
        <w:t>,</w:t>
      </w:r>
      <w:r w:rsidR="00204083" w:rsidRPr="00EF583B">
        <w:rPr>
          <w:rFonts w:ascii="Tahoma" w:hAnsi="Tahoma" w:cs="Tahoma"/>
          <w:bCs/>
          <w:noProof w:val="0"/>
        </w:rPr>
        <w:t xml:space="preserve"> čo sa uvedie aj v investičnom zadaní pri uvedení podkladov</w:t>
      </w:r>
      <w:r w:rsidR="00EB4E52">
        <w:rPr>
          <w:rFonts w:ascii="Tahoma" w:hAnsi="Tahoma" w:cs="Tahoma"/>
          <w:bCs/>
          <w:noProof w:val="0"/>
        </w:rPr>
        <w:t>,</w:t>
      </w:r>
      <w:r w:rsidR="00204083" w:rsidRPr="00EF583B">
        <w:rPr>
          <w:rFonts w:ascii="Tahoma" w:hAnsi="Tahoma" w:cs="Tahoma"/>
          <w:bCs/>
          <w:noProof w:val="0"/>
        </w:rPr>
        <w:t xml:space="preserve"> z ktorých vychádzalo stanovenie predpokladanej hodnoty zákazky.   </w:t>
      </w:r>
    </w:p>
    <w:p w14:paraId="49B38A95" w14:textId="53846B38" w:rsidR="00204083" w:rsidRPr="00EF583B" w:rsidRDefault="00EB4E52" w:rsidP="00EB4E52">
      <w:pPr>
        <w:pStyle w:val="Zkladntext"/>
        <w:numPr>
          <w:ilvl w:val="0"/>
          <w:numId w:val="15"/>
        </w:numPr>
        <w:tabs>
          <w:tab w:val="left" w:pos="426"/>
        </w:tabs>
        <w:overflowPunct w:val="0"/>
        <w:autoSpaceDE w:val="0"/>
        <w:autoSpaceDN w:val="0"/>
        <w:adjustRightInd w:val="0"/>
        <w:spacing w:before="120"/>
        <w:ind w:left="851" w:hanging="284"/>
        <w:jc w:val="both"/>
        <w:textAlignment w:val="baseline"/>
        <w:rPr>
          <w:rFonts w:ascii="Tahoma" w:hAnsi="Tahoma" w:cs="Tahoma"/>
          <w:bCs/>
          <w:noProof w:val="0"/>
        </w:rPr>
      </w:pPr>
      <w:r>
        <w:rPr>
          <w:rFonts w:ascii="Tahoma" w:hAnsi="Tahoma" w:cs="Tahoma"/>
          <w:bCs/>
          <w:noProof w:val="0"/>
        </w:rPr>
        <w:t>S</w:t>
      </w:r>
      <w:r w:rsidR="00204083" w:rsidRPr="00EF583B">
        <w:rPr>
          <w:rFonts w:ascii="Tahoma" w:hAnsi="Tahoma" w:cs="Tahoma"/>
          <w:bCs/>
          <w:noProof w:val="0"/>
        </w:rPr>
        <w:t>tavba pripravená pre výber dodávateľa, resp. zhotoviteľa realizácie – na základe oceneného výkazu výmer</w:t>
      </w:r>
      <w:r w:rsidR="005F3C45" w:rsidRPr="00EF583B">
        <w:rPr>
          <w:rFonts w:ascii="Tahoma" w:hAnsi="Tahoma" w:cs="Tahoma"/>
          <w:bCs/>
          <w:noProof w:val="0"/>
        </w:rPr>
        <w:t>, ktorý je súčasťou</w:t>
      </w:r>
      <w:r w:rsidR="00204083" w:rsidRPr="00EF583B">
        <w:rPr>
          <w:rFonts w:ascii="Tahoma" w:hAnsi="Tahoma" w:cs="Tahoma"/>
          <w:bCs/>
          <w:noProof w:val="0"/>
        </w:rPr>
        <w:t xml:space="preserve"> projektovej dokumentácie spracovanej zodpovedným projektantom.</w:t>
      </w:r>
    </w:p>
    <w:p w14:paraId="67A34B5A" w14:textId="5066D63D" w:rsidR="00E56B14" w:rsidRPr="00EF583B" w:rsidRDefault="00204083" w:rsidP="00EF583B">
      <w:pPr>
        <w:pStyle w:val="Zkladntext"/>
        <w:tabs>
          <w:tab w:val="left" w:pos="0"/>
          <w:tab w:val="left" w:pos="426"/>
        </w:tabs>
        <w:spacing w:before="120"/>
        <w:jc w:val="both"/>
        <w:rPr>
          <w:rFonts w:ascii="Tahoma" w:hAnsi="Tahoma" w:cs="Tahoma"/>
          <w:bCs/>
          <w:noProof w:val="0"/>
        </w:rPr>
      </w:pPr>
      <w:r w:rsidRPr="00EF583B">
        <w:rPr>
          <w:rFonts w:ascii="Tahoma" w:hAnsi="Tahoma" w:cs="Tahoma"/>
          <w:bCs/>
          <w:noProof w:val="0"/>
        </w:rPr>
        <w:t xml:space="preserve">Investičné zadanie je po jeho spracovaní a podpísaní žiadateľom záväzné a je ho možné v priebehu </w:t>
      </w:r>
      <w:r w:rsidR="005F3C45" w:rsidRPr="00EF583B">
        <w:rPr>
          <w:rFonts w:ascii="Tahoma" w:hAnsi="Tahoma" w:cs="Tahoma"/>
          <w:bCs/>
          <w:noProof w:val="0"/>
        </w:rPr>
        <w:t xml:space="preserve">prípravy a realizácie </w:t>
      </w:r>
      <w:r w:rsidRPr="00EF583B">
        <w:rPr>
          <w:rFonts w:ascii="Tahoma" w:hAnsi="Tahoma" w:cs="Tahoma"/>
          <w:bCs/>
          <w:noProof w:val="0"/>
        </w:rPr>
        <w:t>procesu obstarávania</w:t>
      </w:r>
      <w:r w:rsidR="005F3C45" w:rsidRPr="00EF583B">
        <w:rPr>
          <w:rFonts w:ascii="Tahoma" w:hAnsi="Tahoma" w:cs="Tahoma"/>
          <w:bCs/>
          <w:noProof w:val="0"/>
        </w:rPr>
        <w:t xml:space="preserve"> alebo</w:t>
      </w:r>
      <w:r w:rsidRPr="00EF583B">
        <w:rPr>
          <w:rFonts w:ascii="Tahoma" w:hAnsi="Tahoma" w:cs="Tahoma"/>
          <w:bCs/>
          <w:noProof w:val="0"/>
        </w:rPr>
        <w:t xml:space="preserve"> počas spracovania projektovej dokumentácie meniť</w:t>
      </w:r>
      <w:r w:rsidR="005F3C45" w:rsidRPr="00EF583B">
        <w:rPr>
          <w:rFonts w:ascii="Tahoma" w:hAnsi="Tahoma" w:cs="Tahoma"/>
          <w:bCs/>
          <w:noProof w:val="0"/>
        </w:rPr>
        <w:t xml:space="preserve"> len v prípade, </w:t>
      </w:r>
      <w:r w:rsidRPr="00EF583B">
        <w:rPr>
          <w:rFonts w:ascii="Tahoma" w:hAnsi="Tahoma" w:cs="Tahoma"/>
          <w:bCs/>
          <w:noProof w:val="0"/>
        </w:rPr>
        <w:t xml:space="preserve"> </w:t>
      </w:r>
      <w:r w:rsidR="000D1D88" w:rsidRPr="00EF583B">
        <w:rPr>
          <w:rFonts w:ascii="Tahoma" w:hAnsi="Tahoma" w:cs="Tahoma"/>
          <w:bCs/>
          <w:noProof w:val="0"/>
        </w:rPr>
        <w:t>ak si to vyžadujú legislatívne parametre, resp. iné požiadavky tretích strán</w:t>
      </w:r>
      <w:r w:rsidR="005F3C45" w:rsidRPr="00EF583B">
        <w:rPr>
          <w:rFonts w:ascii="Tahoma" w:hAnsi="Tahoma" w:cs="Tahoma"/>
          <w:bCs/>
          <w:noProof w:val="0"/>
        </w:rPr>
        <w:t xml:space="preserve"> a ak je predmetná zmena v súlade s platnými právnymi predpismi</w:t>
      </w:r>
      <w:r w:rsidR="000D1D88" w:rsidRPr="00EF583B">
        <w:rPr>
          <w:rFonts w:ascii="Tahoma" w:hAnsi="Tahoma" w:cs="Tahoma"/>
          <w:bCs/>
          <w:noProof w:val="0"/>
        </w:rPr>
        <w:t xml:space="preserve">. </w:t>
      </w:r>
    </w:p>
    <w:p w14:paraId="0F949D5D" w14:textId="5A482C27" w:rsidR="00204083" w:rsidRPr="00EF583B" w:rsidRDefault="00204083" w:rsidP="00EF583B">
      <w:pPr>
        <w:pStyle w:val="Zkladntext"/>
        <w:tabs>
          <w:tab w:val="left" w:pos="0"/>
          <w:tab w:val="left" w:pos="426"/>
        </w:tabs>
        <w:spacing w:before="120"/>
        <w:jc w:val="both"/>
        <w:rPr>
          <w:rFonts w:ascii="Tahoma" w:hAnsi="Tahoma" w:cs="Tahoma"/>
          <w:bCs/>
          <w:noProof w:val="0"/>
        </w:rPr>
      </w:pPr>
      <w:r w:rsidRPr="00EF583B">
        <w:rPr>
          <w:rFonts w:ascii="Tahoma" w:hAnsi="Tahoma" w:cs="Tahoma"/>
          <w:bCs/>
          <w:noProof w:val="0"/>
        </w:rPr>
        <w:lastRenderedPageBreak/>
        <w:t xml:space="preserve">V prípade </w:t>
      </w:r>
      <w:r w:rsidR="000D1D88" w:rsidRPr="00EF583B">
        <w:rPr>
          <w:rFonts w:ascii="Tahoma" w:hAnsi="Tahoma" w:cs="Tahoma"/>
          <w:bCs/>
          <w:noProof w:val="0"/>
        </w:rPr>
        <w:t>vý</w:t>
      </w:r>
      <w:r w:rsidR="00E56B14" w:rsidRPr="00EF583B">
        <w:rPr>
          <w:rFonts w:ascii="Tahoma" w:hAnsi="Tahoma" w:cs="Tahoma"/>
          <w:bCs/>
          <w:noProof w:val="0"/>
        </w:rPr>
        <w:t>znamnej</w:t>
      </w:r>
      <w:r w:rsidR="000D1D88" w:rsidRPr="00EF583B">
        <w:rPr>
          <w:rFonts w:ascii="Tahoma" w:hAnsi="Tahoma" w:cs="Tahoma"/>
          <w:bCs/>
          <w:noProof w:val="0"/>
        </w:rPr>
        <w:t xml:space="preserve"> </w:t>
      </w:r>
      <w:r w:rsidRPr="00EF583B">
        <w:rPr>
          <w:rFonts w:ascii="Tahoma" w:hAnsi="Tahoma" w:cs="Tahoma"/>
          <w:bCs/>
          <w:noProof w:val="0"/>
        </w:rPr>
        <w:t>zmen</w:t>
      </w:r>
      <w:r w:rsidR="000D1D88" w:rsidRPr="00EF583B">
        <w:rPr>
          <w:rFonts w:ascii="Tahoma" w:hAnsi="Tahoma" w:cs="Tahoma"/>
          <w:bCs/>
          <w:noProof w:val="0"/>
        </w:rPr>
        <w:t>y</w:t>
      </w:r>
      <w:r w:rsidRPr="00EF583B">
        <w:rPr>
          <w:rFonts w:ascii="Tahoma" w:hAnsi="Tahoma" w:cs="Tahoma"/>
          <w:bCs/>
          <w:noProof w:val="0"/>
        </w:rPr>
        <w:t xml:space="preserve"> investičného zadania počas procesu obstarávania, ktorá podstatným spôsobom mení predmet obstarávania, bude zrušený proces obstarávania, žiadateľ predloží nové investičné zadanie </w:t>
      </w:r>
      <w:r w:rsidR="00A36C10" w:rsidRPr="00EF583B">
        <w:rPr>
          <w:rFonts w:ascii="Tahoma" w:hAnsi="Tahoma" w:cs="Tahoma"/>
          <w:bCs/>
          <w:noProof w:val="0"/>
        </w:rPr>
        <w:t>n</w:t>
      </w:r>
      <w:r w:rsidRPr="00EF583B">
        <w:rPr>
          <w:rFonts w:ascii="Tahoma" w:hAnsi="Tahoma" w:cs="Tahoma"/>
          <w:bCs/>
          <w:noProof w:val="0"/>
        </w:rPr>
        <w:t>a</w:t>
      </w:r>
      <w:r w:rsidR="00A36C10" w:rsidRPr="00EF583B">
        <w:rPr>
          <w:rFonts w:ascii="Tahoma" w:hAnsi="Tahoma" w:cs="Tahoma"/>
          <w:bCs/>
          <w:noProof w:val="0"/>
        </w:rPr>
        <w:t xml:space="preserve"> CLaO</w:t>
      </w:r>
      <w:r w:rsidRPr="00EF583B">
        <w:rPr>
          <w:rFonts w:ascii="Tahoma" w:hAnsi="Tahoma" w:cs="Tahoma"/>
          <w:bCs/>
          <w:noProof w:val="0"/>
        </w:rPr>
        <w:t xml:space="preserve"> v zmysle </w:t>
      </w:r>
      <w:r w:rsidR="009346EB" w:rsidRPr="00EF583B">
        <w:rPr>
          <w:rFonts w:ascii="Tahoma" w:hAnsi="Tahoma" w:cs="Tahoma"/>
          <w:bCs/>
          <w:noProof w:val="0"/>
        </w:rPr>
        <w:t>IRA</w:t>
      </w:r>
      <w:r w:rsidR="001312C0" w:rsidRPr="00EF583B">
        <w:rPr>
          <w:rFonts w:ascii="Tahoma" w:hAnsi="Tahoma" w:cs="Tahoma"/>
          <w:bCs/>
          <w:noProof w:val="0"/>
        </w:rPr>
        <w:t xml:space="preserve"> o obs</w:t>
      </w:r>
      <w:r w:rsidR="00995CE1" w:rsidRPr="00EF583B">
        <w:rPr>
          <w:rFonts w:ascii="Tahoma" w:hAnsi="Tahoma" w:cs="Tahoma"/>
          <w:bCs/>
          <w:noProof w:val="0"/>
        </w:rPr>
        <w:t>tarávaní</w:t>
      </w:r>
      <w:r w:rsidRPr="00EF583B">
        <w:rPr>
          <w:rFonts w:ascii="Tahoma" w:hAnsi="Tahoma" w:cs="Tahoma"/>
          <w:bCs/>
          <w:noProof w:val="0"/>
        </w:rPr>
        <w:t xml:space="preserve"> a</w:t>
      </w:r>
      <w:r w:rsidR="001312C0" w:rsidRPr="00EF583B">
        <w:rPr>
          <w:rFonts w:ascii="Tahoma" w:hAnsi="Tahoma" w:cs="Tahoma"/>
          <w:bCs/>
          <w:noProof w:val="0"/>
        </w:rPr>
        <w:t xml:space="preserve"> jeho</w:t>
      </w:r>
      <w:r w:rsidRPr="00EF583B">
        <w:rPr>
          <w:rFonts w:ascii="Tahoma" w:hAnsi="Tahoma" w:cs="Tahoma"/>
          <w:bCs/>
          <w:noProof w:val="0"/>
        </w:rPr>
        <w:t> príslušných príloh.</w:t>
      </w:r>
    </w:p>
    <w:p w14:paraId="5365A25F" w14:textId="0B0F9F7C" w:rsidR="00204083" w:rsidRPr="00EF583B" w:rsidRDefault="00204083" w:rsidP="00EF583B">
      <w:pPr>
        <w:pStyle w:val="Zkladntext"/>
        <w:tabs>
          <w:tab w:val="left" w:pos="0"/>
          <w:tab w:val="left" w:pos="426"/>
        </w:tabs>
        <w:spacing w:before="120"/>
        <w:jc w:val="both"/>
        <w:rPr>
          <w:rFonts w:ascii="Tahoma" w:hAnsi="Tahoma" w:cs="Tahoma"/>
          <w:bCs/>
          <w:noProof w:val="0"/>
        </w:rPr>
      </w:pPr>
      <w:r w:rsidRPr="00EF583B">
        <w:rPr>
          <w:rFonts w:ascii="Tahoma" w:hAnsi="Tahoma" w:cs="Tahoma"/>
          <w:bCs/>
          <w:noProof w:val="0"/>
        </w:rPr>
        <w:t>Za podstatnú zmenu sa na uvedený účel považuje:</w:t>
      </w:r>
    </w:p>
    <w:p w14:paraId="7D12E914" w14:textId="77777777" w:rsidR="00204083" w:rsidRPr="00EF583B" w:rsidRDefault="00204083" w:rsidP="00EF583B">
      <w:pPr>
        <w:pStyle w:val="Zkladntext"/>
        <w:numPr>
          <w:ilvl w:val="0"/>
          <w:numId w:val="83"/>
        </w:numPr>
        <w:tabs>
          <w:tab w:val="left" w:pos="0"/>
          <w:tab w:val="left" w:pos="426"/>
        </w:tabs>
        <w:overflowPunct w:val="0"/>
        <w:autoSpaceDE w:val="0"/>
        <w:autoSpaceDN w:val="0"/>
        <w:adjustRightInd w:val="0"/>
        <w:spacing w:before="120"/>
        <w:jc w:val="both"/>
        <w:textAlignment w:val="baseline"/>
        <w:rPr>
          <w:rFonts w:ascii="Tahoma" w:hAnsi="Tahoma" w:cs="Tahoma"/>
          <w:bCs/>
          <w:noProof w:val="0"/>
        </w:rPr>
      </w:pPr>
      <w:r w:rsidRPr="00EF583B">
        <w:rPr>
          <w:rFonts w:ascii="Tahoma" w:hAnsi="Tahoma" w:cs="Tahoma"/>
          <w:bCs/>
          <w:noProof w:val="0"/>
        </w:rPr>
        <w:t>zmena predmetu obstarávania,</w:t>
      </w:r>
    </w:p>
    <w:p w14:paraId="5984AAE9" w14:textId="77777777" w:rsidR="00204083" w:rsidRPr="00EF583B" w:rsidRDefault="00204083" w:rsidP="00EF583B">
      <w:pPr>
        <w:pStyle w:val="Zkladntext"/>
        <w:numPr>
          <w:ilvl w:val="0"/>
          <w:numId w:val="83"/>
        </w:numPr>
        <w:tabs>
          <w:tab w:val="left" w:pos="0"/>
          <w:tab w:val="left" w:pos="426"/>
        </w:tabs>
        <w:overflowPunct w:val="0"/>
        <w:autoSpaceDE w:val="0"/>
        <w:autoSpaceDN w:val="0"/>
        <w:adjustRightInd w:val="0"/>
        <w:spacing w:before="120"/>
        <w:jc w:val="both"/>
        <w:textAlignment w:val="baseline"/>
        <w:rPr>
          <w:rFonts w:ascii="Tahoma" w:hAnsi="Tahoma" w:cs="Tahoma"/>
          <w:bCs/>
          <w:noProof w:val="0"/>
        </w:rPr>
      </w:pPr>
      <w:r w:rsidRPr="00EF583B">
        <w:rPr>
          <w:rFonts w:ascii="Tahoma" w:hAnsi="Tahoma" w:cs="Tahoma"/>
          <w:bCs/>
          <w:noProof w:val="0"/>
        </w:rPr>
        <w:t>zmena zmluvy, ktorá podstatným spôsobom mení pôvodný predmet zmluvy, zmena, ktorou by sa dopĺňali alebo menili podstatným spôsobom podmienky, ktoré by v pôvodnom postupe zadávania zákazky umožnili účasť iných záujemcov alebo uchádzačov, alebo ktoré by umožnili prijať inú ponuku ako pôvodne prijatú ponuku,</w:t>
      </w:r>
    </w:p>
    <w:p w14:paraId="519D9638" w14:textId="77777777" w:rsidR="00204083" w:rsidRPr="00EF583B" w:rsidRDefault="00204083" w:rsidP="00EF583B">
      <w:pPr>
        <w:pStyle w:val="Zkladntext"/>
        <w:numPr>
          <w:ilvl w:val="0"/>
          <w:numId w:val="83"/>
        </w:numPr>
        <w:tabs>
          <w:tab w:val="left" w:pos="0"/>
          <w:tab w:val="left" w:pos="426"/>
        </w:tabs>
        <w:overflowPunct w:val="0"/>
        <w:autoSpaceDE w:val="0"/>
        <w:autoSpaceDN w:val="0"/>
        <w:adjustRightInd w:val="0"/>
        <w:spacing w:before="120"/>
        <w:jc w:val="both"/>
        <w:textAlignment w:val="baseline"/>
        <w:rPr>
          <w:rFonts w:ascii="Tahoma" w:hAnsi="Tahoma" w:cs="Tahoma"/>
          <w:bCs/>
          <w:noProof w:val="0"/>
        </w:rPr>
      </w:pPr>
      <w:r w:rsidRPr="00EF583B">
        <w:rPr>
          <w:rFonts w:ascii="Tahoma" w:hAnsi="Tahoma" w:cs="Tahoma"/>
          <w:bCs/>
          <w:noProof w:val="0"/>
        </w:rPr>
        <w:t>zmena vyvolaná naviac prácami objednávateľa, tretích strán a pod. zmenami zo strany objednávateľa, ktoré nebolo možné pri uzatvorení pôvodnej zmluvy predvídať,</w:t>
      </w:r>
    </w:p>
    <w:p w14:paraId="2598B990" w14:textId="3BC03FAD" w:rsidR="00204083" w:rsidRPr="00EF583B" w:rsidRDefault="00204083" w:rsidP="00EF583B">
      <w:pPr>
        <w:pStyle w:val="Zkladntext"/>
        <w:numPr>
          <w:ilvl w:val="0"/>
          <w:numId w:val="83"/>
        </w:numPr>
        <w:tabs>
          <w:tab w:val="left" w:pos="0"/>
          <w:tab w:val="left" w:pos="426"/>
        </w:tabs>
        <w:overflowPunct w:val="0"/>
        <w:autoSpaceDE w:val="0"/>
        <w:autoSpaceDN w:val="0"/>
        <w:adjustRightInd w:val="0"/>
        <w:spacing w:before="120"/>
        <w:jc w:val="both"/>
        <w:textAlignment w:val="baseline"/>
        <w:rPr>
          <w:rFonts w:ascii="Tahoma" w:hAnsi="Tahoma" w:cs="Tahoma"/>
          <w:bCs/>
          <w:noProof w:val="0"/>
        </w:rPr>
      </w:pPr>
      <w:r w:rsidRPr="00EF583B">
        <w:rPr>
          <w:rFonts w:ascii="Tahoma" w:hAnsi="Tahoma" w:cs="Tahoma"/>
          <w:bCs/>
          <w:noProof w:val="0"/>
        </w:rPr>
        <w:t xml:space="preserve">zmena termínu – za zmenu termínu sa nepovažuje zmena taxatívne uvedená v pôvodnej zmluve (napr. z dôvodu vyššej moci </w:t>
      </w:r>
      <w:r w:rsidR="00EB4E52">
        <w:rPr>
          <w:rFonts w:ascii="Tahoma" w:hAnsi="Tahoma" w:cs="Tahoma"/>
          <w:bCs/>
          <w:noProof w:val="0"/>
        </w:rPr>
        <w:t xml:space="preserve">- </w:t>
      </w:r>
      <w:r w:rsidRPr="00EF583B">
        <w:rPr>
          <w:rFonts w:ascii="Tahoma" w:hAnsi="Tahoma" w:cs="Tahoma"/>
          <w:bCs/>
          <w:noProof w:val="0"/>
        </w:rPr>
        <w:t xml:space="preserve">neočakávané prírodné a iné javy/v prípade </w:t>
      </w:r>
      <w:r w:rsidR="009346EB" w:rsidRPr="00EF583B">
        <w:rPr>
          <w:rFonts w:ascii="Tahoma" w:hAnsi="Tahoma" w:cs="Tahoma"/>
          <w:bCs/>
          <w:noProof w:val="0"/>
        </w:rPr>
        <w:t>zmien</w:t>
      </w:r>
      <w:r w:rsidRPr="00EF583B">
        <w:rPr>
          <w:rFonts w:ascii="Tahoma" w:hAnsi="Tahoma" w:cs="Tahoma"/>
          <w:bCs/>
          <w:noProof w:val="0"/>
        </w:rPr>
        <w:t xml:space="preserve"> rozsahu podľa pokynov objednávateľa, vydania príkazov a zákazov vládnych alebo miestnych správnych orgánov, ak neboli vyvolané situáciou u zmluvnej strany, alebo ak vplyvom tretej osoby, vládnych alebo miestnych správnych orgánov</w:t>
      </w:r>
      <w:r w:rsidR="00EB4E52">
        <w:rPr>
          <w:rFonts w:ascii="Tahoma" w:hAnsi="Tahoma" w:cs="Tahoma"/>
          <w:bCs/>
          <w:noProof w:val="0"/>
        </w:rPr>
        <w:t xml:space="preserve"> (</w:t>
      </w:r>
      <w:r w:rsidRPr="00EF583B">
        <w:rPr>
          <w:rFonts w:ascii="Tahoma" w:hAnsi="Tahoma" w:cs="Tahoma"/>
          <w:bCs/>
          <w:noProof w:val="0"/>
        </w:rPr>
        <w:t>ich konaním, nekonaním, alebo ich akýmkoľvek priamym alebo nepriamym vplyvom</w:t>
      </w:r>
      <w:r w:rsidR="00EB4E52">
        <w:rPr>
          <w:rFonts w:ascii="Tahoma" w:hAnsi="Tahoma" w:cs="Tahoma"/>
          <w:bCs/>
          <w:noProof w:val="0"/>
        </w:rPr>
        <w:t>)</w:t>
      </w:r>
      <w:r w:rsidRPr="00EF583B">
        <w:rPr>
          <w:rFonts w:ascii="Tahoma" w:hAnsi="Tahoma" w:cs="Tahoma"/>
          <w:bCs/>
          <w:noProof w:val="0"/>
        </w:rPr>
        <w:t xml:space="preserve"> dôjde k vzniku okolností, ktoré zabránia riadnemu konaniu/nedodržaniu zákonných lehôt</w:t>
      </w:r>
      <w:r w:rsidR="00EB4E52">
        <w:rPr>
          <w:rFonts w:ascii="Tahoma" w:hAnsi="Tahoma" w:cs="Tahoma"/>
          <w:bCs/>
          <w:noProof w:val="0"/>
        </w:rPr>
        <w:t>,</w:t>
      </w:r>
      <w:r w:rsidRPr="00EF583B">
        <w:rPr>
          <w:rFonts w:ascii="Tahoma" w:hAnsi="Tahoma" w:cs="Tahoma"/>
          <w:bCs/>
          <w:noProof w:val="0"/>
        </w:rPr>
        <w:t xml:space="preserve"> a tým zabránia zhotoviteľovi v riadnom plnení predmetu tejto zmluvy/a v zmluve je uvedené napr. že zhotoviteľ sa zaväzuje </w:t>
      </w:r>
      <w:r w:rsidR="009346EB" w:rsidRPr="00EF583B">
        <w:rPr>
          <w:rFonts w:ascii="Tahoma" w:hAnsi="Tahoma" w:cs="Tahoma"/>
          <w:bCs/>
          <w:noProof w:val="0"/>
        </w:rPr>
        <w:t>bezodkladne</w:t>
      </w:r>
      <w:r w:rsidRPr="00EF583B">
        <w:rPr>
          <w:rFonts w:ascii="Tahoma" w:hAnsi="Tahoma" w:cs="Tahoma"/>
          <w:bCs/>
          <w:noProof w:val="0"/>
        </w:rPr>
        <w:t xml:space="preserve"> písomne upovedomiť objednávateľa o tejto skutočnosti s predložením dôkazov o jeho konaní v danej veci (napr. urgencie a pod.), </w:t>
      </w:r>
    </w:p>
    <w:p w14:paraId="6F138D45" w14:textId="77777777" w:rsidR="00204083" w:rsidRPr="00EF583B" w:rsidRDefault="00204083" w:rsidP="00EF583B">
      <w:pPr>
        <w:pStyle w:val="Zkladntext"/>
        <w:numPr>
          <w:ilvl w:val="0"/>
          <w:numId w:val="83"/>
        </w:numPr>
        <w:tabs>
          <w:tab w:val="left" w:pos="0"/>
          <w:tab w:val="left" w:pos="426"/>
        </w:tabs>
        <w:overflowPunct w:val="0"/>
        <w:autoSpaceDE w:val="0"/>
        <w:autoSpaceDN w:val="0"/>
        <w:adjustRightInd w:val="0"/>
        <w:spacing w:before="120"/>
        <w:jc w:val="both"/>
        <w:textAlignment w:val="baseline"/>
        <w:rPr>
          <w:rFonts w:ascii="Tahoma" w:hAnsi="Tahoma" w:cs="Tahoma"/>
          <w:bCs/>
          <w:noProof w:val="0"/>
        </w:rPr>
      </w:pPr>
      <w:r w:rsidRPr="00EF583B">
        <w:rPr>
          <w:rFonts w:ascii="Tahoma" w:hAnsi="Tahoma" w:cs="Tahoma"/>
          <w:bCs/>
          <w:noProof w:val="0"/>
        </w:rPr>
        <w:t>zmena ceny – za zmenu ceny sa nepovažuje zmena taxatívne uvedená v pôvodnej zmluve s tým, že sa nesmie zmeniť ekonomická rovnováha zmluvy v prospech úspešného uchádzača spôsobom, s ktorým pôvodná zmluva nepočítala.</w:t>
      </w:r>
    </w:p>
    <w:p w14:paraId="5C1F869A" w14:textId="72906E1C" w:rsidR="00204083" w:rsidRPr="00EF583B" w:rsidRDefault="00204083" w:rsidP="00EF583B">
      <w:pPr>
        <w:pStyle w:val="Zkladntext"/>
        <w:tabs>
          <w:tab w:val="left" w:pos="0"/>
          <w:tab w:val="left" w:pos="426"/>
        </w:tabs>
        <w:overflowPunct w:val="0"/>
        <w:autoSpaceDE w:val="0"/>
        <w:autoSpaceDN w:val="0"/>
        <w:adjustRightInd w:val="0"/>
        <w:spacing w:before="120"/>
        <w:jc w:val="both"/>
        <w:textAlignment w:val="baseline"/>
        <w:rPr>
          <w:rFonts w:ascii="Tahoma" w:hAnsi="Tahoma" w:cs="Tahoma"/>
          <w:bCs/>
          <w:noProof w:val="0"/>
        </w:rPr>
      </w:pPr>
      <w:r w:rsidRPr="00EF583B">
        <w:rPr>
          <w:rFonts w:ascii="Tahoma" w:hAnsi="Tahoma" w:cs="Tahoma"/>
          <w:bCs/>
          <w:noProof w:val="0"/>
        </w:rPr>
        <w:t xml:space="preserve">Rozhodnutie o podstatnom spôsobe zmeny v prípade sporu prináleží </w:t>
      </w:r>
      <w:r w:rsidR="00EB4E52">
        <w:rPr>
          <w:rFonts w:ascii="Tahoma" w:hAnsi="Tahoma" w:cs="Tahoma"/>
          <w:bCs/>
          <w:noProof w:val="0"/>
        </w:rPr>
        <w:t>generálnemu riaditeľovi</w:t>
      </w:r>
      <w:r w:rsidR="000D1D88" w:rsidRPr="00EF583B">
        <w:rPr>
          <w:rFonts w:ascii="Tahoma" w:hAnsi="Tahoma" w:cs="Tahoma"/>
          <w:bCs/>
          <w:noProof w:val="0"/>
        </w:rPr>
        <w:t xml:space="preserve"> ŽSR. </w:t>
      </w:r>
    </w:p>
    <w:p w14:paraId="632527E5" w14:textId="3D088049" w:rsidR="00204083" w:rsidRPr="00EF583B" w:rsidRDefault="00204083" w:rsidP="00EF583B">
      <w:pPr>
        <w:pStyle w:val="Zkladntext"/>
        <w:numPr>
          <w:ilvl w:val="0"/>
          <w:numId w:val="3"/>
        </w:numPr>
        <w:tabs>
          <w:tab w:val="left" w:pos="0"/>
          <w:tab w:val="left" w:pos="426"/>
        </w:tabs>
        <w:overflowPunct w:val="0"/>
        <w:autoSpaceDE w:val="0"/>
        <w:autoSpaceDN w:val="0"/>
        <w:adjustRightInd w:val="0"/>
        <w:spacing w:before="120"/>
        <w:ind w:left="0" w:firstLine="0"/>
        <w:jc w:val="both"/>
        <w:textAlignment w:val="baseline"/>
        <w:rPr>
          <w:rFonts w:ascii="Tahoma" w:eastAsia="Times New Roman" w:hAnsi="Tahoma" w:cs="Tahoma"/>
          <w:bCs/>
          <w:noProof w:val="0"/>
          <w:szCs w:val="20"/>
          <w:lang w:eastAsia="sk-SK"/>
        </w:rPr>
      </w:pPr>
      <w:r w:rsidRPr="00EF583B">
        <w:rPr>
          <w:rFonts w:ascii="Tahoma" w:eastAsia="Times New Roman" w:hAnsi="Tahoma" w:cs="Tahoma"/>
          <w:bCs/>
          <w:noProof w:val="0"/>
          <w:szCs w:val="20"/>
          <w:lang w:eastAsia="sk-SK"/>
        </w:rPr>
        <w:t>Po predložení požiadavk</w:t>
      </w:r>
      <w:r w:rsidR="002404C2" w:rsidRPr="00EF583B">
        <w:rPr>
          <w:rFonts w:ascii="Tahoma" w:eastAsia="Times New Roman" w:hAnsi="Tahoma" w:cs="Tahoma"/>
          <w:bCs/>
          <w:noProof w:val="0"/>
          <w:szCs w:val="20"/>
          <w:lang w:eastAsia="sk-SK"/>
        </w:rPr>
        <w:t xml:space="preserve">y na obstarávanie </w:t>
      </w:r>
      <w:r w:rsidRPr="00EF583B">
        <w:rPr>
          <w:rFonts w:ascii="Tahoma" w:eastAsia="Times New Roman" w:hAnsi="Tahoma" w:cs="Tahoma"/>
          <w:bCs/>
          <w:noProof w:val="0"/>
          <w:szCs w:val="20"/>
          <w:lang w:eastAsia="sk-SK"/>
        </w:rPr>
        <w:t xml:space="preserve"> na CLaO je ďalší postup a zodpovednosť stanovená v</w:t>
      </w:r>
      <w:r w:rsidR="001312C0" w:rsidRPr="00EF583B">
        <w:rPr>
          <w:rFonts w:ascii="Tahoma" w:eastAsia="Times New Roman" w:hAnsi="Tahoma" w:cs="Tahoma"/>
          <w:bCs/>
          <w:noProof w:val="0"/>
          <w:szCs w:val="20"/>
          <w:lang w:eastAsia="sk-SK"/>
        </w:rPr>
        <w:t xml:space="preserve"> internom </w:t>
      </w:r>
      <w:r w:rsidRPr="00EF583B">
        <w:rPr>
          <w:rFonts w:ascii="Tahoma" w:eastAsia="Times New Roman" w:hAnsi="Tahoma" w:cs="Tahoma"/>
          <w:bCs/>
          <w:noProof w:val="0"/>
          <w:szCs w:val="20"/>
          <w:lang w:eastAsia="sk-SK"/>
        </w:rPr>
        <w:t>predpise</w:t>
      </w:r>
      <w:r w:rsidR="001312C0" w:rsidRPr="00EF583B">
        <w:rPr>
          <w:rFonts w:ascii="Tahoma" w:eastAsia="Times New Roman" w:hAnsi="Tahoma" w:cs="Tahoma"/>
          <w:bCs/>
          <w:noProof w:val="0"/>
          <w:szCs w:val="20"/>
          <w:lang w:eastAsia="sk-SK"/>
        </w:rPr>
        <w:t xml:space="preserve"> o obstarávaní</w:t>
      </w:r>
      <w:r w:rsidRPr="00EF583B">
        <w:rPr>
          <w:rFonts w:ascii="Tahoma" w:eastAsia="Times New Roman" w:hAnsi="Tahoma" w:cs="Tahoma"/>
          <w:bCs/>
          <w:noProof w:val="0"/>
          <w:szCs w:val="20"/>
          <w:lang w:eastAsia="sk-SK"/>
        </w:rPr>
        <w:t>.</w:t>
      </w:r>
    </w:p>
    <w:p w14:paraId="23785E93" w14:textId="77777777" w:rsidR="00204083" w:rsidRPr="00EF583B" w:rsidRDefault="00204083" w:rsidP="00EF583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bCs/>
          <w:noProof w:val="0"/>
          <w:szCs w:val="20"/>
          <w:lang w:eastAsia="sk-SK"/>
        </w:rPr>
      </w:pPr>
      <w:r w:rsidRPr="00EF583B">
        <w:rPr>
          <w:rFonts w:ascii="Tahoma" w:eastAsia="Times New Roman" w:hAnsi="Tahoma" w:cs="Tahoma"/>
          <w:bCs/>
          <w:noProof w:val="0"/>
          <w:szCs w:val="20"/>
          <w:lang w:eastAsia="sk-SK"/>
        </w:rPr>
        <w:t>Neobsadené.</w:t>
      </w:r>
    </w:p>
    <w:p w14:paraId="5BD0F3D5" w14:textId="5B549450" w:rsidR="00204083" w:rsidRPr="00EF583B" w:rsidRDefault="00204083" w:rsidP="00EF583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bCs/>
          <w:noProof w:val="0"/>
          <w:szCs w:val="20"/>
          <w:lang w:eastAsia="sk-SK"/>
        </w:rPr>
      </w:pPr>
      <w:r w:rsidRPr="00EF583B">
        <w:rPr>
          <w:rFonts w:ascii="Tahoma" w:eastAsia="Times New Roman" w:hAnsi="Tahoma" w:cs="Tahoma"/>
          <w:bCs/>
          <w:noProof w:val="0"/>
          <w:szCs w:val="20"/>
          <w:lang w:eastAsia="sk-SK"/>
        </w:rPr>
        <w:t>Neobsadené.</w:t>
      </w:r>
    </w:p>
    <w:p w14:paraId="56CAA697" w14:textId="77777777" w:rsidR="00514597" w:rsidRPr="00EB4E52" w:rsidRDefault="00514597" w:rsidP="00BA59CB">
      <w:pPr>
        <w:pStyle w:val="Zkladntext"/>
        <w:tabs>
          <w:tab w:val="left" w:pos="426"/>
        </w:tabs>
        <w:overflowPunct w:val="0"/>
        <w:autoSpaceDE w:val="0"/>
        <w:autoSpaceDN w:val="0"/>
        <w:adjustRightInd w:val="0"/>
        <w:spacing w:before="120"/>
        <w:jc w:val="both"/>
        <w:textAlignment w:val="baseline"/>
        <w:rPr>
          <w:rFonts w:ascii="Tahoma" w:eastAsia="Times New Roman" w:hAnsi="Tahoma" w:cs="Tahoma"/>
          <w:bCs/>
          <w:noProof w:val="0"/>
          <w:szCs w:val="20"/>
          <w:lang w:eastAsia="sk-SK"/>
        </w:rPr>
      </w:pPr>
    </w:p>
    <w:p w14:paraId="7A2728B0" w14:textId="19A2BF01" w:rsidR="00204083" w:rsidRPr="00EB4E52" w:rsidRDefault="00204083" w:rsidP="00BA59CB">
      <w:pPr>
        <w:spacing w:before="120" w:after="120"/>
        <w:jc w:val="center"/>
        <w:rPr>
          <w:rFonts w:ascii="Tahoma" w:hAnsi="Tahoma" w:cs="Tahoma"/>
          <w:b/>
          <w:noProof w:val="0"/>
          <w:lang w:eastAsia="sk-SK"/>
        </w:rPr>
      </w:pPr>
      <w:r w:rsidRPr="00EB4E52">
        <w:rPr>
          <w:rFonts w:ascii="Tahoma" w:hAnsi="Tahoma" w:cs="Tahoma"/>
          <w:b/>
          <w:noProof w:val="0"/>
          <w:lang w:eastAsia="sk-SK"/>
        </w:rPr>
        <w:lastRenderedPageBreak/>
        <w:t>IV.4. Plánovanie a schvaľovanie investícií financovaných z cudzích zdrojov</w:t>
      </w:r>
      <w:r w:rsidR="0044160E" w:rsidRPr="00EB4E52">
        <w:rPr>
          <w:rFonts w:ascii="Tahoma" w:hAnsi="Tahoma" w:cs="Tahoma"/>
          <w:b/>
          <w:noProof w:val="0"/>
          <w:lang w:eastAsia="sk-SK"/>
        </w:rPr>
        <w:t xml:space="preserve"> </w:t>
      </w:r>
    </w:p>
    <w:p w14:paraId="4B50E0DF" w14:textId="77589680" w:rsidR="00204083" w:rsidRPr="00EB4E52" w:rsidRDefault="00204083"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bCs/>
          <w:noProof w:val="0"/>
          <w:szCs w:val="20"/>
          <w:lang w:eastAsia="sk-SK"/>
        </w:rPr>
      </w:pPr>
      <w:r w:rsidRPr="00EB4E52">
        <w:rPr>
          <w:rFonts w:ascii="Tahoma" w:eastAsia="Times New Roman" w:hAnsi="Tahoma" w:cs="Tahoma"/>
          <w:bCs/>
          <w:noProof w:val="0"/>
          <w:szCs w:val="20"/>
          <w:lang w:eastAsia="sk-SK"/>
        </w:rPr>
        <w:t xml:space="preserve">Na modernizáciu a rozvoj </w:t>
      </w:r>
      <w:r w:rsidR="00995CE1" w:rsidRPr="00EB4E52">
        <w:rPr>
          <w:rFonts w:ascii="Tahoma" w:eastAsia="Times New Roman" w:hAnsi="Tahoma" w:cs="Tahoma"/>
          <w:bCs/>
          <w:noProof w:val="0"/>
          <w:szCs w:val="20"/>
          <w:lang w:eastAsia="sk-SK"/>
        </w:rPr>
        <w:t>železničnej infraštruktúry</w:t>
      </w:r>
      <w:r w:rsidRPr="00EB4E52">
        <w:rPr>
          <w:rFonts w:ascii="Tahoma" w:eastAsia="Times New Roman" w:hAnsi="Tahoma" w:cs="Tahoma"/>
          <w:bCs/>
          <w:noProof w:val="0"/>
          <w:szCs w:val="20"/>
          <w:lang w:eastAsia="sk-SK"/>
        </w:rPr>
        <w:t xml:space="preserve"> prideľuje MD SR finančné limity kapitálových transferov,</w:t>
      </w:r>
      <w:r w:rsidR="0044160E" w:rsidRPr="00EB4E52">
        <w:rPr>
          <w:rFonts w:ascii="Tahoma" w:eastAsia="Times New Roman" w:hAnsi="Tahoma" w:cs="Tahoma"/>
          <w:bCs/>
          <w:noProof w:val="0"/>
          <w:szCs w:val="20"/>
          <w:lang w:eastAsia="sk-SK"/>
        </w:rPr>
        <w:t xml:space="preserve"> </w:t>
      </w:r>
      <w:r w:rsidRPr="00EB4E52">
        <w:rPr>
          <w:rFonts w:ascii="Tahoma" w:eastAsia="Times New Roman" w:hAnsi="Tahoma" w:cs="Tahoma"/>
          <w:bCs/>
          <w:noProof w:val="0"/>
          <w:szCs w:val="20"/>
          <w:lang w:eastAsia="sk-SK"/>
        </w:rPr>
        <w:t xml:space="preserve">prostriedkov fondov EÚ a spolufinancovania . </w:t>
      </w:r>
    </w:p>
    <w:p w14:paraId="51F1057C" w14:textId="3C631DAE" w:rsidR="00204083" w:rsidRPr="00EB4E52" w:rsidRDefault="00204083"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pacing w:val="2"/>
          <w:szCs w:val="20"/>
          <w:lang w:eastAsia="sk-SK"/>
        </w:rPr>
      </w:pPr>
      <w:r w:rsidRPr="00EB4E52">
        <w:rPr>
          <w:rFonts w:ascii="Tahoma" w:eastAsia="Times New Roman" w:hAnsi="Tahoma" w:cs="Tahoma"/>
          <w:noProof w:val="0"/>
          <w:szCs w:val="20"/>
          <w:lang w:eastAsia="sk-SK"/>
        </w:rPr>
        <w:t>Na základe výšky finančných prostriedkov schválených MD SR na financovanie investícií ŽSR z kapitálových transferov ŠR a fondov EÚ a spolufinancovania zo ŠR vypracuje O</w:t>
      </w:r>
      <w:r w:rsidR="00FF759F" w:rsidRPr="00EB4E52">
        <w:rPr>
          <w:rFonts w:ascii="Tahoma" w:eastAsia="Times New Roman" w:hAnsi="Tahoma" w:cs="Tahoma"/>
          <w:noProof w:val="0"/>
          <w:szCs w:val="20"/>
          <w:lang w:eastAsia="sk-SK"/>
        </w:rPr>
        <w:t xml:space="preserve"> 220</w:t>
      </w:r>
      <w:r w:rsidRPr="00EB4E52">
        <w:rPr>
          <w:rFonts w:ascii="Tahoma" w:eastAsia="Times New Roman" w:hAnsi="Tahoma" w:cs="Tahoma"/>
          <w:noProof w:val="0"/>
          <w:szCs w:val="20"/>
          <w:lang w:eastAsia="sk-SK"/>
        </w:rPr>
        <w:t xml:space="preserve"> menovitý rozpis investícií financovaných z cudzích zdrojov</w:t>
      </w:r>
      <w:r w:rsidR="00E329B9" w:rsidRPr="00EB4E52">
        <w:rPr>
          <w:rFonts w:ascii="Tahoma" w:eastAsia="Times New Roman" w:hAnsi="Tahoma" w:cs="Tahoma"/>
          <w:noProof w:val="0"/>
          <w:szCs w:val="20"/>
          <w:lang w:eastAsia="sk-SK"/>
        </w:rPr>
        <w:t xml:space="preserve"> </w:t>
      </w:r>
      <w:r w:rsidR="00006030" w:rsidRPr="00EB4E52">
        <w:rPr>
          <w:rFonts w:ascii="Tahoma" w:eastAsia="Times New Roman" w:hAnsi="Tahoma" w:cs="Tahoma"/>
          <w:noProof w:val="0"/>
          <w:szCs w:val="20"/>
          <w:lang w:eastAsia="sk-SK"/>
        </w:rPr>
        <w:t>a následne ho</w:t>
      </w:r>
      <w:r w:rsidRPr="00EB4E52">
        <w:rPr>
          <w:rFonts w:ascii="Tahoma" w:eastAsia="Times New Roman" w:hAnsi="Tahoma" w:cs="Tahoma"/>
          <w:noProof w:val="0"/>
          <w:szCs w:val="20"/>
          <w:lang w:eastAsia="sk-SK"/>
        </w:rPr>
        <w:t xml:space="preserve"> predkladá na O 330. O </w:t>
      </w:r>
      <w:r w:rsidRPr="00EB4E52">
        <w:rPr>
          <w:rFonts w:ascii="Tahoma" w:eastAsia="Times New Roman" w:hAnsi="Tahoma" w:cs="Tahoma"/>
          <w:noProof w:val="0"/>
          <w:spacing w:val="2"/>
          <w:szCs w:val="20"/>
          <w:lang w:eastAsia="sk-SK"/>
        </w:rPr>
        <w:t xml:space="preserve">330 pridelí limity </w:t>
      </w:r>
      <w:r w:rsidR="0095723F" w:rsidRPr="00EB4E52">
        <w:rPr>
          <w:rFonts w:ascii="Tahoma" w:eastAsia="Times New Roman" w:hAnsi="Tahoma" w:cs="Tahoma"/>
          <w:noProof w:val="0"/>
          <w:spacing w:val="2"/>
          <w:szCs w:val="20"/>
          <w:lang w:eastAsia="sk-SK"/>
        </w:rPr>
        <w:t xml:space="preserve"> </w:t>
      </w:r>
      <w:r w:rsidRPr="00EB4E52">
        <w:rPr>
          <w:rFonts w:ascii="Tahoma" w:eastAsia="Times New Roman" w:hAnsi="Tahoma" w:cs="Tahoma"/>
          <w:noProof w:val="0"/>
          <w:spacing w:val="2"/>
          <w:szCs w:val="20"/>
          <w:lang w:eastAsia="sk-SK"/>
        </w:rPr>
        <w:t>na jednotlivé stavby v module PS SAP ECC 6.0.</w:t>
      </w:r>
    </w:p>
    <w:p w14:paraId="266C5491" w14:textId="57CDF93E" w:rsidR="00204083" w:rsidRPr="00EB4E52" w:rsidRDefault="00204083"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bCs/>
          <w:noProof w:val="0"/>
          <w:szCs w:val="20"/>
          <w:lang w:eastAsia="sk-SK"/>
        </w:rPr>
      </w:pPr>
      <w:r w:rsidRPr="00EB4E52">
        <w:rPr>
          <w:rFonts w:ascii="Tahoma" w:eastAsia="Times New Roman" w:hAnsi="Tahoma" w:cs="Tahoma"/>
          <w:noProof w:val="0"/>
          <w:szCs w:val="20"/>
          <w:lang w:eastAsia="sk-SK"/>
        </w:rPr>
        <w:t xml:space="preserve">Na financovanie investičných akcií z prostriedkov kapitálových transferov sa uzatvára medzi ŽSR a MD SR </w:t>
      </w:r>
      <w:r w:rsidR="00006030" w:rsidRPr="00EB4E52">
        <w:rPr>
          <w:rFonts w:ascii="Tahoma" w:eastAsia="Times New Roman" w:hAnsi="Tahoma" w:cs="Tahoma"/>
          <w:noProof w:val="0"/>
          <w:szCs w:val="20"/>
          <w:lang w:eastAsia="sk-SK"/>
        </w:rPr>
        <w:t xml:space="preserve">„Čiastková zmluva pre rozvoj a modernizáciu ŽI a SZ“ </w:t>
      </w:r>
      <w:r w:rsidRPr="00EB4E52">
        <w:rPr>
          <w:rFonts w:ascii="Tahoma" w:eastAsia="Times New Roman" w:hAnsi="Tahoma" w:cs="Tahoma"/>
          <w:noProof w:val="0"/>
          <w:szCs w:val="20"/>
          <w:lang w:eastAsia="sk-SK"/>
        </w:rPr>
        <w:t>z  rozpočtovej kapitoly M</w:t>
      </w:r>
      <w:r w:rsidR="00E326C9" w:rsidRPr="00EB4E52">
        <w:rPr>
          <w:rFonts w:ascii="Tahoma" w:eastAsia="Times New Roman" w:hAnsi="Tahoma" w:cs="Tahoma"/>
          <w:noProof w:val="0"/>
          <w:szCs w:val="20"/>
          <w:lang w:eastAsia="sk-SK"/>
        </w:rPr>
        <w:t>D SR</w:t>
      </w:r>
      <w:r w:rsidR="00006030" w:rsidRPr="00EB4E52">
        <w:rPr>
          <w:rFonts w:ascii="Tahoma" w:eastAsia="Times New Roman" w:hAnsi="Tahoma" w:cs="Tahoma"/>
          <w:noProof w:val="0"/>
          <w:szCs w:val="20"/>
          <w:lang w:eastAsia="sk-SK"/>
        </w:rPr>
        <w:t>.</w:t>
      </w:r>
      <w:r w:rsidR="00E326C9" w:rsidRPr="00EB4E52">
        <w:rPr>
          <w:rFonts w:ascii="Tahoma" w:eastAsia="Times New Roman" w:hAnsi="Tahoma" w:cs="Tahoma"/>
          <w:noProof w:val="0"/>
          <w:szCs w:val="20"/>
          <w:lang w:eastAsia="sk-SK"/>
        </w:rPr>
        <w:t xml:space="preserve"> </w:t>
      </w:r>
      <w:r w:rsidRPr="00EB4E52">
        <w:rPr>
          <w:rFonts w:ascii="Tahoma" w:eastAsia="Times New Roman" w:hAnsi="Tahoma" w:cs="Tahoma"/>
          <w:noProof w:val="0"/>
          <w:szCs w:val="20"/>
          <w:lang w:eastAsia="sk-SK"/>
        </w:rPr>
        <w:t xml:space="preserve">Po uzatvorení zmluvy o poskytnutí kapitálových transferov z  rozpočtovej kapitoly MD SR a schválení menovitého rozpisu investičných akcií sa v prípade zaradenia nových investícií vypracováva  register stavieb financovaných z cudzích zdrojov. </w:t>
      </w:r>
      <w:r w:rsidRPr="00EB4E52">
        <w:rPr>
          <w:rFonts w:ascii="Tahoma" w:eastAsia="Times New Roman" w:hAnsi="Tahoma" w:cs="Tahoma"/>
          <w:bCs/>
          <w:noProof w:val="0"/>
          <w:szCs w:val="20"/>
          <w:lang w:eastAsia="sk-SK"/>
        </w:rPr>
        <w:t>Zmluvu a register stavieb vypracováva  O 220.</w:t>
      </w:r>
    </w:p>
    <w:p w14:paraId="768EE226" w14:textId="77777777" w:rsidR="00F64E9F" w:rsidRPr="00EB4E52" w:rsidRDefault="00F64E9F"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hAnsi="Tahoma" w:cs="Tahoma"/>
          <w:noProof w:val="0"/>
          <w:szCs w:val="24"/>
        </w:rPr>
      </w:pPr>
      <w:r w:rsidRPr="00EB4E52">
        <w:rPr>
          <w:rFonts w:ascii="Tahoma" w:hAnsi="Tahoma" w:cs="Tahoma"/>
          <w:noProof w:val="0"/>
          <w:sz w:val="24"/>
          <w:szCs w:val="24"/>
        </w:rPr>
        <w:t>„</w:t>
      </w:r>
      <w:r w:rsidRPr="00EB4E52">
        <w:rPr>
          <w:rFonts w:ascii="Tahoma" w:hAnsi="Tahoma" w:cs="Tahoma"/>
          <w:noProof w:val="0"/>
          <w:szCs w:val="24"/>
        </w:rPr>
        <w:t>Výšku celkových oprávnených nákladov, mieru spolufinancovania z EÚ a  maximálnu výšku prostriedkov EÚ pre príslušnú investičnú akciu (projekt) stanovuje príslušná zmluva uzatvorená medzi MD SR a ŽSR alebo zmluva uzatvorená medzi ŽSR a EÚ (resp. príslušnou agentúrou zastupujúcou EÚ).“</w:t>
      </w:r>
    </w:p>
    <w:p w14:paraId="694476ED" w14:textId="3FB6DB83" w:rsidR="00204083" w:rsidRPr="00EB4E52" w:rsidRDefault="00204083"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EB4E52">
        <w:rPr>
          <w:rFonts w:ascii="Tahoma" w:eastAsia="Times New Roman" w:hAnsi="Tahoma" w:cs="Tahoma"/>
          <w:noProof w:val="0"/>
          <w:szCs w:val="20"/>
          <w:lang w:eastAsia="sk-SK"/>
        </w:rPr>
        <w:t>Finančné prostriedky sú vždy viazané na konkrétny projekt, t.</w:t>
      </w:r>
      <w:r w:rsidR="00BA59CB">
        <w:rPr>
          <w:rFonts w:ascii="Tahoma" w:eastAsia="Times New Roman" w:hAnsi="Tahoma" w:cs="Tahoma"/>
          <w:noProof w:val="0"/>
          <w:szCs w:val="20"/>
          <w:lang w:eastAsia="sk-SK"/>
        </w:rPr>
        <w:t xml:space="preserve"> </w:t>
      </w:r>
      <w:r w:rsidRPr="00EB4E52">
        <w:rPr>
          <w:rFonts w:ascii="Tahoma" w:eastAsia="Times New Roman" w:hAnsi="Tahoma" w:cs="Tahoma"/>
          <w:noProof w:val="0"/>
          <w:szCs w:val="20"/>
          <w:lang w:eastAsia="sk-SK"/>
        </w:rPr>
        <w:t xml:space="preserve">j. na príslušnú investičnú akciu. </w:t>
      </w:r>
    </w:p>
    <w:p w14:paraId="02934B00" w14:textId="77777777" w:rsidR="00204083" w:rsidRPr="00EB4E52" w:rsidRDefault="00204083"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bCs/>
          <w:noProof w:val="0"/>
          <w:szCs w:val="20"/>
          <w:lang w:eastAsia="sk-SK"/>
        </w:rPr>
      </w:pPr>
      <w:r w:rsidRPr="00EB4E52">
        <w:rPr>
          <w:rFonts w:ascii="Tahoma" w:eastAsia="Times New Roman" w:hAnsi="Tahoma" w:cs="Tahoma"/>
          <w:bCs/>
          <w:noProof w:val="0"/>
          <w:szCs w:val="20"/>
          <w:lang w:eastAsia="sk-SK"/>
        </w:rPr>
        <w:t>Neobsadené.</w:t>
      </w:r>
    </w:p>
    <w:p w14:paraId="67B0FDDD" w14:textId="58213E6A" w:rsidR="00204083" w:rsidRPr="00EB4E52" w:rsidRDefault="00204083"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bCs/>
          <w:noProof w:val="0"/>
          <w:szCs w:val="20"/>
          <w:lang w:eastAsia="sk-SK"/>
        </w:rPr>
      </w:pPr>
      <w:r w:rsidRPr="00EB4E52">
        <w:rPr>
          <w:rFonts w:ascii="Tahoma" w:eastAsia="Times New Roman" w:hAnsi="Tahoma" w:cs="Tahoma"/>
          <w:bCs/>
          <w:noProof w:val="0"/>
          <w:szCs w:val="20"/>
          <w:lang w:eastAsia="sk-SK"/>
        </w:rPr>
        <w:t>Neobsadené.</w:t>
      </w:r>
    </w:p>
    <w:p w14:paraId="0E6442A6" w14:textId="77777777" w:rsidR="00995CE1" w:rsidRPr="00EB4E52" w:rsidRDefault="00995CE1" w:rsidP="00BA59CB">
      <w:pPr>
        <w:pStyle w:val="Zkladntext"/>
        <w:tabs>
          <w:tab w:val="left" w:pos="426"/>
        </w:tabs>
        <w:overflowPunct w:val="0"/>
        <w:autoSpaceDE w:val="0"/>
        <w:autoSpaceDN w:val="0"/>
        <w:adjustRightInd w:val="0"/>
        <w:spacing w:before="120"/>
        <w:jc w:val="both"/>
        <w:textAlignment w:val="baseline"/>
        <w:rPr>
          <w:rFonts w:ascii="Tahoma" w:eastAsia="Times New Roman" w:hAnsi="Tahoma" w:cs="Tahoma"/>
          <w:bCs/>
          <w:noProof w:val="0"/>
          <w:szCs w:val="20"/>
          <w:lang w:eastAsia="sk-SK"/>
        </w:rPr>
      </w:pPr>
    </w:p>
    <w:p w14:paraId="0C07F057" w14:textId="28F840D1" w:rsidR="0050535E" w:rsidRPr="00BA59CB" w:rsidRDefault="00E71291" w:rsidP="00BA59CB">
      <w:pPr>
        <w:spacing w:before="120" w:after="120"/>
        <w:jc w:val="center"/>
        <w:rPr>
          <w:rFonts w:ascii="Tahoma" w:hAnsi="Tahoma" w:cs="Tahoma"/>
          <w:b/>
          <w:noProof w:val="0"/>
          <w:sz w:val="24"/>
          <w:lang w:eastAsia="sk-SK"/>
        </w:rPr>
      </w:pPr>
      <w:r w:rsidRPr="00BA59CB">
        <w:rPr>
          <w:rFonts w:ascii="Tahoma" w:hAnsi="Tahoma" w:cs="Tahoma"/>
          <w:b/>
          <w:noProof w:val="0"/>
          <w:sz w:val="24"/>
          <w:lang w:eastAsia="sk-SK"/>
        </w:rPr>
        <w:t xml:space="preserve">IV.5. </w:t>
      </w:r>
      <w:r w:rsidR="0050535E" w:rsidRPr="00BA59CB">
        <w:rPr>
          <w:rFonts w:ascii="Tahoma" w:hAnsi="Tahoma" w:cs="Tahoma"/>
          <w:b/>
          <w:noProof w:val="0"/>
          <w:sz w:val="24"/>
          <w:lang w:eastAsia="sk-SK"/>
        </w:rPr>
        <w:t xml:space="preserve">Plánovanie a schvaľovanie investícií financovaných z vlastných zdrojov </w:t>
      </w:r>
      <w:r w:rsidR="00AB0B2C" w:rsidRPr="00BA59CB">
        <w:rPr>
          <w:rFonts w:ascii="Tahoma" w:hAnsi="Tahoma" w:cs="Tahoma"/>
          <w:b/>
          <w:noProof w:val="0"/>
          <w:sz w:val="24"/>
          <w:lang w:eastAsia="sk-SK"/>
        </w:rPr>
        <w:t>a úverov</w:t>
      </w:r>
    </w:p>
    <w:p w14:paraId="279BF70C" w14:textId="71FF98E1" w:rsidR="0050535E" w:rsidRPr="00BA59CB" w:rsidRDefault="0050535E"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bCs/>
          <w:noProof w:val="0"/>
          <w:szCs w:val="20"/>
          <w:lang w:eastAsia="sk-SK"/>
        </w:rPr>
      </w:pPr>
      <w:r w:rsidRPr="00BA59CB">
        <w:rPr>
          <w:rFonts w:ascii="Tahoma" w:eastAsia="Times New Roman" w:hAnsi="Tahoma" w:cs="Tahoma"/>
          <w:bCs/>
          <w:noProof w:val="0"/>
          <w:szCs w:val="20"/>
          <w:lang w:eastAsia="sk-SK"/>
        </w:rPr>
        <w:t>Limit vlastných zdrojov na nasledujúci rok v členení na DS a </w:t>
      </w:r>
      <w:r w:rsidR="002721B4" w:rsidRPr="00BA59CB">
        <w:rPr>
          <w:rFonts w:ascii="Tahoma" w:eastAsia="Times New Roman" w:hAnsi="Tahoma" w:cs="Tahoma"/>
          <w:bCs/>
          <w:noProof w:val="0"/>
          <w:szCs w:val="20"/>
          <w:lang w:eastAsia="sk-SK"/>
        </w:rPr>
        <w:t>aktiváciu</w:t>
      </w:r>
      <w:r w:rsidR="00BA59CB">
        <w:rPr>
          <w:rFonts w:ascii="Tahoma" w:eastAsia="Times New Roman" w:hAnsi="Tahoma" w:cs="Tahoma"/>
          <w:bCs/>
          <w:noProof w:val="0"/>
          <w:szCs w:val="20"/>
          <w:lang w:eastAsia="sk-SK"/>
        </w:rPr>
        <w:t xml:space="preserve"> stanoví O 330 a predloží ho </w:t>
      </w:r>
      <w:r w:rsidRPr="00BA59CB">
        <w:rPr>
          <w:rFonts w:ascii="Tahoma" w:eastAsia="Times New Roman" w:hAnsi="Tahoma" w:cs="Tahoma"/>
          <w:bCs/>
          <w:noProof w:val="0"/>
          <w:szCs w:val="20"/>
          <w:lang w:eastAsia="sk-SK"/>
        </w:rPr>
        <w:t>na O </w:t>
      </w:r>
      <w:r w:rsidR="0008096B" w:rsidRPr="00BA59CB">
        <w:rPr>
          <w:rFonts w:ascii="Tahoma" w:eastAsia="Times New Roman" w:hAnsi="Tahoma" w:cs="Tahoma"/>
          <w:bCs/>
          <w:noProof w:val="0"/>
          <w:szCs w:val="20"/>
          <w:lang w:eastAsia="sk-SK"/>
        </w:rPr>
        <w:t>11</w:t>
      </w:r>
      <w:r w:rsidRPr="00BA59CB">
        <w:rPr>
          <w:rFonts w:ascii="Tahoma" w:eastAsia="Times New Roman" w:hAnsi="Tahoma" w:cs="Tahoma"/>
          <w:bCs/>
          <w:noProof w:val="0"/>
          <w:szCs w:val="20"/>
          <w:lang w:eastAsia="sk-SK"/>
        </w:rPr>
        <w:t xml:space="preserve">0 </w:t>
      </w:r>
      <w:r w:rsidR="002721B4" w:rsidRPr="00BA59CB">
        <w:rPr>
          <w:rFonts w:ascii="Tahoma" w:eastAsia="Times New Roman" w:hAnsi="Tahoma" w:cs="Tahoma"/>
          <w:bCs/>
          <w:noProof w:val="0"/>
          <w:szCs w:val="20"/>
          <w:lang w:eastAsia="sk-SK"/>
        </w:rPr>
        <w:t xml:space="preserve">po odsúhlasení východísk podnikateľského plánu pre nasledujúci rok vo vedení ŽSR </w:t>
      </w:r>
      <w:r w:rsidRPr="00BA59CB">
        <w:rPr>
          <w:rFonts w:ascii="Tahoma" w:eastAsia="Times New Roman" w:hAnsi="Tahoma" w:cs="Tahoma"/>
          <w:bCs/>
          <w:noProof w:val="0"/>
          <w:szCs w:val="20"/>
          <w:lang w:eastAsia="sk-SK"/>
        </w:rPr>
        <w:t>a následne O </w:t>
      </w:r>
      <w:r w:rsidR="0008096B" w:rsidRPr="00BA59CB">
        <w:rPr>
          <w:rFonts w:ascii="Tahoma" w:eastAsia="Times New Roman" w:hAnsi="Tahoma" w:cs="Tahoma"/>
          <w:bCs/>
          <w:noProof w:val="0"/>
          <w:szCs w:val="20"/>
          <w:lang w:eastAsia="sk-SK"/>
        </w:rPr>
        <w:t>11</w:t>
      </w:r>
      <w:r w:rsidRPr="00BA59CB">
        <w:rPr>
          <w:rFonts w:ascii="Tahoma" w:eastAsia="Times New Roman" w:hAnsi="Tahoma" w:cs="Tahoma"/>
          <w:bCs/>
          <w:noProof w:val="0"/>
          <w:szCs w:val="20"/>
          <w:lang w:eastAsia="sk-SK"/>
        </w:rPr>
        <w:t>0 oznámi odborom GR ŽSR a VOJ pridelené limity pre nasledujúci rok.</w:t>
      </w:r>
    </w:p>
    <w:p w14:paraId="25615F1A" w14:textId="73C89F39" w:rsidR="0050535E" w:rsidRPr="00BA59CB" w:rsidRDefault="00F31AC5"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bCs/>
          <w:noProof w:val="0"/>
          <w:szCs w:val="20"/>
          <w:lang w:eastAsia="sk-SK"/>
        </w:rPr>
      </w:pPr>
      <w:r w:rsidRPr="00BA59CB">
        <w:rPr>
          <w:rFonts w:ascii="Tahoma" w:eastAsia="Times New Roman" w:hAnsi="Tahoma" w:cs="Tahoma"/>
          <w:bCs/>
          <w:noProof w:val="0"/>
          <w:szCs w:val="20"/>
          <w:lang w:eastAsia="sk-SK"/>
        </w:rPr>
        <w:t>Odbory GR ŽSR a VOJ ŽSR predložia požiadavky na zaradenie investície do investičného plánu na nasledujúci rok na O 110 v termíne, ktorý určí</w:t>
      </w:r>
      <w:r w:rsidR="0050535E" w:rsidRPr="00BA59CB">
        <w:rPr>
          <w:rFonts w:ascii="Tahoma" w:eastAsia="Times New Roman" w:hAnsi="Tahoma" w:cs="Tahoma"/>
          <w:bCs/>
          <w:noProof w:val="0"/>
          <w:szCs w:val="20"/>
          <w:lang w:eastAsia="sk-SK"/>
        </w:rPr>
        <w:t xml:space="preserve"> O </w:t>
      </w:r>
      <w:r w:rsidR="0008096B" w:rsidRPr="00BA59CB">
        <w:rPr>
          <w:rFonts w:ascii="Tahoma" w:eastAsia="Times New Roman" w:hAnsi="Tahoma" w:cs="Tahoma"/>
          <w:bCs/>
          <w:noProof w:val="0"/>
          <w:szCs w:val="20"/>
          <w:lang w:eastAsia="sk-SK"/>
        </w:rPr>
        <w:t>11</w:t>
      </w:r>
      <w:r w:rsidRPr="00BA59CB">
        <w:rPr>
          <w:rFonts w:ascii="Tahoma" w:eastAsia="Times New Roman" w:hAnsi="Tahoma" w:cs="Tahoma"/>
          <w:bCs/>
          <w:noProof w:val="0"/>
          <w:szCs w:val="20"/>
          <w:lang w:eastAsia="sk-SK"/>
        </w:rPr>
        <w:t>0</w:t>
      </w:r>
      <w:r w:rsidR="0050535E" w:rsidRPr="00BA59CB">
        <w:rPr>
          <w:rFonts w:ascii="Tahoma" w:eastAsia="Times New Roman" w:hAnsi="Tahoma" w:cs="Tahoma"/>
          <w:bCs/>
          <w:noProof w:val="0"/>
          <w:szCs w:val="20"/>
          <w:lang w:eastAsia="sk-SK"/>
        </w:rPr>
        <w:t>.</w:t>
      </w:r>
    </w:p>
    <w:p w14:paraId="238A36D3" w14:textId="551C367D" w:rsidR="0050535E" w:rsidRPr="00BA59CB" w:rsidRDefault="0050535E"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BA59CB">
        <w:rPr>
          <w:rFonts w:ascii="Tahoma" w:eastAsia="Times New Roman" w:hAnsi="Tahoma" w:cs="Tahoma"/>
          <w:noProof w:val="0"/>
          <w:szCs w:val="20"/>
          <w:lang w:eastAsia="sk-SK"/>
        </w:rPr>
        <w:t>Návrh investičného plánu pre nasledujúci rok vypracuje O</w:t>
      </w:r>
      <w:r w:rsidR="00920D54" w:rsidRPr="00BA59CB">
        <w:rPr>
          <w:rFonts w:ascii="Tahoma" w:eastAsia="Times New Roman" w:hAnsi="Tahoma" w:cs="Tahoma"/>
          <w:noProof w:val="0"/>
          <w:szCs w:val="20"/>
          <w:lang w:eastAsia="sk-SK"/>
        </w:rPr>
        <w:t xml:space="preserve"> 220 </w:t>
      </w:r>
      <w:r w:rsidR="008A22AB" w:rsidRPr="00BA59CB">
        <w:rPr>
          <w:rFonts w:ascii="Tahoma" w:eastAsia="Times New Roman" w:hAnsi="Tahoma" w:cs="Tahoma"/>
          <w:noProof w:val="0"/>
          <w:szCs w:val="20"/>
          <w:lang w:eastAsia="sk-SK"/>
        </w:rPr>
        <w:t xml:space="preserve">v termíne a </w:t>
      </w:r>
      <w:r w:rsidR="00920D54" w:rsidRPr="00BA59CB">
        <w:rPr>
          <w:rFonts w:ascii="Tahoma" w:eastAsia="Times New Roman" w:hAnsi="Tahoma" w:cs="Tahoma"/>
          <w:noProof w:val="0"/>
          <w:szCs w:val="20"/>
          <w:lang w:eastAsia="sk-SK"/>
        </w:rPr>
        <w:t>podľa pokynov O 110. O 110</w:t>
      </w:r>
      <w:r w:rsidRPr="00BA59CB">
        <w:rPr>
          <w:rFonts w:ascii="Tahoma" w:eastAsia="Times New Roman" w:hAnsi="Tahoma" w:cs="Tahoma"/>
          <w:noProof w:val="0"/>
          <w:szCs w:val="20"/>
          <w:lang w:eastAsia="sk-SK"/>
        </w:rPr>
        <w:t xml:space="preserve"> </w:t>
      </w:r>
      <w:r w:rsidR="00920D54" w:rsidRPr="00BA59CB">
        <w:rPr>
          <w:rFonts w:ascii="Tahoma" w:eastAsia="Times New Roman" w:hAnsi="Tahoma" w:cs="Tahoma"/>
          <w:noProof w:val="0"/>
          <w:szCs w:val="20"/>
          <w:lang w:eastAsia="sk-SK"/>
        </w:rPr>
        <w:t xml:space="preserve"> </w:t>
      </w:r>
      <w:r w:rsidRPr="00BA59CB">
        <w:rPr>
          <w:rFonts w:ascii="Tahoma" w:eastAsia="Times New Roman" w:hAnsi="Tahoma" w:cs="Tahoma"/>
          <w:noProof w:val="0"/>
          <w:szCs w:val="20"/>
          <w:lang w:eastAsia="sk-SK"/>
        </w:rPr>
        <w:t xml:space="preserve">predloží </w:t>
      </w:r>
      <w:r w:rsidR="00920D54" w:rsidRPr="00BA59CB">
        <w:rPr>
          <w:rFonts w:ascii="Tahoma" w:eastAsia="Times New Roman" w:hAnsi="Tahoma" w:cs="Tahoma"/>
          <w:noProof w:val="0"/>
          <w:szCs w:val="20"/>
          <w:lang w:eastAsia="sk-SK"/>
        </w:rPr>
        <w:t xml:space="preserve">návrh investičného plánu </w:t>
      </w:r>
      <w:r w:rsidRPr="00BA59CB">
        <w:rPr>
          <w:rFonts w:ascii="Tahoma" w:eastAsia="Times New Roman" w:hAnsi="Tahoma" w:cs="Tahoma"/>
          <w:noProof w:val="0"/>
          <w:szCs w:val="20"/>
          <w:lang w:eastAsia="sk-SK"/>
        </w:rPr>
        <w:t>vedeniu ŽSR k pripomienkovaniu a odsúhlaseniu.</w:t>
      </w:r>
      <w:r w:rsidR="00920D54" w:rsidRPr="00BA59CB">
        <w:rPr>
          <w:rFonts w:ascii="Tahoma" w:eastAsia="Times New Roman" w:hAnsi="Tahoma" w:cs="Tahoma"/>
          <w:noProof w:val="0"/>
          <w:szCs w:val="20"/>
          <w:lang w:eastAsia="sk-SK"/>
        </w:rPr>
        <w:t xml:space="preserve"> </w:t>
      </w:r>
    </w:p>
    <w:p w14:paraId="0865EFFB" w14:textId="43C6243D" w:rsidR="0050535E" w:rsidRPr="00BA59CB" w:rsidRDefault="0050535E"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BA59CB">
        <w:rPr>
          <w:rFonts w:ascii="Tahoma" w:eastAsia="Times New Roman" w:hAnsi="Tahoma" w:cs="Tahoma"/>
          <w:noProof w:val="0"/>
          <w:lang w:eastAsia="sk-SK"/>
        </w:rPr>
        <w:lastRenderedPageBreak/>
        <w:t>Na investície financované z vlastných zdrojov spracováva O</w:t>
      </w:r>
      <w:r w:rsidR="00920D54" w:rsidRPr="00BA59CB">
        <w:rPr>
          <w:rFonts w:ascii="Tahoma" w:eastAsia="Times New Roman" w:hAnsi="Tahoma" w:cs="Tahoma"/>
          <w:noProof w:val="0"/>
          <w:lang w:eastAsia="sk-SK"/>
        </w:rPr>
        <w:t> </w:t>
      </w:r>
      <w:r w:rsidRPr="00BA59CB">
        <w:rPr>
          <w:rFonts w:ascii="Tahoma" w:eastAsia="Times New Roman" w:hAnsi="Tahoma" w:cs="Tahoma"/>
          <w:noProof w:val="0"/>
          <w:lang w:eastAsia="sk-SK"/>
        </w:rPr>
        <w:t>220</w:t>
      </w:r>
      <w:r w:rsidR="00920D54" w:rsidRPr="00BA59CB">
        <w:rPr>
          <w:rFonts w:ascii="Tahoma" w:eastAsia="Times New Roman" w:hAnsi="Tahoma" w:cs="Tahoma"/>
          <w:noProof w:val="0"/>
          <w:lang w:eastAsia="sk-SK"/>
        </w:rPr>
        <w:t xml:space="preserve"> podľa pokynov O 110</w:t>
      </w:r>
      <w:r w:rsidRPr="00BA59CB">
        <w:rPr>
          <w:rFonts w:ascii="Tahoma" w:eastAsia="Times New Roman" w:hAnsi="Tahoma" w:cs="Tahoma"/>
          <w:noProof w:val="0"/>
          <w:lang w:eastAsia="sk-SK"/>
        </w:rPr>
        <w:t xml:space="preserve"> v súlade so schváleným Podnikateľským plánom (finančným plánom) návrh investičného plánu na základe požiadavkových zoznamov odborov GR ŽSR a VOJ a to v členení na investičný majetok obstarávaný dodávateľským spôsobom a obstarávaný hospodárskym spôsobom.</w:t>
      </w:r>
    </w:p>
    <w:p w14:paraId="5C7334E8" w14:textId="15B74DA4" w:rsidR="00AB0B2C" w:rsidRPr="00BA59CB" w:rsidRDefault="00E776EA" w:rsidP="00BA59CB">
      <w:pPr>
        <w:pStyle w:val="Zkladntext"/>
        <w:overflowPunct w:val="0"/>
        <w:autoSpaceDE w:val="0"/>
        <w:autoSpaceDN w:val="0"/>
        <w:adjustRightInd w:val="0"/>
        <w:spacing w:before="120"/>
        <w:jc w:val="both"/>
        <w:textAlignment w:val="baseline"/>
        <w:rPr>
          <w:rFonts w:ascii="Tahoma" w:eastAsia="Times New Roman" w:hAnsi="Tahoma" w:cs="Tahoma"/>
          <w:noProof w:val="0"/>
          <w:lang w:eastAsia="sk-SK"/>
        </w:rPr>
      </w:pPr>
      <w:r w:rsidRPr="00BA59CB">
        <w:rPr>
          <w:rFonts w:ascii="Tahoma" w:eastAsia="Times New Roman" w:hAnsi="Tahoma" w:cs="Tahoma"/>
          <w:noProof w:val="0"/>
          <w:lang w:eastAsia="sk-SK"/>
        </w:rPr>
        <w:t>Na investície financované z</w:t>
      </w:r>
      <w:r w:rsidR="00AB0B2C" w:rsidRPr="00BA59CB">
        <w:rPr>
          <w:rFonts w:ascii="Tahoma" w:eastAsia="Times New Roman" w:hAnsi="Tahoma" w:cs="Tahoma"/>
          <w:noProof w:val="0"/>
          <w:lang w:eastAsia="sk-SK"/>
        </w:rPr>
        <w:t xml:space="preserve"> úverov spracováva O 220 v súlade so schváleným Podnikateľským plánom (finančným plánom) návrh investičného plánu na základe požiadavkových zoznamov odborov GR ŽSR a</w:t>
      </w:r>
      <w:r w:rsidR="00BA59CB">
        <w:rPr>
          <w:rFonts w:ascii="Tahoma" w:eastAsia="Times New Roman" w:hAnsi="Tahoma" w:cs="Tahoma"/>
          <w:noProof w:val="0"/>
          <w:lang w:eastAsia="sk-SK"/>
        </w:rPr>
        <w:t> </w:t>
      </w:r>
      <w:r w:rsidR="00AB0B2C" w:rsidRPr="00BA59CB">
        <w:rPr>
          <w:rFonts w:ascii="Tahoma" w:eastAsia="Times New Roman" w:hAnsi="Tahoma" w:cs="Tahoma"/>
          <w:noProof w:val="0"/>
          <w:lang w:eastAsia="sk-SK"/>
        </w:rPr>
        <w:t>VOJ</w:t>
      </w:r>
      <w:r w:rsidR="00BA59CB">
        <w:rPr>
          <w:rFonts w:ascii="Tahoma" w:eastAsia="Times New Roman" w:hAnsi="Tahoma" w:cs="Tahoma"/>
          <w:noProof w:val="0"/>
          <w:lang w:eastAsia="sk-SK"/>
        </w:rPr>
        <w:t>,</w:t>
      </w:r>
      <w:r w:rsidR="00AB0B2C" w:rsidRPr="00BA59CB">
        <w:rPr>
          <w:rFonts w:ascii="Tahoma" w:eastAsia="Times New Roman" w:hAnsi="Tahoma" w:cs="Tahoma"/>
          <w:noProof w:val="0"/>
          <w:lang w:eastAsia="sk-SK"/>
        </w:rPr>
        <w:t xml:space="preserve"> a to v členení na investičný majetok obstarávaný dodávateľským spôsobom a obstarávaný </w:t>
      </w:r>
      <w:r w:rsidR="00E65D3A" w:rsidRPr="00BA59CB">
        <w:rPr>
          <w:rFonts w:ascii="Tahoma" w:eastAsia="Times New Roman" w:hAnsi="Tahoma" w:cs="Tahoma"/>
          <w:noProof w:val="0"/>
          <w:lang w:eastAsia="sk-SK"/>
        </w:rPr>
        <w:t>formou aktivácie</w:t>
      </w:r>
      <w:r w:rsidR="00AB0B2C" w:rsidRPr="00BA59CB">
        <w:rPr>
          <w:rFonts w:ascii="Tahoma" w:eastAsia="Times New Roman" w:hAnsi="Tahoma" w:cs="Tahoma"/>
          <w:noProof w:val="0"/>
          <w:lang w:eastAsia="sk-SK"/>
        </w:rPr>
        <w:t xml:space="preserve">. </w:t>
      </w:r>
    </w:p>
    <w:p w14:paraId="49B433EB" w14:textId="77777777" w:rsidR="0050535E" w:rsidRPr="00BA59CB" w:rsidRDefault="0050535E" w:rsidP="00BA59CB">
      <w:pPr>
        <w:numPr>
          <w:ilvl w:val="12"/>
          <w:numId w:val="0"/>
        </w:numPr>
        <w:overflowPunct w:val="0"/>
        <w:autoSpaceDE w:val="0"/>
        <w:autoSpaceDN w:val="0"/>
        <w:adjustRightInd w:val="0"/>
        <w:spacing w:before="120" w:after="120"/>
        <w:jc w:val="both"/>
        <w:textAlignment w:val="baseline"/>
        <w:rPr>
          <w:rFonts w:ascii="Tahoma" w:eastAsia="Times New Roman" w:hAnsi="Tahoma" w:cs="Tahoma"/>
          <w:noProof w:val="0"/>
          <w:lang w:eastAsia="sk-SK"/>
        </w:rPr>
      </w:pPr>
      <w:r w:rsidRPr="00BA59CB">
        <w:rPr>
          <w:rFonts w:ascii="Tahoma" w:eastAsia="Times New Roman" w:hAnsi="Tahoma" w:cs="Tahoma"/>
          <w:noProof w:val="0"/>
          <w:lang w:eastAsia="sk-SK"/>
        </w:rPr>
        <w:t>Z dôvodu, aby boli zabezpečené investície nevyhnutné pre udržanie prevádzky a riešenie nevyhnutných stavov ohrozujúcich bezpečnosť dráhy a dopravy na dráhe, sa spracovaný návrh rozpisu investičného plánu predkladá k odsúhlaseniu NGR pre prevádzku.</w:t>
      </w:r>
    </w:p>
    <w:p w14:paraId="2138A001" w14:textId="4C9FBDE6" w:rsidR="0050535E" w:rsidRPr="00BA59CB" w:rsidRDefault="0050535E"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BA59CB">
        <w:rPr>
          <w:rFonts w:ascii="Tahoma" w:eastAsia="Times New Roman" w:hAnsi="Tahoma" w:cs="Tahoma"/>
          <w:noProof w:val="0"/>
          <w:lang w:eastAsia="sk-SK"/>
        </w:rPr>
        <w:t xml:space="preserve">Po odsúhlasení spracovaného návrh rozpisu investičného plánu </w:t>
      </w:r>
      <w:r w:rsidR="00052CD5" w:rsidRPr="00BA59CB">
        <w:rPr>
          <w:rFonts w:ascii="Tahoma" w:eastAsia="Times New Roman" w:hAnsi="Tahoma" w:cs="Tahoma"/>
          <w:noProof w:val="0"/>
          <w:lang w:eastAsia="sk-SK"/>
        </w:rPr>
        <w:t xml:space="preserve">za úsek prevádzky, </w:t>
      </w:r>
      <w:r w:rsidRPr="00BA59CB">
        <w:rPr>
          <w:rFonts w:ascii="Tahoma" w:eastAsia="Times New Roman" w:hAnsi="Tahoma" w:cs="Tahoma"/>
          <w:noProof w:val="0"/>
          <w:lang w:eastAsia="sk-SK"/>
        </w:rPr>
        <w:t xml:space="preserve">NGR pre prevádzku predkladá </w:t>
      </w:r>
      <w:r w:rsidR="0008096B" w:rsidRPr="00BA59CB">
        <w:rPr>
          <w:rFonts w:ascii="Tahoma" w:eastAsia="Times New Roman" w:hAnsi="Tahoma" w:cs="Tahoma"/>
          <w:noProof w:val="0"/>
          <w:lang w:eastAsia="sk-SK"/>
        </w:rPr>
        <w:t>O 110</w:t>
      </w:r>
      <w:r w:rsidR="00052CD5" w:rsidRPr="00BA59CB">
        <w:rPr>
          <w:rFonts w:ascii="Tahoma" w:eastAsia="Times New Roman" w:hAnsi="Tahoma" w:cs="Tahoma"/>
          <w:noProof w:val="0"/>
          <w:lang w:eastAsia="sk-SK"/>
        </w:rPr>
        <w:t>, ktorý následne predkladá návrh investičného plánu</w:t>
      </w:r>
      <w:r w:rsidRPr="00BA59CB">
        <w:rPr>
          <w:rFonts w:ascii="Tahoma" w:eastAsia="Times New Roman" w:hAnsi="Tahoma" w:cs="Tahoma"/>
          <w:noProof w:val="0"/>
          <w:lang w:eastAsia="sk-SK"/>
        </w:rPr>
        <w:t xml:space="preserve"> na odsúhlasenie</w:t>
      </w:r>
      <w:r w:rsidR="00052CD5" w:rsidRPr="00BA59CB">
        <w:rPr>
          <w:rFonts w:ascii="Tahoma" w:eastAsia="Times New Roman" w:hAnsi="Tahoma" w:cs="Tahoma"/>
          <w:noProof w:val="0"/>
          <w:lang w:eastAsia="sk-SK"/>
        </w:rPr>
        <w:t xml:space="preserve"> do investičnej komisie, ktorú menuje GR ŽSR</w:t>
      </w:r>
      <w:r w:rsidRPr="00BA59CB">
        <w:rPr>
          <w:rFonts w:ascii="Tahoma" w:eastAsia="Times New Roman" w:hAnsi="Tahoma" w:cs="Tahoma"/>
          <w:noProof w:val="0"/>
          <w:lang w:eastAsia="sk-SK"/>
        </w:rPr>
        <w:t xml:space="preserve"> a následne </w:t>
      </w:r>
      <w:r w:rsidR="00AB0B2C" w:rsidRPr="00BA59CB">
        <w:rPr>
          <w:rFonts w:ascii="Tahoma" w:eastAsia="Times New Roman" w:hAnsi="Tahoma" w:cs="Tahoma"/>
          <w:noProof w:val="0"/>
          <w:lang w:eastAsia="sk-SK"/>
        </w:rPr>
        <w:t xml:space="preserve">do vedenia ŽSR a </w:t>
      </w:r>
      <w:r w:rsidRPr="00BA59CB">
        <w:rPr>
          <w:rFonts w:ascii="Tahoma" w:eastAsia="Times New Roman" w:hAnsi="Tahoma" w:cs="Tahoma"/>
          <w:noProof w:val="0"/>
          <w:lang w:eastAsia="sk-SK"/>
        </w:rPr>
        <w:t>na SR</w:t>
      </w:r>
      <w:r w:rsidR="00D8733E" w:rsidRPr="00BA59CB">
        <w:rPr>
          <w:rFonts w:ascii="Tahoma" w:eastAsia="Times New Roman" w:hAnsi="Tahoma" w:cs="Tahoma"/>
          <w:noProof w:val="0"/>
          <w:lang w:eastAsia="sk-SK"/>
        </w:rPr>
        <w:t>.</w:t>
      </w:r>
      <w:r w:rsidRPr="00BA59CB">
        <w:rPr>
          <w:rFonts w:ascii="Tahoma" w:eastAsia="Times New Roman" w:hAnsi="Tahoma" w:cs="Tahoma"/>
          <w:noProof w:val="0"/>
          <w:lang w:eastAsia="sk-SK"/>
        </w:rPr>
        <w:t xml:space="preserve"> </w:t>
      </w:r>
    </w:p>
    <w:p w14:paraId="145F13D8" w14:textId="2D5B2F5F" w:rsidR="0050535E" w:rsidRPr="00BA59CB" w:rsidRDefault="0050535E"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pacing w:val="2"/>
          <w:szCs w:val="20"/>
          <w:lang w:eastAsia="sk-SK"/>
        </w:rPr>
      </w:pPr>
      <w:r w:rsidRPr="00BA59CB">
        <w:rPr>
          <w:rFonts w:ascii="Tahoma" w:eastAsia="Times New Roman" w:hAnsi="Tahoma" w:cs="Tahoma"/>
          <w:noProof w:val="0"/>
          <w:spacing w:val="2"/>
          <w:szCs w:val="20"/>
          <w:lang w:eastAsia="sk-SK"/>
        </w:rPr>
        <w:t xml:space="preserve">Po </w:t>
      </w:r>
      <w:r w:rsidR="00AB0B2C" w:rsidRPr="00BA59CB">
        <w:rPr>
          <w:rFonts w:ascii="Tahoma" w:eastAsia="Times New Roman" w:hAnsi="Tahoma" w:cs="Tahoma"/>
          <w:noProof w:val="0"/>
          <w:spacing w:val="2"/>
          <w:szCs w:val="20"/>
          <w:lang w:eastAsia="sk-SK"/>
        </w:rPr>
        <w:t>zobratí na vedomie IP VDS</w:t>
      </w:r>
      <w:r w:rsidRPr="00BA59CB">
        <w:rPr>
          <w:rFonts w:ascii="Tahoma" w:eastAsia="Times New Roman" w:hAnsi="Tahoma" w:cs="Tahoma"/>
          <w:noProof w:val="0"/>
          <w:spacing w:val="2"/>
          <w:szCs w:val="20"/>
          <w:lang w:eastAsia="sk-SK"/>
        </w:rPr>
        <w:t xml:space="preserve"> Správnou radou </w:t>
      </w:r>
      <w:r w:rsidR="00AB0B2C" w:rsidRPr="00BA59CB">
        <w:rPr>
          <w:rFonts w:ascii="Tahoma" w:eastAsia="Times New Roman" w:hAnsi="Tahoma" w:cs="Tahoma"/>
          <w:noProof w:val="0"/>
          <w:spacing w:val="2"/>
          <w:szCs w:val="20"/>
          <w:lang w:eastAsia="sk-SK"/>
        </w:rPr>
        <w:t>a schválením IP VDS a</w:t>
      </w:r>
      <w:r w:rsidR="00E776EA" w:rsidRPr="00BA59CB">
        <w:rPr>
          <w:rFonts w:ascii="Tahoma" w:eastAsia="Times New Roman" w:hAnsi="Tahoma" w:cs="Tahoma"/>
          <w:noProof w:val="0"/>
          <w:spacing w:val="2"/>
          <w:szCs w:val="20"/>
          <w:lang w:eastAsia="sk-SK"/>
        </w:rPr>
        <w:t> plánu aktivácie</w:t>
      </w:r>
      <w:r w:rsidR="00AB0B2C" w:rsidRPr="00BA59CB">
        <w:rPr>
          <w:rFonts w:ascii="Tahoma" w:eastAsia="Times New Roman" w:hAnsi="Tahoma" w:cs="Tahoma"/>
          <w:noProof w:val="0"/>
          <w:spacing w:val="2"/>
          <w:szCs w:val="20"/>
          <w:lang w:eastAsia="sk-SK"/>
        </w:rPr>
        <w:t xml:space="preserve"> vo vedení </w:t>
      </w:r>
      <w:r w:rsidRPr="00BA59CB">
        <w:rPr>
          <w:rFonts w:ascii="Tahoma" w:eastAsia="Times New Roman" w:hAnsi="Tahoma" w:cs="Tahoma"/>
          <w:noProof w:val="0"/>
          <w:spacing w:val="2"/>
          <w:szCs w:val="20"/>
          <w:lang w:eastAsia="sk-SK"/>
        </w:rPr>
        <w:t>ŽSR O </w:t>
      </w:r>
      <w:r w:rsidR="0008096B" w:rsidRPr="00BA59CB">
        <w:rPr>
          <w:rFonts w:ascii="Tahoma" w:eastAsia="Times New Roman" w:hAnsi="Tahoma" w:cs="Tahoma"/>
          <w:noProof w:val="0"/>
          <w:spacing w:val="2"/>
          <w:szCs w:val="20"/>
          <w:lang w:eastAsia="sk-SK"/>
        </w:rPr>
        <w:t>11</w:t>
      </w:r>
      <w:r w:rsidRPr="00BA59CB">
        <w:rPr>
          <w:rFonts w:ascii="Tahoma" w:eastAsia="Times New Roman" w:hAnsi="Tahoma" w:cs="Tahoma"/>
          <w:noProof w:val="0"/>
          <w:spacing w:val="2"/>
          <w:szCs w:val="20"/>
          <w:lang w:eastAsia="sk-SK"/>
        </w:rPr>
        <w:t>0 predloží schválený investičný plán na príslušné odbory GR ŽSR a VOJ a súčasne vyzve  investorské zložky na úpravu požiadaviek v module IM SAP ECC.6.0. Po založení a úprave požiadaviek O 330 pridelí limity na jednotlivé stavby v module PS SAP ECC 6.0.</w:t>
      </w:r>
    </w:p>
    <w:p w14:paraId="1E88F1E7" w14:textId="77777777" w:rsidR="0050535E" w:rsidRPr="00BA59CB" w:rsidRDefault="0050535E"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pacing w:val="2"/>
          <w:szCs w:val="20"/>
          <w:lang w:eastAsia="sk-SK"/>
        </w:rPr>
      </w:pPr>
      <w:r w:rsidRPr="00BA59CB">
        <w:rPr>
          <w:rFonts w:ascii="Tahoma" w:eastAsia="Times New Roman" w:hAnsi="Tahoma" w:cs="Tahoma"/>
          <w:bCs/>
          <w:noProof w:val="0"/>
          <w:szCs w:val="20"/>
          <w:lang w:eastAsia="sk-SK"/>
        </w:rPr>
        <w:t>Neobsadené.</w:t>
      </w:r>
    </w:p>
    <w:p w14:paraId="06B4F9BF" w14:textId="169C94CB" w:rsidR="0050535E" w:rsidRPr="00BA59CB" w:rsidRDefault="0050535E"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pacing w:val="2"/>
          <w:szCs w:val="20"/>
          <w:lang w:eastAsia="sk-SK"/>
        </w:rPr>
      </w:pPr>
      <w:r w:rsidRPr="00BA59CB">
        <w:rPr>
          <w:rFonts w:ascii="Tahoma" w:eastAsia="Times New Roman" w:hAnsi="Tahoma" w:cs="Tahoma"/>
          <w:bCs/>
          <w:noProof w:val="0"/>
          <w:szCs w:val="20"/>
          <w:lang w:eastAsia="sk-SK"/>
        </w:rPr>
        <w:t>Neobsadené.</w:t>
      </w:r>
    </w:p>
    <w:p w14:paraId="1004FA3A" w14:textId="48583EA4" w:rsidR="00514597" w:rsidRPr="00160AF3" w:rsidRDefault="00514597" w:rsidP="00514597">
      <w:pPr>
        <w:pStyle w:val="Zkladntext"/>
        <w:tabs>
          <w:tab w:val="left" w:pos="426"/>
        </w:tabs>
        <w:overflowPunct w:val="0"/>
        <w:autoSpaceDE w:val="0"/>
        <w:autoSpaceDN w:val="0"/>
        <w:adjustRightInd w:val="0"/>
        <w:spacing w:before="120" w:line="240" w:lineRule="atLeast"/>
        <w:contextualSpacing/>
        <w:jc w:val="both"/>
        <w:textAlignment w:val="baseline"/>
        <w:rPr>
          <w:rFonts w:eastAsia="Times New Roman" w:cs="Times New Roman"/>
          <w:bCs/>
          <w:noProof w:val="0"/>
          <w:szCs w:val="20"/>
          <w:lang w:eastAsia="sk-SK"/>
        </w:rPr>
      </w:pPr>
    </w:p>
    <w:p w14:paraId="0FB6764A" w14:textId="77777777" w:rsidR="00514597" w:rsidRPr="00160AF3" w:rsidRDefault="00514597" w:rsidP="00514597">
      <w:pPr>
        <w:pStyle w:val="Zkladntext"/>
        <w:tabs>
          <w:tab w:val="left" w:pos="426"/>
        </w:tabs>
        <w:overflowPunct w:val="0"/>
        <w:autoSpaceDE w:val="0"/>
        <w:autoSpaceDN w:val="0"/>
        <w:adjustRightInd w:val="0"/>
        <w:spacing w:before="120" w:line="240" w:lineRule="atLeast"/>
        <w:contextualSpacing/>
        <w:jc w:val="both"/>
        <w:textAlignment w:val="baseline"/>
        <w:rPr>
          <w:rFonts w:eastAsia="Times New Roman" w:cs="Times New Roman"/>
          <w:noProof w:val="0"/>
          <w:spacing w:val="2"/>
          <w:szCs w:val="20"/>
          <w:lang w:eastAsia="sk-SK"/>
        </w:rPr>
      </w:pPr>
    </w:p>
    <w:p w14:paraId="63C71835" w14:textId="77777777" w:rsidR="00BA59CB" w:rsidRDefault="00BA59CB">
      <w:pPr>
        <w:rPr>
          <w:rFonts w:cs="Times New Roman"/>
          <w:b/>
          <w:noProof w:val="0"/>
          <w:sz w:val="24"/>
          <w:szCs w:val="24"/>
          <w:lang w:eastAsia="sk-SK"/>
        </w:rPr>
      </w:pPr>
      <w:r>
        <w:rPr>
          <w:rFonts w:cs="Times New Roman"/>
          <w:b/>
          <w:noProof w:val="0"/>
          <w:sz w:val="24"/>
          <w:szCs w:val="24"/>
          <w:lang w:eastAsia="sk-SK"/>
        </w:rPr>
        <w:br w:type="page"/>
      </w:r>
    </w:p>
    <w:p w14:paraId="67DDCB28" w14:textId="4FAE10CB" w:rsidR="00E71291" w:rsidRPr="00BA59CB" w:rsidRDefault="00555F2E" w:rsidP="00BA59CB">
      <w:pPr>
        <w:spacing w:before="120" w:after="120"/>
        <w:jc w:val="center"/>
        <w:rPr>
          <w:rFonts w:ascii="Tahoma" w:hAnsi="Tahoma" w:cs="Tahoma"/>
          <w:b/>
          <w:noProof w:val="0"/>
          <w:sz w:val="24"/>
          <w:szCs w:val="24"/>
          <w:lang w:eastAsia="sk-SK"/>
        </w:rPr>
      </w:pPr>
      <w:r w:rsidRPr="00BA59CB">
        <w:rPr>
          <w:rFonts w:ascii="Tahoma" w:hAnsi="Tahoma" w:cs="Tahoma"/>
          <w:b/>
          <w:noProof w:val="0"/>
          <w:sz w:val="24"/>
          <w:szCs w:val="24"/>
          <w:lang w:eastAsia="sk-SK"/>
        </w:rPr>
        <w:lastRenderedPageBreak/>
        <w:t xml:space="preserve">IV.6. </w:t>
      </w:r>
      <w:r w:rsidR="00E71291" w:rsidRPr="00BA59CB">
        <w:rPr>
          <w:rFonts w:ascii="Tahoma" w:hAnsi="Tahoma" w:cs="Tahoma"/>
          <w:b/>
          <w:noProof w:val="0"/>
          <w:sz w:val="24"/>
          <w:szCs w:val="24"/>
          <w:lang w:eastAsia="sk-SK"/>
        </w:rPr>
        <w:t>Obstaranie DHM a DNM</w:t>
      </w:r>
    </w:p>
    <w:p w14:paraId="42C7B544" w14:textId="77777777" w:rsidR="00E71291" w:rsidRPr="00BA59CB" w:rsidRDefault="00E71291"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BA59CB">
        <w:rPr>
          <w:rFonts w:ascii="Tahoma" w:eastAsia="Times New Roman" w:hAnsi="Tahoma" w:cs="Tahoma"/>
          <w:noProof w:val="0"/>
          <w:lang w:eastAsia="sk-SK"/>
        </w:rPr>
        <w:t>Obstarávanie DHM a DNM sa zabezpečuje kúpou, vytvorením vlastnou činnosťou, získaním práv na výsledky duševnej tvorivej činnosti, prenájmom, prevodom podľa právnych predpisov, alebo preradením z osobného užívania.</w:t>
      </w:r>
    </w:p>
    <w:p w14:paraId="0281D596" w14:textId="77CE3579" w:rsidR="00E71291" w:rsidRPr="00BA59CB" w:rsidRDefault="00E71291"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BA59CB">
        <w:rPr>
          <w:rFonts w:ascii="Tahoma" w:eastAsia="Times New Roman" w:hAnsi="Tahoma" w:cs="Tahoma"/>
          <w:noProof w:val="0"/>
          <w:lang w:eastAsia="sk-SK"/>
        </w:rPr>
        <w:t>ŽSR predstavujú subjekt, ktorý je povinný obstarávať tovary, služby a stavebné práce (DHM, DNM, SZNR) v zmysle zákona o verejnom obstarávaní [6]. V mene ŽSR obstarávanie zabezpečujú len VOJ CLaO</w:t>
      </w:r>
      <w:r w:rsidR="00BA59CB">
        <w:rPr>
          <w:rFonts w:ascii="Tahoma" w:eastAsia="Times New Roman" w:hAnsi="Tahoma" w:cs="Tahoma"/>
          <w:noProof w:val="0"/>
          <w:lang w:eastAsia="sk-SK"/>
        </w:rPr>
        <w:t>,</w:t>
      </w:r>
      <w:r w:rsidR="00186341" w:rsidRPr="00BA59CB">
        <w:rPr>
          <w:rFonts w:ascii="Tahoma" w:eastAsia="Times New Roman" w:hAnsi="Tahoma" w:cs="Tahoma"/>
          <w:noProof w:val="0"/>
          <w:lang w:eastAsia="sk-SK"/>
        </w:rPr>
        <w:t xml:space="preserve"> odbory a VOJ ŽSR určené IRA.</w:t>
      </w:r>
    </w:p>
    <w:p w14:paraId="49EB93D7" w14:textId="77777777" w:rsidR="00E71291" w:rsidRPr="00BA59CB" w:rsidRDefault="00E71291"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BA59CB">
        <w:rPr>
          <w:rFonts w:ascii="Tahoma" w:eastAsia="Times New Roman" w:hAnsi="Tahoma" w:cs="Tahoma"/>
          <w:noProof w:val="0"/>
          <w:lang w:eastAsia="sk-SK"/>
        </w:rPr>
        <w:t xml:space="preserve"> Realizácia objednávok  na investície v rámci schválených limitov prebieha cez modul MM</w:t>
      </w:r>
      <w:r w:rsidRPr="00BA59CB">
        <w:rPr>
          <w:rFonts w:ascii="Tahoma" w:eastAsia="Times New Roman" w:hAnsi="Tahoma" w:cs="Tahoma"/>
          <w:noProof w:val="0"/>
          <w:szCs w:val="20"/>
          <w:lang w:eastAsia="sk-SK"/>
        </w:rPr>
        <w:t> </w:t>
      </w:r>
      <w:r w:rsidRPr="00BA59CB">
        <w:rPr>
          <w:rFonts w:ascii="Tahoma" w:eastAsia="Times New Roman" w:hAnsi="Tahoma" w:cs="Tahoma"/>
          <w:noProof w:val="0"/>
          <w:lang w:eastAsia="sk-SK"/>
        </w:rPr>
        <w:t>SAP</w:t>
      </w:r>
      <w:r w:rsidRPr="00BA59CB">
        <w:rPr>
          <w:rFonts w:ascii="Tahoma" w:eastAsia="Times New Roman" w:hAnsi="Tahoma" w:cs="Tahoma"/>
          <w:noProof w:val="0"/>
          <w:szCs w:val="20"/>
          <w:lang w:eastAsia="sk-SK"/>
        </w:rPr>
        <w:t> </w:t>
      </w:r>
      <w:r w:rsidRPr="00BA59CB">
        <w:rPr>
          <w:rFonts w:ascii="Tahoma" w:eastAsia="Times New Roman" w:hAnsi="Tahoma" w:cs="Tahoma"/>
          <w:noProof w:val="0"/>
          <w:lang w:eastAsia="sk-SK"/>
        </w:rPr>
        <w:t>ECC</w:t>
      </w:r>
      <w:r w:rsidRPr="00BA59CB">
        <w:rPr>
          <w:rFonts w:ascii="Tahoma" w:eastAsia="Times New Roman" w:hAnsi="Tahoma" w:cs="Tahoma"/>
          <w:noProof w:val="0"/>
          <w:szCs w:val="20"/>
          <w:lang w:eastAsia="sk-SK"/>
        </w:rPr>
        <w:t> </w:t>
      </w:r>
      <w:r w:rsidRPr="00BA59CB">
        <w:rPr>
          <w:rFonts w:ascii="Tahoma" w:eastAsia="Times New Roman" w:hAnsi="Tahoma" w:cs="Tahoma"/>
          <w:noProof w:val="0"/>
          <w:lang w:eastAsia="sk-SK"/>
        </w:rPr>
        <w:t>6.0.</w:t>
      </w:r>
    </w:p>
    <w:p w14:paraId="6D93695C" w14:textId="2C3B3FBE" w:rsidR="00E71291" w:rsidRPr="00BA59CB" w:rsidRDefault="00E71291"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BA59CB">
        <w:rPr>
          <w:rFonts w:ascii="Tahoma" w:eastAsia="Times New Roman" w:hAnsi="Tahoma" w:cs="Tahoma"/>
          <w:noProof w:val="0"/>
          <w:lang w:eastAsia="sk-SK"/>
        </w:rPr>
        <w:t>Vrcholovú zodpovednosť a činnosť investora v príprave a realizácii investícií modernizácií z fondov EÚ  a spolufinancovania preberá O</w:t>
      </w:r>
      <w:r w:rsidR="00186341" w:rsidRPr="00BA59CB">
        <w:rPr>
          <w:rFonts w:ascii="Tahoma" w:eastAsia="Times New Roman" w:hAnsi="Tahoma" w:cs="Tahoma"/>
          <w:noProof w:val="0"/>
          <w:lang w:eastAsia="sk-SK"/>
        </w:rPr>
        <w:t> </w:t>
      </w:r>
      <w:r w:rsidRPr="00BA59CB">
        <w:rPr>
          <w:rFonts w:ascii="Tahoma" w:eastAsia="Times New Roman" w:hAnsi="Tahoma" w:cs="Tahoma"/>
          <w:noProof w:val="0"/>
          <w:lang w:eastAsia="sk-SK"/>
        </w:rPr>
        <w:t>220. Účtovanie zabezpečuje O 310 v spolupráci s O 220.</w:t>
      </w:r>
    </w:p>
    <w:p w14:paraId="4B3DDF7D" w14:textId="41FAE58A" w:rsidR="00E71291" w:rsidRPr="00BA59CB" w:rsidRDefault="00E71291"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BA59CB">
        <w:rPr>
          <w:rFonts w:ascii="Tahoma" w:eastAsia="Times New Roman" w:hAnsi="Tahoma" w:cs="Tahoma"/>
          <w:noProof w:val="0"/>
          <w:lang w:eastAsia="sk-SK"/>
        </w:rPr>
        <w:t>Vrcholovú zodpovednosť a činnosť investora v príprave a realizácii investícií modernizácií financovaných z kapitálových transferov ŠR</w:t>
      </w:r>
      <w:r w:rsidR="00505C66" w:rsidRPr="00BA59CB">
        <w:rPr>
          <w:rFonts w:ascii="Tahoma" w:eastAsia="Times New Roman" w:hAnsi="Tahoma" w:cs="Tahoma"/>
          <w:noProof w:val="0"/>
          <w:lang w:eastAsia="sk-SK"/>
        </w:rPr>
        <w:t xml:space="preserve"> preberá O 220.</w:t>
      </w:r>
      <w:r w:rsidRPr="00BA59CB">
        <w:rPr>
          <w:rFonts w:ascii="Tahoma" w:eastAsia="Times New Roman" w:hAnsi="Tahoma" w:cs="Tahoma"/>
          <w:noProof w:val="0"/>
          <w:lang w:eastAsia="sk-SK"/>
        </w:rPr>
        <w:t xml:space="preserve"> Účtovanie zabezpečuje O 310. </w:t>
      </w:r>
    </w:p>
    <w:p w14:paraId="1FB39BFF" w14:textId="070274F6" w:rsidR="00E71291" w:rsidRPr="00BA59CB" w:rsidRDefault="00E71291"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BA59CB">
        <w:rPr>
          <w:rFonts w:ascii="Tahoma" w:eastAsia="Times New Roman" w:hAnsi="Tahoma" w:cs="Tahoma"/>
          <w:noProof w:val="0"/>
          <w:lang w:eastAsia="sk-SK"/>
        </w:rPr>
        <w:t xml:space="preserve">Vrcholovú zodpovednosť a činnosť investora v príprave a realizácii stavebných investícií a SZNR financovaných  z vlastných zdrojov dodávateľským spôsobom </w:t>
      </w:r>
      <w:r w:rsidR="005344F9" w:rsidRPr="00BA59CB">
        <w:rPr>
          <w:rFonts w:ascii="Tahoma" w:eastAsia="Times New Roman" w:hAnsi="Tahoma" w:cs="Tahoma"/>
          <w:noProof w:val="0"/>
          <w:lang w:eastAsia="sk-SK"/>
        </w:rPr>
        <w:t>majú jednotlivé VOJ a odbory GR</w:t>
      </w:r>
      <w:r w:rsidRPr="00BA59CB">
        <w:rPr>
          <w:rFonts w:ascii="Tahoma" w:eastAsia="Times New Roman" w:hAnsi="Tahoma" w:cs="Tahoma"/>
          <w:noProof w:val="0"/>
          <w:lang w:eastAsia="sk-SK"/>
        </w:rPr>
        <w:t>. Účtovanie zabezpečuje O</w:t>
      </w:r>
      <w:r w:rsidRPr="00BA59CB">
        <w:rPr>
          <w:rFonts w:ascii="Tahoma" w:eastAsia="Times New Roman" w:hAnsi="Tahoma" w:cs="Tahoma"/>
          <w:noProof w:val="0"/>
          <w:szCs w:val="20"/>
          <w:lang w:eastAsia="sk-SK"/>
        </w:rPr>
        <w:t> </w:t>
      </w:r>
      <w:r w:rsidRPr="00BA59CB">
        <w:rPr>
          <w:rFonts w:ascii="Tahoma" w:eastAsia="Times New Roman" w:hAnsi="Tahoma" w:cs="Tahoma"/>
          <w:noProof w:val="0"/>
          <w:lang w:eastAsia="sk-SK"/>
        </w:rPr>
        <w:t>310.</w:t>
      </w:r>
    </w:p>
    <w:p w14:paraId="48745A75" w14:textId="77777777" w:rsidR="00E71291" w:rsidRPr="00BA59CB" w:rsidRDefault="00E71291"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BA59CB">
        <w:rPr>
          <w:rFonts w:ascii="Tahoma" w:eastAsia="Times New Roman" w:hAnsi="Tahoma" w:cs="Tahoma"/>
          <w:noProof w:val="0"/>
          <w:lang w:eastAsia="sk-SK"/>
        </w:rPr>
        <w:t>Vrcholovú zodpovednosť a činnosť investora v príprave a realizácii dodávok zariadení SW a HW financovaných  z vlastných zdrojov dodávateľským spôsobom a úverov preberá  ŽT. Účtovanie zabezpečuje O</w:t>
      </w:r>
      <w:r w:rsidRPr="00BA59CB">
        <w:rPr>
          <w:rFonts w:ascii="Tahoma" w:eastAsia="Times New Roman" w:hAnsi="Tahoma" w:cs="Tahoma"/>
          <w:noProof w:val="0"/>
          <w:szCs w:val="20"/>
          <w:lang w:eastAsia="sk-SK"/>
        </w:rPr>
        <w:t> </w:t>
      </w:r>
      <w:r w:rsidRPr="00BA59CB">
        <w:rPr>
          <w:rFonts w:ascii="Tahoma" w:eastAsia="Times New Roman" w:hAnsi="Tahoma" w:cs="Tahoma"/>
          <w:noProof w:val="0"/>
          <w:lang w:eastAsia="sk-SK"/>
        </w:rPr>
        <w:t>310.</w:t>
      </w:r>
      <w:r w:rsidR="005344F9" w:rsidRPr="00BA59CB">
        <w:rPr>
          <w:rFonts w:ascii="Tahoma" w:eastAsia="Times New Roman" w:hAnsi="Tahoma" w:cs="Tahoma"/>
          <w:noProof w:val="0"/>
          <w:lang w:eastAsia="sk-SK"/>
        </w:rPr>
        <w:t xml:space="preserve"> </w:t>
      </w:r>
    </w:p>
    <w:p w14:paraId="32BF05A8" w14:textId="77777777" w:rsidR="00E71291" w:rsidRPr="00BA59CB" w:rsidRDefault="00E71291"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BA59CB">
        <w:rPr>
          <w:rFonts w:ascii="Tahoma" w:eastAsia="Times New Roman" w:hAnsi="Tahoma" w:cs="Tahoma"/>
          <w:noProof w:val="0"/>
          <w:lang w:eastAsia="sk-SK"/>
        </w:rPr>
        <w:t xml:space="preserve">Vrcholovú zodpovednosť a činnosť investora v príprave a realizácii dodávok zariadení telekomunikačnej techniky  financovaných  z vlastných zdrojov dodávateľským spôsobom a úverov preberá ŽT. Účtovanie zabezpečuje ÚS - ÚC. </w:t>
      </w:r>
    </w:p>
    <w:p w14:paraId="6548DEFD" w14:textId="5D650E6A" w:rsidR="00E71291" w:rsidRPr="00BA59CB" w:rsidRDefault="00E71291"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b/>
          <w:noProof w:val="0"/>
          <w:lang w:eastAsia="sk-SK"/>
        </w:rPr>
      </w:pPr>
      <w:r w:rsidRPr="00BA59CB">
        <w:rPr>
          <w:rFonts w:ascii="Tahoma" w:eastAsia="Times New Roman" w:hAnsi="Tahoma" w:cs="Tahoma"/>
          <w:noProof w:val="0"/>
          <w:lang w:eastAsia="sk-SK"/>
        </w:rPr>
        <w:t>Vrcholovú zodpovednosť a činnosť investora v príprave a realizácii MPV starých</w:t>
      </w:r>
      <w:r w:rsidR="009D3BE5" w:rsidRPr="00BA59CB">
        <w:rPr>
          <w:rFonts w:ascii="Tahoma" w:eastAsia="Times New Roman" w:hAnsi="Tahoma" w:cs="Tahoma"/>
          <w:noProof w:val="0"/>
          <w:lang w:eastAsia="sk-SK"/>
        </w:rPr>
        <w:t xml:space="preserve"> nevysporiadaných </w:t>
      </w:r>
      <w:r w:rsidRPr="00BA59CB">
        <w:rPr>
          <w:rFonts w:ascii="Tahoma" w:eastAsia="Times New Roman" w:hAnsi="Tahoma" w:cs="Tahoma"/>
          <w:noProof w:val="0"/>
          <w:lang w:eastAsia="sk-SK"/>
        </w:rPr>
        <w:t>nehnuteľností financovaných  z vlastných zdrojov dodávateľským spôsobom a úverov preberá SM.  Účtovanie zabezpečuje ÚS - ÚC.</w:t>
      </w:r>
    </w:p>
    <w:p w14:paraId="359FCDD6" w14:textId="00CF70EE" w:rsidR="00E71291" w:rsidRPr="00BA59CB" w:rsidRDefault="00E71291"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BA59CB">
        <w:rPr>
          <w:rFonts w:ascii="Tahoma" w:eastAsia="Times New Roman" w:hAnsi="Tahoma" w:cs="Tahoma"/>
          <w:noProof w:val="0"/>
          <w:lang w:eastAsia="sk-SK"/>
        </w:rPr>
        <w:t xml:space="preserve">Vrcholová zodpovednosť a činnosť investora v príprave a realizácii investícií vlastných zdrojov </w:t>
      </w:r>
      <w:r w:rsidR="00E65D3A" w:rsidRPr="00BA59CB">
        <w:rPr>
          <w:rFonts w:ascii="Tahoma" w:eastAsia="Times New Roman" w:hAnsi="Tahoma" w:cs="Tahoma"/>
          <w:noProof w:val="0"/>
          <w:lang w:eastAsia="sk-SK"/>
        </w:rPr>
        <w:t>a formou aktivácie</w:t>
      </w:r>
      <w:r w:rsidRPr="00BA59CB">
        <w:rPr>
          <w:rFonts w:ascii="Tahoma" w:eastAsia="Times New Roman" w:hAnsi="Tahoma" w:cs="Tahoma"/>
          <w:noProof w:val="0"/>
          <w:lang w:eastAsia="sk-SK"/>
        </w:rPr>
        <w:t xml:space="preserve"> </w:t>
      </w:r>
      <w:r w:rsidR="00186341" w:rsidRPr="00BA59CB">
        <w:rPr>
          <w:rFonts w:ascii="Tahoma" w:eastAsia="Times New Roman" w:hAnsi="Tahoma" w:cs="Tahoma"/>
          <w:noProof w:val="0"/>
          <w:lang w:eastAsia="sk-SK"/>
        </w:rPr>
        <w:t>majú jednotlivé odbory</w:t>
      </w:r>
      <w:r w:rsidR="0092275F" w:rsidRPr="00BA59CB">
        <w:rPr>
          <w:rFonts w:ascii="Tahoma" w:eastAsia="Times New Roman" w:hAnsi="Tahoma" w:cs="Tahoma"/>
          <w:noProof w:val="0"/>
          <w:lang w:eastAsia="sk-SK"/>
        </w:rPr>
        <w:t xml:space="preserve"> GR</w:t>
      </w:r>
      <w:r w:rsidR="00186341" w:rsidRPr="00BA59CB">
        <w:rPr>
          <w:rFonts w:ascii="Tahoma" w:eastAsia="Times New Roman" w:hAnsi="Tahoma" w:cs="Tahoma"/>
          <w:noProof w:val="0"/>
          <w:lang w:eastAsia="sk-SK"/>
        </w:rPr>
        <w:t xml:space="preserve"> a VOJ ŽSR</w:t>
      </w:r>
      <w:r w:rsidR="00E65D3A" w:rsidRPr="00BA59CB">
        <w:rPr>
          <w:rFonts w:ascii="Tahoma" w:eastAsia="Times New Roman" w:hAnsi="Tahoma" w:cs="Tahoma"/>
          <w:noProof w:val="0"/>
          <w:lang w:eastAsia="sk-SK"/>
        </w:rPr>
        <w:t xml:space="preserve"> </w:t>
      </w:r>
      <w:r w:rsidR="00186341" w:rsidRPr="00BA59CB">
        <w:rPr>
          <w:rFonts w:ascii="Tahoma" w:eastAsia="Times New Roman" w:hAnsi="Tahoma" w:cs="Tahoma"/>
          <w:noProof w:val="0"/>
          <w:lang w:eastAsia="sk-SK"/>
        </w:rPr>
        <w:t xml:space="preserve">. </w:t>
      </w:r>
      <w:r w:rsidRPr="00BA59CB">
        <w:rPr>
          <w:rFonts w:ascii="Tahoma" w:eastAsia="Times New Roman" w:hAnsi="Tahoma" w:cs="Tahoma"/>
          <w:noProof w:val="0"/>
          <w:lang w:eastAsia="sk-SK"/>
        </w:rPr>
        <w:t xml:space="preserve">Účtovanie zabezpečuje O 310 a ÚS - ÚC. </w:t>
      </w:r>
    </w:p>
    <w:p w14:paraId="4EA848A2" w14:textId="77777777" w:rsidR="00E71291" w:rsidRPr="00BA59CB" w:rsidRDefault="00E71291"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bCs/>
          <w:noProof w:val="0"/>
          <w:szCs w:val="20"/>
          <w:lang w:eastAsia="sk-SK"/>
        </w:rPr>
      </w:pPr>
      <w:r w:rsidRPr="00BA59CB">
        <w:rPr>
          <w:rFonts w:ascii="Tahoma" w:eastAsia="Times New Roman" w:hAnsi="Tahoma" w:cs="Tahoma"/>
          <w:bCs/>
          <w:noProof w:val="0"/>
          <w:szCs w:val="20"/>
          <w:lang w:eastAsia="sk-SK"/>
        </w:rPr>
        <w:t>Neobsadené.</w:t>
      </w:r>
    </w:p>
    <w:p w14:paraId="28F74A0B" w14:textId="77777777" w:rsidR="00E71291" w:rsidRPr="00BA59CB" w:rsidRDefault="00E71291"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bCs/>
          <w:noProof w:val="0"/>
          <w:szCs w:val="20"/>
          <w:lang w:eastAsia="sk-SK"/>
        </w:rPr>
      </w:pPr>
      <w:r w:rsidRPr="00BA59CB">
        <w:rPr>
          <w:rFonts w:ascii="Tahoma" w:eastAsia="Times New Roman" w:hAnsi="Tahoma" w:cs="Tahoma"/>
          <w:bCs/>
          <w:noProof w:val="0"/>
          <w:szCs w:val="20"/>
          <w:lang w:eastAsia="sk-SK"/>
        </w:rPr>
        <w:t>Neobsadené.</w:t>
      </w:r>
    </w:p>
    <w:p w14:paraId="31E03DA5" w14:textId="633B4245" w:rsidR="00555F2E" w:rsidRPr="00BA59CB" w:rsidRDefault="00555F2E" w:rsidP="00BA59CB">
      <w:pPr>
        <w:spacing w:before="120" w:after="120"/>
        <w:jc w:val="center"/>
        <w:rPr>
          <w:rFonts w:ascii="Tahoma" w:hAnsi="Tahoma" w:cs="Tahoma"/>
          <w:b/>
          <w:noProof w:val="0"/>
          <w:sz w:val="24"/>
          <w:szCs w:val="24"/>
          <w:lang w:eastAsia="sk-SK"/>
        </w:rPr>
      </w:pPr>
      <w:r w:rsidRPr="00BA59CB">
        <w:rPr>
          <w:rFonts w:ascii="Tahoma" w:hAnsi="Tahoma" w:cs="Tahoma"/>
          <w:b/>
          <w:noProof w:val="0"/>
          <w:sz w:val="24"/>
          <w:szCs w:val="24"/>
          <w:lang w:eastAsia="sk-SK"/>
        </w:rPr>
        <w:t>IV.7. Obstaranie DNM a DHM prenájmom (l</w:t>
      </w:r>
      <w:r w:rsidR="00593B50" w:rsidRPr="00BA59CB">
        <w:rPr>
          <w:rFonts w:ascii="Tahoma" w:hAnsi="Tahoma" w:cs="Tahoma"/>
          <w:b/>
          <w:noProof w:val="0"/>
          <w:sz w:val="24"/>
          <w:szCs w:val="24"/>
          <w:lang w:eastAsia="sk-SK"/>
        </w:rPr>
        <w:t>ízing</w:t>
      </w:r>
      <w:r w:rsidRPr="00BA59CB">
        <w:rPr>
          <w:rFonts w:ascii="Tahoma" w:hAnsi="Tahoma" w:cs="Tahoma"/>
          <w:b/>
          <w:noProof w:val="0"/>
          <w:sz w:val="24"/>
          <w:szCs w:val="24"/>
          <w:lang w:eastAsia="sk-SK"/>
        </w:rPr>
        <w:t>)</w:t>
      </w:r>
    </w:p>
    <w:p w14:paraId="02A9BEE2" w14:textId="77777777" w:rsidR="00555F2E" w:rsidRPr="00BA59CB" w:rsidRDefault="00555F2E"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BA59CB">
        <w:rPr>
          <w:rFonts w:ascii="Tahoma" w:eastAsia="Times New Roman" w:hAnsi="Tahoma" w:cs="Tahoma"/>
          <w:noProof w:val="0"/>
          <w:lang w:eastAsia="sk-SK"/>
        </w:rPr>
        <w:t xml:space="preserve">DHM a DNM sa môže obstarať aj formou prenájmu. S účinnosťou od 01.01.2019 v zmysle medzinárodných účtovných štandardov IFRS 16 Lízingy došlo </w:t>
      </w:r>
      <w:r w:rsidRPr="00BA59CB">
        <w:rPr>
          <w:rFonts w:ascii="Tahoma" w:eastAsia="Times New Roman" w:hAnsi="Tahoma" w:cs="Tahoma"/>
          <w:noProof w:val="0"/>
          <w:lang w:eastAsia="sk-SK"/>
        </w:rPr>
        <w:lastRenderedPageBreak/>
        <w:t>k zásadnej zmene vykazovania na strane ŽSR ako nájomcu. Zmena spočíva v tom, že z hľadiska účtovníctva sa</w:t>
      </w:r>
      <w:r w:rsidR="00576B94" w:rsidRPr="00BA59CB">
        <w:rPr>
          <w:rFonts w:ascii="Tahoma" w:eastAsia="Times New Roman" w:hAnsi="Tahoma" w:cs="Tahoma"/>
          <w:noProof w:val="0"/>
          <w:lang w:eastAsia="sk-SK"/>
        </w:rPr>
        <w:t xml:space="preserve"> zrušilo</w:t>
      </w:r>
      <w:r w:rsidRPr="00BA59CB">
        <w:rPr>
          <w:rFonts w:ascii="Tahoma" w:eastAsia="Times New Roman" w:hAnsi="Tahoma" w:cs="Tahoma"/>
          <w:noProof w:val="0"/>
          <w:lang w:eastAsia="sk-SK"/>
        </w:rPr>
        <w:t xml:space="preserve"> rozdelenie lízingov na operatívne. </w:t>
      </w:r>
    </w:p>
    <w:p w14:paraId="450C92B5" w14:textId="77777777" w:rsidR="00555F2E" w:rsidRPr="00BA59CB" w:rsidRDefault="00555F2E"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bCs/>
          <w:noProof w:val="0"/>
          <w:szCs w:val="20"/>
          <w:lang w:eastAsia="sk-SK"/>
        </w:rPr>
      </w:pPr>
      <w:r w:rsidRPr="00BA59CB">
        <w:rPr>
          <w:rFonts w:ascii="Tahoma" w:eastAsia="Times New Roman" w:hAnsi="Tahoma" w:cs="Tahoma"/>
          <w:bCs/>
          <w:noProof w:val="0"/>
          <w:szCs w:val="20"/>
          <w:lang w:eastAsia="sk-SK"/>
        </w:rPr>
        <w:t>Všetky zmluvy, ktoré podľa štandardu spĺňajú definíciu lízingu, sa vykazujú v súvahe nájomcu (ŽSR). Vykazovanie v súvahe môže byť:</w:t>
      </w:r>
    </w:p>
    <w:p w14:paraId="0E6502D9" w14:textId="77777777" w:rsidR="00555F2E" w:rsidRPr="00BA59CB" w:rsidRDefault="00555F2E" w:rsidP="00BA59CB">
      <w:pPr>
        <w:numPr>
          <w:ilvl w:val="1"/>
          <w:numId w:val="17"/>
        </w:numPr>
        <w:tabs>
          <w:tab w:val="left" w:pos="426"/>
        </w:tabs>
        <w:overflowPunct w:val="0"/>
        <w:autoSpaceDE w:val="0"/>
        <w:autoSpaceDN w:val="0"/>
        <w:adjustRightInd w:val="0"/>
        <w:spacing w:before="120" w:after="120"/>
        <w:ind w:left="851" w:hanging="284"/>
        <w:jc w:val="both"/>
        <w:textAlignment w:val="baseline"/>
        <w:rPr>
          <w:rFonts w:ascii="Tahoma" w:eastAsia="Times New Roman" w:hAnsi="Tahoma" w:cs="Tahoma"/>
          <w:bCs/>
          <w:noProof w:val="0"/>
          <w:szCs w:val="20"/>
          <w:lang w:eastAsia="sk-SK"/>
        </w:rPr>
      </w:pPr>
      <w:r w:rsidRPr="00BA59CB">
        <w:rPr>
          <w:rFonts w:ascii="Tahoma" w:eastAsia="Times New Roman" w:hAnsi="Tahoma" w:cs="Tahoma"/>
          <w:bCs/>
          <w:noProof w:val="0"/>
          <w:szCs w:val="20"/>
          <w:lang w:eastAsia="sk-SK"/>
        </w:rPr>
        <w:t xml:space="preserve">ako Právo na užívanie majetku zaradené do triedy majetku 803 a záväzok z lízingu v diskontovanej hodnote. </w:t>
      </w:r>
    </w:p>
    <w:p w14:paraId="542B0830" w14:textId="77777777" w:rsidR="00555F2E" w:rsidRPr="00BA59CB" w:rsidRDefault="00555F2E" w:rsidP="00BA59CB">
      <w:pPr>
        <w:numPr>
          <w:ilvl w:val="1"/>
          <w:numId w:val="17"/>
        </w:numPr>
        <w:tabs>
          <w:tab w:val="left" w:pos="426"/>
        </w:tabs>
        <w:overflowPunct w:val="0"/>
        <w:autoSpaceDE w:val="0"/>
        <w:autoSpaceDN w:val="0"/>
        <w:adjustRightInd w:val="0"/>
        <w:spacing w:before="120" w:after="120"/>
        <w:ind w:left="851" w:hanging="284"/>
        <w:jc w:val="both"/>
        <w:textAlignment w:val="baseline"/>
        <w:rPr>
          <w:rFonts w:ascii="Tahoma" w:eastAsia="Times New Roman" w:hAnsi="Tahoma" w:cs="Tahoma"/>
          <w:bCs/>
          <w:noProof w:val="0"/>
          <w:szCs w:val="20"/>
          <w:lang w:eastAsia="sk-SK"/>
        </w:rPr>
      </w:pPr>
      <w:r w:rsidRPr="00BA59CB">
        <w:rPr>
          <w:rFonts w:ascii="Tahoma" w:eastAsia="Times New Roman" w:hAnsi="Tahoma" w:cs="Tahoma"/>
          <w:bCs/>
          <w:noProof w:val="0"/>
          <w:szCs w:val="20"/>
          <w:lang w:eastAsia="sk-SK"/>
        </w:rPr>
        <w:t>ako majetok DHM, resp. DNM za</w:t>
      </w:r>
      <w:r w:rsidR="0080610A" w:rsidRPr="00BA59CB">
        <w:rPr>
          <w:rFonts w:ascii="Tahoma" w:eastAsia="Times New Roman" w:hAnsi="Tahoma" w:cs="Tahoma"/>
          <w:bCs/>
          <w:noProof w:val="0"/>
          <w:szCs w:val="20"/>
          <w:lang w:eastAsia="sk-SK"/>
        </w:rPr>
        <w:t>radený do príslušnej triedy majetku podľa druhu majetku (na</w:t>
      </w:r>
      <w:r w:rsidRPr="00BA59CB">
        <w:rPr>
          <w:rFonts w:ascii="Tahoma" w:eastAsia="Times New Roman" w:hAnsi="Tahoma" w:cs="Tahoma"/>
          <w:bCs/>
          <w:noProof w:val="0"/>
          <w:szCs w:val="20"/>
          <w:lang w:eastAsia="sk-SK"/>
        </w:rPr>
        <w:t>p</w:t>
      </w:r>
      <w:r w:rsidR="0080610A" w:rsidRPr="00BA59CB">
        <w:rPr>
          <w:rFonts w:ascii="Tahoma" w:eastAsia="Times New Roman" w:hAnsi="Tahoma" w:cs="Tahoma"/>
          <w:bCs/>
          <w:noProof w:val="0"/>
          <w:szCs w:val="20"/>
          <w:lang w:eastAsia="sk-SK"/>
        </w:rPr>
        <w:t>r</w:t>
      </w:r>
      <w:r w:rsidRPr="00BA59CB">
        <w:rPr>
          <w:rFonts w:ascii="Tahoma" w:eastAsia="Times New Roman" w:hAnsi="Tahoma" w:cs="Tahoma"/>
          <w:bCs/>
          <w:noProof w:val="0"/>
          <w:szCs w:val="20"/>
          <w:lang w:eastAsia="sk-SK"/>
        </w:rPr>
        <w:t xml:space="preserve">. Trieda 602 – dopravné prostriedky). </w:t>
      </w:r>
    </w:p>
    <w:p w14:paraId="11E5EC9C" w14:textId="77777777" w:rsidR="00555F2E" w:rsidRPr="00BA59CB" w:rsidRDefault="00555F2E"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bCs/>
          <w:noProof w:val="0"/>
          <w:szCs w:val="20"/>
          <w:lang w:eastAsia="sk-SK"/>
        </w:rPr>
      </w:pPr>
      <w:r w:rsidRPr="00BA59CB">
        <w:rPr>
          <w:rFonts w:ascii="Tahoma" w:eastAsia="Times New Roman" w:hAnsi="Tahoma" w:cs="Tahoma"/>
          <w:bCs/>
          <w:noProof w:val="0"/>
          <w:szCs w:val="20"/>
          <w:lang w:eastAsia="sk-SK"/>
        </w:rPr>
        <w:t>Neobsadené.</w:t>
      </w:r>
    </w:p>
    <w:p w14:paraId="3CB2E7FA" w14:textId="40773FAB" w:rsidR="00555F2E" w:rsidRPr="00BA59CB" w:rsidRDefault="00555F2E"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bCs/>
          <w:noProof w:val="0"/>
          <w:szCs w:val="20"/>
          <w:lang w:eastAsia="sk-SK"/>
        </w:rPr>
      </w:pPr>
      <w:r w:rsidRPr="00BA59CB">
        <w:rPr>
          <w:rFonts w:ascii="Tahoma" w:eastAsia="Times New Roman" w:hAnsi="Tahoma" w:cs="Tahoma"/>
          <w:bCs/>
          <w:noProof w:val="0"/>
          <w:szCs w:val="20"/>
          <w:lang w:eastAsia="sk-SK"/>
        </w:rPr>
        <w:t>Neobsadené.</w:t>
      </w:r>
    </w:p>
    <w:p w14:paraId="39D2632E" w14:textId="77777777" w:rsidR="00514597" w:rsidRPr="00BA59CB" w:rsidRDefault="00514597" w:rsidP="00BA59CB">
      <w:pPr>
        <w:pStyle w:val="Zkladntext"/>
        <w:tabs>
          <w:tab w:val="left" w:pos="426"/>
        </w:tabs>
        <w:overflowPunct w:val="0"/>
        <w:autoSpaceDE w:val="0"/>
        <w:autoSpaceDN w:val="0"/>
        <w:adjustRightInd w:val="0"/>
        <w:spacing w:before="120"/>
        <w:jc w:val="both"/>
        <w:textAlignment w:val="baseline"/>
        <w:rPr>
          <w:rFonts w:ascii="Tahoma" w:eastAsia="Times New Roman" w:hAnsi="Tahoma" w:cs="Tahoma"/>
          <w:bCs/>
          <w:noProof w:val="0"/>
          <w:szCs w:val="20"/>
          <w:lang w:eastAsia="sk-SK"/>
        </w:rPr>
      </w:pPr>
    </w:p>
    <w:p w14:paraId="367A2A5A" w14:textId="77777777" w:rsidR="005B060E" w:rsidRPr="00BA59CB" w:rsidRDefault="005B060E" w:rsidP="00BA59CB">
      <w:pPr>
        <w:spacing w:before="120" w:after="120"/>
        <w:jc w:val="center"/>
        <w:rPr>
          <w:rFonts w:ascii="Tahoma" w:hAnsi="Tahoma" w:cs="Tahoma"/>
          <w:b/>
          <w:noProof w:val="0"/>
          <w:sz w:val="24"/>
          <w:szCs w:val="24"/>
        </w:rPr>
      </w:pPr>
      <w:r w:rsidRPr="00BA59CB">
        <w:rPr>
          <w:rFonts w:ascii="Tahoma" w:hAnsi="Tahoma" w:cs="Tahoma"/>
          <w:b/>
          <w:noProof w:val="0"/>
          <w:sz w:val="24"/>
          <w:szCs w:val="24"/>
        </w:rPr>
        <w:t>IV.7.1. Lízing – Právo na užívanie majetku</w:t>
      </w:r>
    </w:p>
    <w:p w14:paraId="07B791F2" w14:textId="77777777" w:rsidR="005B060E" w:rsidRPr="00BA59CB" w:rsidRDefault="005B060E"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bCs/>
          <w:noProof w:val="0"/>
          <w:szCs w:val="20"/>
          <w:lang w:eastAsia="sk-SK"/>
        </w:rPr>
      </w:pPr>
      <w:r w:rsidRPr="00BA59CB">
        <w:rPr>
          <w:rFonts w:ascii="Tahoma" w:eastAsia="Times New Roman" w:hAnsi="Tahoma" w:cs="Tahoma"/>
          <w:bCs/>
          <w:noProof w:val="0"/>
          <w:szCs w:val="20"/>
          <w:lang w:eastAsia="sk-SK"/>
        </w:rPr>
        <w:t xml:space="preserve">Posudzovanie lízingov/nájmov typu Právo na užívanie je usmernené MU RO310 k vykazovaniu lízingov/nájmov </w:t>
      </w:r>
      <w:r w:rsidR="000D368B" w:rsidRPr="00BA59CB">
        <w:rPr>
          <w:rFonts w:ascii="Tahoma" w:eastAsia="Times New Roman" w:hAnsi="Tahoma" w:cs="Tahoma"/>
          <w:bCs/>
          <w:noProof w:val="0"/>
          <w:szCs w:val="20"/>
          <w:lang w:eastAsia="sk-SK"/>
        </w:rPr>
        <w:t>ozna</w:t>
      </w:r>
      <w:r w:rsidRPr="00BA59CB">
        <w:rPr>
          <w:rFonts w:ascii="Tahoma" w:eastAsia="Times New Roman" w:hAnsi="Tahoma" w:cs="Tahoma"/>
          <w:bCs/>
          <w:noProof w:val="0"/>
          <w:szCs w:val="20"/>
          <w:lang w:eastAsia="sk-SK"/>
        </w:rPr>
        <w:t>č. I-06-310-2019 zo dňa 08.02.2019 v znení neskorších zmien.</w:t>
      </w:r>
    </w:p>
    <w:p w14:paraId="28669CD3" w14:textId="77777777" w:rsidR="005B060E" w:rsidRPr="00BA59CB" w:rsidRDefault="005B060E"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bCs/>
          <w:noProof w:val="0"/>
          <w:szCs w:val="20"/>
          <w:lang w:eastAsia="sk-SK"/>
        </w:rPr>
      </w:pPr>
      <w:r w:rsidRPr="00BA59CB">
        <w:rPr>
          <w:rFonts w:ascii="Tahoma" w:eastAsia="Times New Roman" w:hAnsi="Tahoma" w:cs="Tahoma"/>
          <w:bCs/>
          <w:noProof w:val="0"/>
          <w:szCs w:val="20"/>
          <w:lang w:eastAsia="sk-SK"/>
        </w:rPr>
        <w:t xml:space="preserve">Ak zmluvy nespĺňajú definíciu lízingu, neuplatňuje sa na nich zaradenie Práva na užívanie a náklady z nájmu sa naďalej účtujú na účet 518 rovnomerne počas doby určenej v zmluve. </w:t>
      </w:r>
    </w:p>
    <w:p w14:paraId="039B0F11" w14:textId="21ACAA68" w:rsidR="005B060E" w:rsidRPr="00BA59CB" w:rsidRDefault="005B060E"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bCs/>
          <w:noProof w:val="0"/>
          <w:szCs w:val="20"/>
          <w:lang w:eastAsia="sk-SK"/>
        </w:rPr>
      </w:pPr>
      <w:r w:rsidRPr="00BA59CB">
        <w:rPr>
          <w:rFonts w:ascii="Tahoma" w:eastAsia="Times New Roman" w:hAnsi="Tahoma" w:cs="Tahoma"/>
          <w:bCs/>
          <w:noProof w:val="0"/>
          <w:szCs w:val="20"/>
          <w:lang w:eastAsia="sk-SK"/>
        </w:rPr>
        <w:t>Právo na užívanie nie je súčasťou investičného plánu ŽSR.</w:t>
      </w:r>
    </w:p>
    <w:p w14:paraId="78122448" w14:textId="77777777" w:rsidR="0095723F" w:rsidRPr="00160AF3" w:rsidRDefault="0095723F" w:rsidP="00514597">
      <w:pPr>
        <w:pStyle w:val="Zkladntext"/>
        <w:tabs>
          <w:tab w:val="left" w:pos="426"/>
        </w:tabs>
        <w:overflowPunct w:val="0"/>
        <w:autoSpaceDE w:val="0"/>
        <w:autoSpaceDN w:val="0"/>
        <w:adjustRightInd w:val="0"/>
        <w:spacing w:before="120" w:line="240" w:lineRule="atLeast"/>
        <w:contextualSpacing/>
        <w:jc w:val="both"/>
        <w:textAlignment w:val="baseline"/>
        <w:rPr>
          <w:rFonts w:eastAsia="Times New Roman" w:cs="Times New Roman"/>
          <w:bCs/>
          <w:noProof w:val="0"/>
          <w:szCs w:val="20"/>
          <w:lang w:eastAsia="sk-SK"/>
        </w:rPr>
      </w:pPr>
    </w:p>
    <w:p w14:paraId="6E9DAC6E" w14:textId="77777777" w:rsidR="005B060E" w:rsidRPr="00BA59CB" w:rsidRDefault="009D3BE5" w:rsidP="00BA59CB">
      <w:pPr>
        <w:spacing w:before="120" w:after="120"/>
        <w:jc w:val="center"/>
        <w:rPr>
          <w:rFonts w:ascii="Tahoma" w:eastAsia="Times New Roman" w:hAnsi="Tahoma" w:cs="Tahoma"/>
          <w:b/>
          <w:noProof w:val="0"/>
          <w:sz w:val="24"/>
          <w:szCs w:val="20"/>
          <w:lang w:eastAsia="sk-SK"/>
        </w:rPr>
      </w:pPr>
      <w:r w:rsidRPr="00BA59CB">
        <w:rPr>
          <w:rFonts w:ascii="Tahoma" w:eastAsia="Times New Roman" w:hAnsi="Tahoma" w:cs="Tahoma"/>
          <w:b/>
          <w:noProof w:val="0"/>
          <w:sz w:val="24"/>
          <w:szCs w:val="20"/>
          <w:lang w:eastAsia="sk-SK"/>
        </w:rPr>
        <w:t>IV.7.</w:t>
      </w:r>
      <w:r w:rsidR="008743D6" w:rsidRPr="00BA59CB">
        <w:rPr>
          <w:rFonts w:ascii="Tahoma" w:eastAsia="Times New Roman" w:hAnsi="Tahoma" w:cs="Tahoma"/>
          <w:b/>
          <w:noProof w:val="0"/>
          <w:sz w:val="24"/>
          <w:szCs w:val="20"/>
          <w:lang w:eastAsia="sk-SK"/>
        </w:rPr>
        <w:t>2</w:t>
      </w:r>
      <w:r w:rsidRPr="00BA59CB">
        <w:rPr>
          <w:rFonts w:ascii="Tahoma" w:eastAsia="Times New Roman" w:hAnsi="Tahoma" w:cs="Tahoma"/>
          <w:b/>
          <w:noProof w:val="0"/>
          <w:sz w:val="24"/>
          <w:szCs w:val="20"/>
          <w:lang w:eastAsia="sk-SK"/>
        </w:rPr>
        <w:t xml:space="preserve">. </w:t>
      </w:r>
      <w:r w:rsidR="005B060E" w:rsidRPr="00BA59CB">
        <w:rPr>
          <w:rFonts w:ascii="Tahoma" w:eastAsia="Times New Roman" w:hAnsi="Tahoma" w:cs="Tahoma"/>
          <w:b/>
          <w:noProof w:val="0"/>
          <w:sz w:val="24"/>
          <w:szCs w:val="20"/>
          <w:lang w:eastAsia="sk-SK"/>
        </w:rPr>
        <w:t>Lízing – DHM, resp. DNM</w:t>
      </w:r>
    </w:p>
    <w:p w14:paraId="31ECED13" w14:textId="77777777" w:rsidR="005B060E" w:rsidRPr="00BA59CB" w:rsidRDefault="005B060E"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BA59CB">
        <w:rPr>
          <w:rFonts w:ascii="Tahoma" w:eastAsia="Times New Roman" w:hAnsi="Tahoma" w:cs="Tahoma"/>
          <w:noProof w:val="0"/>
          <w:lang w:eastAsia="sk-SK"/>
        </w:rPr>
        <w:t xml:space="preserve">Posudzovanie lízingov/nájmov typu DHM, DNM vyplýva najmä zo zákona o dani z príjmov [37]. </w:t>
      </w:r>
    </w:p>
    <w:p w14:paraId="694FC825" w14:textId="77777777" w:rsidR="005B060E" w:rsidRPr="00BA59CB" w:rsidRDefault="005B060E"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BA59CB">
        <w:rPr>
          <w:rFonts w:ascii="Tahoma" w:eastAsia="Times New Roman" w:hAnsi="Tahoma" w:cs="Tahoma"/>
          <w:noProof w:val="0"/>
          <w:lang w:eastAsia="sk-SK"/>
        </w:rPr>
        <w:t>Takýmto lízingom (finančným prenájmom) je obstaranie hmotného majetku na základe nájomnej zmluvy s dojednaným právom kúpy prenajatej veci, pri ktorom cena, za ktorú prechádza vlastnícke právo k prenajatému majetku z prenajímateľa na daňovníka/nájomcu, ktorý obstaráva hmotný majetok formou finančného prenájmu, je súčasťou celkovej sumy dohodnutých platieb, ak</w:t>
      </w:r>
    </w:p>
    <w:p w14:paraId="34BE0FE7" w14:textId="77777777" w:rsidR="005B060E" w:rsidRPr="00BA59CB" w:rsidRDefault="005B060E" w:rsidP="00BA59CB">
      <w:pPr>
        <w:numPr>
          <w:ilvl w:val="1"/>
          <w:numId w:val="19"/>
        </w:numPr>
        <w:tabs>
          <w:tab w:val="left" w:pos="426"/>
        </w:tabs>
        <w:overflowPunct w:val="0"/>
        <w:autoSpaceDE w:val="0"/>
        <w:autoSpaceDN w:val="0"/>
        <w:adjustRightInd w:val="0"/>
        <w:spacing w:before="120" w:after="120"/>
        <w:ind w:left="851" w:hanging="284"/>
        <w:jc w:val="both"/>
        <w:textAlignment w:val="baseline"/>
        <w:rPr>
          <w:rFonts w:ascii="Tahoma" w:eastAsia="Times New Roman" w:hAnsi="Tahoma" w:cs="Tahoma"/>
          <w:bCs/>
          <w:noProof w:val="0"/>
          <w:szCs w:val="20"/>
          <w:lang w:eastAsia="sk-SK"/>
        </w:rPr>
      </w:pPr>
      <w:r w:rsidRPr="00BA59CB">
        <w:rPr>
          <w:rFonts w:ascii="Tahoma" w:eastAsia="Times New Roman" w:hAnsi="Tahoma" w:cs="Tahoma"/>
          <w:bCs/>
          <w:noProof w:val="0"/>
          <w:szCs w:val="20"/>
          <w:lang w:eastAsia="sk-SK"/>
        </w:rPr>
        <w:t xml:space="preserve">vlastnícke právo má prejsť bez zbytočného odkladu po skončení nájmu na daňovníka/nájomcu, ktorý obstaráva hmotný majetok formou finančného prenájmu a </w:t>
      </w:r>
    </w:p>
    <w:p w14:paraId="7A74F04C" w14:textId="0A569055" w:rsidR="005B060E" w:rsidRPr="00BA59CB" w:rsidRDefault="005B060E" w:rsidP="00BA59CB">
      <w:pPr>
        <w:numPr>
          <w:ilvl w:val="1"/>
          <w:numId w:val="19"/>
        </w:numPr>
        <w:tabs>
          <w:tab w:val="left" w:pos="426"/>
        </w:tabs>
        <w:overflowPunct w:val="0"/>
        <w:autoSpaceDE w:val="0"/>
        <w:autoSpaceDN w:val="0"/>
        <w:adjustRightInd w:val="0"/>
        <w:spacing w:before="120" w:after="120"/>
        <w:ind w:left="851" w:hanging="284"/>
        <w:jc w:val="both"/>
        <w:textAlignment w:val="baseline"/>
        <w:rPr>
          <w:rFonts w:ascii="Tahoma" w:eastAsia="Times New Roman" w:hAnsi="Tahoma" w:cs="Tahoma"/>
          <w:bCs/>
          <w:noProof w:val="0"/>
          <w:szCs w:val="20"/>
          <w:lang w:eastAsia="sk-SK"/>
        </w:rPr>
      </w:pPr>
      <w:r w:rsidRPr="00BA59CB">
        <w:rPr>
          <w:rFonts w:ascii="Tahoma" w:eastAsia="Times New Roman" w:hAnsi="Tahoma" w:cs="Tahoma"/>
          <w:bCs/>
          <w:noProof w:val="0"/>
          <w:szCs w:val="20"/>
          <w:lang w:eastAsia="sk-SK"/>
        </w:rPr>
        <w:t>doba trvania nájmu je najm</w:t>
      </w:r>
      <w:r w:rsidR="008968A8" w:rsidRPr="00BA59CB">
        <w:rPr>
          <w:rFonts w:ascii="Tahoma" w:eastAsia="Times New Roman" w:hAnsi="Tahoma" w:cs="Tahoma"/>
          <w:bCs/>
          <w:noProof w:val="0"/>
          <w:szCs w:val="20"/>
          <w:lang w:eastAsia="sk-SK"/>
        </w:rPr>
        <w:t>enej 60</w:t>
      </w:r>
      <w:r w:rsidR="00BA59CB">
        <w:rPr>
          <w:rFonts w:ascii="Tahoma" w:eastAsia="Times New Roman" w:hAnsi="Tahoma" w:cs="Tahoma"/>
          <w:bCs/>
          <w:noProof w:val="0"/>
          <w:szCs w:val="20"/>
          <w:lang w:eastAsia="sk-SK"/>
        </w:rPr>
        <w:t xml:space="preserve"> </w:t>
      </w:r>
      <w:r w:rsidRPr="00BA59CB">
        <w:rPr>
          <w:rFonts w:ascii="Tahoma" w:eastAsia="Times New Roman" w:hAnsi="Tahoma" w:cs="Tahoma"/>
          <w:bCs/>
          <w:noProof w:val="0"/>
          <w:szCs w:val="20"/>
          <w:lang w:eastAsia="sk-SK"/>
        </w:rPr>
        <w:t>% doby odpisovania (podľa zaradenia majetku do príslušnej odpisovej skupiny),</w:t>
      </w:r>
    </w:p>
    <w:p w14:paraId="73339C93" w14:textId="58342C83" w:rsidR="005B060E" w:rsidRPr="00BA59CB" w:rsidRDefault="005B060E" w:rsidP="00BA59CB">
      <w:pPr>
        <w:numPr>
          <w:ilvl w:val="1"/>
          <w:numId w:val="19"/>
        </w:numPr>
        <w:tabs>
          <w:tab w:val="left" w:pos="426"/>
        </w:tabs>
        <w:overflowPunct w:val="0"/>
        <w:autoSpaceDE w:val="0"/>
        <w:autoSpaceDN w:val="0"/>
        <w:adjustRightInd w:val="0"/>
        <w:spacing w:before="120" w:after="120"/>
        <w:ind w:left="851" w:hanging="284"/>
        <w:jc w:val="both"/>
        <w:textAlignment w:val="baseline"/>
        <w:rPr>
          <w:rFonts w:ascii="Tahoma" w:eastAsia="Times New Roman" w:hAnsi="Tahoma" w:cs="Tahoma"/>
          <w:bCs/>
          <w:noProof w:val="0"/>
          <w:szCs w:val="20"/>
          <w:lang w:eastAsia="sk-SK"/>
        </w:rPr>
      </w:pPr>
      <w:r w:rsidRPr="00BA59CB">
        <w:rPr>
          <w:rFonts w:ascii="Tahoma" w:eastAsia="Times New Roman" w:hAnsi="Tahoma" w:cs="Tahoma"/>
          <w:bCs/>
          <w:noProof w:val="0"/>
          <w:szCs w:val="20"/>
          <w:lang w:eastAsia="sk-SK"/>
        </w:rPr>
        <w:lastRenderedPageBreak/>
        <w:t>doba trvania nájmu pozemku, na ktorom je umiestnená budova alebo stavba zaradená do odpi</w:t>
      </w:r>
      <w:r w:rsidR="008968A8" w:rsidRPr="00BA59CB">
        <w:rPr>
          <w:rFonts w:ascii="Tahoma" w:eastAsia="Times New Roman" w:hAnsi="Tahoma" w:cs="Tahoma"/>
          <w:bCs/>
          <w:noProof w:val="0"/>
          <w:szCs w:val="20"/>
          <w:lang w:eastAsia="sk-SK"/>
        </w:rPr>
        <w:t>sovej skupiny 5, je najmenej 60</w:t>
      </w:r>
      <w:r w:rsidR="00BA59CB">
        <w:rPr>
          <w:rFonts w:ascii="Tahoma" w:eastAsia="Times New Roman" w:hAnsi="Tahoma" w:cs="Tahoma"/>
          <w:bCs/>
          <w:noProof w:val="0"/>
          <w:szCs w:val="20"/>
          <w:lang w:eastAsia="sk-SK"/>
        </w:rPr>
        <w:t xml:space="preserve"> </w:t>
      </w:r>
      <w:r w:rsidRPr="00BA59CB">
        <w:rPr>
          <w:rFonts w:ascii="Tahoma" w:eastAsia="Times New Roman" w:hAnsi="Tahoma" w:cs="Tahoma"/>
          <w:bCs/>
          <w:noProof w:val="0"/>
          <w:szCs w:val="20"/>
          <w:lang w:eastAsia="sk-SK"/>
        </w:rPr>
        <w:t>% doby odpisovania takéhoto majetku; ak predmetom prenájmu je budova spolu s pozemkom, cena, za ktorú prechádza vlastnícke právo k prenajatému pozemku z prenajímateľa na daňovníka/nájomcu, ktorý obstaráva hmotný majetok formou finančného prenájmu, musí byť vyčíslená osobitne,</w:t>
      </w:r>
    </w:p>
    <w:p w14:paraId="1E0AB51B" w14:textId="41611E5E" w:rsidR="005B060E" w:rsidRPr="00BA59CB" w:rsidRDefault="005B060E" w:rsidP="00BA59CB">
      <w:pPr>
        <w:numPr>
          <w:ilvl w:val="1"/>
          <w:numId w:val="19"/>
        </w:numPr>
        <w:tabs>
          <w:tab w:val="left" w:pos="426"/>
        </w:tabs>
        <w:overflowPunct w:val="0"/>
        <w:autoSpaceDE w:val="0"/>
        <w:autoSpaceDN w:val="0"/>
        <w:adjustRightInd w:val="0"/>
        <w:spacing w:before="120" w:after="120"/>
        <w:ind w:left="851" w:hanging="284"/>
        <w:jc w:val="both"/>
        <w:textAlignment w:val="baseline"/>
        <w:rPr>
          <w:rFonts w:ascii="Tahoma" w:eastAsia="Times New Roman" w:hAnsi="Tahoma" w:cs="Tahoma"/>
          <w:bCs/>
          <w:noProof w:val="0"/>
          <w:szCs w:val="20"/>
          <w:lang w:eastAsia="sk-SK"/>
        </w:rPr>
      </w:pPr>
      <w:r w:rsidRPr="00BA59CB">
        <w:rPr>
          <w:rFonts w:ascii="Tahoma" w:eastAsia="Times New Roman" w:hAnsi="Tahoma" w:cs="Tahoma"/>
          <w:bCs/>
          <w:noProof w:val="0"/>
          <w:szCs w:val="20"/>
          <w:lang w:eastAsia="sk-SK"/>
        </w:rPr>
        <w:t>doba trvania nájmu pozemku, na ktorom je umiestnená budova alebo stavba zaradená do odpi</w:t>
      </w:r>
      <w:r w:rsidR="008968A8" w:rsidRPr="00BA59CB">
        <w:rPr>
          <w:rFonts w:ascii="Tahoma" w:eastAsia="Times New Roman" w:hAnsi="Tahoma" w:cs="Tahoma"/>
          <w:bCs/>
          <w:noProof w:val="0"/>
          <w:szCs w:val="20"/>
          <w:lang w:eastAsia="sk-SK"/>
        </w:rPr>
        <w:t>sovej skupiny 6, je najmenej 60</w:t>
      </w:r>
      <w:r w:rsidR="00BA59CB">
        <w:rPr>
          <w:rFonts w:ascii="Tahoma" w:eastAsia="Times New Roman" w:hAnsi="Tahoma" w:cs="Tahoma"/>
          <w:bCs/>
          <w:noProof w:val="0"/>
          <w:szCs w:val="20"/>
          <w:lang w:eastAsia="sk-SK"/>
        </w:rPr>
        <w:t xml:space="preserve"> </w:t>
      </w:r>
      <w:r w:rsidRPr="00BA59CB">
        <w:rPr>
          <w:rFonts w:ascii="Tahoma" w:eastAsia="Times New Roman" w:hAnsi="Tahoma" w:cs="Tahoma"/>
          <w:bCs/>
          <w:noProof w:val="0"/>
          <w:szCs w:val="20"/>
          <w:lang w:eastAsia="sk-SK"/>
        </w:rPr>
        <w:t>% doby odpisovania takéhoto majetku; ak predmetom prenájmu je budova spolu s pozemkom, cena, za ktorú prechádza vlastnícke právo k prenajatému pozemku z prenajímateľa na daňovníka/nájomcu, ktorý obstaráva hmotný majetok formou finančného prenájmu, musí byť vyčíslená osobitne,</w:t>
      </w:r>
    </w:p>
    <w:p w14:paraId="1BD29079" w14:textId="4ACDC186" w:rsidR="005B060E" w:rsidRPr="00BA59CB" w:rsidRDefault="005B060E" w:rsidP="00BA59CB">
      <w:pPr>
        <w:numPr>
          <w:ilvl w:val="1"/>
          <w:numId w:val="19"/>
        </w:numPr>
        <w:tabs>
          <w:tab w:val="left" w:pos="426"/>
        </w:tabs>
        <w:overflowPunct w:val="0"/>
        <w:autoSpaceDE w:val="0"/>
        <w:autoSpaceDN w:val="0"/>
        <w:adjustRightInd w:val="0"/>
        <w:spacing w:before="120" w:after="120"/>
        <w:ind w:left="851" w:hanging="284"/>
        <w:jc w:val="both"/>
        <w:textAlignment w:val="baseline"/>
        <w:rPr>
          <w:rFonts w:ascii="Tahoma" w:eastAsia="Times New Roman" w:hAnsi="Tahoma" w:cs="Tahoma"/>
          <w:bCs/>
          <w:noProof w:val="0"/>
          <w:szCs w:val="20"/>
          <w:lang w:eastAsia="sk-SK"/>
        </w:rPr>
      </w:pPr>
      <w:r w:rsidRPr="00BA59CB">
        <w:rPr>
          <w:rFonts w:ascii="Tahoma" w:eastAsia="Times New Roman" w:hAnsi="Tahoma" w:cs="Tahoma"/>
          <w:bCs/>
          <w:noProof w:val="0"/>
          <w:szCs w:val="20"/>
          <w:lang w:eastAsia="sk-SK"/>
        </w:rPr>
        <w:t>doba trvania nájmu pozemku, na ktorom nie je umiestnená budo</w:t>
      </w:r>
      <w:r w:rsidR="00A07E15" w:rsidRPr="00BA59CB">
        <w:rPr>
          <w:rFonts w:ascii="Tahoma" w:eastAsia="Times New Roman" w:hAnsi="Tahoma" w:cs="Tahoma"/>
          <w:bCs/>
          <w:noProof w:val="0"/>
          <w:szCs w:val="20"/>
          <w:lang w:eastAsia="sk-SK"/>
        </w:rPr>
        <w:t>va alebo stavba, je najmenej 60</w:t>
      </w:r>
      <w:r w:rsidR="00BA59CB">
        <w:rPr>
          <w:rFonts w:ascii="Tahoma" w:eastAsia="Times New Roman" w:hAnsi="Tahoma" w:cs="Tahoma"/>
          <w:bCs/>
          <w:noProof w:val="0"/>
          <w:szCs w:val="20"/>
          <w:lang w:eastAsia="sk-SK"/>
        </w:rPr>
        <w:t xml:space="preserve"> </w:t>
      </w:r>
      <w:r w:rsidRPr="00BA59CB">
        <w:rPr>
          <w:rFonts w:ascii="Tahoma" w:eastAsia="Times New Roman" w:hAnsi="Tahoma" w:cs="Tahoma"/>
          <w:bCs/>
          <w:noProof w:val="0"/>
          <w:szCs w:val="20"/>
          <w:lang w:eastAsia="sk-SK"/>
        </w:rPr>
        <w:t>% doby odpisovania hmotného majetku zaradeného do odpisovej skupiny 6,</w:t>
      </w:r>
    </w:p>
    <w:p w14:paraId="77FD2641" w14:textId="77777777" w:rsidR="005B060E" w:rsidRPr="00BA59CB" w:rsidRDefault="005B060E"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bCs/>
          <w:noProof w:val="0"/>
          <w:lang w:eastAsia="sk-SK"/>
        </w:rPr>
      </w:pPr>
      <w:r w:rsidRPr="00BA59CB">
        <w:rPr>
          <w:rFonts w:ascii="Tahoma" w:eastAsia="Times New Roman" w:hAnsi="Tahoma" w:cs="Tahoma"/>
          <w:noProof w:val="0"/>
          <w:sz w:val="24"/>
          <w:szCs w:val="20"/>
          <w:lang w:eastAsia="sk-SK"/>
        </w:rPr>
        <w:t xml:space="preserve"> </w:t>
      </w:r>
      <w:r w:rsidRPr="00BA59CB">
        <w:rPr>
          <w:rFonts w:ascii="Tahoma" w:eastAsia="Times New Roman" w:hAnsi="Tahoma" w:cs="Tahoma"/>
          <w:noProof w:val="0"/>
          <w:lang w:eastAsia="sk-SK"/>
        </w:rPr>
        <w:t>Ak zmluvy spĺňajú definíciu lízingu podľa IFRS 16 a zároveň definíciu v zmysle zákona o dani z</w:t>
      </w:r>
      <w:r w:rsidRPr="00BA59CB">
        <w:rPr>
          <w:rFonts w:ascii="Tahoma" w:eastAsia="Times New Roman" w:hAnsi="Tahoma" w:cs="Tahoma"/>
          <w:bCs/>
          <w:noProof w:val="0"/>
          <w:lang w:eastAsia="sk-SK"/>
        </w:rPr>
        <w:t xml:space="preserve"> príjmov, majetok nadobudnutý takýmto lízingom je vykazovaný v súvahe na príslušnom analytickom účte majetku a  záväzok z lízingu v diskontovanej hodnote. </w:t>
      </w:r>
    </w:p>
    <w:p w14:paraId="45B18393" w14:textId="77777777" w:rsidR="005B060E" w:rsidRPr="00BA59CB" w:rsidRDefault="005B060E"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BA59CB">
        <w:rPr>
          <w:rFonts w:ascii="Tahoma" w:eastAsia="Times New Roman" w:hAnsi="Tahoma" w:cs="Tahoma"/>
          <w:noProof w:val="0"/>
          <w:lang w:eastAsia="sk-SK"/>
        </w:rPr>
        <w:t>Takýto lízing je súčasťou investičného plánu ŽSR.</w:t>
      </w:r>
    </w:p>
    <w:p w14:paraId="461170E6" w14:textId="77777777" w:rsidR="005B060E" w:rsidRPr="00BA59CB" w:rsidRDefault="005B060E"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BA59CB">
        <w:rPr>
          <w:rFonts w:ascii="Tahoma" w:eastAsia="Times New Roman" w:hAnsi="Tahoma" w:cs="Tahoma"/>
          <w:noProof w:val="0"/>
          <w:lang w:eastAsia="sk-SK"/>
        </w:rPr>
        <w:t>Neobsadené.</w:t>
      </w:r>
    </w:p>
    <w:p w14:paraId="262500DF" w14:textId="7289DD12" w:rsidR="005B060E" w:rsidRPr="00BA59CB" w:rsidRDefault="005B060E"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BA59CB">
        <w:rPr>
          <w:rFonts w:ascii="Tahoma" w:eastAsia="Times New Roman" w:hAnsi="Tahoma" w:cs="Tahoma"/>
          <w:noProof w:val="0"/>
          <w:lang w:eastAsia="sk-SK"/>
        </w:rPr>
        <w:t>Neobsadené.</w:t>
      </w:r>
    </w:p>
    <w:p w14:paraId="2DF2EE08" w14:textId="77777777" w:rsidR="0095723F" w:rsidRPr="00BA59CB" w:rsidRDefault="0095723F" w:rsidP="00BA59CB">
      <w:pPr>
        <w:tabs>
          <w:tab w:val="left" w:pos="426"/>
        </w:tabs>
        <w:overflowPunct w:val="0"/>
        <w:autoSpaceDE w:val="0"/>
        <w:autoSpaceDN w:val="0"/>
        <w:adjustRightInd w:val="0"/>
        <w:spacing w:before="120" w:after="120"/>
        <w:ind w:left="596"/>
        <w:jc w:val="both"/>
        <w:textAlignment w:val="baseline"/>
        <w:rPr>
          <w:rFonts w:ascii="Tahoma" w:eastAsia="Times New Roman" w:hAnsi="Tahoma" w:cs="Tahoma"/>
          <w:noProof w:val="0"/>
          <w:sz w:val="24"/>
          <w:szCs w:val="20"/>
          <w:lang w:eastAsia="sk-SK"/>
        </w:rPr>
      </w:pPr>
    </w:p>
    <w:p w14:paraId="749F3244" w14:textId="1B0B4E89" w:rsidR="00204083" w:rsidRPr="00BA59CB" w:rsidRDefault="005B060E" w:rsidP="00BA59CB">
      <w:pPr>
        <w:pStyle w:val="Nadpis1"/>
        <w:spacing w:before="120" w:after="120"/>
        <w:jc w:val="center"/>
        <w:rPr>
          <w:rFonts w:ascii="Tahoma" w:hAnsi="Tahoma" w:cs="Tahoma"/>
          <w:noProof w:val="0"/>
          <w:color w:val="auto"/>
          <w:sz w:val="24"/>
          <w:szCs w:val="24"/>
        </w:rPr>
      </w:pPr>
      <w:bookmarkStart w:id="17" w:name="_Toc233590219"/>
      <w:bookmarkStart w:id="18" w:name="_Toc213419067"/>
      <w:r w:rsidRPr="00BA59CB">
        <w:rPr>
          <w:rFonts w:ascii="Tahoma" w:hAnsi="Tahoma" w:cs="Tahoma"/>
          <w:noProof w:val="0"/>
          <w:color w:val="auto"/>
          <w:sz w:val="24"/>
          <w:szCs w:val="24"/>
        </w:rPr>
        <w:t>V. KAPITOL</w:t>
      </w:r>
      <w:r w:rsidR="0083290D" w:rsidRPr="00BA59CB">
        <w:rPr>
          <w:rFonts w:ascii="Tahoma" w:hAnsi="Tahoma" w:cs="Tahoma"/>
          <w:noProof w:val="0"/>
          <w:color w:val="auto"/>
          <w:sz w:val="24"/>
          <w:szCs w:val="24"/>
        </w:rPr>
        <w:t xml:space="preserve">A </w:t>
      </w:r>
      <w:r w:rsidR="0083290D" w:rsidRPr="00BA59CB">
        <w:rPr>
          <w:rFonts w:ascii="Tahoma" w:hAnsi="Tahoma" w:cs="Tahoma"/>
          <w:noProof w:val="0"/>
          <w:color w:val="auto"/>
          <w:sz w:val="24"/>
          <w:szCs w:val="24"/>
        </w:rPr>
        <w:br/>
        <w:t xml:space="preserve">POSUDZOVANIE A SCHVAĽOVANIE </w:t>
      </w:r>
      <w:r w:rsidRPr="00BA59CB">
        <w:rPr>
          <w:rFonts w:ascii="Tahoma" w:hAnsi="Tahoma" w:cs="Tahoma"/>
          <w:noProof w:val="0"/>
          <w:color w:val="auto"/>
          <w:sz w:val="24"/>
          <w:szCs w:val="24"/>
        </w:rPr>
        <w:t>DOKUMENTÁCIÍ STAVIEB ŽSR</w:t>
      </w:r>
      <w:bookmarkEnd w:id="17"/>
      <w:bookmarkEnd w:id="18"/>
    </w:p>
    <w:p w14:paraId="6AA51B5C" w14:textId="77777777" w:rsidR="003D642A" w:rsidRPr="00BA59CB" w:rsidRDefault="003D642A" w:rsidP="00BA59CB">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BA59CB">
        <w:rPr>
          <w:rFonts w:ascii="Tahoma" w:eastAsia="Times New Roman" w:hAnsi="Tahoma" w:cs="Tahoma"/>
          <w:noProof w:val="0"/>
          <w:szCs w:val="20"/>
          <w:lang w:eastAsia="sk-SK"/>
        </w:rPr>
        <w:t>Pre uvedený účel sa uvažuje s nasledujúcimi druhmi dokumentácií:</w:t>
      </w:r>
    </w:p>
    <w:p w14:paraId="5B177F39" w14:textId="77777777" w:rsidR="003D642A" w:rsidRPr="00BA59CB" w:rsidRDefault="003D642A" w:rsidP="00BA59CB">
      <w:pPr>
        <w:numPr>
          <w:ilvl w:val="0"/>
          <w:numId w:val="18"/>
        </w:numPr>
        <w:overflowPunct w:val="0"/>
        <w:autoSpaceDE w:val="0"/>
        <w:autoSpaceDN w:val="0"/>
        <w:adjustRightInd w:val="0"/>
        <w:spacing w:before="120" w:after="120"/>
        <w:ind w:left="709" w:hanging="283"/>
        <w:jc w:val="both"/>
        <w:textAlignment w:val="baseline"/>
        <w:rPr>
          <w:rFonts w:ascii="Tahoma" w:eastAsia="Times New Roman" w:hAnsi="Tahoma" w:cs="Tahoma"/>
          <w:noProof w:val="0"/>
          <w:szCs w:val="20"/>
          <w:lang w:eastAsia="sk-SK"/>
        </w:rPr>
      </w:pPr>
      <w:r w:rsidRPr="00BA59CB">
        <w:rPr>
          <w:rFonts w:ascii="Tahoma" w:eastAsia="Times New Roman" w:hAnsi="Tahoma" w:cs="Tahoma"/>
          <w:noProof w:val="0"/>
          <w:szCs w:val="20"/>
          <w:lang w:eastAsia="sk-SK"/>
        </w:rPr>
        <w:t xml:space="preserve">rozvojové dokumentácie s investičnými výstupmi, </w:t>
      </w:r>
    </w:p>
    <w:p w14:paraId="2F788FA4" w14:textId="13996E22" w:rsidR="003D642A" w:rsidRPr="00BA59CB" w:rsidRDefault="003D642A" w:rsidP="00BA59CB">
      <w:pPr>
        <w:numPr>
          <w:ilvl w:val="0"/>
          <w:numId w:val="18"/>
        </w:numPr>
        <w:overflowPunct w:val="0"/>
        <w:autoSpaceDE w:val="0"/>
        <w:autoSpaceDN w:val="0"/>
        <w:adjustRightInd w:val="0"/>
        <w:spacing w:before="120" w:after="120"/>
        <w:ind w:left="709" w:hanging="283"/>
        <w:jc w:val="both"/>
        <w:textAlignment w:val="baseline"/>
        <w:rPr>
          <w:rFonts w:ascii="Tahoma" w:eastAsia="Times New Roman" w:hAnsi="Tahoma" w:cs="Tahoma"/>
          <w:noProof w:val="0"/>
          <w:szCs w:val="20"/>
          <w:lang w:eastAsia="sk-SK"/>
        </w:rPr>
      </w:pPr>
      <w:r w:rsidRPr="00BA59CB">
        <w:rPr>
          <w:rFonts w:ascii="Tahoma" w:eastAsia="Times New Roman" w:hAnsi="Tahoma" w:cs="Tahoma"/>
          <w:noProof w:val="0"/>
          <w:szCs w:val="20"/>
          <w:lang w:eastAsia="sk-SK"/>
        </w:rPr>
        <w:t>dokumentácie projektovej prípravy.</w:t>
      </w:r>
    </w:p>
    <w:p w14:paraId="0022C49B" w14:textId="6B13FF2E" w:rsidR="00514597" w:rsidRPr="00BA59CB" w:rsidRDefault="00514597" w:rsidP="00BA59CB">
      <w:pPr>
        <w:tabs>
          <w:tab w:val="left" w:pos="1134"/>
        </w:tabs>
        <w:overflowPunct w:val="0"/>
        <w:autoSpaceDE w:val="0"/>
        <w:autoSpaceDN w:val="0"/>
        <w:adjustRightInd w:val="0"/>
        <w:spacing w:before="120" w:after="120"/>
        <w:ind w:left="1134"/>
        <w:jc w:val="both"/>
        <w:textAlignment w:val="baseline"/>
        <w:rPr>
          <w:rFonts w:ascii="Tahoma" w:eastAsia="Times New Roman" w:hAnsi="Tahoma" w:cs="Tahoma"/>
          <w:noProof w:val="0"/>
          <w:szCs w:val="20"/>
          <w:lang w:eastAsia="sk-SK"/>
        </w:rPr>
      </w:pPr>
    </w:p>
    <w:p w14:paraId="3F2B4990" w14:textId="77777777" w:rsidR="003D642A" w:rsidRPr="00BA59CB" w:rsidRDefault="003D642A" w:rsidP="00BA59CB">
      <w:pPr>
        <w:spacing w:before="120" w:after="120"/>
        <w:jc w:val="center"/>
        <w:rPr>
          <w:rFonts w:ascii="Tahoma" w:eastAsia="Times New Roman" w:hAnsi="Tahoma" w:cs="Tahoma"/>
          <w:b/>
          <w:noProof w:val="0"/>
          <w:sz w:val="24"/>
          <w:szCs w:val="20"/>
          <w:lang w:eastAsia="sk-SK"/>
        </w:rPr>
      </w:pPr>
      <w:r w:rsidRPr="00BA59CB">
        <w:rPr>
          <w:rFonts w:ascii="Tahoma" w:eastAsia="Times New Roman" w:hAnsi="Tahoma" w:cs="Tahoma"/>
          <w:b/>
          <w:noProof w:val="0"/>
          <w:sz w:val="24"/>
          <w:szCs w:val="20"/>
          <w:lang w:eastAsia="sk-SK"/>
        </w:rPr>
        <w:t>V.1. Rozvojové  dokumentácie</w:t>
      </w:r>
    </w:p>
    <w:p w14:paraId="7AB201FC" w14:textId="77777777" w:rsidR="003D642A" w:rsidRPr="00BA59CB" w:rsidRDefault="003D642A"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BA59CB">
        <w:rPr>
          <w:rFonts w:ascii="Tahoma" w:eastAsia="Times New Roman" w:hAnsi="Tahoma" w:cs="Tahoma"/>
          <w:noProof w:val="0"/>
          <w:lang w:eastAsia="sk-SK"/>
        </w:rPr>
        <w:t>Pod pojmom rozvojová dokumentácia sa rozumie súhrnné označenie pre vybrané výhľadové dopravné inžinierske dokumentácie, majúce investičné výstupy:</w:t>
      </w:r>
    </w:p>
    <w:p w14:paraId="1A03173C" w14:textId="18725F12" w:rsidR="003D642A" w:rsidRPr="00BA59CB" w:rsidRDefault="003D642A" w:rsidP="00BA59CB">
      <w:pPr>
        <w:numPr>
          <w:ilvl w:val="0"/>
          <w:numId w:val="20"/>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BA59CB">
        <w:rPr>
          <w:rFonts w:ascii="Tahoma" w:eastAsia="Times New Roman" w:hAnsi="Tahoma" w:cs="Tahoma"/>
          <w:noProof w:val="0"/>
          <w:lang w:eastAsia="sk-SK"/>
        </w:rPr>
        <w:t>štúdia realizovateľnosti (ak nie je súčasťou celkovej projektovej prípravy) a iné štúdie,</w:t>
      </w:r>
    </w:p>
    <w:p w14:paraId="00708BCB" w14:textId="77777777" w:rsidR="00320EC4" w:rsidRPr="00BA59CB" w:rsidRDefault="00320EC4" w:rsidP="00BA59CB">
      <w:pPr>
        <w:numPr>
          <w:ilvl w:val="0"/>
          <w:numId w:val="20"/>
        </w:numPr>
        <w:overflowPunct w:val="0"/>
        <w:autoSpaceDE w:val="0"/>
        <w:autoSpaceDN w:val="0"/>
        <w:adjustRightInd w:val="0"/>
        <w:spacing w:before="120" w:after="120"/>
        <w:ind w:left="851" w:hanging="284"/>
        <w:jc w:val="both"/>
        <w:textAlignment w:val="baseline"/>
        <w:rPr>
          <w:rFonts w:ascii="Tahoma" w:eastAsia="Times New Roman" w:hAnsi="Tahoma" w:cs="Tahoma"/>
          <w:noProof w:val="0"/>
          <w:szCs w:val="20"/>
          <w:lang w:eastAsia="sk-SK"/>
        </w:rPr>
      </w:pPr>
      <w:r w:rsidRPr="00BA59CB">
        <w:rPr>
          <w:rFonts w:ascii="Tahoma" w:eastAsia="Times New Roman" w:hAnsi="Tahoma" w:cs="Tahoma"/>
          <w:noProof w:val="0"/>
          <w:szCs w:val="20"/>
          <w:lang w:eastAsia="sk-SK"/>
        </w:rPr>
        <w:t>dokumentácia pre posúdenie vplyvu stavby na životné prostredie,</w:t>
      </w:r>
    </w:p>
    <w:p w14:paraId="039F27DA" w14:textId="77777777" w:rsidR="003D642A" w:rsidRPr="00BA59CB" w:rsidRDefault="003D642A" w:rsidP="00BA59CB">
      <w:pPr>
        <w:numPr>
          <w:ilvl w:val="0"/>
          <w:numId w:val="20"/>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BA59CB">
        <w:rPr>
          <w:rFonts w:ascii="Tahoma" w:eastAsia="Times New Roman" w:hAnsi="Tahoma" w:cs="Tahoma"/>
          <w:noProof w:val="0"/>
          <w:lang w:eastAsia="sk-SK"/>
        </w:rPr>
        <w:lastRenderedPageBreak/>
        <w:t>dokumentácia prevádzkovo-technická.</w:t>
      </w:r>
    </w:p>
    <w:p w14:paraId="0BC87B83" w14:textId="63379285" w:rsidR="003D642A" w:rsidRPr="00BA59CB" w:rsidRDefault="003D642A"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BA59CB">
        <w:rPr>
          <w:rFonts w:ascii="Tahoma" w:eastAsia="Times New Roman" w:hAnsi="Tahoma" w:cs="Tahoma"/>
          <w:noProof w:val="0"/>
          <w:szCs w:val="20"/>
          <w:lang w:eastAsia="sk-SK"/>
        </w:rPr>
        <w:t xml:space="preserve">Vypracovanie dokumentácií uvedených v článku </w:t>
      </w:r>
      <w:r w:rsidR="000F38AD" w:rsidRPr="00BA59CB">
        <w:rPr>
          <w:rFonts w:ascii="Tahoma" w:eastAsia="Times New Roman" w:hAnsi="Tahoma" w:cs="Tahoma"/>
          <w:noProof w:val="0"/>
          <w:szCs w:val="20"/>
          <w:lang w:eastAsia="sk-SK"/>
        </w:rPr>
        <w:t>126, 133 a 134</w:t>
      </w:r>
      <w:r w:rsidRPr="00BA59CB">
        <w:rPr>
          <w:rFonts w:ascii="Tahoma" w:eastAsia="Times New Roman" w:hAnsi="Tahoma" w:cs="Tahoma"/>
          <w:noProof w:val="0"/>
          <w:szCs w:val="20"/>
          <w:lang w:eastAsia="sk-SK"/>
        </w:rPr>
        <w:t xml:space="preserve"> v podmienkach ŽSR </w:t>
      </w:r>
      <w:r w:rsidRPr="00BA59CB">
        <w:rPr>
          <w:rFonts w:ascii="Tahoma" w:eastAsia="Times New Roman" w:hAnsi="Tahoma" w:cs="Tahoma"/>
          <w:noProof w:val="0"/>
          <w:szCs w:val="24"/>
          <w:lang w:eastAsia="sk-SK"/>
        </w:rPr>
        <w:t>zabezpečujú odbory GR  ŽSR a VOJ ŽSR v rozsahu svojej pôsobnosti</w:t>
      </w:r>
      <w:r w:rsidRPr="00BA59CB">
        <w:rPr>
          <w:rFonts w:ascii="Tahoma" w:eastAsia="Times New Roman" w:hAnsi="Tahoma" w:cs="Tahoma"/>
          <w:noProof w:val="0"/>
          <w:szCs w:val="20"/>
          <w:lang w:eastAsia="sk-SK"/>
        </w:rPr>
        <w:t>.</w:t>
      </w:r>
    </w:p>
    <w:p w14:paraId="2537159A" w14:textId="77777777" w:rsidR="003D642A" w:rsidRPr="00BA59CB" w:rsidRDefault="003D642A"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bCs/>
          <w:noProof w:val="0"/>
          <w:szCs w:val="20"/>
          <w:lang w:eastAsia="sk-SK"/>
        </w:rPr>
      </w:pPr>
      <w:r w:rsidRPr="00BA59CB">
        <w:rPr>
          <w:rFonts w:ascii="Tahoma" w:eastAsia="Times New Roman" w:hAnsi="Tahoma" w:cs="Tahoma"/>
          <w:bCs/>
          <w:noProof w:val="0"/>
          <w:szCs w:val="20"/>
          <w:lang w:eastAsia="sk-SK"/>
        </w:rPr>
        <w:t>Neobsadené.</w:t>
      </w:r>
    </w:p>
    <w:p w14:paraId="4D447396" w14:textId="67D53C9E" w:rsidR="003D642A" w:rsidRPr="00BA59CB" w:rsidRDefault="003D642A"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bCs/>
          <w:noProof w:val="0"/>
          <w:szCs w:val="20"/>
          <w:lang w:eastAsia="sk-SK"/>
        </w:rPr>
      </w:pPr>
      <w:r w:rsidRPr="00BA59CB">
        <w:rPr>
          <w:rFonts w:ascii="Tahoma" w:eastAsia="Times New Roman" w:hAnsi="Tahoma" w:cs="Tahoma"/>
          <w:bCs/>
          <w:noProof w:val="0"/>
          <w:szCs w:val="20"/>
          <w:lang w:eastAsia="sk-SK"/>
        </w:rPr>
        <w:t>Neobsadené.</w:t>
      </w:r>
    </w:p>
    <w:p w14:paraId="7A837A7F" w14:textId="77777777" w:rsidR="0095723F" w:rsidRPr="00BA59CB" w:rsidRDefault="0095723F" w:rsidP="00BA59CB">
      <w:pPr>
        <w:pStyle w:val="Zkladntext"/>
        <w:tabs>
          <w:tab w:val="left" w:pos="426"/>
        </w:tabs>
        <w:overflowPunct w:val="0"/>
        <w:autoSpaceDE w:val="0"/>
        <w:autoSpaceDN w:val="0"/>
        <w:adjustRightInd w:val="0"/>
        <w:spacing w:before="120"/>
        <w:jc w:val="both"/>
        <w:textAlignment w:val="baseline"/>
        <w:rPr>
          <w:rFonts w:ascii="Tahoma" w:eastAsia="Times New Roman" w:hAnsi="Tahoma" w:cs="Tahoma"/>
          <w:bCs/>
          <w:noProof w:val="0"/>
          <w:szCs w:val="20"/>
          <w:lang w:eastAsia="sk-SK"/>
        </w:rPr>
      </w:pPr>
    </w:p>
    <w:p w14:paraId="561315A3" w14:textId="77777777" w:rsidR="003D642A" w:rsidRPr="00BA59CB" w:rsidRDefault="003D642A" w:rsidP="00BA59CB">
      <w:pPr>
        <w:spacing w:before="120" w:after="120"/>
        <w:jc w:val="center"/>
        <w:rPr>
          <w:rFonts w:ascii="Tahoma" w:eastAsia="Times New Roman" w:hAnsi="Tahoma" w:cs="Tahoma"/>
          <w:b/>
          <w:noProof w:val="0"/>
          <w:sz w:val="24"/>
          <w:szCs w:val="20"/>
          <w:lang w:eastAsia="sk-SK"/>
        </w:rPr>
      </w:pPr>
      <w:r w:rsidRPr="00BA59CB">
        <w:rPr>
          <w:rFonts w:ascii="Tahoma" w:eastAsia="Times New Roman" w:hAnsi="Tahoma" w:cs="Tahoma"/>
          <w:b/>
          <w:noProof w:val="0"/>
          <w:sz w:val="24"/>
          <w:szCs w:val="20"/>
          <w:lang w:eastAsia="sk-SK"/>
        </w:rPr>
        <w:t>V.2. Záväzný pokyn pre investorskú prípravu</w:t>
      </w:r>
    </w:p>
    <w:p w14:paraId="3531E761" w14:textId="77777777" w:rsidR="003D642A" w:rsidRPr="00BA59CB" w:rsidRDefault="003D642A"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BA59CB">
        <w:rPr>
          <w:rFonts w:ascii="Tahoma" w:eastAsia="Times New Roman" w:hAnsi="Tahoma" w:cs="Tahoma"/>
          <w:bCs/>
          <w:iCs/>
          <w:noProof w:val="0"/>
          <w:szCs w:val="20"/>
          <w:lang w:eastAsia="sk-SK"/>
        </w:rPr>
        <w:t xml:space="preserve">Pokyn na začatie procesu investorskej prípravy sa realizuje formou rozhodnutia generálneho riaditeľa ŽSR. Návrhy na začatie investorskej prípravy pre všetky investičné akcie financované z fondov EÚ, iných fondov alebo grantov predkladá </w:t>
      </w:r>
      <w:r w:rsidRPr="00BA59CB">
        <w:rPr>
          <w:rFonts w:ascii="Tahoma" w:eastAsia="Times New Roman" w:hAnsi="Tahoma" w:cs="Tahoma"/>
          <w:bCs/>
          <w:noProof w:val="0"/>
          <w:szCs w:val="20"/>
          <w:lang w:eastAsia="sk-SK"/>
        </w:rPr>
        <w:t>námestník generálneho riaditeľa pre rozvoj a informatiku</w:t>
      </w:r>
      <w:r w:rsidRPr="00BA59CB">
        <w:rPr>
          <w:rFonts w:ascii="Tahoma" w:eastAsia="Times New Roman" w:hAnsi="Tahoma" w:cs="Tahoma"/>
          <w:bCs/>
          <w:iCs/>
          <w:noProof w:val="0"/>
          <w:szCs w:val="20"/>
          <w:lang w:eastAsia="sk-SK"/>
        </w:rPr>
        <w:t xml:space="preserve"> formou materiálu na rokovanie vedenia ŽSR. Za pokyn na začatie procesu investorskej prípravy z vlastných zdrojov sa považuje schválený investičný plán v zmysle schváleného podnikateľského plánu ŽSR, v závislosti od prideleného finančného limitu. Za pokyn na začatie procesu investorskej prípravy z kapitálových transferov sa považuje uzatvorená Zmluva o poskytnutí finančných prostriedkov z rozpočtovej kapitoly MD SR.</w:t>
      </w:r>
    </w:p>
    <w:p w14:paraId="568653EC" w14:textId="77777777" w:rsidR="003D642A" w:rsidRPr="00BA59CB" w:rsidRDefault="003D642A"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BA59CB">
        <w:rPr>
          <w:rFonts w:ascii="Tahoma" w:eastAsia="Times New Roman" w:hAnsi="Tahoma" w:cs="Tahoma"/>
          <w:noProof w:val="0"/>
          <w:szCs w:val="20"/>
          <w:lang w:eastAsia="sk-SK"/>
        </w:rPr>
        <w:t>Neobsadený.</w:t>
      </w:r>
    </w:p>
    <w:p w14:paraId="7A4E5CD9" w14:textId="59FFC6FA" w:rsidR="003D642A" w:rsidRPr="00BA59CB" w:rsidRDefault="003D642A"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bCs/>
          <w:noProof w:val="0"/>
          <w:szCs w:val="20"/>
          <w:lang w:eastAsia="sk-SK"/>
        </w:rPr>
      </w:pPr>
      <w:r w:rsidRPr="00BA59CB">
        <w:rPr>
          <w:rFonts w:ascii="Tahoma" w:eastAsia="Times New Roman" w:hAnsi="Tahoma" w:cs="Tahoma"/>
          <w:bCs/>
          <w:noProof w:val="0"/>
          <w:szCs w:val="20"/>
          <w:lang w:eastAsia="sk-SK"/>
        </w:rPr>
        <w:t>Neobsadený.</w:t>
      </w:r>
    </w:p>
    <w:p w14:paraId="44813A17" w14:textId="77777777" w:rsidR="00514597" w:rsidRPr="00160AF3" w:rsidRDefault="00514597" w:rsidP="00514597">
      <w:pPr>
        <w:pStyle w:val="Zkladntext"/>
        <w:tabs>
          <w:tab w:val="left" w:pos="426"/>
        </w:tabs>
        <w:overflowPunct w:val="0"/>
        <w:autoSpaceDE w:val="0"/>
        <w:autoSpaceDN w:val="0"/>
        <w:adjustRightInd w:val="0"/>
        <w:spacing w:before="120" w:line="240" w:lineRule="atLeast"/>
        <w:contextualSpacing/>
        <w:jc w:val="both"/>
        <w:textAlignment w:val="baseline"/>
        <w:rPr>
          <w:rFonts w:eastAsia="Times New Roman" w:cs="Times New Roman"/>
          <w:bCs/>
          <w:noProof w:val="0"/>
          <w:szCs w:val="20"/>
          <w:lang w:eastAsia="sk-SK"/>
        </w:rPr>
      </w:pPr>
    </w:p>
    <w:p w14:paraId="2B4CE20D" w14:textId="77777777" w:rsidR="003D642A" w:rsidRPr="00BA59CB" w:rsidRDefault="003D642A" w:rsidP="00BA59CB">
      <w:pPr>
        <w:spacing w:before="120" w:after="120"/>
        <w:jc w:val="center"/>
        <w:rPr>
          <w:rFonts w:ascii="Tahoma" w:hAnsi="Tahoma" w:cs="Tahoma"/>
          <w:noProof w:val="0"/>
          <w:sz w:val="24"/>
          <w:szCs w:val="24"/>
          <w:lang w:eastAsia="sk-SK"/>
        </w:rPr>
      </w:pPr>
      <w:r w:rsidRPr="00BA59CB">
        <w:rPr>
          <w:rFonts w:ascii="Tahoma" w:hAnsi="Tahoma" w:cs="Tahoma"/>
          <w:b/>
          <w:noProof w:val="0"/>
          <w:sz w:val="24"/>
          <w:szCs w:val="24"/>
          <w:lang w:eastAsia="sk-SK"/>
        </w:rPr>
        <w:t xml:space="preserve">V.3. Projektová dokumentácia (PD) </w:t>
      </w:r>
    </w:p>
    <w:p w14:paraId="782A2695" w14:textId="7D0E23E4" w:rsidR="005A0C8D" w:rsidRPr="00BA59CB" w:rsidRDefault="005A0C8D"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BA59CB">
        <w:rPr>
          <w:rFonts w:ascii="Tahoma" w:eastAsia="Times New Roman" w:hAnsi="Tahoma" w:cs="Tahoma"/>
          <w:noProof w:val="0"/>
          <w:szCs w:val="20"/>
          <w:lang w:eastAsia="sk-SK"/>
        </w:rPr>
        <w:t xml:space="preserve">V prípade aplikácie zákona č. 50/1976 Zb. o územnom plánovaní a stavebnom poriadku v znení neskorších predpisov [7] a </w:t>
      </w:r>
      <w:r w:rsidRPr="00BA59CB">
        <w:rPr>
          <w:rFonts w:ascii="Tahoma" w:hAnsi="Tahoma" w:cs="Tahoma"/>
          <w:noProof w:val="0"/>
        </w:rPr>
        <w:t>zákona č. 24/2006 Z. z. o posudzovaní vplyvov na životné prostredie a o zmene a doplnení niektorých zákonov v znení neskorších predpisov</w:t>
      </w:r>
      <w:r w:rsidRPr="00BA59CB">
        <w:rPr>
          <w:rFonts w:ascii="Tahoma" w:eastAsia="Times New Roman" w:hAnsi="Tahoma" w:cs="Tahoma"/>
          <w:noProof w:val="0"/>
          <w:szCs w:val="20"/>
          <w:lang w:eastAsia="sk-SK"/>
        </w:rPr>
        <w:t>[19]</w:t>
      </w:r>
      <w:r w:rsidRPr="00BA59CB">
        <w:rPr>
          <w:rFonts w:ascii="Tahoma" w:hAnsi="Tahoma" w:cs="Tahoma"/>
          <w:noProof w:val="0"/>
        </w:rPr>
        <w:t>, sa PD stavby člení nasledovne</w:t>
      </w:r>
      <w:r w:rsidRPr="00BA59CB">
        <w:rPr>
          <w:rFonts w:ascii="Tahoma" w:eastAsia="Times New Roman" w:hAnsi="Tahoma" w:cs="Tahoma"/>
          <w:noProof w:val="0"/>
          <w:szCs w:val="20"/>
          <w:lang w:eastAsia="sk-SK"/>
        </w:rPr>
        <w:t>:</w:t>
      </w:r>
    </w:p>
    <w:p w14:paraId="3C0FBA1D" w14:textId="77777777" w:rsidR="003D642A" w:rsidRPr="00BA59CB" w:rsidRDefault="003D642A" w:rsidP="00BA59CB">
      <w:pPr>
        <w:numPr>
          <w:ilvl w:val="0"/>
          <w:numId w:val="23"/>
        </w:numPr>
        <w:overflowPunct w:val="0"/>
        <w:autoSpaceDE w:val="0"/>
        <w:autoSpaceDN w:val="0"/>
        <w:adjustRightInd w:val="0"/>
        <w:spacing w:before="120" w:after="120"/>
        <w:ind w:left="851" w:hanging="284"/>
        <w:jc w:val="both"/>
        <w:textAlignment w:val="baseline"/>
        <w:rPr>
          <w:rFonts w:ascii="Tahoma" w:eastAsia="Times New Roman" w:hAnsi="Tahoma" w:cs="Tahoma"/>
          <w:noProof w:val="0"/>
          <w:szCs w:val="20"/>
          <w:lang w:eastAsia="sk-SK"/>
        </w:rPr>
      </w:pPr>
      <w:r w:rsidRPr="00BA59CB">
        <w:rPr>
          <w:rFonts w:ascii="Tahoma" w:eastAsia="Times New Roman" w:hAnsi="Tahoma" w:cs="Tahoma"/>
          <w:noProof w:val="0"/>
          <w:szCs w:val="20"/>
          <w:lang w:eastAsia="sk-SK"/>
        </w:rPr>
        <w:t>dokumentácia zámeru verejnej práce,</w:t>
      </w:r>
    </w:p>
    <w:p w14:paraId="4263C486" w14:textId="77777777" w:rsidR="003D642A" w:rsidRPr="00BA59CB" w:rsidRDefault="003D642A" w:rsidP="00BA59CB">
      <w:pPr>
        <w:numPr>
          <w:ilvl w:val="0"/>
          <w:numId w:val="23"/>
        </w:numPr>
        <w:overflowPunct w:val="0"/>
        <w:autoSpaceDE w:val="0"/>
        <w:autoSpaceDN w:val="0"/>
        <w:adjustRightInd w:val="0"/>
        <w:spacing w:before="120" w:after="120"/>
        <w:ind w:left="851" w:hanging="284"/>
        <w:jc w:val="both"/>
        <w:textAlignment w:val="baseline"/>
        <w:rPr>
          <w:rFonts w:ascii="Tahoma" w:eastAsia="Times New Roman" w:hAnsi="Tahoma" w:cs="Tahoma"/>
          <w:noProof w:val="0"/>
          <w:szCs w:val="20"/>
          <w:lang w:eastAsia="sk-SK"/>
        </w:rPr>
      </w:pPr>
      <w:r w:rsidRPr="00BA59CB">
        <w:rPr>
          <w:rFonts w:ascii="Tahoma" w:eastAsia="Times New Roman" w:hAnsi="Tahoma" w:cs="Tahoma"/>
          <w:noProof w:val="0"/>
          <w:szCs w:val="20"/>
          <w:lang w:eastAsia="sk-SK"/>
        </w:rPr>
        <w:t xml:space="preserve">dokumentácia pre územné rozhodnutie, </w:t>
      </w:r>
    </w:p>
    <w:p w14:paraId="0877284B" w14:textId="77777777" w:rsidR="003D642A" w:rsidRPr="00BA59CB" w:rsidRDefault="003D642A" w:rsidP="00BA59CB">
      <w:pPr>
        <w:numPr>
          <w:ilvl w:val="0"/>
          <w:numId w:val="23"/>
        </w:numPr>
        <w:overflowPunct w:val="0"/>
        <w:autoSpaceDE w:val="0"/>
        <w:autoSpaceDN w:val="0"/>
        <w:adjustRightInd w:val="0"/>
        <w:spacing w:before="120" w:after="120"/>
        <w:ind w:left="851" w:hanging="284"/>
        <w:jc w:val="both"/>
        <w:textAlignment w:val="baseline"/>
        <w:rPr>
          <w:rFonts w:ascii="Tahoma" w:eastAsia="Times New Roman" w:hAnsi="Tahoma" w:cs="Tahoma"/>
          <w:noProof w:val="0"/>
          <w:szCs w:val="20"/>
          <w:lang w:eastAsia="sk-SK"/>
        </w:rPr>
      </w:pPr>
      <w:r w:rsidRPr="00BA59CB">
        <w:rPr>
          <w:rFonts w:ascii="Tahoma" w:eastAsia="Times New Roman" w:hAnsi="Tahoma" w:cs="Tahoma"/>
          <w:noProof w:val="0"/>
          <w:szCs w:val="20"/>
          <w:lang w:eastAsia="sk-SK"/>
        </w:rPr>
        <w:t xml:space="preserve">dokumentácia pre stavebné povolenie, </w:t>
      </w:r>
    </w:p>
    <w:p w14:paraId="5E517007" w14:textId="77777777" w:rsidR="003D642A" w:rsidRPr="00BA59CB" w:rsidRDefault="003D642A" w:rsidP="00BA59CB">
      <w:pPr>
        <w:numPr>
          <w:ilvl w:val="0"/>
          <w:numId w:val="23"/>
        </w:numPr>
        <w:overflowPunct w:val="0"/>
        <w:autoSpaceDE w:val="0"/>
        <w:autoSpaceDN w:val="0"/>
        <w:adjustRightInd w:val="0"/>
        <w:spacing w:before="120" w:after="120"/>
        <w:ind w:left="851" w:hanging="284"/>
        <w:jc w:val="both"/>
        <w:textAlignment w:val="baseline"/>
        <w:rPr>
          <w:rFonts w:ascii="Tahoma" w:eastAsia="Times New Roman" w:hAnsi="Tahoma" w:cs="Tahoma"/>
          <w:noProof w:val="0"/>
          <w:szCs w:val="20"/>
          <w:lang w:eastAsia="sk-SK"/>
        </w:rPr>
      </w:pPr>
      <w:r w:rsidRPr="00BA59CB">
        <w:rPr>
          <w:rFonts w:ascii="Tahoma" w:eastAsia="Times New Roman" w:hAnsi="Tahoma" w:cs="Tahoma"/>
          <w:noProof w:val="0"/>
          <w:szCs w:val="20"/>
          <w:lang w:eastAsia="sk-SK"/>
        </w:rPr>
        <w:t xml:space="preserve">dokumentácia pre realizáciu stavby, </w:t>
      </w:r>
    </w:p>
    <w:p w14:paraId="7543B1E1" w14:textId="77777777" w:rsidR="003D642A" w:rsidRPr="00BA59CB" w:rsidRDefault="003D642A" w:rsidP="00BA59CB">
      <w:pPr>
        <w:numPr>
          <w:ilvl w:val="0"/>
          <w:numId w:val="23"/>
        </w:numPr>
        <w:overflowPunct w:val="0"/>
        <w:autoSpaceDE w:val="0"/>
        <w:autoSpaceDN w:val="0"/>
        <w:adjustRightInd w:val="0"/>
        <w:spacing w:before="120" w:after="120"/>
        <w:ind w:left="851" w:hanging="284"/>
        <w:jc w:val="both"/>
        <w:textAlignment w:val="baseline"/>
        <w:rPr>
          <w:rFonts w:ascii="Tahoma" w:eastAsia="Times New Roman" w:hAnsi="Tahoma" w:cs="Tahoma"/>
          <w:noProof w:val="0"/>
          <w:szCs w:val="20"/>
          <w:lang w:eastAsia="sk-SK"/>
        </w:rPr>
      </w:pPr>
      <w:r w:rsidRPr="00BA59CB">
        <w:rPr>
          <w:rFonts w:ascii="Tahoma" w:eastAsia="Times New Roman" w:hAnsi="Tahoma" w:cs="Tahoma"/>
          <w:noProof w:val="0"/>
          <w:szCs w:val="20"/>
          <w:lang w:eastAsia="sk-SK"/>
        </w:rPr>
        <w:t xml:space="preserve">dokumentácia pre výber zhotoviteľa, </w:t>
      </w:r>
    </w:p>
    <w:p w14:paraId="410BEFD0" w14:textId="681575FC" w:rsidR="003D642A" w:rsidRPr="00BA59CB" w:rsidRDefault="003D642A" w:rsidP="00BA59CB">
      <w:pPr>
        <w:numPr>
          <w:ilvl w:val="0"/>
          <w:numId w:val="23"/>
        </w:numPr>
        <w:overflowPunct w:val="0"/>
        <w:autoSpaceDE w:val="0"/>
        <w:autoSpaceDN w:val="0"/>
        <w:adjustRightInd w:val="0"/>
        <w:spacing w:before="120" w:after="120"/>
        <w:ind w:left="851" w:hanging="284"/>
        <w:jc w:val="both"/>
        <w:textAlignment w:val="baseline"/>
        <w:rPr>
          <w:rFonts w:ascii="Tahoma" w:eastAsia="Times New Roman" w:hAnsi="Tahoma" w:cs="Tahoma"/>
          <w:noProof w:val="0"/>
          <w:szCs w:val="20"/>
          <w:lang w:eastAsia="sk-SK"/>
        </w:rPr>
      </w:pPr>
      <w:r w:rsidRPr="00BA59CB">
        <w:rPr>
          <w:rFonts w:ascii="Tahoma" w:eastAsia="Times New Roman" w:hAnsi="Tahoma" w:cs="Tahoma"/>
          <w:noProof w:val="0"/>
          <w:szCs w:val="20"/>
          <w:lang w:eastAsia="sk-SK"/>
        </w:rPr>
        <w:t xml:space="preserve">dokumentácia skutočného vyhotovenia stavby. </w:t>
      </w:r>
    </w:p>
    <w:p w14:paraId="222F3CDC" w14:textId="0A838E54" w:rsidR="005A0C8D" w:rsidRPr="00BA59CB" w:rsidRDefault="005A0C8D"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BA59CB">
        <w:rPr>
          <w:rFonts w:ascii="Tahoma" w:eastAsia="Times New Roman" w:hAnsi="Tahoma" w:cs="Tahoma"/>
          <w:bCs/>
          <w:noProof w:val="0"/>
          <w:szCs w:val="20"/>
          <w:lang w:eastAsia="sk-SK"/>
        </w:rPr>
        <w:t xml:space="preserve">V prípade aplikácie </w:t>
      </w:r>
      <w:r w:rsidRPr="00BA59CB">
        <w:rPr>
          <w:rFonts w:ascii="Tahoma" w:hAnsi="Tahoma" w:cs="Tahoma"/>
          <w:noProof w:val="0"/>
        </w:rPr>
        <w:t>zákona č. 25/2025 Z. z. Stavebný zákon</w:t>
      </w:r>
      <w:r w:rsidRPr="00BA59CB">
        <w:rPr>
          <w:rFonts w:ascii="Tahoma" w:hAnsi="Tahoma" w:cs="Tahoma"/>
          <w:noProof w:val="0"/>
        </w:rPr>
        <w:br/>
        <w:t>a o zmene a doplnení niektorých zákonov (Stavebný zákon)</w:t>
      </w:r>
      <w:r w:rsidRPr="00BA59CB">
        <w:rPr>
          <w:rFonts w:ascii="Tahoma" w:eastAsia="Times New Roman" w:hAnsi="Tahoma" w:cs="Tahoma"/>
          <w:noProof w:val="0"/>
          <w:szCs w:val="20"/>
          <w:lang w:eastAsia="sk-SK"/>
        </w:rPr>
        <w:t xml:space="preserve"> [68]</w:t>
      </w:r>
      <w:r w:rsidRPr="00BA59CB">
        <w:rPr>
          <w:rFonts w:ascii="Tahoma" w:hAnsi="Tahoma" w:cs="Tahoma"/>
          <w:noProof w:val="0"/>
        </w:rPr>
        <w:t xml:space="preserve"> a zákona č. 24/2006 Z. z. o posudzovaní vplyvov na životné prostredie a o zmene a doplnení niektorých zákonov v znení neskorších predpisov </w:t>
      </w:r>
      <w:r w:rsidRPr="00BA59CB">
        <w:rPr>
          <w:rFonts w:ascii="Tahoma" w:eastAsia="Times New Roman" w:hAnsi="Tahoma" w:cs="Tahoma"/>
          <w:noProof w:val="0"/>
          <w:szCs w:val="20"/>
          <w:lang w:eastAsia="sk-SK"/>
        </w:rPr>
        <w:t>[19]</w:t>
      </w:r>
      <w:r w:rsidRPr="00BA59CB">
        <w:rPr>
          <w:rFonts w:ascii="Tahoma" w:hAnsi="Tahoma" w:cs="Tahoma"/>
          <w:noProof w:val="0"/>
        </w:rPr>
        <w:t>,  sa PD stavby člení nasledovne:</w:t>
      </w:r>
      <w:r w:rsidRPr="00BA59CB">
        <w:rPr>
          <w:rFonts w:ascii="Tahoma" w:eastAsia="Times New Roman" w:hAnsi="Tahoma" w:cs="Tahoma"/>
          <w:noProof w:val="0"/>
          <w:szCs w:val="20"/>
          <w:lang w:eastAsia="sk-SK"/>
        </w:rPr>
        <w:t xml:space="preserve"> </w:t>
      </w:r>
    </w:p>
    <w:p w14:paraId="3BB440A2" w14:textId="145C3F9D" w:rsidR="00320EC4" w:rsidRPr="00BA59CB" w:rsidRDefault="00C9116A" w:rsidP="00BA59CB">
      <w:pPr>
        <w:numPr>
          <w:ilvl w:val="0"/>
          <w:numId w:val="110"/>
        </w:numPr>
        <w:overflowPunct w:val="0"/>
        <w:autoSpaceDE w:val="0"/>
        <w:autoSpaceDN w:val="0"/>
        <w:adjustRightInd w:val="0"/>
        <w:spacing w:before="120" w:after="120"/>
        <w:ind w:left="851" w:hanging="284"/>
        <w:jc w:val="both"/>
        <w:textAlignment w:val="baseline"/>
        <w:rPr>
          <w:rFonts w:ascii="Tahoma" w:eastAsia="Times New Roman" w:hAnsi="Tahoma" w:cs="Tahoma"/>
          <w:noProof w:val="0"/>
          <w:szCs w:val="20"/>
          <w:lang w:eastAsia="sk-SK"/>
        </w:rPr>
      </w:pPr>
      <w:r w:rsidRPr="00BA59CB">
        <w:rPr>
          <w:rFonts w:ascii="Tahoma" w:eastAsia="Times New Roman" w:hAnsi="Tahoma" w:cs="Tahoma"/>
          <w:noProof w:val="0"/>
          <w:szCs w:val="20"/>
          <w:lang w:eastAsia="sk-SK"/>
        </w:rPr>
        <w:lastRenderedPageBreak/>
        <w:t>d</w:t>
      </w:r>
      <w:r w:rsidR="00320EC4" w:rsidRPr="00BA59CB">
        <w:rPr>
          <w:rFonts w:ascii="Tahoma" w:eastAsia="Times New Roman" w:hAnsi="Tahoma" w:cs="Tahoma"/>
          <w:noProof w:val="0"/>
          <w:szCs w:val="20"/>
          <w:lang w:eastAsia="sk-SK"/>
        </w:rPr>
        <w:t>okumentácia zámeru verejnej práce</w:t>
      </w:r>
    </w:p>
    <w:p w14:paraId="332B95CD" w14:textId="667F462E" w:rsidR="003D642A" w:rsidRPr="00BA59CB" w:rsidRDefault="003D642A" w:rsidP="00BA59CB">
      <w:pPr>
        <w:numPr>
          <w:ilvl w:val="0"/>
          <w:numId w:val="110"/>
        </w:numPr>
        <w:overflowPunct w:val="0"/>
        <w:autoSpaceDE w:val="0"/>
        <w:autoSpaceDN w:val="0"/>
        <w:adjustRightInd w:val="0"/>
        <w:spacing w:before="120" w:after="120"/>
        <w:ind w:left="851" w:hanging="284"/>
        <w:jc w:val="both"/>
        <w:textAlignment w:val="baseline"/>
        <w:rPr>
          <w:rFonts w:ascii="Tahoma" w:eastAsia="Times New Roman" w:hAnsi="Tahoma" w:cs="Tahoma"/>
          <w:noProof w:val="0"/>
          <w:szCs w:val="20"/>
          <w:lang w:eastAsia="sk-SK"/>
        </w:rPr>
      </w:pPr>
      <w:r w:rsidRPr="00BA59CB">
        <w:rPr>
          <w:rFonts w:ascii="Tahoma" w:eastAsia="Times New Roman" w:hAnsi="Tahoma" w:cs="Tahoma"/>
          <w:noProof w:val="0"/>
          <w:szCs w:val="20"/>
          <w:lang w:eastAsia="sk-SK"/>
        </w:rPr>
        <w:t xml:space="preserve">stavebný zámer, </w:t>
      </w:r>
    </w:p>
    <w:p w14:paraId="2A1EAD06" w14:textId="77777777" w:rsidR="003D642A" w:rsidRPr="00BA59CB" w:rsidRDefault="003D642A" w:rsidP="00BA59CB">
      <w:pPr>
        <w:numPr>
          <w:ilvl w:val="0"/>
          <w:numId w:val="110"/>
        </w:numPr>
        <w:overflowPunct w:val="0"/>
        <w:autoSpaceDE w:val="0"/>
        <w:autoSpaceDN w:val="0"/>
        <w:adjustRightInd w:val="0"/>
        <w:spacing w:before="120" w:after="120"/>
        <w:ind w:left="851" w:hanging="284"/>
        <w:jc w:val="both"/>
        <w:textAlignment w:val="baseline"/>
        <w:rPr>
          <w:rFonts w:ascii="Tahoma" w:eastAsia="Times New Roman" w:hAnsi="Tahoma" w:cs="Tahoma"/>
          <w:noProof w:val="0"/>
          <w:szCs w:val="20"/>
          <w:lang w:eastAsia="sk-SK"/>
        </w:rPr>
      </w:pPr>
      <w:r w:rsidRPr="00BA59CB">
        <w:rPr>
          <w:rFonts w:ascii="Tahoma" w:eastAsia="Times New Roman" w:hAnsi="Tahoma" w:cs="Tahoma"/>
          <w:noProof w:val="0"/>
          <w:szCs w:val="20"/>
          <w:lang w:eastAsia="sk-SK"/>
        </w:rPr>
        <w:t xml:space="preserve">projekt stavby, </w:t>
      </w:r>
    </w:p>
    <w:p w14:paraId="75E07799" w14:textId="77777777" w:rsidR="003D642A" w:rsidRPr="00BA59CB" w:rsidRDefault="003D642A" w:rsidP="00BA59CB">
      <w:pPr>
        <w:numPr>
          <w:ilvl w:val="0"/>
          <w:numId w:val="110"/>
        </w:numPr>
        <w:overflowPunct w:val="0"/>
        <w:autoSpaceDE w:val="0"/>
        <w:autoSpaceDN w:val="0"/>
        <w:adjustRightInd w:val="0"/>
        <w:spacing w:before="120" w:after="120"/>
        <w:ind w:left="851" w:hanging="284"/>
        <w:jc w:val="both"/>
        <w:textAlignment w:val="baseline"/>
        <w:rPr>
          <w:rFonts w:ascii="Tahoma" w:eastAsia="Times New Roman" w:hAnsi="Tahoma" w:cs="Tahoma"/>
          <w:noProof w:val="0"/>
          <w:szCs w:val="20"/>
          <w:lang w:eastAsia="sk-SK"/>
        </w:rPr>
      </w:pPr>
      <w:r w:rsidRPr="00BA59CB">
        <w:rPr>
          <w:rFonts w:ascii="Tahoma" w:eastAsia="Times New Roman" w:hAnsi="Tahoma" w:cs="Tahoma"/>
          <w:noProof w:val="0"/>
          <w:szCs w:val="20"/>
          <w:lang w:eastAsia="sk-SK"/>
        </w:rPr>
        <w:t>projekt stavby na ohlásenie,</w:t>
      </w:r>
    </w:p>
    <w:p w14:paraId="3F59202B" w14:textId="1A260C34" w:rsidR="003D642A" w:rsidRPr="00BA59CB" w:rsidRDefault="003D642A" w:rsidP="00BA59CB">
      <w:pPr>
        <w:numPr>
          <w:ilvl w:val="0"/>
          <w:numId w:val="110"/>
        </w:numPr>
        <w:overflowPunct w:val="0"/>
        <w:autoSpaceDE w:val="0"/>
        <w:autoSpaceDN w:val="0"/>
        <w:adjustRightInd w:val="0"/>
        <w:spacing w:before="120" w:after="120"/>
        <w:ind w:left="851" w:hanging="284"/>
        <w:jc w:val="both"/>
        <w:textAlignment w:val="baseline"/>
        <w:rPr>
          <w:rFonts w:ascii="Tahoma" w:eastAsia="Times New Roman" w:hAnsi="Tahoma" w:cs="Tahoma"/>
          <w:noProof w:val="0"/>
          <w:szCs w:val="20"/>
          <w:lang w:eastAsia="sk-SK"/>
        </w:rPr>
      </w:pPr>
      <w:r w:rsidRPr="00BA59CB">
        <w:rPr>
          <w:rFonts w:ascii="Tahoma" w:eastAsia="Times New Roman" w:hAnsi="Tahoma" w:cs="Tahoma"/>
          <w:noProof w:val="0"/>
          <w:szCs w:val="20"/>
          <w:lang w:eastAsia="sk-SK"/>
        </w:rPr>
        <w:t>vykonávací projekt.</w:t>
      </w:r>
    </w:p>
    <w:p w14:paraId="40AEED40" w14:textId="1596AEB5" w:rsidR="005A0C8D" w:rsidRPr="00BA59CB" w:rsidRDefault="005A0C8D" w:rsidP="00BA59CB">
      <w:pPr>
        <w:numPr>
          <w:ilvl w:val="0"/>
          <w:numId w:val="110"/>
        </w:numPr>
        <w:overflowPunct w:val="0"/>
        <w:autoSpaceDE w:val="0"/>
        <w:autoSpaceDN w:val="0"/>
        <w:adjustRightInd w:val="0"/>
        <w:spacing w:before="120" w:after="120"/>
        <w:ind w:left="851" w:hanging="284"/>
        <w:jc w:val="both"/>
        <w:textAlignment w:val="baseline"/>
        <w:rPr>
          <w:rFonts w:ascii="Tahoma" w:eastAsia="Times New Roman" w:hAnsi="Tahoma" w:cs="Tahoma"/>
          <w:noProof w:val="0"/>
          <w:szCs w:val="20"/>
          <w:lang w:eastAsia="sk-SK"/>
        </w:rPr>
      </w:pPr>
      <w:r w:rsidRPr="00BA59CB">
        <w:rPr>
          <w:rFonts w:ascii="Tahoma" w:eastAsia="Times New Roman" w:hAnsi="Tahoma" w:cs="Tahoma"/>
          <w:noProof w:val="0"/>
          <w:szCs w:val="20"/>
          <w:lang w:eastAsia="sk-SK"/>
        </w:rPr>
        <w:t>dokumentácia skutočného vyhotovenia stavby</w:t>
      </w:r>
    </w:p>
    <w:p w14:paraId="5933E790" w14:textId="71347777" w:rsidR="003D642A" w:rsidRPr="00BA59CB" w:rsidRDefault="003D642A"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bCs/>
          <w:noProof w:val="0"/>
          <w:szCs w:val="20"/>
          <w:lang w:eastAsia="sk-SK"/>
        </w:rPr>
      </w:pPr>
      <w:r w:rsidRPr="00BA59CB">
        <w:rPr>
          <w:rFonts w:ascii="Tahoma" w:eastAsia="Times New Roman" w:hAnsi="Tahoma" w:cs="Tahoma"/>
          <w:bCs/>
          <w:noProof w:val="0"/>
          <w:szCs w:val="20"/>
          <w:lang w:eastAsia="sk-SK"/>
        </w:rPr>
        <w:t xml:space="preserve">Neobsadený. </w:t>
      </w:r>
    </w:p>
    <w:p w14:paraId="04D80785" w14:textId="77777777" w:rsidR="005A0C8D" w:rsidRPr="00BA59CB" w:rsidRDefault="005A0C8D" w:rsidP="00BA59CB">
      <w:pPr>
        <w:pStyle w:val="Zkladntext"/>
        <w:tabs>
          <w:tab w:val="left" w:pos="426"/>
        </w:tabs>
        <w:overflowPunct w:val="0"/>
        <w:autoSpaceDE w:val="0"/>
        <w:autoSpaceDN w:val="0"/>
        <w:adjustRightInd w:val="0"/>
        <w:spacing w:before="120"/>
        <w:jc w:val="both"/>
        <w:textAlignment w:val="baseline"/>
        <w:rPr>
          <w:rFonts w:ascii="Tahoma" w:eastAsia="Times New Roman" w:hAnsi="Tahoma" w:cs="Tahoma"/>
          <w:bCs/>
          <w:noProof w:val="0"/>
          <w:szCs w:val="20"/>
          <w:lang w:eastAsia="sk-SK"/>
        </w:rPr>
      </w:pPr>
    </w:p>
    <w:p w14:paraId="37476644" w14:textId="77777777" w:rsidR="003D642A" w:rsidRPr="00BA59CB" w:rsidRDefault="003D642A" w:rsidP="00BA59CB">
      <w:pPr>
        <w:spacing w:before="120" w:after="120"/>
        <w:jc w:val="center"/>
        <w:rPr>
          <w:rFonts w:ascii="Tahoma" w:hAnsi="Tahoma" w:cs="Tahoma"/>
          <w:b/>
          <w:noProof w:val="0"/>
          <w:sz w:val="24"/>
          <w:szCs w:val="24"/>
          <w:lang w:eastAsia="sk-SK"/>
        </w:rPr>
      </w:pPr>
      <w:r w:rsidRPr="00BA59CB">
        <w:rPr>
          <w:rFonts w:ascii="Tahoma" w:hAnsi="Tahoma" w:cs="Tahoma"/>
          <w:b/>
          <w:noProof w:val="0"/>
          <w:sz w:val="24"/>
          <w:szCs w:val="24"/>
          <w:lang w:eastAsia="sk-SK"/>
        </w:rPr>
        <w:t>V.3.1. Dokumentácia pre posúdenie vplyvov na životné prostredie (DEIA)</w:t>
      </w:r>
    </w:p>
    <w:p w14:paraId="492B0835" w14:textId="7AC6F98D" w:rsidR="003D642A" w:rsidRPr="00BA59CB" w:rsidRDefault="003D642A"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BA59CB">
        <w:rPr>
          <w:rFonts w:ascii="Tahoma" w:eastAsia="Times New Roman" w:hAnsi="Tahoma" w:cs="Tahoma"/>
          <w:noProof w:val="0"/>
          <w:szCs w:val="20"/>
          <w:lang w:eastAsia="sk-SK"/>
        </w:rPr>
        <w:t xml:space="preserve">Proces posúdenia vplyvov na životné prostredie (EIA) v zmysle zákona </w:t>
      </w:r>
      <w:r w:rsidR="005A0C8D" w:rsidRPr="00BA59CB">
        <w:rPr>
          <w:rFonts w:ascii="Tahoma" w:eastAsia="Times New Roman" w:hAnsi="Tahoma" w:cs="Tahoma"/>
          <w:noProof w:val="0"/>
          <w:szCs w:val="20"/>
          <w:lang w:eastAsia="sk-SK"/>
        </w:rPr>
        <w:t>[19]</w:t>
      </w:r>
      <w:r w:rsidRPr="00BA59CB">
        <w:rPr>
          <w:rFonts w:ascii="Tahoma" w:eastAsia="Times New Roman" w:hAnsi="Tahoma" w:cs="Tahoma"/>
          <w:noProof w:val="0"/>
          <w:szCs w:val="20"/>
          <w:lang w:eastAsia="sk-SK"/>
        </w:rPr>
        <w:t xml:space="preserve"> je v gescii O</w:t>
      </w:r>
      <w:r w:rsidR="00BA59CB">
        <w:rPr>
          <w:rFonts w:ascii="Tahoma" w:eastAsia="Times New Roman" w:hAnsi="Tahoma" w:cs="Tahoma"/>
          <w:noProof w:val="0"/>
          <w:szCs w:val="20"/>
          <w:lang w:eastAsia="sk-SK"/>
        </w:rPr>
        <w:t xml:space="preserve"> </w:t>
      </w:r>
      <w:r w:rsidRPr="00BA59CB">
        <w:rPr>
          <w:rFonts w:ascii="Tahoma" w:eastAsia="Times New Roman" w:hAnsi="Tahoma" w:cs="Tahoma"/>
          <w:noProof w:val="0"/>
          <w:szCs w:val="20"/>
          <w:lang w:eastAsia="sk-SK"/>
        </w:rPr>
        <w:t xml:space="preserve">210. </w:t>
      </w:r>
    </w:p>
    <w:p w14:paraId="388844D9" w14:textId="08770EBB" w:rsidR="003D642A" w:rsidRPr="00BA59CB" w:rsidRDefault="003D642A" w:rsidP="00BA59CB">
      <w:pPr>
        <w:pStyle w:val="Zkladntext"/>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BA59CB">
        <w:rPr>
          <w:rFonts w:ascii="Tahoma" w:hAnsi="Tahoma" w:cs="Tahoma"/>
          <w:noProof w:val="0"/>
        </w:rPr>
        <w:t>V zmysle zákonných limitných hodnôt v prílohe č. 8 zákona pre jednotlivé činnosti, O</w:t>
      </w:r>
      <w:r w:rsidR="00BA59CB">
        <w:rPr>
          <w:rFonts w:ascii="Tahoma" w:hAnsi="Tahoma" w:cs="Tahoma"/>
          <w:noProof w:val="0"/>
        </w:rPr>
        <w:t xml:space="preserve"> </w:t>
      </w:r>
      <w:r w:rsidRPr="00BA59CB">
        <w:rPr>
          <w:rFonts w:ascii="Tahoma" w:hAnsi="Tahoma" w:cs="Tahoma"/>
          <w:noProof w:val="0"/>
        </w:rPr>
        <w:t>210 určí, či je potrebné vykonať pre činnosť zisťovacie konanie alebo posudzovanie vplyvov navrhovanej činnosti alebo jej zmeny - povinné hodnotenie. V prípade, že nie je jasné toto určenie, požiada príslušný orgán v zmysle zákona o posudzovaní o odbornú pomoc, ktorá určí, či je nutné pre činnosť vykonať zisťovacie konanie alebo povinné hodnotenie.</w:t>
      </w:r>
    </w:p>
    <w:p w14:paraId="5EC6021C" w14:textId="20FD8237" w:rsidR="003D642A" w:rsidRPr="00BA59CB" w:rsidRDefault="003D642A" w:rsidP="00BA59CB">
      <w:pPr>
        <w:pStyle w:val="Zkladntext"/>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BA59CB">
        <w:rPr>
          <w:rFonts w:ascii="Tahoma" w:eastAsia="Times New Roman" w:hAnsi="Tahoma" w:cs="Tahoma"/>
          <w:noProof w:val="0"/>
          <w:szCs w:val="20"/>
          <w:lang w:eastAsia="sk-SK"/>
        </w:rPr>
        <w:t xml:space="preserve">V zmysle zákona </w:t>
      </w:r>
      <w:r w:rsidR="005A0C8D" w:rsidRPr="00BA59CB">
        <w:rPr>
          <w:rFonts w:ascii="Tahoma" w:eastAsia="Times New Roman" w:hAnsi="Tahoma" w:cs="Tahoma"/>
          <w:noProof w:val="0"/>
          <w:szCs w:val="20"/>
          <w:lang w:eastAsia="sk-SK"/>
        </w:rPr>
        <w:t xml:space="preserve">[19] </w:t>
      </w:r>
      <w:r w:rsidRPr="00BA59CB">
        <w:rPr>
          <w:rFonts w:ascii="Tahoma" w:eastAsia="Times New Roman" w:hAnsi="Tahoma" w:cs="Tahoma"/>
          <w:noProof w:val="0"/>
          <w:szCs w:val="20"/>
          <w:lang w:eastAsia="sk-SK"/>
        </w:rPr>
        <w:t>O</w:t>
      </w:r>
      <w:r w:rsidR="00BA59CB">
        <w:rPr>
          <w:rFonts w:ascii="Tahoma" w:eastAsia="Times New Roman" w:hAnsi="Tahoma" w:cs="Tahoma"/>
          <w:noProof w:val="0"/>
          <w:szCs w:val="20"/>
          <w:lang w:eastAsia="sk-SK"/>
        </w:rPr>
        <w:t xml:space="preserve"> </w:t>
      </w:r>
      <w:r w:rsidRPr="00BA59CB">
        <w:rPr>
          <w:rFonts w:ascii="Tahoma" w:eastAsia="Times New Roman" w:hAnsi="Tahoma" w:cs="Tahoma"/>
          <w:noProof w:val="0"/>
          <w:szCs w:val="20"/>
          <w:lang w:eastAsia="sk-SK"/>
        </w:rPr>
        <w:t>210</w:t>
      </w:r>
      <w:r w:rsidR="000775FC" w:rsidRPr="00BA59CB">
        <w:rPr>
          <w:rFonts w:ascii="Tahoma" w:eastAsia="Times New Roman" w:hAnsi="Tahoma" w:cs="Tahoma"/>
          <w:noProof w:val="0"/>
          <w:szCs w:val="20"/>
          <w:lang w:eastAsia="sk-SK"/>
        </w:rPr>
        <w:t xml:space="preserve"> zabezpečuje</w:t>
      </w:r>
      <w:r w:rsidRPr="00BA59CB">
        <w:rPr>
          <w:rFonts w:ascii="Tahoma" w:eastAsia="Times New Roman" w:hAnsi="Tahoma" w:cs="Tahoma"/>
          <w:noProof w:val="0"/>
          <w:szCs w:val="20"/>
          <w:lang w:eastAsia="sk-SK"/>
        </w:rPr>
        <w:t xml:space="preserve"> spracov</w:t>
      </w:r>
      <w:r w:rsidR="000775FC" w:rsidRPr="00BA59CB">
        <w:rPr>
          <w:rFonts w:ascii="Tahoma" w:eastAsia="Times New Roman" w:hAnsi="Tahoma" w:cs="Tahoma"/>
          <w:noProof w:val="0"/>
          <w:szCs w:val="20"/>
          <w:lang w:eastAsia="sk-SK"/>
        </w:rPr>
        <w:t xml:space="preserve">anie </w:t>
      </w:r>
      <w:r w:rsidR="009312F9" w:rsidRPr="00BA59CB">
        <w:rPr>
          <w:rFonts w:ascii="Tahoma" w:eastAsia="Times New Roman" w:hAnsi="Tahoma" w:cs="Tahoma"/>
          <w:noProof w:val="0"/>
          <w:szCs w:val="20"/>
          <w:lang w:eastAsia="sk-SK"/>
        </w:rPr>
        <w:t>nasledovnej</w:t>
      </w:r>
      <w:r w:rsidRPr="00BA59CB">
        <w:rPr>
          <w:rFonts w:ascii="Tahoma" w:eastAsia="Times New Roman" w:hAnsi="Tahoma" w:cs="Tahoma"/>
          <w:noProof w:val="0"/>
          <w:szCs w:val="20"/>
          <w:lang w:eastAsia="sk-SK"/>
        </w:rPr>
        <w:t xml:space="preserve"> dokumentácie:</w:t>
      </w:r>
    </w:p>
    <w:p w14:paraId="6D4BDEBC" w14:textId="771F74B1" w:rsidR="003D642A" w:rsidRPr="00BA59CB" w:rsidRDefault="003D642A" w:rsidP="00BA59CB">
      <w:pPr>
        <w:pStyle w:val="Zkladntext"/>
        <w:numPr>
          <w:ilvl w:val="0"/>
          <w:numId w:val="111"/>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BA59CB">
        <w:rPr>
          <w:rFonts w:ascii="Tahoma" w:eastAsia="Times New Roman" w:hAnsi="Tahoma" w:cs="Tahoma"/>
          <w:noProof w:val="0"/>
          <w:szCs w:val="20"/>
          <w:lang w:eastAsia="sk-SK"/>
        </w:rPr>
        <w:t xml:space="preserve">dokumentácie podľa prechodných ustanovení zákona </w:t>
      </w:r>
      <w:r w:rsidR="005A0C8D" w:rsidRPr="00BA59CB">
        <w:rPr>
          <w:rFonts w:ascii="Tahoma" w:eastAsia="Times New Roman" w:hAnsi="Tahoma" w:cs="Tahoma"/>
          <w:noProof w:val="0"/>
          <w:szCs w:val="20"/>
          <w:lang w:eastAsia="sk-SK"/>
        </w:rPr>
        <w:t xml:space="preserve">[19] </w:t>
      </w:r>
      <w:r w:rsidRPr="00BA59CB">
        <w:rPr>
          <w:rFonts w:ascii="Tahoma" w:eastAsia="Times New Roman" w:hAnsi="Tahoma" w:cs="Tahoma"/>
          <w:noProof w:val="0"/>
          <w:szCs w:val="20"/>
          <w:lang w:eastAsia="sk-SK"/>
        </w:rPr>
        <w:t>pre zisťovacie konanie a povinné hodnotenie:</w:t>
      </w:r>
    </w:p>
    <w:p w14:paraId="12ACC816" w14:textId="77777777" w:rsidR="003D642A" w:rsidRPr="00BA59CB" w:rsidRDefault="003D642A" w:rsidP="00BA59CB">
      <w:pPr>
        <w:numPr>
          <w:ilvl w:val="0"/>
          <w:numId w:val="24"/>
        </w:numPr>
        <w:tabs>
          <w:tab w:val="clear" w:pos="360"/>
          <w:tab w:val="num" w:pos="1134"/>
          <w:tab w:val="num" w:pos="1276"/>
        </w:tabs>
        <w:overflowPunct w:val="0"/>
        <w:autoSpaceDE w:val="0"/>
        <w:autoSpaceDN w:val="0"/>
        <w:adjustRightInd w:val="0"/>
        <w:spacing w:before="120" w:after="120"/>
        <w:ind w:left="1134" w:hanging="283"/>
        <w:jc w:val="both"/>
        <w:textAlignment w:val="baseline"/>
        <w:rPr>
          <w:rFonts w:ascii="Tahoma" w:eastAsia="Times New Roman" w:hAnsi="Tahoma" w:cs="Tahoma"/>
          <w:noProof w:val="0"/>
          <w:szCs w:val="20"/>
          <w:lang w:eastAsia="sk-SK"/>
        </w:rPr>
      </w:pPr>
      <w:r w:rsidRPr="00BA59CB">
        <w:rPr>
          <w:rFonts w:ascii="Tahoma" w:eastAsia="Times New Roman" w:hAnsi="Tahoma" w:cs="Tahoma"/>
          <w:noProof w:val="0"/>
          <w:szCs w:val="20"/>
          <w:lang w:eastAsia="sk-SK"/>
        </w:rPr>
        <w:t>Zámer EIA alebo oznámenie o zmene navrhovanej činnosti,</w:t>
      </w:r>
    </w:p>
    <w:p w14:paraId="0984BC27" w14:textId="77777777" w:rsidR="003D642A" w:rsidRPr="00BA59CB" w:rsidRDefault="003D642A" w:rsidP="00BA59CB">
      <w:pPr>
        <w:numPr>
          <w:ilvl w:val="0"/>
          <w:numId w:val="24"/>
        </w:numPr>
        <w:tabs>
          <w:tab w:val="clear" w:pos="360"/>
          <w:tab w:val="num" w:pos="1134"/>
          <w:tab w:val="num" w:pos="1276"/>
        </w:tabs>
        <w:overflowPunct w:val="0"/>
        <w:autoSpaceDE w:val="0"/>
        <w:autoSpaceDN w:val="0"/>
        <w:adjustRightInd w:val="0"/>
        <w:spacing w:before="120" w:after="120"/>
        <w:ind w:left="1134" w:hanging="283"/>
        <w:jc w:val="both"/>
        <w:textAlignment w:val="baseline"/>
        <w:rPr>
          <w:rFonts w:ascii="Tahoma" w:eastAsia="Times New Roman" w:hAnsi="Tahoma" w:cs="Tahoma"/>
          <w:noProof w:val="0"/>
          <w:szCs w:val="20"/>
          <w:lang w:eastAsia="sk-SK"/>
        </w:rPr>
      </w:pPr>
      <w:r w:rsidRPr="00BA59CB">
        <w:rPr>
          <w:rFonts w:ascii="Tahoma" w:eastAsia="Times New Roman" w:hAnsi="Tahoma" w:cs="Tahoma"/>
          <w:noProof w:val="0"/>
          <w:szCs w:val="20"/>
          <w:lang w:eastAsia="sk-SK"/>
        </w:rPr>
        <w:t>Správa o hodnotení činnosti.</w:t>
      </w:r>
    </w:p>
    <w:p w14:paraId="4432D492" w14:textId="74CAF6AF" w:rsidR="003D642A" w:rsidRPr="00BA59CB" w:rsidRDefault="003D642A" w:rsidP="00BA59CB">
      <w:pPr>
        <w:pStyle w:val="Odsekzoznamu"/>
        <w:numPr>
          <w:ilvl w:val="0"/>
          <w:numId w:val="111"/>
        </w:numPr>
        <w:tabs>
          <w:tab w:val="num" w:pos="426"/>
        </w:tabs>
        <w:overflowPunct w:val="0"/>
        <w:autoSpaceDE w:val="0"/>
        <w:autoSpaceDN w:val="0"/>
        <w:adjustRightInd w:val="0"/>
        <w:spacing w:before="120" w:after="120"/>
        <w:ind w:left="142" w:hanging="77"/>
        <w:contextualSpacing w:val="0"/>
        <w:jc w:val="both"/>
        <w:textAlignment w:val="baseline"/>
        <w:rPr>
          <w:rFonts w:ascii="Tahoma" w:eastAsia="Times New Roman" w:hAnsi="Tahoma" w:cs="Tahoma"/>
          <w:noProof w:val="0"/>
          <w:szCs w:val="20"/>
          <w:lang w:eastAsia="sk-SK"/>
        </w:rPr>
      </w:pPr>
      <w:r w:rsidRPr="00BA59CB">
        <w:rPr>
          <w:rFonts w:ascii="Tahoma" w:eastAsia="Times New Roman" w:hAnsi="Tahoma" w:cs="Tahoma"/>
          <w:noProof w:val="0"/>
          <w:szCs w:val="20"/>
          <w:lang w:eastAsia="sk-SK"/>
        </w:rPr>
        <w:t xml:space="preserve">dokumentácie podľa novelizácie zákona </w:t>
      </w:r>
      <w:r w:rsidR="005A0C8D" w:rsidRPr="00BA59CB">
        <w:rPr>
          <w:rFonts w:ascii="Tahoma" w:eastAsia="Times New Roman" w:hAnsi="Tahoma" w:cs="Tahoma"/>
          <w:noProof w:val="0"/>
          <w:szCs w:val="20"/>
          <w:lang w:eastAsia="sk-SK"/>
        </w:rPr>
        <w:t>[19]</w:t>
      </w:r>
      <w:r w:rsidRPr="00BA59CB">
        <w:rPr>
          <w:rFonts w:ascii="Tahoma" w:eastAsia="Times New Roman" w:hAnsi="Tahoma" w:cs="Tahoma"/>
          <w:noProof w:val="0"/>
          <w:szCs w:val="20"/>
          <w:lang w:eastAsia="sk-SK"/>
        </w:rPr>
        <w:t>:</w:t>
      </w:r>
    </w:p>
    <w:p w14:paraId="6D11CBEA" w14:textId="77777777" w:rsidR="003D642A" w:rsidRPr="00BA59CB" w:rsidRDefault="003D642A" w:rsidP="00BA59CB">
      <w:pPr>
        <w:pStyle w:val="Odsekzoznamu"/>
        <w:overflowPunct w:val="0"/>
        <w:autoSpaceDE w:val="0"/>
        <w:autoSpaceDN w:val="0"/>
        <w:adjustRightInd w:val="0"/>
        <w:spacing w:before="120" w:after="120"/>
        <w:ind w:left="426"/>
        <w:contextualSpacing w:val="0"/>
        <w:jc w:val="both"/>
        <w:textAlignment w:val="baseline"/>
        <w:rPr>
          <w:rFonts w:ascii="Tahoma" w:eastAsia="Times New Roman" w:hAnsi="Tahoma" w:cs="Tahoma"/>
          <w:noProof w:val="0"/>
          <w:szCs w:val="20"/>
          <w:lang w:eastAsia="sk-SK"/>
        </w:rPr>
      </w:pPr>
      <w:r w:rsidRPr="00BA59CB">
        <w:rPr>
          <w:rFonts w:ascii="Tahoma" w:eastAsia="Times New Roman" w:hAnsi="Tahoma" w:cs="Tahoma"/>
          <w:noProof w:val="0"/>
          <w:szCs w:val="20"/>
          <w:lang w:eastAsia="sk-SK"/>
        </w:rPr>
        <w:t>1. pre zisťovacie konanie:</w:t>
      </w:r>
    </w:p>
    <w:p w14:paraId="5EC8B8E8" w14:textId="77777777" w:rsidR="003D642A" w:rsidRPr="00BA59CB" w:rsidRDefault="003D642A" w:rsidP="00BA59CB">
      <w:pPr>
        <w:tabs>
          <w:tab w:val="num" w:pos="1134"/>
        </w:tabs>
        <w:overflowPunct w:val="0"/>
        <w:autoSpaceDE w:val="0"/>
        <w:autoSpaceDN w:val="0"/>
        <w:adjustRightInd w:val="0"/>
        <w:spacing w:before="120" w:after="120"/>
        <w:ind w:left="1134" w:hanging="283"/>
        <w:jc w:val="both"/>
        <w:textAlignment w:val="baseline"/>
        <w:rPr>
          <w:rFonts w:ascii="Tahoma" w:eastAsia="Times New Roman" w:hAnsi="Tahoma" w:cs="Tahoma"/>
          <w:noProof w:val="0"/>
          <w:szCs w:val="20"/>
          <w:lang w:eastAsia="sk-SK"/>
        </w:rPr>
      </w:pPr>
      <w:r w:rsidRPr="00BA59CB">
        <w:rPr>
          <w:rFonts w:ascii="Tahoma" w:eastAsia="Times New Roman" w:hAnsi="Tahoma" w:cs="Tahoma"/>
          <w:noProof w:val="0"/>
          <w:szCs w:val="20"/>
          <w:lang w:eastAsia="sk-SK"/>
        </w:rPr>
        <w:t>a)</w:t>
      </w:r>
      <w:r w:rsidRPr="00BA59CB">
        <w:rPr>
          <w:rFonts w:ascii="Tahoma" w:eastAsia="Times New Roman" w:hAnsi="Tahoma" w:cs="Tahoma"/>
          <w:noProof w:val="0"/>
          <w:szCs w:val="20"/>
          <w:lang w:eastAsia="sk-SK"/>
        </w:rPr>
        <w:tab/>
        <w:t>Zámer EIA alebo oznámenie o zmene navrhovanej činnosti,</w:t>
      </w:r>
    </w:p>
    <w:p w14:paraId="556A8182" w14:textId="77777777" w:rsidR="003D642A" w:rsidRPr="00BA59CB" w:rsidRDefault="003D642A" w:rsidP="00BA59CB">
      <w:pPr>
        <w:overflowPunct w:val="0"/>
        <w:autoSpaceDE w:val="0"/>
        <w:autoSpaceDN w:val="0"/>
        <w:adjustRightInd w:val="0"/>
        <w:spacing w:before="120" w:after="120"/>
        <w:ind w:left="1134" w:hanging="708"/>
        <w:jc w:val="both"/>
        <w:textAlignment w:val="baseline"/>
        <w:rPr>
          <w:rFonts w:ascii="Tahoma" w:eastAsia="Times New Roman" w:hAnsi="Tahoma" w:cs="Tahoma"/>
          <w:noProof w:val="0"/>
          <w:szCs w:val="20"/>
          <w:lang w:eastAsia="sk-SK"/>
        </w:rPr>
      </w:pPr>
      <w:r w:rsidRPr="00BA59CB">
        <w:rPr>
          <w:rFonts w:ascii="Tahoma" w:eastAsia="Times New Roman" w:hAnsi="Tahoma" w:cs="Tahoma"/>
          <w:noProof w:val="0"/>
          <w:szCs w:val="20"/>
          <w:lang w:eastAsia="sk-SK"/>
        </w:rPr>
        <w:t xml:space="preserve">2. pre </w:t>
      </w:r>
      <w:r w:rsidRPr="00BA59CB">
        <w:rPr>
          <w:rFonts w:ascii="Tahoma" w:hAnsi="Tahoma" w:cs="Tahoma"/>
          <w:noProof w:val="0"/>
        </w:rPr>
        <w:t>posudzovanie vplyvov navrhovanej činnosti alebo jej zmeny (</w:t>
      </w:r>
      <w:r w:rsidRPr="00BA59CB">
        <w:rPr>
          <w:rFonts w:ascii="Tahoma" w:eastAsia="Times New Roman" w:hAnsi="Tahoma" w:cs="Tahoma"/>
          <w:noProof w:val="0"/>
          <w:szCs w:val="20"/>
          <w:lang w:eastAsia="sk-SK"/>
        </w:rPr>
        <w:t>povinné hodnotenie):</w:t>
      </w:r>
    </w:p>
    <w:p w14:paraId="71F74146" w14:textId="77777777" w:rsidR="003D642A" w:rsidRPr="00BA59CB" w:rsidRDefault="003D642A" w:rsidP="00BA59CB">
      <w:pPr>
        <w:tabs>
          <w:tab w:val="num" w:pos="1134"/>
        </w:tabs>
        <w:overflowPunct w:val="0"/>
        <w:autoSpaceDE w:val="0"/>
        <w:autoSpaceDN w:val="0"/>
        <w:adjustRightInd w:val="0"/>
        <w:spacing w:before="120" w:after="120"/>
        <w:ind w:left="1134" w:hanging="283"/>
        <w:jc w:val="both"/>
        <w:textAlignment w:val="baseline"/>
        <w:rPr>
          <w:rFonts w:ascii="Tahoma" w:eastAsia="Times New Roman" w:hAnsi="Tahoma" w:cs="Tahoma"/>
          <w:noProof w:val="0"/>
          <w:szCs w:val="20"/>
          <w:lang w:eastAsia="sk-SK"/>
        </w:rPr>
      </w:pPr>
      <w:r w:rsidRPr="00BA59CB">
        <w:rPr>
          <w:rFonts w:ascii="Tahoma" w:eastAsia="Times New Roman" w:hAnsi="Tahoma" w:cs="Tahoma"/>
          <w:noProof w:val="0"/>
          <w:szCs w:val="20"/>
          <w:lang w:eastAsia="sk-SK"/>
        </w:rPr>
        <w:t>a)</w:t>
      </w:r>
      <w:r w:rsidRPr="00BA59CB">
        <w:rPr>
          <w:rFonts w:ascii="Tahoma" w:eastAsia="Times New Roman" w:hAnsi="Tahoma" w:cs="Tahoma"/>
          <w:noProof w:val="0"/>
          <w:szCs w:val="20"/>
          <w:lang w:eastAsia="sk-SK"/>
        </w:rPr>
        <w:tab/>
        <w:t>Informácia o navrhovanej činnosti alebo jej zmene,</w:t>
      </w:r>
    </w:p>
    <w:p w14:paraId="35900D98" w14:textId="77777777" w:rsidR="003D642A" w:rsidRPr="00BA59CB" w:rsidRDefault="003D642A" w:rsidP="00BA59CB">
      <w:pPr>
        <w:tabs>
          <w:tab w:val="num" w:pos="1134"/>
        </w:tabs>
        <w:overflowPunct w:val="0"/>
        <w:autoSpaceDE w:val="0"/>
        <w:autoSpaceDN w:val="0"/>
        <w:adjustRightInd w:val="0"/>
        <w:spacing w:before="120" w:after="120"/>
        <w:ind w:left="709" w:firstLine="142"/>
        <w:jc w:val="both"/>
        <w:textAlignment w:val="baseline"/>
        <w:rPr>
          <w:rFonts w:ascii="Tahoma" w:eastAsia="Times New Roman" w:hAnsi="Tahoma" w:cs="Tahoma"/>
          <w:noProof w:val="0"/>
          <w:szCs w:val="20"/>
          <w:lang w:eastAsia="sk-SK"/>
        </w:rPr>
      </w:pPr>
      <w:r w:rsidRPr="00BA59CB">
        <w:rPr>
          <w:rFonts w:ascii="Tahoma" w:eastAsia="Times New Roman" w:hAnsi="Tahoma" w:cs="Tahoma"/>
          <w:noProof w:val="0"/>
          <w:szCs w:val="20"/>
          <w:lang w:eastAsia="sk-SK"/>
        </w:rPr>
        <w:t>b)</w:t>
      </w:r>
      <w:r w:rsidRPr="00BA59CB">
        <w:rPr>
          <w:rFonts w:ascii="Tahoma" w:eastAsia="Times New Roman" w:hAnsi="Tahoma" w:cs="Tahoma"/>
          <w:noProof w:val="0"/>
          <w:szCs w:val="20"/>
          <w:lang w:eastAsia="sk-SK"/>
        </w:rPr>
        <w:tab/>
        <w:t>Správa o  hodnotení činnosti.</w:t>
      </w:r>
    </w:p>
    <w:p w14:paraId="72666119" w14:textId="77777777" w:rsidR="003D642A" w:rsidRPr="00BA59CB" w:rsidRDefault="003D642A"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BA59CB">
        <w:rPr>
          <w:rFonts w:ascii="Tahoma" w:hAnsi="Tahoma" w:cs="Tahoma"/>
          <w:noProof w:val="0"/>
        </w:rPr>
        <w:t xml:space="preserve">Zámer EIA a oznámenie o zmene navrhovanej činnosti sa spracováva ako podklad pre vykonanie zisťovacieho konania, v ktorom sú definované základné údaje o navrhovanej stavbe a  jej predpokladaných vplyvoch na životné prostredie. </w:t>
      </w:r>
    </w:p>
    <w:p w14:paraId="5CA7F6F7" w14:textId="4A9B3DB3" w:rsidR="003D642A" w:rsidRPr="00BA59CB" w:rsidRDefault="003D642A" w:rsidP="00BA59CB">
      <w:pPr>
        <w:pStyle w:val="Zkladntext"/>
        <w:tabs>
          <w:tab w:val="left" w:pos="426"/>
        </w:tabs>
        <w:overflowPunct w:val="0"/>
        <w:autoSpaceDE w:val="0"/>
        <w:autoSpaceDN w:val="0"/>
        <w:adjustRightInd w:val="0"/>
        <w:spacing w:before="120"/>
        <w:jc w:val="both"/>
        <w:textAlignment w:val="baseline"/>
        <w:rPr>
          <w:rFonts w:ascii="Tahoma" w:hAnsi="Tahoma" w:cs="Tahoma"/>
          <w:noProof w:val="0"/>
        </w:rPr>
      </w:pPr>
      <w:r w:rsidRPr="00BA59CB">
        <w:rPr>
          <w:rFonts w:ascii="Tahoma" w:hAnsi="Tahoma" w:cs="Tahoma"/>
          <w:noProof w:val="0"/>
        </w:rPr>
        <w:lastRenderedPageBreak/>
        <w:t xml:space="preserve">Podrobnosti o obsahu a štruktúre zámeru EIA a oznámenia o zmene navrhovanej činnosti obsahujú prílohy zákona </w:t>
      </w:r>
      <w:r w:rsidR="005A0C8D" w:rsidRPr="00BA59CB">
        <w:rPr>
          <w:rFonts w:ascii="Tahoma" w:eastAsia="Times New Roman" w:hAnsi="Tahoma" w:cs="Tahoma"/>
          <w:noProof w:val="0"/>
          <w:szCs w:val="20"/>
          <w:lang w:eastAsia="sk-SK"/>
        </w:rPr>
        <w:t>[19]</w:t>
      </w:r>
      <w:r w:rsidRPr="00BA59CB">
        <w:rPr>
          <w:rFonts w:ascii="Tahoma" w:hAnsi="Tahoma" w:cs="Tahoma"/>
          <w:noProof w:val="0"/>
        </w:rPr>
        <w:t xml:space="preserve">. V zámere EIA a oznámení o zmene navrhovanej činnosti je stavba riešená vo viacerých alternatívach, pričom ku každej z nich je doložené posúdenie očakávaných vplyvov z hľadiska ich významnosti a časového priebehu posúdenia. </w:t>
      </w:r>
      <w:r w:rsidR="005A0C8D" w:rsidRPr="00BA59CB">
        <w:rPr>
          <w:rFonts w:ascii="Tahoma" w:hAnsi="Tahoma" w:cs="Tahoma"/>
          <w:noProof w:val="0"/>
        </w:rPr>
        <w:t xml:space="preserve"> </w:t>
      </w:r>
    </w:p>
    <w:p w14:paraId="32BA3760" w14:textId="4790975E" w:rsidR="003D642A" w:rsidRPr="00BA59CB" w:rsidRDefault="003D642A" w:rsidP="00BA59CB">
      <w:pPr>
        <w:pStyle w:val="Zkladntext"/>
        <w:tabs>
          <w:tab w:val="left" w:pos="426"/>
        </w:tabs>
        <w:overflowPunct w:val="0"/>
        <w:autoSpaceDE w:val="0"/>
        <w:autoSpaceDN w:val="0"/>
        <w:adjustRightInd w:val="0"/>
        <w:spacing w:before="120"/>
        <w:jc w:val="both"/>
        <w:textAlignment w:val="baseline"/>
        <w:rPr>
          <w:rFonts w:ascii="Tahoma" w:hAnsi="Tahoma" w:cs="Tahoma"/>
          <w:noProof w:val="0"/>
        </w:rPr>
      </w:pPr>
      <w:r w:rsidRPr="00BA59CB">
        <w:rPr>
          <w:rFonts w:ascii="Tahoma" w:eastAsia="Times New Roman" w:hAnsi="Tahoma" w:cs="Tahoma"/>
          <w:noProof w:val="0"/>
          <w:szCs w:val="20"/>
          <w:lang w:eastAsia="sk-SK"/>
        </w:rPr>
        <w:t xml:space="preserve">Zámer EIA musí byť vypracovaný podľa prílohy č. 9  k zákonu </w:t>
      </w:r>
      <w:r w:rsidR="005A0C8D" w:rsidRPr="00BA59CB">
        <w:rPr>
          <w:rFonts w:ascii="Tahoma" w:eastAsia="Times New Roman" w:hAnsi="Tahoma" w:cs="Tahoma"/>
          <w:noProof w:val="0"/>
          <w:szCs w:val="20"/>
          <w:lang w:eastAsia="sk-SK"/>
        </w:rPr>
        <w:t>[19]</w:t>
      </w:r>
      <w:r w:rsidRPr="00BA59CB">
        <w:rPr>
          <w:rFonts w:ascii="Tahoma" w:eastAsia="Times New Roman" w:hAnsi="Tahoma" w:cs="Tahoma"/>
          <w:noProof w:val="0"/>
          <w:szCs w:val="20"/>
          <w:lang w:eastAsia="sk-SK"/>
        </w:rPr>
        <w:t xml:space="preserve">, ak má byť predmetom zisťovacieho konania navrhovaná činnosť. </w:t>
      </w:r>
    </w:p>
    <w:p w14:paraId="2CEB28F4" w14:textId="2B54F9DF" w:rsidR="003D642A" w:rsidRPr="00BA59CB" w:rsidRDefault="003D642A" w:rsidP="00BA59CB">
      <w:pPr>
        <w:pStyle w:val="Zkladntext"/>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BA59CB">
        <w:rPr>
          <w:rFonts w:ascii="Tahoma" w:eastAsia="Times New Roman" w:hAnsi="Tahoma" w:cs="Tahoma"/>
          <w:noProof w:val="0"/>
          <w:szCs w:val="20"/>
          <w:lang w:eastAsia="sk-SK"/>
        </w:rPr>
        <w:t xml:space="preserve">Oznámenie o zmene navrhovanej činnosti musí byť vypracované v zmysle prílohy č. 8 a k zákonu </w:t>
      </w:r>
      <w:r w:rsidR="005A0C8D" w:rsidRPr="00BA59CB">
        <w:rPr>
          <w:rFonts w:ascii="Tahoma" w:eastAsia="Times New Roman" w:hAnsi="Tahoma" w:cs="Tahoma"/>
          <w:noProof w:val="0"/>
          <w:szCs w:val="20"/>
          <w:lang w:eastAsia="sk-SK"/>
        </w:rPr>
        <w:t>[19]</w:t>
      </w:r>
      <w:r w:rsidRPr="00BA59CB">
        <w:rPr>
          <w:rFonts w:ascii="Tahoma" w:eastAsia="Times New Roman" w:hAnsi="Tahoma" w:cs="Tahoma"/>
          <w:noProof w:val="0"/>
          <w:szCs w:val="20"/>
          <w:lang w:eastAsia="sk-SK"/>
        </w:rPr>
        <w:t>, ak má byť predmetom zisťovacieho konania zmena navrhovanej činnosti.</w:t>
      </w:r>
    </w:p>
    <w:p w14:paraId="548EF2A1" w14:textId="3A723491" w:rsidR="003D642A" w:rsidRPr="00BA59CB" w:rsidRDefault="003D642A" w:rsidP="00BA59CB">
      <w:pPr>
        <w:pStyle w:val="Zkladntext"/>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BA59CB">
        <w:rPr>
          <w:rFonts w:ascii="Tahoma" w:hAnsi="Tahoma" w:cs="Tahoma"/>
          <w:noProof w:val="0"/>
        </w:rPr>
        <w:t>Výsledkom zisťovacieho konania je záväzné stanovisko zo zisťovacieho konania</w:t>
      </w:r>
      <w:r w:rsidR="00FB463C" w:rsidRPr="00BA59CB">
        <w:rPr>
          <w:rFonts w:ascii="Tahoma" w:hAnsi="Tahoma" w:cs="Tahoma"/>
          <w:noProof w:val="0"/>
        </w:rPr>
        <w:t>. Záväzné stanovisko zo zisťovacieho konania je rozhodnutie o tom, či navrhovaná činnosť alebo jej zmena má byť predmetom posudzovania vplyvov pod</w:t>
      </w:r>
      <w:r w:rsidR="00BA59CB">
        <w:rPr>
          <w:rFonts w:ascii="Tahoma" w:hAnsi="Tahoma" w:cs="Tahoma"/>
          <w:noProof w:val="0"/>
        </w:rPr>
        <w:t>ľ</w:t>
      </w:r>
      <w:r w:rsidR="00FB463C" w:rsidRPr="00BA59CB">
        <w:rPr>
          <w:rFonts w:ascii="Tahoma" w:hAnsi="Tahoma" w:cs="Tahoma"/>
          <w:noProof w:val="0"/>
        </w:rPr>
        <w:t xml:space="preserve">a zákona </w:t>
      </w:r>
      <w:r w:rsidR="00FB463C" w:rsidRPr="00BA59CB">
        <w:rPr>
          <w:rFonts w:ascii="Tahoma" w:eastAsia="Times New Roman" w:hAnsi="Tahoma" w:cs="Tahoma"/>
          <w:noProof w:val="0"/>
          <w:szCs w:val="20"/>
          <w:lang w:eastAsia="sk-SK"/>
        </w:rPr>
        <w:t xml:space="preserve">[19]. </w:t>
      </w:r>
      <w:r w:rsidRPr="00BA59CB">
        <w:rPr>
          <w:rFonts w:ascii="Tahoma" w:hAnsi="Tahoma" w:cs="Tahoma"/>
          <w:noProof w:val="0"/>
        </w:rPr>
        <w:t>Ak príslušný orgán v záväznom stanovisku zo zisťovacieho konania stanoví povinnosť posudzovať, určí rozsah hodnotenia, ktorý určuje podmienky pre vypracovanie správy o hodnotení. V opačnom prípade proces EIA končí</w:t>
      </w:r>
      <w:r w:rsidRPr="00BA59CB">
        <w:rPr>
          <w:rFonts w:ascii="Tahoma" w:eastAsia="Times New Roman" w:hAnsi="Tahoma" w:cs="Tahoma"/>
          <w:noProof w:val="0"/>
          <w:szCs w:val="20"/>
          <w:lang w:eastAsia="sk-SK"/>
        </w:rPr>
        <w:t xml:space="preserve">. </w:t>
      </w:r>
    </w:p>
    <w:p w14:paraId="0AFEEA1A" w14:textId="10D3E11A" w:rsidR="003D642A" w:rsidRPr="00BA59CB" w:rsidRDefault="003D642A"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BA59CB">
        <w:rPr>
          <w:rFonts w:ascii="Tahoma" w:hAnsi="Tahoma" w:cs="Tahoma"/>
          <w:noProof w:val="0"/>
        </w:rPr>
        <w:t xml:space="preserve">Informácia o navrhovanej činnosti alebo jej zmene sa spracováva ako prvotný podklad pre vykonanie povinného posúdenia, pričom ide o uvedenie základných údajov navrhovanej činnosti a jej predpokladaných vplyvoch na životné prostredie. Podrobnosti o obsahu a štruktúre informácie o navrhovanej činnosti alebo jej zmene obsahuje príloha č. 9 a zákona </w:t>
      </w:r>
      <w:r w:rsidR="005A0C8D" w:rsidRPr="00BA59CB">
        <w:rPr>
          <w:rFonts w:ascii="Tahoma" w:eastAsia="Times New Roman" w:hAnsi="Tahoma" w:cs="Tahoma"/>
          <w:noProof w:val="0"/>
          <w:szCs w:val="20"/>
          <w:lang w:eastAsia="sk-SK"/>
        </w:rPr>
        <w:t>[19]</w:t>
      </w:r>
      <w:r w:rsidRPr="00BA59CB">
        <w:rPr>
          <w:rFonts w:ascii="Tahoma" w:hAnsi="Tahoma" w:cs="Tahoma"/>
          <w:noProof w:val="0"/>
        </w:rPr>
        <w:t>. V informácii o navrhovanej činnosti je stavba riešená vo viacerých alternatívach, pričom ku každej z nich je doložené posúdenie očakávaných vplyvov z hľadiska ich významnosti a časového priebehu posúdenia. Na základe informácie o navrhovanej činnosti a stanovísk k nej zaslaných príslušný orgán vydá rozsah hodnotenia, ktorý určuje podmienky pre vypracovanie správy o hodnotení</w:t>
      </w:r>
      <w:r w:rsidRPr="00BA59CB">
        <w:rPr>
          <w:rFonts w:ascii="Tahoma" w:eastAsia="Times New Roman" w:hAnsi="Tahoma" w:cs="Tahoma"/>
          <w:noProof w:val="0"/>
          <w:szCs w:val="20"/>
          <w:lang w:eastAsia="sk-SK"/>
        </w:rPr>
        <w:t xml:space="preserve">. </w:t>
      </w:r>
    </w:p>
    <w:p w14:paraId="7067923A" w14:textId="6BE5CCD7" w:rsidR="003D642A" w:rsidRPr="00BA59CB" w:rsidRDefault="003D642A" w:rsidP="00BA59CB">
      <w:pPr>
        <w:pStyle w:val="Zkladntext"/>
        <w:numPr>
          <w:ilvl w:val="0"/>
          <w:numId w:val="3"/>
        </w:numPr>
        <w:tabs>
          <w:tab w:val="left" w:pos="0"/>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BA59CB">
        <w:rPr>
          <w:rFonts w:ascii="Tahoma" w:hAnsi="Tahoma" w:cs="Tahoma"/>
          <w:noProof w:val="0"/>
        </w:rPr>
        <w:t xml:space="preserve">Správa o hodnotení sa spracováva buď až na základe výsledkov zisťovacieho konania, alebo ako súčasť povinného hodnotenia, resp. posudzovania. Rieši komplexné zistenie, opísanie a vyhodnotenie predpokladaných vplyvov navrhovanej činnosti vrátane porovnania s jestvujúcim stavom životného prostredia v mieste jej vykonávania a v oblasti jej predpokladaného vplyvu. Správa o hodnotení činnosti musí obsahovať okrem štruktúry (určenej prílohou č. 11 zákona </w:t>
      </w:r>
      <w:r w:rsidR="005A0C8D" w:rsidRPr="00BA59CB">
        <w:rPr>
          <w:rFonts w:ascii="Tahoma" w:eastAsia="Times New Roman" w:hAnsi="Tahoma" w:cs="Tahoma"/>
          <w:noProof w:val="0"/>
          <w:szCs w:val="20"/>
          <w:lang w:eastAsia="sk-SK"/>
        </w:rPr>
        <w:t>[19])</w:t>
      </w:r>
      <w:r w:rsidRPr="00BA59CB">
        <w:rPr>
          <w:rFonts w:ascii="Tahoma" w:hAnsi="Tahoma" w:cs="Tahoma"/>
          <w:noProof w:val="0"/>
        </w:rPr>
        <w:t xml:space="preserve"> aj úpravy a prieskumy, ktoré boli definované ako podmienky v rozsahu hodnotenia, ktorý vydal príslušný orgán. </w:t>
      </w:r>
    </w:p>
    <w:p w14:paraId="5061B068" w14:textId="48A4278A" w:rsidR="003D642A" w:rsidRPr="00BA59CB" w:rsidRDefault="003D642A" w:rsidP="00BA59CB">
      <w:pPr>
        <w:pStyle w:val="Zkladntext"/>
        <w:numPr>
          <w:ilvl w:val="0"/>
          <w:numId w:val="3"/>
        </w:numPr>
        <w:tabs>
          <w:tab w:val="left" w:pos="0"/>
        </w:tabs>
        <w:overflowPunct w:val="0"/>
        <w:autoSpaceDE w:val="0"/>
        <w:autoSpaceDN w:val="0"/>
        <w:adjustRightInd w:val="0"/>
        <w:spacing w:before="120"/>
        <w:ind w:left="0" w:firstLine="0"/>
        <w:jc w:val="both"/>
        <w:textAlignment w:val="baseline"/>
        <w:rPr>
          <w:rFonts w:ascii="Tahoma" w:eastAsia="Times New Roman" w:hAnsi="Tahoma" w:cs="Tahoma"/>
          <w:b/>
          <w:noProof w:val="0"/>
          <w:szCs w:val="20"/>
          <w:lang w:eastAsia="sk-SK"/>
        </w:rPr>
      </w:pPr>
      <w:r w:rsidRPr="00BA59CB">
        <w:rPr>
          <w:rFonts w:ascii="Tahoma" w:hAnsi="Tahoma" w:cs="Tahoma"/>
          <w:noProof w:val="0"/>
        </w:rPr>
        <w:t>Podmienky a závery vyplývajúce zo záväzného stanoviska zo zisťovacieho konania, resp. záverečného stanoviska z procesu EIA sa zohľadňujú v nasled</w:t>
      </w:r>
      <w:r w:rsidR="0000055A" w:rsidRPr="00BA59CB">
        <w:rPr>
          <w:rFonts w:ascii="Tahoma" w:hAnsi="Tahoma" w:cs="Tahoma"/>
          <w:noProof w:val="0"/>
        </w:rPr>
        <w:t>ujúcich</w:t>
      </w:r>
      <w:r w:rsidRPr="00BA59CB">
        <w:rPr>
          <w:rFonts w:ascii="Tahoma" w:hAnsi="Tahoma" w:cs="Tahoma"/>
          <w:noProof w:val="0"/>
        </w:rPr>
        <w:t xml:space="preserve"> stupňoch PD. Nadobudnutím právoplatnosti záväzného stanoviska zo zisťovacieho konania alebo záverečného stanoviska príslušného orgánu je možné zahájiť práce </w:t>
      </w:r>
      <w:r w:rsidRPr="00BA59CB">
        <w:rPr>
          <w:rFonts w:ascii="Tahoma" w:hAnsi="Tahoma" w:cs="Tahoma"/>
          <w:noProof w:val="0"/>
        </w:rPr>
        <w:lastRenderedPageBreak/>
        <w:t>na ďalšom stupni PD.</w:t>
      </w:r>
      <w:r w:rsidR="00FB463C" w:rsidRPr="00BA59CB">
        <w:rPr>
          <w:rFonts w:ascii="Tahoma" w:hAnsi="Tahoma" w:cs="Tahoma"/>
          <w:noProof w:val="0"/>
        </w:rPr>
        <w:t xml:space="preserve"> Záväzné stanovisko zo zisťovacieho konania a </w:t>
      </w:r>
      <w:r w:rsidR="009312F9" w:rsidRPr="00BA59CB">
        <w:rPr>
          <w:rFonts w:ascii="Tahoma" w:hAnsi="Tahoma" w:cs="Tahoma"/>
          <w:noProof w:val="0"/>
        </w:rPr>
        <w:t>záverečné</w:t>
      </w:r>
      <w:r w:rsidR="00FB463C" w:rsidRPr="00BA59CB">
        <w:rPr>
          <w:rFonts w:ascii="Tahoma" w:hAnsi="Tahoma" w:cs="Tahoma"/>
          <w:noProof w:val="0"/>
        </w:rPr>
        <w:t xml:space="preserve"> stanovisko nestráca platnosť, </w:t>
      </w:r>
      <w:r w:rsidRPr="00BA59CB">
        <w:rPr>
          <w:rFonts w:ascii="Tahoma" w:hAnsi="Tahoma" w:cs="Tahoma"/>
          <w:noProof w:val="0"/>
        </w:rPr>
        <w:t>ak sa počas jeho platnosti začne konanie o umiestnení alebo povolení činnosti podľa osobitných predpisov.</w:t>
      </w:r>
      <w:r w:rsidRPr="00BA59CB">
        <w:rPr>
          <w:rFonts w:ascii="Tahoma" w:eastAsia="Times New Roman" w:hAnsi="Tahoma" w:cs="Tahoma"/>
          <w:b/>
          <w:noProof w:val="0"/>
          <w:szCs w:val="20"/>
          <w:lang w:eastAsia="sk-SK"/>
        </w:rPr>
        <w:t xml:space="preserve"> </w:t>
      </w:r>
    </w:p>
    <w:p w14:paraId="4EB97101" w14:textId="58C3AA7E" w:rsidR="003D642A" w:rsidRPr="00BA59CB" w:rsidRDefault="003D642A" w:rsidP="00BA59CB">
      <w:pPr>
        <w:spacing w:before="120" w:after="120"/>
        <w:jc w:val="both"/>
        <w:rPr>
          <w:rFonts w:ascii="Tahoma" w:hAnsi="Tahoma" w:cs="Tahoma"/>
          <w:noProof w:val="0"/>
        </w:rPr>
      </w:pPr>
      <w:r w:rsidRPr="00BA59CB">
        <w:rPr>
          <w:rFonts w:ascii="Tahoma" w:hAnsi="Tahoma" w:cs="Tahoma"/>
          <w:noProof w:val="0"/>
        </w:rPr>
        <w:t>Po ukončení procesu EIA O</w:t>
      </w:r>
      <w:r w:rsidR="004D652F">
        <w:rPr>
          <w:rFonts w:ascii="Tahoma" w:hAnsi="Tahoma" w:cs="Tahoma"/>
          <w:noProof w:val="0"/>
        </w:rPr>
        <w:t xml:space="preserve"> </w:t>
      </w:r>
      <w:r w:rsidRPr="00BA59CB">
        <w:rPr>
          <w:rFonts w:ascii="Tahoma" w:hAnsi="Tahoma" w:cs="Tahoma"/>
          <w:noProof w:val="0"/>
        </w:rPr>
        <w:t>210 odstúpi investorovi DEIA spolu so záväzným stanoviskom zo zisťovacieho konania, resp. záverečným stanoviskom na elektronickom nosiči dát</w:t>
      </w:r>
      <w:r w:rsidR="0000055A" w:rsidRPr="00BA59CB">
        <w:rPr>
          <w:rFonts w:ascii="Tahoma" w:hAnsi="Tahoma" w:cs="Tahoma"/>
          <w:noProof w:val="0"/>
        </w:rPr>
        <w:t>, prípadne na určené úložisko</w:t>
      </w:r>
      <w:r w:rsidRPr="00BA59CB">
        <w:rPr>
          <w:rFonts w:ascii="Tahoma" w:hAnsi="Tahoma" w:cs="Tahoma"/>
          <w:noProof w:val="0"/>
        </w:rPr>
        <w:t>.</w:t>
      </w:r>
    </w:p>
    <w:p w14:paraId="3B310A6E" w14:textId="1B943ECA" w:rsidR="003D642A" w:rsidRPr="00BA59CB" w:rsidRDefault="003D642A" w:rsidP="00BA59CB">
      <w:pPr>
        <w:pStyle w:val="Zkladntext"/>
        <w:numPr>
          <w:ilvl w:val="0"/>
          <w:numId w:val="3"/>
        </w:numPr>
        <w:tabs>
          <w:tab w:val="left" w:pos="0"/>
        </w:tabs>
        <w:overflowPunct w:val="0"/>
        <w:autoSpaceDE w:val="0"/>
        <w:autoSpaceDN w:val="0"/>
        <w:adjustRightInd w:val="0"/>
        <w:spacing w:before="120"/>
        <w:ind w:left="0" w:firstLine="0"/>
        <w:jc w:val="both"/>
        <w:textAlignment w:val="baseline"/>
        <w:rPr>
          <w:rFonts w:ascii="Tahoma" w:eastAsia="Times New Roman" w:hAnsi="Tahoma" w:cs="Tahoma"/>
          <w:bCs/>
          <w:noProof w:val="0"/>
          <w:szCs w:val="20"/>
          <w:lang w:eastAsia="sk-SK"/>
        </w:rPr>
      </w:pPr>
      <w:r w:rsidRPr="00BA59CB">
        <w:rPr>
          <w:rFonts w:ascii="Tahoma" w:hAnsi="Tahoma" w:cs="Tahoma"/>
          <w:noProof w:val="0"/>
        </w:rPr>
        <w:t>O</w:t>
      </w:r>
      <w:r w:rsidR="00BA59CB">
        <w:rPr>
          <w:rFonts w:ascii="Tahoma" w:hAnsi="Tahoma" w:cs="Tahoma"/>
          <w:noProof w:val="0"/>
        </w:rPr>
        <w:t xml:space="preserve"> </w:t>
      </w:r>
      <w:r w:rsidRPr="00BA59CB">
        <w:rPr>
          <w:rFonts w:ascii="Tahoma" w:hAnsi="Tahoma" w:cs="Tahoma"/>
          <w:noProof w:val="0"/>
        </w:rPr>
        <w:t>210 zabezpečí predĺženie platnosti záväzného stanoviska zo zisťovacieho konania, resp. záverečného stanoviska v prípade, ak ho osloví investor.  Investor tak urobí v prípade, ak identifikuje nedostatočný časový priestor pre začatie konania o stavebnom zámere, ktorý by umožnil, aby záväzné stanovisko zo zisťovacieho konania, resp. záverečné stanovisko nestratilo platnosť.</w:t>
      </w:r>
    </w:p>
    <w:p w14:paraId="06F8AB88" w14:textId="1C818D82" w:rsidR="0000055A" w:rsidRPr="00BA59CB" w:rsidRDefault="0000055A" w:rsidP="00BA59CB">
      <w:pPr>
        <w:pStyle w:val="Odsekzoznamu"/>
        <w:numPr>
          <w:ilvl w:val="0"/>
          <w:numId w:val="3"/>
        </w:numPr>
        <w:tabs>
          <w:tab w:val="left" w:pos="0"/>
        </w:tabs>
        <w:overflowPunct w:val="0"/>
        <w:autoSpaceDE w:val="0"/>
        <w:autoSpaceDN w:val="0"/>
        <w:adjustRightInd w:val="0"/>
        <w:spacing w:before="120" w:after="120"/>
        <w:ind w:left="0" w:firstLine="0"/>
        <w:contextualSpacing w:val="0"/>
        <w:jc w:val="both"/>
        <w:textAlignment w:val="baseline"/>
        <w:rPr>
          <w:rFonts w:ascii="Tahoma" w:eastAsia="Times New Roman" w:hAnsi="Tahoma" w:cs="Tahoma"/>
          <w:bCs/>
          <w:noProof w:val="0"/>
          <w:szCs w:val="20"/>
          <w:lang w:eastAsia="sk-SK"/>
        </w:rPr>
      </w:pPr>
      <w:r w:rsidRPr="00BA59CB">
        <w:rPr>
          <w:rFonts w:ascii="Tahoma" w:hAnsi="Tahoma" w:cs="Tahoma"/>
          <w:noProof w:val="0"/>
        </w:rPr>
        <w:t>V prípade ak spracúva DEIA a projektovú dokumentáciu definovanú v kapitole V.3. 134 jeden externý zhotoviteľ, má povinnosť v prípade identifikácie nedostatočného času pre vypracovanie stavebného zámeru zabezpečiť predĺženie platnosti rozsahu hodnotenia, respektíve záväzného stanoviska zo zisťovacieho konania, alebo záverečného stanoviska</w:t>
      </w:r>
      <w:r w:rsidR="00FB463C" w:rsidRPr="00BA59CB">
        <w:rPr>
          <w:rFonts w:ascii="Tahoma" w:hAnsi="Tahoma" w:cs="Tahoma"/>
          <w:noProof w:val="0"/>
        </w:rPr>
        <w:t xml:space="preserve"> (ak je táto povinnosť uvedená v príslušnom zmluvnom vzťahu)</w:t>
      </w:r>
      <w:r w:rsidRPr="00BA59CB">
        <w:rPr>
          <w:rFonts w:ascii="Tahoma" w:hAnsi="Tahoma" w:cs="Tahoma"/>
          <w:noProof w:val="0"/>
        </w:rPr>
        <w:t>. </w:t>
      </w:r>
    </w:p>
    <w:p w14:paraId="4EE9435D" w14:textId="77777777" w:rsidR="0000055A" w:rsidRPr="00160AF3" w:rsidRDefault="0000055A" w:rsidP="00514597">
      <w:pPr>
        <w:pStyle w:val="Zkladntext"/>
        <w:tabs>
          <w:tab w:val="left" w:pos="0"/>
        </w:tabs>
        <w:overflowPunct w:val="0"/>
        <w:autoSpaceDE w:val="0"/>
        <w:autoSpaceDN w:val="0"/>
        <w:adjustRightInd w:val="0"/>
        <w:spacing w:before="120" w:line="240" w:lineRule="atLeast"/>
        <w:contextualSpacing/>
        <w:jc w:val="both"/>
        <w:textAlignment w:val="baseline"/>
        <w:rPr>
          <w:rFonts w:eastAsia="Times New Roman" w:cs="Times New Roman"/>
          <w:bCs/>
          <w:noProof w:val="0"/>
          <w:szCs w:val="20"/>
          <w:lang w:eastAsia="sk-SK"/>
        </w:rPr>
      </w:pPr>
    </w:p>
    <w:p w14:paraId="6369FA58" w14:textId="53C1EFD6" w:rsidR="003D642A" w:rsidRPr="00912419" w:rsidRDefault="003D642A" w:rsidP="00912419">
      <w:pPr>
        <w:spacing w:before="120" w:after="120"/>
        <w:jc w:val="center"/>
        <w:rPr>
          <w:rFonts w:ascii="Tahoma" w:hAnsi="Tahoma" w:cs="Tahoma"/>
          <w:b/>
          <w:noProof w:val="0"/>
          <w:sz w:val="24"/>
          <w:szCs w:val="24"/>
        </w:rPr>
      </w:pPr>
      <w:r w:rsidRPr="00912419">
        <w:rPr>
          <w:rFonts w:ascii="Tahoma" w:hAnsi="Tahoma" w:cs="Tahoma"/>
          <w:b/>
          <w:noProof w:val="0"/>
          <w:sz w:val="24"/>
          <w:szCs w:val="24"/>
        </w:rPr>
        <w:t>V.3.2. Dokumentácia zámeru verejnej práce (</w:t>
      </w:r>
      <w:r w:rsidR="00FA66F9" w:rsidRPr="00912419">
        <w:rPr>
          <w:rFonts w:ascii="Tahoma" w:hAnsi="Tahoma" w:cs="Tahoma"/>
          <w:b/>
          <w:noProof w:val="0"/>
          <w:sz w:val="24"/>
          <w:szCs w:val="24"/>
        </w:rPr>
        <w:t>DSZVP</w:t>
      </w:r>
      <w:r w:rsidRPr="00912419">
        <w:rPr>
          <w:rFonts w:ascii="Tahoma" w:hAnsi="Tahoma" w:cs="Tahoma"/>
          <w:b/>
          <w:noProof w:val="0"/>
          <w:sz w:val="24"/>
          <w:szCs w:val="24"/>
        </w:rPr>
        <w:t>)</w:t>
      </w:r>
    </w:p>
    <w:p w14:paraId="73B600BF" w14:textId="65A6E506" w:rsidR="003D642A" w:rsidRPr="00BA59CB" w:rsidRDefault="00FA66F9" w:rsidP="00BA59CB">
      <w:pPr>
        <w:pStyle w:val="Zkladntext"/>
        <w:numPr>
          <w:ilvl w:val="0"/>
          <w:numId w:val="3"/>
        </w:numPr>
        <w:overflowPunct w:val="0"/>
        <w:autoSpaceDE w:val="0"/>
        <w:autoSpaceDN w:val="0"/>
        <w:adjustRightInd w:val="0"/>
        <w:spacing w:before="120"/>
        <w:ind w:left="0"/>
        <w:jc w:val="both"/>
        <w:textAlignment w:val="baseline"/>
        <w:rPr>
          <w:rFonts w:ascii="Tahoma" w:eastAsia="Times New Roman" w:hAnsi="Tahoma" w:cs="Tahoma"/>
          <w:noProof w:val="0"/>
          <w:szCs w:val="20"/>
          <w:lang w:eastAsia="sk-SK"/>
        </w:rPr>
      </w:pPr>
      <w:r w:rsidRPr="00BA59CB">
        <w:rPr>
          <w:rFonts w:ascii="Tahoma" w:eastAsia="Times New Roman" w:hAnsi="Tahoma" w:cs="Tahoma"/>
          <w:noProof w:val="0"/>
          <w:szCs w:val="20"/>
          <w:lang w:eastAsia="sk-SK"/>
        </w:rPr>
        <w:t>DSZVP</w:t>
      </w:r>
      <w:r w:rsidR="003D642A" w:rsidRPr="00BA59CB">
        <w:rPr>
          <w:rFonts w:ascii="Tahoma" w:eastAsia="Times New Roman" w:hAnsi="Tahoma" w:cs="Tahoma"/>
          <w:noProof w:val="0"/>
          <w:szCs w:val="20"/>
          <w:lang w:eastAsia="sk-SK"/>
        </w:rPr>
        <w:t xml:space="preserve"> </w:t>
      </w:r>
      <w:r w:rsidR="00FB463C" w:rsidRPr="00BA59CB">
        <w:rPr>
          <w:rFonts w:ascii="Tahoma" w:eastAsia="Times New Roman" w:hAnsi="Tahoma" w:cs="Tahoma"/>
          <w:noProof w:val="0"/>
          <w:szCs w:val="20"/>
          <w:lang w:eastAsia="sk-SK"/>
        </w:rPr>
        <w:t>vychádza z koncepcie rozvoja odvetvia, zo základných programových dokumentov podpory regionálneho rozvoja,1b) schválenej územnoplánovacej dokumentácie a objasňuje súvislosti stavby alebo súboru stavieb vyjadrené v týchto dokumentoch.</w:t>
      </w:r>
      <w:r w:rsidR="003D642A" w:rsidRPr="00BA59CB">
        <w:rPr>
          <w:rFonts w:ascii="Tahoma" w:eastAsia="Times New Roman" w:hAnsi="Tahoma" w:cs="Tahoma"/>
          <w:noProof w:val="0"/>
          <w:szCs w:val="20"/>
          <w:lang w:eastAsia="sk-SK"/>
        </w:rPr>
        <w:t xml:space="preserve"> Táto povinnosť je stanovená vo vzťahu k programu verejných prác, záverečnému technickému a ekonomickému vyhodnoteniu verejných prác. </w:t>
      </w:r>
      <w:r w:rsidRPr="00BA59CB">
        <w:rPr>
          <w:rFonts w:ascii="Tahoma" w:eastAsia="Times New Roman" w:hAnsi="Tahoma" w:cs="Tahoma"/>
          <w:noProof w:val="0"/>
          <w:szCs w:val="20"/>
          <w:lang w:eastAsia="sk-SK"/>
        </w:rPr>
        <w:t>DSZVP</w:t>
      </w:r>
      <w:r w:rsidR="003D642A" w:rsidRPr="00BA59CB">
        <w:rPr>
          <w:rFonts w:ascii="Tahoma" w:eastAsia="Times New Roman" w:hAnsi="Tahoma" w:cs="Tahoma"/>
          <w:noProof w:val="0"/>
          <w:szCs w:val="20"/>
          <w:lang w:eastAsia="sk-SK"/>
        </w:rPr>
        <w:t xml:space="preserve"> je zabezpečovaný na každú verejnú prácu s navrhovanou celkovou obstarávacou cenou vyššou ako </w:t>
      </w:r>
      <w:r w:rsidR="003D642A" w:rsidRPr="00BA59CB">
        <w:rPr>
          <w:rFonts w:ascii="Tahoma" w:hAnsi="Tahoma" w:cs="Tahoma"/>
          <w:noProof w:val="0"/>
        </w:rPr>
        <w:t>je cena stanovená v § 9 ods. 2 č. 254/1998 Z. z. o verejných prácach.</w:t>
      </w:r>
    </w:p>
    <w:p w14:paraId="2847861D" w14:textId="70A80C26" w:rsidR="003D642A" w:rsidRPr="00BA59CB" w:rsidRDefault="00FA66F9" w:rsidP="00BA59CB">
      <w:pPr>
        <w:pStyle w:val="Zkladntext"/>
        <w:numPr>
          <w:ilvl w:val="0"/>
          <w:numId w:val="3"/>
        </w:numPr>
        <w:tabs>
          <w:tab w:val="left" w:pos="0"/>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BA59CB">
        <w:rPr>
          <w:rFonts w:ascii="Tahoma" w:eastAsia="Times New Roman" w:hAnsi="Tahoma" w:cs="Tahoma"/>
          <w:noProof w:val="0"/>
          <w:szCs w:val="20"/>
          <w:lang w:eastAsia="sk-SK"/>
        </w:rPr>
        <w:t>DSZVP</w:t>
      </w:r>
      <w:r w:rsidR="003D642A" w:rsidRPr="00BA59CB">
        <w:rPr>
          <w:rFonts w:ascii="Tahoma" w:eastAsia="Times New Roman" w:hAnsi="Tahoma" w:cs="Tahoma"/>
          <w:noProof w:val="0"/>
          <w:szCs w:val="20"/>
          <w:lang w:eastAsia="sk-SK"/>
        </w:rPr>
        <w:t xml:space="preserve"> sa vypracováva v zmysle záverečného stanoviska MŽP SR, ak bolo potrebné pre navrhovanú stavbu zabezpečiť proces posúdenia</w:t>
      </w:r>
      <w:r w:rsidR="00FB463C" w:rsidRPr="00BA59CB">
        <w:rPr>
          <w:rFonts w:ascii="Tahoma" w:eastAsia="Times New Roman" w:hAnsi="Tahoma" w:cs="Tahoma"/>
          <w:noProof w:val="0"/>
          <w:szCs w:val="20"/>
          <w:lang w:eastAsia="sk-SK"/>
        </w:rPr>
        <w:t xml:space="preserve"> vplyvov</w:t>
      </w:r>
      <w:r w:rsidR="003D642A" w:rsidRPr="00BA59CB">
        <w:rPr>
          <w:rFonts w:ascii="Tahoma" w:eastAsia="Times New Roman" w:hAnsi="Tahoma" w:cs="Tahoma"/>
          <w:noProof w:val="0"/>
          <w:szCs w:val="20"/>
          <w:lang w:eastAsia="sk-SK"/>
        </w:rPr>
        <w:t xml:space="preserve"> stavby</w:t>
      </w:r>
      <w:r w:rsidR="00FB463C" w:rsidRPr="00BA59CB">
        <w:rPr>
          <w:rFonts w:ascii="Tahoma" w:eastAsia="Times New Roman" w:hAnsi="Tahoma" w:cs="Tahoma"/>
          <w:noProof w:val="0"/>
          <w:szCs w:val="20"/>
          <w:lang w:eastAsia="sk-SK"/>
        </w:rPr>
        <w:t xml:space="preserve"> na životné</w:t>
      </w:r>
      <w:r w:rsidR="003D642A" w:rsidRPr="00BA59CB">
        <w:rPr>
          <w:rFonts w:ascii="Tahoma" w:eastAsia="Times New Roman" w:hAnsi="Tahoma" w:cs="Tahoma"/>
          <w:noProof w:val="0"/>
          <w:szCs w:val="20"/>
          <w:lang w:eastAsia="sk-SK"/>
        </w:rPr>
        <w:t xml:space="preserve">. </w:t>
      </w:r>
      <w:r w:rsidRPr="00BA59CB">
        <w:rPr>
          <w:rFonts w:ascii="Tahoma" w:eastAsia="Times New Roman" w:hAnsi="Tahoma" w:cs="Tahoma"/>
          <w:noProof w:val="0"/>
          <w:szCs w:val="20"/>
          <w:lang w:eastAsia="sk-SK"/>
        </w:rPr>
        <w:t>DSZVP</w:t>
      </w:r>
      <w:r w:rsidR="003D642A" w:rsidRPr="00BA59CB">
        <w:rPr>
          <w:rFonts w:ascii="Tahoma" w:eastAsia="Times New Roman" w:hAnsi="Tahoma" w:cs="Tahoma"/>
          <w:noProof w:val="0"/>
          <w:szCs w:val="20"/>
          <w:lang w:eastAsia="sk-SK"/>
        </w:rPr>
        <w:t xml:space="preserve"> musí byť spracovaný v súlade s koncepciou územného rozvoja SR a územnoplánovacou dokumentáciou veľkého územného celku. Tieto dokumentácie sú rozhodujúcimi dokumentáciami najmä pre líniové stavby. Podrobný rozsah </w:t>
      </w:r>
      <w:r w:rsidRPr="00BA59CB">
        <w:rPr>
          <w:rFonts w:ascii="Tahoma" w:eastAsia="Times New Roman" w:hAnsi="Tahoma" w:cs="Tahoma"/>
          <w:noProof w:val="0"/>
          <w:szCs w:val="20"/>
          <w:lang w:eastAsia="sk-SK"/>
        </w:rPr>
        <w:t>DSZVP</w:t>
      </w:r>
      <w:r w:rsidR="003D642A" w:rsidRPr="00BA59CB">
        <w:rPr>
          <w:rFonts w:ascii="Tahoma" w:eastAsia="Times New Roman" w:hAnsi="Tahoma" w:cs="Tahoma"/>
          <w:noProof w:val="0"/>
          <w:szCs w:val="20"/>
          <w:lang w:eastAsia="sk-SK"/>
        </w:rPr>
        <w:t xml:space="preserve"> je uvedený vo vyhláške </w:t>
      </w:r>
      <w:r w:rsidR="003D642A" w:rsidRPr="00BA59CB">
        <w:rPr>
          <w:rFonts w:ascii="Tahoma" w:hAnsi="Tahoma" w:cs="Tahoma"/>
          <w:noProof w:val="0"/>
        </w:rPr>
        <w:t>MVRR SR č. 83/2008</w:t>
      </w:r>
      <w:r w:rsidR="003D642A" w:rsidRPr="00BA59CB">
        <w:rPr>
          <w:rFonts w:ascii="Tahoma" w:eastAsia="Times New Roman" w:hAnsi="Tahoma" w:cs="Tahoma"/>
          <w:noProof w:val="0"/>
          <w:szCs w:val="20"/>
          <w:lang w:eastAsia="sk-SK"/>
        </w:rPr>
        <w:t xml:space="preserve">, </w:t>
      </w:r>
      <w:r w:rsidR="003D642A" w:rsidRPr="00BA59CB">
        <w:rPr>
          <w:rFonts w:ascii="Tahoma" w:eastAsia="Times New Roman" w:hAnsi="Tahoma" w:cs="Tahoma"/>
          <w:bCs/>
          <w:noProof w:val="0"/>
          <w:szCs w:val="20"/>
          <w:lang w:eastAsia="sk-SK"/>
        </w:rPr>
        <w:t>ktorou sa vykonáva zákon [4].</w:t>
      </w:r>
    </w:p>
    <w:p w14:paraId="5AF0E192" w14:textId="1769C336" w:rsidR="003D642A" w:rsidRPr="00BA59CB" w:rsidRDefault="00FA66F9" w:rsidP="00BA59CB">
      <w:pPr>
        <w:pStyle w:val="Zkladntext"/>
        <w:numPr>
          <w:ilvl w:val="0"/>
          <w:numId w:val="3"/>
        </w:numPr>
        <w:tabs>
          <w:tab w:val="left" w:pos="0"/>
        </w:tabs>
        <w:overflowPunct w:val="0"/>
        <w:autoSpaceDE w:val="0"/>
        <w:autoSpaceDN w:val="0"/>
        <w:adjustRightInd w:val="0"/>
        <w:spacing w:before="120"/>
        <w:ind w:left="0" w:firstLine="0"/>
        <w:jc w:val="both"/>
        <w:textAlignment w:val="baseline"/>
        <w:rPr>
          <w:rFonts w:ascii="Tahoma" w:eastAsia="Times New Roman" w:hAnsi="Tahoma" w:cs="Tahoma"/>
          <w:bCs/>
          <w:noProof w:val="0"/>
          <w:szCs w:val="20"/>
          <w:lang w:eastAsia="sk-SK"/>
        </w:rPr>
      </w:pPr>
      <w:r w:rsidRPr="00BA59CB">
        <w:rPr>
          <w:rFonts w:ascii="Tahoma" w:eastAsia="Times New Roman" w:hAnsi="Tahoma" w:cs="Tahoma"/>
          <w:noProof w:val="0"/>
          <w:szCs w:val="20"/>
          <w:lang w:eastAsia="sk-SK"/>
        </w:rPr>
        <w:t>DSZVP</w:t>
      </w:r>
      <w:r w:rsidR="003D642A" w:rsidRPr="00BA59CB">
        <w:rPr>
          <w:rFonts w:ascii="Tahoma" w:eastAsia="Times New Roman" w:hAnsi="Tahoma" w:cs="Tahoma"/>
          <w:noProof w:val="0"/>
          <w:szCs w:val="20"/>
          <w:lang w:eastAsia="sk-SK"/>
        </w:rPr>
        <w:t xml:space="preserve"> </w:t>
      </w:r>
      <w:r w:rsidR="003D642A" w:rsidRPr="00BA59CB">
        <w:rPr>
          <w:rFonts w:ascii="Tahoma" w:eastAsia="Times New Roman" w:hAnsi="Tahoma" w:cs="Tahoma"/>
          <w:noProof w:val="0"/>
          <w:lang w:eastAsia="sk-SK"/>
        </w:rPr>
        <w:t>stavieb ŽSR musí byť prerokovaná a odsúhlasená kompetentnými útvarmi ŽSR rovnakým postupom, ako pri ostatných stupňoch PD stavieb ŽSR.</w:t>
      </w:r>
      <w:r w:rsidR="003D642A" w:rsidRPr="00BA59CB">
        <w:rPr>
          <w:rFonts w:ascii="Tahoma" w:eastAsia="Times New Roman" w:hAnsi="Tahoma" w:cs="Tahoma"/>
          <w:noProof w:val="0"/>
          <w:szCs w:val="20"/>
          <w:lang w:eastAsia="sk-SK"/>
        </w:rPr>
        <w:t xml:space="preserve">   </w:t>
      </w:r>
    </w:p>
    <w:p w14:paraId="660A927A" w14:textId="5D1A9CE1" w:rsidR="003D642A" w:rsidRPr="00BA59CB" w:rsidRDefault="003D642A" w:rsidP="00BA59CB">
      <w:pPr>
        <w:pStyle w:val="Zkladntext"/>
        <w:numPr>
          <w:ilvl w:val="0"/>
          <w:numId w:val="3"/>
        </w:numPr>
        <w:tabs>
          <w:tab w:val="left" w:pos="0"/>
        </w:tabs>
        <w:overflowPunct w:val="0"/>
        <w:autoSpaceDE w:val="0"/>
        <w:autoSpaceDN w:val="0"/>
        <w:adjustRightInd w:val="0"/>
        <w:spacing w:before="120"/>
        <w:ind w:left="0" w:firstLine="0"/>
        <w:jc w:val="both"/>
        <w:textAlignment w:val="baseline"/>
        <w:rPr>
          <w:rFonts w:ascii="Tahoma" w:eastAsia="Times New Roman" w:hAnsi="Tahoma" w:cs="Tahoma"/>
          <w:bCs/>
          <w:noProof w:val="0"/>
          <w:szCs w:val="20"/>
          <w:lang w:eastAsia="sk-SK"/>
        </w:rPr>
      </w:pPr>
      <w:r w:rsidRPr="00BA59CB">
        <w:rPr>
          <w:rFonts w:ascii="Tahoma" w:eastAsia="Times New Roman" w:hAnsi="Tahoma" w:cs="Tahoma"/>
          <w:bCs/>
          <w:noProof w:val="0"/>
          <w:szCs w:val="20"/>
          <w:lang w:eastAsia="sk-SK"/>
        </w:rPr>
        <w:t>Neobsadené.</w:t>
      </w:r>
    </w:p>
    <w:p w14:paraId="61014059" w14:textId="77777777" w:rsidR="00514597" w:rsidRPr="00BA59CB" w:rsidRDefault="00514597" w:rsidP="00BA59CB">
      <w:pPr>
        <w:pStyle w:val="Zkladntext"/>
        <w:tabs>
          <w:tab w:val="left" w:pos="0"/>
        </w:tabs>
        <w:overflowPunct w:val="0"/>
        <w:autoSpaceDE w:val="0"/>
        <w:autoSpaceDN w:val="0"/>
        <w:adjustRightInd w:val="0"/>
        <w:spacing w:before="120"/>
        <w:jc w:val="both"/>
        <w:textAlignment w:val="baseline"/>
        <w:rPr>
          <w:rFonts w:ascii="Tahoma" w:eastAsia="Times New Roman" w:hAnsi="Tahoma" w:cs="Tahoma"/>
          <w:bCs/>
          <w:noProof w:val="0"/>
          <w:szCs w:val="20"/>
          <w:lang w:eastAsia="sk-SK"/>
        </w:rPr>
      </w:pPr>
    </w:p>
    <w:p w14:paraId="3EA23680" w14:textId="77777777" w:rsidR="003D642A" w:rsidRPr="00BA59CB" w:rsidRDefault="003D642A" w:rsidP="00BA59CB">
      <w:pPr>
        <w:spacing w:before="120" w:after="120"/>
        <w:jc w:val="center"/>
        <w:rPr>
          <w:rFonts w:ascii="Tahoma" w:hAnsi="Tahoma" w:cs="Tahoma"/>
          <w:b/>
          <w:noProof w:val="0"/>
          <w:sz w:val="24"/>
          <w:szCs w:val="24"/>
        </w:rPr>
      </w:pPr>
      <w:r w:rsidRPr="00BA59CB">
        <w:rPr>
          <w:rFonts w:ascii="Tahoma" w:hAnsi="Tahoma" w:cs="Tahoma"/>
          <w:b/>
          <w:noProof w:val="0"/>
          <w:sz w:val="24"/>
          <w:szCs w:val="24"/>
        </w:rPr>
        <w:t>V.3.3. Dokumentácia pre územné rozhodnutie (</w:t>
      </w:r>
      <w:r w:rsidRPr="00BA59CB">
        <w:rPr>
          <w:rFonts w:ascii="Tahoma" w:hAnsi="Tahoma" w:cs="Tahoma"/>
          <w:b/>
          <w:noProof w:val="0"/>
          <w:sz w:val="24"/>
          <w:szCs w:val="24"/>
          <w:lang w:eastAsia="sk-SK"/>
        </w:rPr>
        <w:t>DÚR)</w:t>
      </w:r>
    </w:p>
    <w:p w14:paraId="7011A0B7" w14:textId="7981E29F" w:rsidR="003D642A" w:rsidRPr="00BA59CB" w:rsidRDefault="003D642A" w:rsidP="00BA59CB">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BA59CB">
        <w:rPr>
          <w:rFonts w:ascii="Tahoma" w:eastAsia="Times New Roman" w:hAnsi="Tahoma" w:cs="Tahoma"/>
          <w:noProof w:val="0"/>
          <w:szCs w:val="20"/>
          <w:lang w:eastAsia="sk-SK"/>
        </w:rPr>
        <w:lastRenderedPageBreak/>
        <w:t>DÚR vyjadruje požiadavky na stavbu do podrobností potrebných pre:</w:t>
      </w:r>
    </w:p>
    <w:p w14:paraId="6F4F92F9" w14:textId="77777777" w:rsidR="003D642A" w:rsidRPr="00BA59CB" w:rsidRDefault="003D642A" w:rsidP="00BC4801">
      <w:pPr>
        <w:numPr>
          <w:ilvl w:val="0"/>
          <w:numId w:val="25"/>
        </w:numPr>
        <w:tabs>
          <w:tab w:val="clear" w:pos="360"/>
          <w:tab w:val="num" w:pos="426"/>
        </w:tabs>
        <w:overflowPunct w:val="0"/>
        <w:autoSpaceDE w:val="0"/>
        <w:autoSpaceDN w:val="0"/>
        <w:adjustRightInd w:val="0"/>
        <w:spacing w:before="120" w:after="120"/>
        <w:ind w:left="425" w:firstLine="0"/>
        <w:jc w:val="both"/>
        <w:textAlignment w:val="baseline"/>
        <w:rPr>
          <w:rFonts w:ascii="Tahoma" w:eastAsia="Times New Roman" w:hAnsi="Tahoma" w:cs="Tahoma"/>
          <w:noProof w:val="0"/>
          <w:szCs w:val="20"/>
          <w:lang w:eastAsia="sk-SK"/>
        </w:rPr>
      </w:pPr>
      <w:r w:rsidRPr="00BA59CB">
        <w:rPr>
          <w:rFonts w:ascii="Tahoma" w:eastAsia="Times New Roman" w:hAnsi="Tahoma" w:cs="Tahoma"/>
          <w:noProof w:val="0"/>
          <w:szCs w:val="20"/>
          <w:lang w:eastAsia="sk-SK"/>
        </w:rPr>
        <w:t>určenie koncepcie a rozsahu stavby,</w:t>
      </w:r>
    </w:p>
    <w:p w14:paraId="5AC65C75" w14:textId="77777777" w:rsidR="003D642A" w:rsidRPr="00BA59CB" w:rsidRDefault="003D642A" w:rsidP="00BC4801">
      <w:pPr>
        <w:numPr>
          <w:ilvl w:val="0"/>
          <w:numId w:val="25"/>
        </w:numPr>
        <w:tabs>
          <w:tab w:val="clear" w:pos="360"/>
          <w:tab w:val="num" w:pos="426"/>
        </w:tabs>
        <w:overflowPunct w:val="0"/>
        <w:autoSpaceDE w:val="0"/>
        <w:autoSpaceDN w:val="0"/>
        <w:adjustRightInd w:val="0"/>
        <w:spacing w:before="120" w:after="120"/>
        <w:ind w:left="425" w:firstLine="0"/>
        <w:jc w:val="both"/>
        <w:textAlignment w:val="baseline"/>
        <w:rPr>
          <w:rFonts w:ascii="Tahoma" w:eastAsia="Times New Roman" w:hAnsi="Tahoma" w:cs="Tahoma"/>
          <w:noProof w:val="0"/>
          <w:szCs w:val="20"/>
          <w:lang w:eastAsia="sk-SK"/>
        </w:rPr>
      </w:pPr>
      <w:r w:rsidRPr="00BA59CB">
        <w:rPr>
          <w:rFonts w:ascii="Tahoma" w:eastAsia="Times New Roman" w:hAnsi="Tahoma" w:cs="Tahoma"/>
          <w:noProof w:val="0"/>
          <w:szCs w:val="20"/>
          <w:lang w:eastAsia="sk-SK"/>
        </w:rPr>
        <w:t>stanovenie celkových nákladov a efektívnosti stavby,</w:t>
      </w:r>
    </w:p>
    <w:p w14:paraId="06D5D40B" w14:textId="77777777" w:rsidR="003D642A" w:rsidRPr="00BA59CB" w:rsidRDefault="003D642A" w:rsidP="00BA59CB">
      <w:pPr>
        <w:numPr>
          <w:ilvl w:val="0"/>
          <w:numId w:val="25"/>
        </w:numPr>
        <w:tabs>
          <w:tab w:val="clear" w:pos="360"/>
          <w:tab w:val="num" w:pos="426"/>
        </w:tabs>
        <w:overflowPunct w:val="0"/>
        <w:autoSpaceDE w:val="0"/>
        <w:autoSpaceDN w:val="0"/>
        <w:adjustRightInd w:val="0"/>
        <w:spacing w:before="120" w:after="120"/>
        <w:ind w:left="426" w:firstLine="0"/>
        <w:jc w:val="both"/>
        <w:textAlignment w:val="baseline"/>
        <w:rPr>
          <w:rFonts w:ascii="Tahoma" w:eastAsia="Times New Roman" w:hAnsi="Tahoma" w:cs="Tahoma"/>
          <w:noProof w:val="0"/>
          <w:szCs w:val="20"/>
          <w:lang w:eastAsia="sk-SK"/>
        </w:rPr>
      </w:pPr>
      <w:r w:rsidRPr="00BA59CB">
        <w:rPr>
          <w:rFonts w:ascii="Tahoma" w:eastAsia="Times New Roman" w:hAnsi="Tahoma" w:cs="Tahoma"/>
          <w:noProof w:val="0"/>
          <w:szCs w:val="20"/>
          <w:lang w:eastAsia="sk-SK"/>
        </w:rPr>
        <w:t>vydanie rozhodnutia o umiestnení stavby,</w:t>
      </w:r>
    </w:p>
    <w:p w14:paraId="54344DD0" w14:textId="77777777" w:rsidR="003D642A" w:rsidRPr="00BA59CB" w:rsidRDefault="003D642A" w:rsidP="00BA59CB">
      <w:pPr>
        <w:numPr>
          <w:ilvl w:val="0"/>
          <w:numId w:val="25"/>
        </w:numPr>
        <w:tabs>
          <w:tab w:val="clear" w:pos="360"/>
          <w:tab w:val="num" w:pos="426"/>
        </w:tabs>
        <w:overflowPunct w:val="0"/>
        <w:autoSpaceDE w:val="0"/>
        <w:autoSpaceDN w:val="0"/>
        <w:adjustRightInd w:val="0"/>
        <w:spacing w:before="120" w:after="120"/>
        <w:ind w:left="426" w:firstLine="0"/>
        <w:jc w:val="both"/>
        <w:textAlignment w:val="baseline"/>
        <w:rPr>
          <w:rFonts w:ascii="Tahoma" w:eastAsia="Times New Roman" w:hAnsi="Tahoma" w:cs="Tahoma"/>
          <w:noProof w:val="0"/>
          <w:szCs w:val="20"/>
          <w:lang w:eastAsia="sk-SK"/>
        </w:rPr>
      </w:pPr>
      <w:r w:rsidRPr="00BA59CB">
        <w:rPr>
          <w:rFonts w:ascii="Tahoma" w:eastAsia="Times New Roman" w:hAnsi="Tahoma" w:cs="Tahoma"/>
          <w:noProof w:val="0"/>
          <w:szCs w:val="20"/>
          <w:lang w:eastAsia="sk-SK"/>
        </w:rPr>
        <w:t>vypracovanie ďalších stupňov PD stavby.</w:t>
      </w:r>
    </w:p>
    <w:p w14:paraId="7599F7A8" w14:textId="00AAC520" w:rsidR="003D642A" w:rsidRPr="00BA59CB" w:rsidRDefault="003D642A" w:rsidP="00680F2E">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BA59CB">
        <w:rPr>
          <w:rFonts w:ascii="Tahoma" w:eastAsia="Times New Roman" w:hAnsi="Tahoma" w:cs="Tahoma"/>
          <w:noProof w:val="0"/>
          <w:szCs w:val="20"/>
          <w:lang w:eastAsia="sk-SK"/>
        </w:rPr>
        <w:t xml:space="preserve">Podkladom pre spracovanie DÚR musí byť  záväzný pokyn, vlastné koncepčné a rozvojové dokumenty, výhľadová dopravná inžinierska dokumentácia, schválené územnoplánovacie dokumentácie, záverečné stanovisko MŽP SR k posúdenie vplyvov na životné prostredie, </w:t>
      </w:r>
      <w:r w:rsidR="00FA66F9" w:rsidRPr="00BA59CB">
        <w:rPr>
          <w:rFonts w:ascii="Tahoma" w:eastAsia="Times New Roman" w:hAnsi="Tahoma" w:cs="Tahoma"/>
          <w:noProof w:val="0"/>
          <w:szCs w:val="20"/>
          <w:lang w:eastAsia="sk-SK"/>
        </w:rPr>
        <w:t>DSZVP</w:t>
      </w:r>
      <w:r w:rsidRPr="00BA59CB">
        <w:rPr>
          <w:rFonts w:ascii="Tahoma" w:eastAsia="Times New Roman" w:hAnsi="Tahoma" w:cs="Tahoma"/>
          <w:noProof w:val="0"/>
          <w:szCs w:val="20"/>
          <w:lang w:eastAsia="sk-SK"/>
        </w:rPr>
        <w:t xml:space="preserve"> ako aj závery protokolu o vykonaní štátnej expertízy – ak ich vypracovanie a vykonanie vyplýva zo zákona 254/1998 Z. z., a pod..</w:t>
      </w:r>
    </w:p>
    <w:p w14:paraId="2EBED2BB" w14:textId="77777777" w:rsidR="003D642A" w:rsidRPr="00BA59CB" w:rsidRDefault="003D642A" w:rsidP="00680F2E">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BA59CB">
        <w:rPr>
          <w:rFonts w:ascii="Tahoma" w:eastAsia="Times New Roman" w:hAnsi="Tahoma" w:cs="Tahoma"/>
          <w:noProof w:val="0"/>
          <w:szCs w:val="20"/>
          <w:lang w:eastAsia="sk-SK"/>
        </w:rPr>
        <w:t>Rozsah DÚR je uvedený vo vyhláške MŽP SR, ktorou sa vykonávajú niektoré ustanovenia stavebného zákona [8]  a v UNIKA.</w:t>
      </w:r>
    </w:p>
    <w:p w14:paraId="69A71C95" w14:textId="77777777" w:rsidR="003D642A" w:rsidRPr="00BA59CB" w:rsidRDefault="003D642A" w:rsidP="00680F2E">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bCs/>
          <w:noProof w:val="0"/>
          <w:szCs w:val="20"/>
          <w:lang w:eastAsia="sk-SK"/>
        </w:rPr>
      </w:pPr>
      <w:r w:rsidRPr="00BA59CB">
        <w:rPr>
          <w:rFonts w:ascii="Tahoma" w:eastAsia="Times New Roman" w:hAnsi="Tahoma" w:cs="Tahoma"/>
          <w:bCs/>
          <w:noProof w:val="0"/>
          <w:szCs w:val="20"/>
          <w:lang w:eastAsia="sk-SK"/>
        </w:rPr>
        <w:t>Neobsadené.</w:t>
      </w:r>
    </w:p>
    <w:p w14:paraId="4B00795D" w14:textId="6DBBE0FE" w:rsidR="003D642A" w:rsidRPr="00BA59CB" w:rsidRDefault="003D642A" w:rsidP="00680F2E">
      <w:pPr>
        <w:pStyle w:val="Zkladntext"/>
        <w:numPr>
          <w:ilvl w:val="0"/>
          <w:numId w:val="3"/>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bCs/>
          <w:noProof w:val="0"/>
          <w:szCs w:val="20"/>
          <w:lang w:eastAsia="sk-SK"/>
        </w:rPr>
      </w:pPr>
      <w:r w:rsidRPr="00BA59CB">
        <w:rPr>
          <w:rFonts w:ascii="Tahoma" w:eastAsia="Times New Roman" w:hAnsi="Tahoma" w:cs="Tahoma"/>
          <w:bCs/>
          <w:noProof w:val="0"/>
          <w:szCs w:val="20"/>
          <w:lang w:eastAsia="sk-SK"/>
        </w:rPr>
        <w:t>Neobsadené.</w:t>
      </w:r>
    </w:p>
    <w:p w14:paraId="5BB364C9" w14:textId="77777777" w:rsidR="00514597" w:rsidRPr="00BA59CB" w:rsidRDefault="00514597" w:rsidP="00BA59CB">
      <w:pPr>
        <w:pStyle w:val="Zkladntext"/>
        <w:tabs>
          <w:tab w:val="left" w:pos="426"/>
        </w:tabs>
        <w:overflowPunct w:val="0"/>
        <w:autoSpaceDE w:val="0"/>
        <w:autoSpaceDN w:val="0"/>
        <w:adjustRightInd w:val="0"/>
        <w:spacing w:before="120"/>
        <w:jc w:val="both"/>
        <w:textAlignment w:val="baseline"/>
        <w:rPr>
          <w:rFonts w:ascii="Tahoma" w:eastAsia="Times New Roman" w:hAnsi="Tahoma" w:cs="Tahoma"/>
          <w:bCs/>
          <w:noProof w:val="0"/>
          <w:szCs w:val="20"/>
          <w:lang w:eastAsia="sk-SK"/>
        </w:rPr>
      </w:pPr>
    </w:p>
    <w:p w14:paraId="6C3CBA93" w14:textId="77777777" w:rsidR="003D642A" w:rsidRPr="004D652F" w:rsidRDefault="003D642A" w:rsidP="004D652F">
      <w:pPr>
        <w:spacing w:before="120" w:after="120"/>
        <w:contextualSpacing/>
        <w:jc w:val="center"/>
        <w:rPr>
          <w:rFonts w:ascii="Tahoma" w:hAnsi="Tahoma" w:cs="Tahoma"/>
          <w:b/>
          <w:noProof w:val="0"/>
          <w:sz w:val="24"/>
          <w:szCs w:val="24"/>
          <w:lang w:eastAsia="sk-SK"/>
        </w:rPr>
      </w:pPr>
      <w:r w:rsidRPr="004D652F">
        <w:rPr>
          <w:rFonts w:ascii="Tahoma" w:hAnsi="Tahoma" w:cs="Tahoma"/>
          <w:b/>
          <w:noProof w:val="0"/>
          <w:sz w:val="24"/>
          <w:szCs w:val="24"/>
          <w:lang w:eastAsia="sk-SK"/>
        </w:rPr>
        <w:t>V.3.4. Dokumentácia pre stavebné povolenie (DSP)</w:t>
      </w:r>
    </w:p>
    <w:p w14:paraId="70CE98C7" w14:textId="77777777" w:rsidR="003D642A" w:rsidRPr="004D652F" w:rsidRDefault="003D642A" w:rsidP="004D691B">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 xml:space="preserve">DSP rieši stavbu ako celok, s prihliadnutím na jej členenie. Spracúva jednotlivé architektonické, technické, ekologické a ekonomické prvky, v rozsahu požadovanom funkciou tejto dokumentácie. Určuje vlastné technické riešenie vrátane nárokov a podmienok na zhotovenie stavby. </w:t>
      </w:r>
    </w:p>
    <w:p w14:paraId="40C80267" w14:textId="77777777" w:rsidR="003D642A" w:rsidRPr="004D652F" w:rsidRDefault="003D642A" w:rsidP="004D691B">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 xml:space="preserve">Základný obsah DSP je určený vyhláškou MŽP SR, ktorou sa vykonávajú niektoré ustanovenia stavebného zákona [8] DSP musí obsahovať samostatnú prílohu o plnení podmienok záverečného stanoviska MŽP SR a opatrenia na ochranu životného prostredia s podrobnosťou primeranou stupňu dokumentácie. Rozsah DSP je uvedený vo vyhláške MŽP SR, ktorou sa vykonávajú niektoré ustanovenia stavebného zákona [8] a v UNIKA. </w:t>
      </w:r>
    </w:p>
    <w:p w14:paraId="541109DA" w14:textId="77777777" w:rsidR="003D642A" w:rsidRPr="004D652F" w:rsidRDefault="003D642A" w:rsidP="004D691B">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lang w:eastAsia="sk-SK"/>
        </w:rPr>
        <w:t xml:space="preserve">Pri jednoduchších stavbách, ktoré určí investor stavby, sa DSP vypracuje v podrobnostiach DRS. </w:t>
      </w:r>
    </w:p>
    <w:p w14:paraId="2CB3C145" w14:textId="77777777" w:rsidR="003D642A" w:rsidRPr="004D652F" w:rsidRDefault="003D642A" w:rsidP="004D691B">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bCs/>
          <w:noProof w:val="0"/>
          <w:szCs w:val="20"/>
          <w:lang w:eastAsia="sk-SK"/>
        </w:rPr>
      </w:pPr>
      <w:r w:rsidRPr="004D652F">
        <w:rPr>
          <w:rFonts w:ascii="Tahoma" w:eastAsia="Times New Roman" w:hAnsi="Tahoma" w:cs="Tahoma"/>
          <w:bCs/>
          <w:noProof w:val="0"/>
          <w:szCs w:val="20"/>
          <w:lang w:eastAsia="sk-SK"/>
        </w:rPr>
        <w:t>Neobsadené.</w:t>
      </w:r>
    </w:p>
    <w:p w14:paraId="070A3C14" w14:textId="08BEE86F" w:rsidR="003D642A" w:rsidRPr="004D652F" w:rsidRDefault="003D642A" w:rsidP="004D691B">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bCs/>
          <w:noProof w:val="0"/>
          <w:szCs w:val="20"/>
          <w:lang w:eastAsia="sk-SK"/>
        </w:rPr>
      </w:pPr>
      <w:r w:rsidRPr="004D652F">
        <w:rPr>
          <w:rFonts w:ascii="Tahoma" w:eastAsia="Times New Roman" w:hAnsi="Tahoma" w:cs="Tahoma"/>
          <w:bCs/>
          <w:noProof w:val="0"/>
          <w:szCs w:val="20"/>
          <w:lang w:eastAsia="sk-SK"/>
        </w:rPr>
        <w:t>Neobsadené.</w:t>
      </w:r>
    </w:p>
    <w:p w14:paraId="1EE7A585" w14:textId="77777777" w:rsidR="00514597" w:rsidRPr="004D652F" w:rsidRDefault="00514597" w:rsidP="004D652F">
      <w:pPr>
        <w:pStyle w:val="Zkladntext"/>
        <w:tabs>
          <w:tab w:val="left" w:pos="426"/>
        </w:tabs>
        <w:overflowPunct w:val="0"/>
        <w:autoSpaceDE w:val="0"/>
        <w:autoSpaceDN w:val="0"/>
        <w:adjustRightInd w:val="0"/>
        <w:spacing w:before="120"/>
        <w:ind w:left="28"/>
        <w:contextualSpacing/>
        <w:jc w:val="both"/>
        <w:textAlignment w:val="baseline"/>
        <w:rPr>
          <w:rFonts w:ascii="Tahoma" w:eastAsia="Times New Roman" w:hAnsi="Tahoma" w:cs="Tahoma"/>
          <w:bCs/>
          <w:noProof w:val="0"/>
          <w:szCs w:val="20"/>
          <w:lang w:eastAsia="sk-SK"/>
        </w:rPr>
      </w:pPr>
    </w:p>
    <w:p w14:paraId="2EAF6DBC" w14:textId="77777777" w:rsidR="003D642A" w:rsidRPr="004D652F" w:rsidRDefault="003D642A" w:rsidP="004D652F">
      <w:pPr>
        <w:spacing w:before="120" w:after="120"/>
        <w:contextualSpacing/>
        <w:jc w:val="center"/>
        <w:rPr>
          <w:rFonts w:ascii="Tahoma" w:hAnsi="Tahoma" w:cs="Tahoma"/>
          <w:b/>
          <w:noProof w:val="0"/>
          <w:sz w:val="24"/>
          <w:szCs w:val="24"/>
          <w:lang w:eastAsia="sk-SK"/>
        </w:rPr>
      </w:pPr>
      <w:r w:rsidRPr="004D652F">
        <w:rPr>
          <w:rFonts w:ascii="Tahoma" w:hAnsi="Tahoma" w:cs="Tahoma"/>
          <w:b/>
          <w:noProof w:val="0"/>
          <w:sz w:val="24"/>
          <w:szCs w:val="24"/>
          <w:lang w:eastAsia="sk-SK"/>
        </w:rPr>
        <w:t xml:space="preserve">V.3.5. Dokumentácia pre realizáciu stavby (DRS) </w:t>
      </w:r>
    </w:p>
    <w:p w14:paraId="1B118E0E" w14:textId="68A85E27" w:rsidR="003D642A" w:rsidRPr="004D652F" w:rsidRDefault="003D642A" w:rsidP="004D691B">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DRS slúži ako dokumentácia na vykonanie prác pre zhotoviteľa stavby. Vychádza z </w:t>
      </w:r>
      <w:r w:rsidRPr="004D652F">
        <w:rPr>
          <w:rFonts w:ascii="Tahoma" w:hAnsi="Tahoma" w:cs="Tahoma"/>
          <w:noProof w:val="0"/>
        </w:rPr>
        <w:t>DSP</w:t>
      </w:r>
      <w:r w:rsidRPr="004D652F">
        <w:rPr>
          <w:rFonts w:ascii="Tahoma" w:eastAsia="Times New Roman" w:hAnsi="Tahoma" w:cs="Tahoma"/>
          <w:noProof w:val="0"/>
          <w:lang w:eastAsia="sk-SK"/>
        </w:rPr>
        <w:t xml:space="preserve">, pričom ju spracúva do podrobností, potrebných na vykonanie realizačných prác, na zostavenie súpisu prác stavby a určenie výmeru stavebných prác. </w:t>
      </w:r>
      <w:r w:rsidRPr="004D652F">
        <w:rPr>
          <w:rFonts w:ascii="Tahoma" w:eastAsia="Times New Roman" w:hAnsi="Tahoma" w:cs="Tahoma"/>
          <w:noProof w:val="0"/>
          <w:lang w:eastAsia="sk-SK"/>
        </w:rPr>
        <w:lastRenderedPageBreak/>
        <w:t xml:space="preserve">Technické riešenie stavby v DRS musí byť v plnom súlade s riešením v DSP. DRS musí obsahovať samostatnú prílohu o plnení podmienok záverečného stanoviska MŽP SR a opatrenia na ochranu životného prostredia s podrobnosťou primeranou realizačnej dokumentácií. </w:t>
      </w:r>
      <w:r w:rsidRPr="004D652F">
        <w:rPr>
          <w:rFonts w:ascii="Tahoma" w:eastAsia="Times New Roman" w:hAnsi="Tahoma" w:cs="Tahoma"/>
          <w:noProof w:val="0"/>
          <w:szCs w:val="20"/>
          <w:lang w:eastAsia="sk-SK"/>
        </w:rPr>
        <w:t>Rozsah DRS je uvedený vo vyhláške MŽP SR, ktorou sa vykonávajú niektoré ustanovenia stavebného zákona [8] a v UNIKA.</w:t>
      </w:r>
    </w:p>
    <w:p w14:paraId="0B8370E0" w14:textId="77777777" w:rsidR="003D642A" w:rsidRPr="004D652F" w:rsidRDefault="003D642A" w:rsidP="004D691B">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Pri stavbách, ktoré majú spracovanú DSP v takých podrobnostiach, že na jej základe je uchádzač schopný túto stavbu s dostatočnou presnosťou oceniť a realizovať, nie je potrebné spracúvať aj DRS.</w:t>
      </w:r>
    </w:p>
    <w:p w14:paraId="4C8E0748" w14:textId="77777777" w:rsidR="003D642A" w:rsidRPr="004D652F" w:rsidRDefault="003D642A" w:rsidP="004D691B">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bCs/>
          <w:noProof w:val="0"/>
          <w:szCs w:val="20"/>
          <w:lang w:eastAsia="sk-SK"/>
        </w:rPr>
      </w:pPr>
      <w:r w:rsidRPr="004D652F">
        <w:rPr>
          <w:rFonts w:ascii="Tahoma" w:eastAsia="Times New Roman" w:hAnsi="Tahoma" w:cs="Tahoma"/>
          <w:bCs/>
          <w:noProof w:val="0"/>
          <w:szCs w:val="20"/>
          <w:lang w:eastAsia="sk-SK"/>
        </w:rPr>
        <w:t>Neobsadené.</w:t>
      </w:r>
    </w:p>
    <w:p w14:paraId="7FBA410D" w14:textId="027809B0" w:rsidR="003D642A" w:rsidRPr="004D652F" w:rsidRDefault="003D642A" w:rsidP="004D691B">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bCs/>
          <w:noProof w:val="0"/>
          <w:szCs w:val="20"/>
          <w:lang w:eastAsia="sk-SK"/>
        </w:rPr>
      </w:pPr>
      <w:r w:rsidRPr="004D652F">
        <w:rPr>
          <w:rFonts w:ascii="Tahoma" w:eastAsia="Times New Roman" w:hAnsi="Tahoma" w:cs="Tahoma"/>
          <w:bCs/>
          <w:noProof w:val="0"/>
          <w:szCs w:val="20"/>
          <w:lang w:eastAsia="sk-SK"/>
        </w:rPr>
        <w:t>Neobsadené.</w:t>
      </w:r>
    </w:p>
    <w:p w14:paraId="521866B9" w14:textId="77777777" w:rsidR="00514597" w:rsidRPr="004D652F" w:rsidRDefault="00514597" w:rsidP="004D652F">
      <w:pPr>
        <w:pStyle w:val="Zkladntext"/>
        <w:tabs>
          <w:tab w:val="left" w:pos="426"/>
        </w:tabs>
        <w:overflowPunct w:val="0"/>
        <w:autoSpaceDE w:val="0"/>
        <w:autoSpaceDN w:val="0"/>
        <w:adjustRightInd w:val="0"/>
        <w:spacing w:before="120"/>
        <w:ind w:left="28"/>
        <w:contextualSpacing/>
        <w:jc w:val="both"/>
        <w:textAlignment w:val="baseline"/>
        <w:rPr>
          <w:rFonts w:ascii="Tahoma" w:eastAsia="Times New Roman" w:hAnsi="Tahoma" w:cs="Tahoma"/>
          <w:bCs/>
          <w:noProof w:val="0"/>
          <w:szCs w:val="20"/>
          <w:lang w:eastAsia="sk-SK"/>
        </w:rPr>
      </w:pPr>
    </w:p>
    <w:p w14:paraId="275E7F25" w14:textId="77777777" w:rsidR="003D642A" w:rsidRPr="004D652F" w:rsidRDefault="003D642A" w:rsidP="004D652F">
      <w:pPr>
        <w:spacing w:before="120" w:after="120"/>
        <w:contextualSpacing/>
        <w:jc w:val="center"/>
        <w:rPr>
          <w:rFonts w:ascii="Tahoma" w:hAnsi="Tahoma" w:cs="Tahoma"/>
          <w:b/>
          <w:noProof w:val="0"/>
          <w:sz w:val="24"/>
          <w:szCs w:val="24"/>
          <w:lang w:eastAsia="sk-SK"/>
        </w:rPr>
      </w:pPr>
      <w:r w:rsidRPr="004D652F">
        <w:rPr>
          <w:rFonts w:ascii="Tahoma" w:hAnsi="Tahoma" w:cs="Tahoma"/>
          <w:b/>
          <w:noProof w:val="0"/>
          <w:sz w:val="24"/>
          <w:szCs w:val="24"/>
          <w:lang w:eastAsia="sk-SK"/>
        </w:rPr>
        <w:t>V.3.6. Dokumentácia pre výber zhotoviteľa (DVZ)</w:t>
      </w:r>
    </w:p>
    <w:p w14:paraId="6F4065D0" w14:textId="77777777" w:rsidR="003D642A" w:rsidRPr="004D652F" w:rsidRDefault="003D642A" w:rsidP="004D691B">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DVZ sa spracúva ako podklad pre výber zhotoviteľa stavby (poskytovateľa služby - stavebný dozor) ako príloha k súťažným podkladom. DVZ obsahuje podrobné vymedzenie predmetu zákazky na základe jeho podrobného popisu s uvedením technicko-kvalitatívnych a zvláštnych technicko-kvalitatívnych podmienok stavby, a tiež všeobecných a zvláštnych zmluvných podmienok. Rozsah DVZ je uvedený v UNIKA.</w:t>
      </w:r>
    </w:p>
    <w:p w14:paraId="148EBF52" w14:textId="77777777" w:rsidR="003D642A" w:rsidRPr="004D652F" w:rsidRDefault="003D642A" w:rsidP="004D691B">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b/>
          <w:noProof w:val="0"/>
          <w:lang w:eastAsia="sk-SK"/>
        </w:rPr>
      </w:pPr>
      <w:r w:rsidRPr="004D652F">
        <w:rPr>
          <w:rFonts w:ascii="Tahoma" w:eastAsia="Times New Roman" w:hAnsi="Tahoma" w:cs="Tahoma"/>
          <w:noProof w:val="0"/>
          <w:lang w:eastAsia="sk-SK"/>
        </w:rPr>
        <w:t>DVZ sa spracúva v súlade so:</w:t>
      </w:r>
    </w:p>
    <w:p w14:paraId="434E6FDA" w14:textId="77777777" w:rsidR="003D642A" w:rsidRPr="004D652F" w:rsidRDefault="003D642A" w:rsidP="004D691B">
      <w:pPr>
        <w:pStyle w:val="Zkladntext"/>
        <w:numPr>
          <w:ilvl w:val="1"/>
          <w:numId w:val="3"/>
        </w:numPr>
        <w:tabs>
          <w:tab w:val="clear" w:pos="1440"/>
          <w:tab w:val="left" w:pos="426"/>
        </w:tabs>
        <w:overflowPunct w:val="0"/>
        <w:autoSpaceDE w:val="0"/>
        <w:autoSpaceDN w:val="0"/>
        <w:adjustRightInd w:val="0"/>
        <w:spacing w:before="120"/>
        <w:ind w:left="1276" w:hanging="283"/>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schválenou DSP alebo DRS, </w:t>
      </w:r>
    </w:p>
    <w:p w14:paraId="3325C77A" w14:textId="77777777" w:rsidR="003D642A" w:rsidRPr="004D652F" w:rsidRDefault="003D642A" w:rsidP="004D691B">
      <w:pPr>
        <w:pStyle w:val="Zkladntext"/>
        <w:numPr>
          <w:ilvl w:val="1"/>
          <w:numId w:val="3"/>
        </w:numPr>
        <w:tabs>
          <w:tab w:val="clear" w:pos="1440"/>
          <w:tab w:val="left" w:pos="426"/>
        </w:tabs>
        <w:overflowPunct w:val="0"/>
        <w:autoSpaceDE w:val="0"/>
        <w:autoSpaceDN w:val="0"/>
        <w:adjustRightInd w:val="0"/>
        <w:spacing w:before="120"/>
        <w:ind w:left="1276" w:hanging="283"/>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schváleným stavebným zámerom alebo projektom stavby.</w:t>
      </w:r>
    </w:p>
    <w:p w14:paraId="4B625F86" w14:textId="77777777" w:rsidR="003D642A" w:rsidRPr="004D652F" w:rsidRDefault="003D642A" w:rsidP="004D691B">
      <w:pPr>
        <w:pStyle w:val="Zkladntext"/>
        <w:tabs>
          <w:tab w:val="left" w:pos="426"/>
        </w:tabs>
        <w:overflowPunct w:val="0"/>
        <w:autoSpaceDE w:val="0"/>
        <w:autoSpaceDN w:val="0"/>
        <w:adjustRightInd w:val="0"/>
        <w:spacing w:before="120"/>
        <w:ind w:left="1080" w:hanging="1080"/>
        <w:jc w:val="both"/>
        <w:textAlignment w:val="baseline"/>
        <w:rPr>
          <w:rFonts w:ascii="Tahoma" w:eastAsia="Times New Roman" w:hAnsi="Tahoma" w:cs="Tahoma"/>
          <w:b/>
          <w:noProof w:val="0"/>
          <w:lang w:eastAsia="sk-SK"/>
        </w:rPr>
      </w:pPr>
      <w:r w:rsidRPr="004D652F">
        <w:rPr>
          <w:rFonts w:ascii="Tahoma" w:eastAsia="Times New Roman" w:hAnsi="Tahoma" w:cs="Tahoma"/>
          <w:noProof w:val="0"/>
          <w:lang w:eastAsia="sk-SK"/>
        </w:rPr>
        <w:t xml:space="preserve"> Zmeny DVZ sú prípustné iba v prípade zmien predpisov a noriem.</w:t>
      </w:r>
    </w:p>
    <w:p w14:paraId="17F7671B" w14:textId="22E2CF16" w:rsidR="003D642A" w:rsidRPr="004D652F" w:rsidRDefault="003D642A" w:rsidP="004D691B">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bCs/>
          <w:noProof w:val="0"/>
          <w:szCs w:val="20"/>
          <w:lang w:eastAsia="sk-SK"/>
        </w:rPr>
      </w:pPr>
      <w:r w:rsidRPr="004D652F">
        <w:rPr>
          <w:rFonts w:ascii="Tahoma" w:eastAsia="Times New Roman" w:hAnsi="Tahoma" w:cs="Tahoma"/>
          <w:noProof w:val="0"/>
          <w:lang w:eastAsia="sk-SK"/>
        </w:rPr>
        <w:t xml:space="preserve">V prípade rozhodnutia investora sa DVZ nespracúva a podkladom pre výber zhotoviteľa je posledný schválený stupeň PD. </w:t>
      </w:r>
    </w:p>
    <w:p w14:paraId="093B3EF8" w14:textId="77777777" w:rsidR="003D642A" w:rsidRPr="004D652F" w:rsidRDefault="003D642A" w:rsidP="004D691B">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bCs/>
          <w:noProof w:val="0"/>
          <w:szCs w:val="20"/>
          <w:lang w:eastAsia="sk-SK"/>
        </w:rPr>
      </w:pPr>
      <w:r w:rsidRPr="004D652F">
        <w:rPr>
          <w:rFonts w:ascii="Tahoma" w:eastAsia="Times New Roman" w:hAnsi="Tahoma" w:cs="Tahoma"/>
          <w:bCs/>
          <w:noProof w:val="0"/>
          <w:szCs w:val="20"/>
          <w:lang w:eastAsia="sk-SK"/>
        </w:rPr>
        <w:t xml:space="preserve">Neobsadené. </w:t>
      </w:r>
    </w:p>
    <w:p w14:paraId="40EB607F" w14:textId="549D3146" w:rsidR="003D642A" w:rsidRPr="004D652F" w:rsidRDefault="003D642A" w:rsidP="004D691B">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bCs/>
          <w:noProof w:val="0"/>
          <w:szCs w:val="20"/>
          <w:lang w:eastAsia="sk-SK"/>
        </w:rPr>
      </w:pPr>
      <w:r w:rsidRPr="004D652F">
        <w:rPr>
          <w:rFonts w:ascii="Tahoma" w:eastAsia="Times New Roman" w:hAnsi="Tahoma" w:cs="Tahoma"/>
          <w:bCs/>
          <w:noProof w:val="0"/>
          <w:szCs w:val="20"/>
          <w:lang w:eastAsia="sk-SK"/>
        </w:rPr>
        <w:t>Neobsadené.</w:t>
      </w:r>
    </w:p>
    <w:p w14:paraId="2D783235" w14:textId="77777777" w:rsidR="000D177A" w:rsidRPr="004D652F" w:rsidRDefault="000D177A" w:rsidP="004D652F">
      <w:pPr>
        <w:pStyle w:val="Zkladntext"/>
        <w:tabs>
          <w:tab w:val="left" w:pos="426"/>
        </w:tabs>
        <w:overflowPunct w:val="0"/>
        <w:autoSpaceDE w:val="0"/>
        <w:autoSpaceDN w:val="0"/>
        <w:adjustRightInd w:val="0"/>
        <w:spacing w:before="120"/>
        <w:ind w:left="28"/>
        <w:contextualSpacing/>
        <w:jc w:val="both"/>
        <w:textAlignment w:val="baseline"/>
        <w:rPr>
          <w:rFonts w:ascii="Tahoma" w:eastAsia="Times New Roman" w:hAnsi="Tahoma" w:cs="Tahoma"/>
          <w:bCs/>
          <w:noProof w:val="0"/>
          <w:szCs w:val="20"/>
          <w:lang w:eastAsia="sk-SK"/>
        </w:rPr>
      </w:pPr>
    </w:p>
    <w:p w14:paraId="20E1CF04" w14:textId="41253627" w:rsidR="003D642A" w:rsidRPr="004D652F" w:rsidRDefault="003D642A" w:rsidP="004D652F">
      <w:pPr>
        <w:spacing w:before="120" w:after="120"/>
        <w:contextualSpacing/>
        <w:jc w:val="center"/>
        <w:rPr>
          <w:rFonts w:ascii="Tahoma" w:hAnsi="Tahoma" w:cs="Tahoma"/>
          <w:b/>
          <w:noProof w:val="0"/>
          <w:sz w:val="24"/>
          <w:szCs w:val="24"/>
          <w:lang w:eastAsia="sk-SK"/>
        </w:rPr>
      </w:pPr>
      <w:r w:rsidRPr="004D652F">
        <w:rPr>
          <w:rFonts w:ascii="Tahoma" w:hAnsi="Tahoma" w:cs="Tahoma"/>
          <w:b/>
          <w:noProof w:val="0"/>
          <w:sz w:val="24"/>
          <w:szCs w:val="24"/>
          <w:lang w:eastAsia="sk-SK"/>
        </w:rPr>
        <w:t>V.3.7. Dokumentácia skutočného vyhotovenia stavby (DSVS)</w:t>
      </w:r>
      <w:r w:rsidR="00320EC4" w:rsidRPr="004D652F">
        <w:rPr>
          <w:rFonts w:ascii="Tahoma" w:hAnsi="Tahoma" w:cs="Tahoma"/>
          <w:b/>
          <w:noProof w:val="0"/>
          <w:sz w:val="24"/>
          <w:szCs w:val="24"/>
          <w:lang w:eastAsia="sk-SK"/>
        </w:rPr>
        <w:t>/dokumentácia skutočného zhotovenia (</w:t>
      </w:r>
      <w:r w:rsidR="00FA66F9" w:rsidRPr="004D652F">
        <w:rPr>
          <w:rFonts w:ascii="Tahoma" w:hAnsi="Tahoma" w:cs="Tahoma"/>
          <w:b/>
          <w:noProof w:val="0"/>
          <w:sz w:val="24"/>
          <w:szCs w:val="24"/>
          <w:lang w:eastAsia="sk-SK"/>
        </w:rPr>
        <w:t>DSZ</w:t>
      </w:r>
      <w:r w:rsidR="00320EC4" w:rsidRPr="004D652F">
        <w:rPr>
          <w:rFonts w:ascii="Tahoma" w:hAnsi="Tahoma" w:cs="Tahoma"/>
          <w:b/>
          <w:noProof w:val="0"/>
          <w:sz w:val="24"/>
          <w:szCs w:val="24"/>
          <w:lang w:eastAsia="sk-SK"/>
        </w:rPr>
        <w:t>)</w:t>
      </w:r>
    </w:p>
    <w:p w14:paraId="11CF8EFE" w14:textId="20C0109F" w:rsidR="003D642A" w:rsidRPr="004D652F" w:rsidRDefault="003D642A" w:rsidP="004D691B">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DSVS</w:t>
      </w:r>
      <w:r w:rsidR="00320EC4" w:rsidRPr="004D652F">
        <w:rPr>
          <w:rFonts w:ascii="Tahoma" w:eastAsia="Times New Roman" w:hAnsi="Tahoma" w:cs="Tahoma"/>
          <w:noProof w:val="0"/>
          <w:lang w:eastAsia="sk-SK"/>
        </w:rPr>
        <w:t>/</w:t>
      </w:r>
      <w:r w:rsidR="00FA66F9" w:rsidRPr="004D652F">
        <w:rPr>
          <w:rFonts w:ascii="Tahoma" w:eastAsia="Times New Roman" w:hAnsi="Tahoma" w:cs="Tahoma"/>
          <w:noProof w:val="0"/>
          <w:lang w:eastAsia="sk-SK"/>
        </w:rPr>
        <w:t>DSZ</w:t>
      </w:r>
      <w:r w:rsidRPr="004D652F">
        <w:rPr>
          <w:rFonts w:ascii="Tahoma" w:eastAsia="Times New Roman" w:hAnsi="Tahoma" w:cs="Tahoma"/>
          <w:noProof w:val="0"/>
          <w:lang w:eastAsia="sk-SK"/>
        </w:rPr>
        <w:t xml:space="preserve"> obsahuje súbor údajov, písomností a výkresov, ktoré dokumentujú ukončené dielo</w:t>
      </w:r>
      <w:r w:rsidR="00BC4801">
        <w:rPr>
          <w:rFonts w:ascii="Tahoma" w:eastAsia="Times New Roman" w:hAnsi="Tahoma" w:cs="Tahoma"/>
          <w:noProof w:val="0"/>
          <w:lang w:eastAsia="sk-SK"/>
        </w:rPr>
        <w:t xml:space="preserve"> tak, </w:t>
      </w:r>
      <w:r w:rsidRPr="004D652F">
        <w:rPr>
          <w:rFonts w:ascii="Tahoma" w:eastAsia="Times New Roman" w:hAnsi="Tahoma" w:cs="Tahoma"/>
          <w:noProof w:val="0"/>
          <w:lang w:eastAsia="sk-SK"/>
        </w:rPr>
        <w:t xml:space="preserve">ako bolo v skutočnosti realizované a určuje spôsob jeho užívania a údržby. </w:t>
      </w:r>
    </w:p>
    <w:p w14:paraId="62AD6523" w14:textId="46329B4E" w:rsidR="003D642A" w:rsidRPr="004D652F" w:rsidRDefault="003D642A" w:rsidP="004D691B">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b/>
          <w:noProof w:val="0"/>
          <w:lang w:eastAsia="sk-SK"/>
        </w:rPr>
      </w:pPr>
      <w:r w:rsidRPr="004D652F">
        <w:rPr>
          <w:rFonts w:ascii="Tahoma" w:eastAsia="Times New Roman" w:hAnsi="Tahoma" w:cs="Tahoma"/>
          <w:noProof w:val="0"/>
          <w:lang w:eastAsia="sk-SK"/>
        </w:rPr>
        <w:t>Obsah DSVS</w:t>
      </w:r>
      <w:r w:rsidR="00320EC4" w:rsidRPr="004D652F">
        <w:rPr>
          <w:rFonts w:ascii="Tahoma" w:eastAsia="Times New Roman" w:hAnsi="Tahoma" w:cs="Tahoma"/>
          <w:noProof w:val="0"/>
          <w:lang w:eastAsia="sk-SK"/>
        </w:rPr>
        <w:t>/</w:t>
      </w:r>
      <w:r w:rsidR="00FA66F9" w:rsidRPr="004D652F">
        <w:rPr>
          <w:rFonts w:ascii="Tahoma" w:eastAsia="Times New Roman" w:hAnsi="Tahoma" w:cs="Tahoma"/>
          <w:noProof w:val="0"/>
          <w:lang w:eastAsia="sk-SK"/>
        </w:rPr>
        <w:t>DSZ</w:t>
      </w:r>
      <w:r w:rsidRPr="004D652F">
        <w:rPr>
          <w:rFonts w:ascii="Tahoma" w:eastAsia="Times New Roman" w:hAnsi="Tahoma" w:cs="Tahoma"/>
          <w:noProof w:val="0"/>
          <w:lang w:eastAsia="sk-SK"/>
        </w:rPr>
        <w:t xml:space="preserve"> vo všeobecnosti upravuje vyhláška MŽP SR, ktorou </w:t>
      </w:r>
      <w:r w:rsidRPr="004D652F">
        <w:rPr>
          <w:rFonts w:ascii="Tahoma" w:eastAsia="Times New Roman" w:hAnsi="Tahoma" w:cs="Tahoma"/>
          <w:noProof w:val="0"/>
          <w:szCs w:val="20"/>
          <w:lang w:eastAsia="sk-SK"/>
        </w:rPr>
        <w:t>sa vykonávajú niektoré ustanovenia stavebného zákona</w:t>
      </w:r>
      <w:r w:rsidRPr="004D652F">
        <w:rPr>
          <w:rFonts w:ascii="Tahoma" w:eastAsia="Times New Roman" w:hAnsi="Tahoma" w:cs="Tahoma"/>
          <w:noProof w:val="0"/>
          <w:lang w:eastAsia="sk-SK"/>
        </w:rPr>
        <w:t xml:space="preserve"> [8]</w:t>
      </w:r>
      <w:r w:rsidR="00320EC4" w:rsidRPr="004D652F">
        <w:rPr>
          <w:rFonts w:ascii="Tahoma" w:eastAsia="Times New Roman" w:hAnsi="Tahoma" w:cs="Tahoma"/>
          <w:noProof w:val="0"/>
          <w:lang w:eastAsia="sk-SK"/>
        </w:rPr>
        <w:t xml:space="preserve"> a vyhláška </w:t>
      </w:r>
      <w:r w:rsidR="00C44739" w:rsidRPr="004D652F">
        <w:rPr>
          <w:rFonts w:ascii="Tahoma" w:hAnsi="Tahoma" w:cs="Tahoma"/>
          <w:noProof w:val="0"/>
        </w:rPr>
        <w:t xml:space="preserve">[66] </w:t>
      </w:r>
      <w:r w:rsidRPr="004D652F">
        <w:rPr>
          <w:rFonts w:ascii="Tahoma" w:eastAsia="Times New Roman" w:hAnsi="Tahoma" w:cs="Tahoma"/>
          <w:noProof w:val="0"/>
          <w:lang w:eastAsia="sk-SK"/>
        </w:rPr>
        <w:t>DSVS</w:t>
      </w:r>
      <w:r w:rsidR="00320EC4" w:rsidRPr="004D652F">
        <w:rPr>
          <w:rFonts w:ascii="Tahoma" w:eastAsia="Times New Roman" w:hAnsi="Tahoma" w:cs="Tahoma"/>
          <w:noProof w:val="0"/>
          <w:lang w:eastAsia="sk-SK"/>
        </w:rPr>
        <w:t>/</w:t>
      </w:r>
      <w:r w:rsidR="00FA66F9" w:rsidRPr="004D652F">
        <w:rPr>
          <w:rFonts w:ascii="Tahoma" w:eastAsia="Times New Roman" w:hAnsi="Tahoma" w:cs="Tahoma"/>
          <w:noProof w:val="0"/>
          <w:lang w:eastAsia="sk-SK"/>
        </w:rPr>
        <w:t>DSZ</w:t>
      </w:r>
      <w:r w:rsidRPr="004D652F">
        <w:rPr>
          <w:rFonts w:ascii="Tahoma" w:eastAsia="Times New Roman" w:hAnsi="Tahoma" w:cs="Tahoma"/>
          <w:noProof w:val="0"/>
          <w:lang w:eastAsia="sk-SK"/>
        </w:rPr>
        <w:t xml:space="preserve"> musí </w:t>
      </w:r>
      <w:r w:rsidRPr="004D652F">
        <w:rPr>
          <w:rFonts w:ascii="Tahoma" w:eastAsia="Times New Roman" w:hAnsi="Tahoma" w:cs="Tahoma"/>
          <w:noProof w:val="0"/>
          <w:lang w:eastAsia="sk-SK"/>
        </w:rPr>
        <w:lastRenderedPageBreak/>
        <w:t>obsahovať samostatnú prílohu o plnení podmienok záverečného stanoviska MŽP SR k EIA a opatreniach na ochranu životného prostredia.</w:t>
      </w:r>
      <w:r w:rsidRPr="004D652F">
        <w:rPr>
          <w:rFonts w:ascii="Tahoma" w:eastAsia="Times New Roman" w:hAnsi="Tahoma" w:cs="Tahoma"/>
          <w:b/>
          <w:noProof w:val="0"/>
          <w:lang w:eastAsia="sk-SK"/>
        </w:rPr>
        <w:t xml:space="preserve"> </w:t>
      </w:r>
    </w:p>
    <w:p w14:paraId="310DD8C4" w14:textId="1EFFE825" w:rsidR="003D642A" w:rsidRPr="004D652F" w:rsidRDefault="003D642A" w:rsidP="004D691B">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DSVS</w:t>
      </w:r>
      <w:r w:rsidR="00320EC4" w:rsidRPr="004D652F">
        <w:rPr>
          <w:rFonts w:ascii="Tahoma" w:eastAsia="Times New Roman" w:hAnsi="Tahoma" w:cs="Tahoma"/>
          <w:noProof w:val="0"/>
          <w:lang w:eastAsia="sk-SK"/>
        </w:rPr>
        <w:t>/</w:t>
      </w:r>
      <w:r w:rsidR="00FA66F9" w:rsidRPr="004D652F">
        <w:rPr>
          <w:rFonts w:ascii="Tahoma" w:eastAsia="Times New Roman" w:hAnsi="Tahoma" w:cs="Tahoma"/>
          <w:noProof w:val="0"/>
          <w:lang w:eastAsia="sk-SK"/>
        </w:rPr>
        <w:t>DSZ</w:t>
      </w:r>
      <w:r w:rsidRPr="004D652F">
        <w:rPr>
          <w:rFonts w:ascii="Tahoma" w:eastAsia="Times New Roman" w:hAnsi="Tahoma" w:cs="Tahoma"/>
          <w:noProof w:val="0"/>
          <w:lang w:eastAsia="sk-SK"/>
        </w:rPr>
        <w:t xml:space="preserve"> odovzdá stavebník na archivovanie v zhode s platnými predpismi na archivovanie dokumentácie ŽSR.</w:t>
      </w:r>
    </w:p>
    <w:p w14:paraId="7B41A400" w14:textId="09866C5D" w:rsidR="003D642A" w:rsidRPr="004D652F" w:rsidRDefault="003D642A" w:rsidP="004D691B">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 xml:space="preserve">Pre podmienky ŽSR platí, že </w:t>
      </w:r>
      <w:r w:rsidRPr="004D652F">
        <w:rPr>
          <w:rFonts w:ascii="Tahoma" w:hAnsi="Tahoma" w:cs="Tahoma"/>
          <w:noProof w:val="0"/>
        </w:rPr>
        <w:t>DSVS</w:t>
      </w:r>
      <w:r w:rsidR="00320EC4" w:rsidRPr="004D652F">
        <w:rPr>
          <w:rFonts w:ascii="Tahoma" w:hAnsi="Tahoma" w:cs="Tahoma"/>
          <w:noProof w:val="0"/>
        </w:rPr>
        <w:t>/</w:t>
      </w:r>
      <w:r w:rsidR="00FA66F9" w:rsidRPr="004D652F">
        <w:rPr>
          <w:rFonts w:ascii="Tahoma" w:hAnsi="Tahoma" w:cs="Tahoma"/>
          <w:noProof w:val="0"/>
        </w:rPr>
        <w:t>DSZ</w:t>
      </w:r>
      <w:r w:rsidRPr="004D652F">
        <w:rPr>
          <w:rFonts w:ascii="Tahoma" w:hAnsi="Tahoma" w:cs="Tahoma"/>
          <w:noProof w:val="0"/>
        </w:rPr>
        <w:t xml:space="preserve"> </w:t>
      </w:r>
      <w:r w:rsidRPr="004D652F">
        <w:rPr>
          <w:rFonts w:ascii="Tahoma" w:eastAsia="Times New Roman" w:hAnsi="Tahoma" w:cs="Tahoma"/>
          <w:noProof w:val="0"/>
          <w:szCs w:val="20"/>
          <w:lang w:eastAsia="sk-SK"/>
        </w:rPr>
        <w:t xml:space="preserve">spracováva zhotoviteľ stavby a odovzdáva investorovi vo dvoch vyhotoveniach (papierové výtlačky) a dvakrát v digitálnom vyhotovení na dohodnutom médiu (CD, USB). </w:t>
      </w:r>
      <w:r w:rsidRPr="004D652F">
        <w:rPr>
          <w:rFonts w:ascii="Tahoma" w:hAnsi="Tahoma" w:cs="Tahoma"/>
          <w:noProof w:val="0"/>
        </w:rPr>
        <w:t>DSVS</w:t>
      </w:r>
      <w:r w:rsidR="00320EC4" w:rsidRPr="004D652F">
        <w:rPr>
          <w:rFonts w:ascii="Tahoma" w:hAnsi="Tahoma" w:cs="Tahoma"/>
          <w:noProof w:val="0"/>
        </w:rPr>
        <w:t>/</w:t>
      </w:r>
      <w:r w:rsidR="00FA66F9" w:rsidRPr="004D652F">
        <w:rPr>
          <w:rFonts w:ascii="Tahoma" w:hAnsi="Tahoma" w:cs="Tahoma"/>
          <w:noProof w:val="0"/>
        </w:rPr>
        <w:t>DSZ</w:t>
      </w:r>
      <w:r w:rsidRPr="004D652F">
        <w:rPr>
          <w:rFonts w:ascii="Tahoma" w:hAnsi="Tahoma" w:cs="Tahoma"/>
          <w:noProof w:val="0"/>
        </w:rPr>
        <w:t xml:space="preserve"> </w:t>
      </w:r>
      <w:r w:rsidRPr="004D652F">
        <w:rPr>
          <w:rFonts w:ascii="Tahoma" w:eastAsia="Times New Roman" w:hAnsi="Tahoma" w:cs="Tahoma"/>
          <w:noProof w:val="0"/>
          <w:szCs w:val="20"/>
          <w:lang w:eastAsia="sk-SK"/>
        </w:rPr>
        <w:t>sa odovzdáva správcovi majetku na odovzdávacom a preberacom konaní jedenkrát v tlačenej a jedenkrát v elektronickej forme.</w:t>
      </w:r>
    </w:p>
    <w:p w14:paraId="04F7D2C0" w14:textId="77777777" w:rsidR="00514597" w:rsidRPr="004D652F" w:rsidRDefault="00514597" w:rsidP="004D652F">
      <w:pPr>
        <w:pStyle w:val="Zkladntext"/>
        <w:tabs>
          <w:tab w:val="left" w:pos="426"/>
        </w:tabs>
        <w:overflowPunct w:val="0"/>
        <w:autoSpaceDE w:val="0"/>
        <w:autoSpaceDN w:val="0"/>
        <w:adjustRightInd w:val="0"/>
        <w:spacing w:before="120"/>
        <w:ind w:left="28"/>
        <w:contextualSpacing/>
        <w:jc w:val="both"/>
        <w:textAlignment w:val="baseline"/>
        <w:rPr>
          <w:rFonts w:ascii="Tahoma" w:eastAsia="Times New Roman" w:hAnsi="Tahoma" w:cs="Tahoma"/>
          <w:noProof w:val="0"/>
          <w:szCs w:val="20"/>
          <w:lang w:eastAsia="sk-SK"/>
        </w:rPr>
      </w:pPr>
    </w:p>
    <w:p w14:paraId="203D9B2C" w14:textId="2C62047D" w:rsidR="003D642A" w:rsidRPr="004D652F" w:rsidRDefault="003D642A" w:rsidP="004D652F">
      <w:pPr>
        <w:spacing w:before="120" w:after="120"/>
        <w:contextualSpacing/>
        <w:jc w:val="center"/>
        <w:rPr>
          <w:rFonts w:ascii="Tahoma" w:hAnsi="Tahoma" w:cs="Tahoma"/>
          <w:b/>
          <w:noProof w:val="0"/>
          <w:sz w:val="24"/>
          <w:szCs w:val="24"/>
        </w:rPr>
      </w:pPr>
      <w:r w:rsidRPr="004D652F">
        <w:rPr>
          <w:rFonts w:ascii="Tahoma" w:hAnsi="Tahoma" w:cs="Tahoma"/>
          <w:b/>
          <w:noProof w:val="0"/>
          <w:sz w:val="24"/>
          <w:szCs w:val="24"/>
          <w:lang w:eastAsia="sk-SK"/>
        </w:rPr>
        <w:t>V.3.8. Stavebný zámer</w:t>
      </w:r>
      <w:r w:rsidR="00320EC4" w:rsidRPr="004D652F">
        <w:rPr>
          <w:rFonts w:ascii="Tahoma" w:hAnsi="Tahoma" w:cs="Tahoma"/>
          <w:b/>
          <w:noProof w:val="0"/>
          <w:sz w:val="24"/>
          <w:szCs w:val="24"/>
          <w:lang w:eastAsia="sk-SK"/>
        </w:rPr>
        <w:t xml:space="preserve"> (SZP)</w:t>
      </w:r>
    </w:p>
    <w:p w14:paraId="7676B488" w14:textId="2E4BA45E" w:rsidR="003D642A" w:rsidRPr="004D652F" w:rsidRDefault="000F0E9B" w:rsidP="004D691B">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SZP</w:t>
      </w:r>
      <w:r w:rsidR="003D642A" w:rsidRPr="004D652F">
        <w:rPr>
          <w:rFonts w:ascii="Tahoma" w:eastAsia="Times New Roman" w:hAnsi="Tahoma" w:cs="Tahoma"/>
          <w:noProof w:val="0"/>
          <w:szCs w:val="20"/>
          <w:lang w:eastAsia="sk-SK"/>
        </w:rPr>
        <w:t xml:space="preserve"> rieši stavbu ako celok, s prihliadnutím na jej členenie. Spracúva jednotlivé architektonické, technické, ekologické a ekonomické prvky, v rozsahu požadovanom funkciou tejto dokumentácie. Určuje vlastné technické riešenie vrátane nárokov a podmienok na zhotovenie stavby. Obsah a rozsah </w:t>
      </w:r>
      <w:r w:rsidRPr="004D652F">
        <w:rPr>
          <w:rFonts w:ascii="Tahoma" w:eastAsia="Times New Roman" w:hAnsi="Tahoma" w:cs="Tahoma"/>
          <w:noProof w:val="0"/>
          <w:szCs w:val="20"/>
          <w:lang w:eastAsia="sk-SK"/>
        </w:rPr>
        <w:t>SZP</w:t>
      </w:r>
      <w:r w:rsidR="003D642A" w:rsidRPr="004D652F">
        <w:rPr>
          <w:rFonts w:ascii="Tahoma" w:eastAsia="Times New Roman" w:hAnsi="Tahoma" w:cs="Tahoma"/>
          <w:noProof w:val="0"/>
          <w:szCs w:val="20"/>
          <w:lang w:eastAsia="sk-SK"/>
        </w:rPr>
        <w:t xml:space="preserve"> definuje vyhláška </w:t>
      </w:r>
      <w:r w:rsidR="00C44739" w:rsidRPr="004D691B">
        <w:rPr>
          <w:rFonts w:ascii="Tahoma" w:eastAsia="Times New Roman" w:hAnsi="Tahoma" w:cs="Tahoma"/>
          <w:noProof w:val="0"/>
          <w:szCs w:val="20"/>
          <w:lang w:eastAsia="sk-SK"/>
        </w:rPr>
        <w:t xml:space="preserve">[66] </w:t>
      </w:r>
      <w:r w:rsidR="003D642A" w:rsidRPr="004D652F">
        <w:rPr>
          <w:rFonts w:ascii="Tahoma" w:eastAsia="Times New Roman" w:hAnsi="Tahoma" w:cs="Tahoma"/>
          <w:noProof w:val="0"/>
          <w:szCs w:val="20"/>
          <w:lang w:eastAsia="sk-SK"/>
        </w:rPr>
        <w:t>v jej prílohe č. 15.</w:t>
      </w:r>
      <w:r w:rsidR="00320EC4" w:rsidRPr="004D652F">
        <w:rPr>
          <w:rFonts w:ascii="Tahoma" w:eastAsia="Times New Roman" w:hAnsi="Tahoma" w:cs="Tahoma"/>
          <w:noProof w:val="0"/>
          <w:szCs w:val="20"/>
          <w:lang w:eastAsia="sk-SK"/>
        </w:rPr>
        <w:t xml:space="preserve"> V podmienkach ŽSR sa pre jednoduché a drobné stavby uplatňuje zlúčené konanie v zmysle § 57, odseku 3, zákona </w:t>
      </w:r>
      <w:r w:rsidR="00C44739" w:rsidRPr="004D691B">
        <w:rPr>
          <w:rFonts w:ascii="Tahoma" w:eastAsia="Times New Roman" w:hAnsi="Tahoma" w:cs="Tahoma"/>
          <w:noProof w:val="0"/>
          <w:szCs w:val="20"/>
          <w:lang w:eastAsia="sk-SK"/>
        </w:rPr>
        <w:t>[68]</w:t>
      </w:r>
      <w:r w:rsidR="00320EC4" w:rsidRPr="004D652F">
        <w:rPr>
          <w:rFonts w:ascii="Tahoma" w:eastAsia="Times New Roman" w:hAnsi="Tahoma" w:cs="Tahoma"/>
          <w:noProof w:val="0"/>
          <w:szCs w:val="20"/>
          <w:lang w:eastAsia="sk-SK"/>
        </w:rPr>
        <w:t xml:space="preserve">. Pre tento účel sa </w:t>
      </w:r>
      <w:r w:rsidRPr="004D652F">
        <w:rPr>
          <w:rFonts w:ascii="Tahoma" w:eastAsia="Times New Roman" w:hAnsi="Tahoma" w:cs="Tahoma"/>
          <w:noProof w:val="0"/>
          <w:szCs w:val="20"/>
          <w:lang w:eastAsia="sk-SK"/>
        </w:rPr>
        <w:t xml:space="preserve">SZP </w:t>
      </w:r>
      <w:r w:rsidR="00320EC4" w:rsidRPr="004D652F">
        <w:rPr>
          <w:rFonts w:ascii="Tahoma" w:eastAsia="Times New Roman" w:hAnsi="Tahoma" w:cs="Tahoma"/>
          <w:noProof w:val="0"/>
          <w:szCs w:val="20"/>
          <w:lang w:eastAsia="sk-SK"/>
        </w:rPr>
        <w:t>vyhotoví v</w:t>
      </w:r>
      <w:r w:rsidRPr="004D652F">
        <w:rPr>
          <w:rFonts w:ascii="Tahoma" w:eastAsia="Times New Roman" w:hAnsi="Tahoma" w:cs="Tahoma"/>
          <w:noProof w:val="0"/>
          <w:szCs w:val="20"/>
          <w:lang w:eastAsia="sk-SK"/>
        </w:rPr>
        <w:t> </w:t>
      </w:r>
      <w:r w:rsidR="00320EC4" w:rsidRPr="004D652F">
        <w:rPr>
          <w:rFonts w:ascii="Tahoma" w:eastAsia="Times New Roman" w:hAnsi="Tahoma" w:cs="Tahoma"/>
          <w:noProof w:val="0"/>
          <w:szCs w:val="20"/>
          <w:lang w:eastAsia="sk-SK"/>
        </w:rPr>
        <w:t>podrobnostiach</w:t>
      </w:r>
      <w:r w:rsidRPr="004D652F">
        <w:rPr>
          <w:rFonts w:ascii="Tahoma" w:eastAsia="Times New Roman" w:hAnsi="Tahoma" w:cs="Tahoma"/>
          <w:noProof w:val="0"/>
          <w:szCs w:val="20"/>
          <w:lang w:eastAsia="sk-SK"/>
        </w:rPr>
        <w:t xml:space="preserve"> PSP</w:t>
      </w:r>
      <w:r w:rsidR="00320EC4" w:rsidRPr="004D652F">
        <w:rPr>
          <w:rFonts w:ascii="Tahoma" w:eastAsia="Times New Roman" w:hAnsi="Tahoma" w:cs="Tahoma"/>
          <w:noProof w:val="0"/>
          <w:szCs w:val="20"/>
          <w:lang w:eastAsia="sk-SK"/>
        </w:rPr>
        <w:t xml:space="preserve">. </w:t>
      </w:r>
    </w:p>
    <w:p w14:paraId="26ED7D52" w14:textId="77777777" w:rsidR="00514597" w:rsidRPr="004D652F" w:rsidRDefault="00514597" w:rsidP="004D652F">
      <w:pPr>
        <w:pStyle w:val="Zkladntext"/>
        <w:tabs>
          <w:tab w:val="left" w:pos="426"/>
        </w:tabs>
        <w:overflowPunct w:val="0"/>
        <w:autoSpaceDE w:val="0"/>
        <w:autoSpaceDN w:val="0"/>
        <w:adjustRightInd w:val="0"/>
        <w:spacing w:before="120"/>
        <w:ind w:left="360"/>
        <w:contextualSpacing/>
        <w:jc w:val="both"/>
        <w:textAlignment w:val="baseline"/>
        <w:rPr>
          <w:rFonts w:ascii="Tahoma" w:eastAsia="Times New Roman" w:hAnsi="Tahoma" w:cs="Tahoma"/>
          <w:noProof w:val="0"/>
          <w:szCs w:val="20"/>
          <w:lang w:eastAsia="sk-SK"/>
        </w:rPr>
      </w:pPr>
    </w:p>
    <w:p w14:paraId="42F8C589" w14:textId="6C133189" w:rsidR="003D642A" w:rsidRPr="004D652F" w:rsidRDefault="003D642A" w:rsidP="004D652F">
      <w:pPr>
        <w:spacing w:before="120" w:after="120"/>
        <w:contextualSpacing/>
        <w:jc w:val="center"/>
        <w:rPr>
          <w:rFonts w:ascii="Tahoma" w:hAnsi="Tahoma" w:cs="Tahoma"/>
          <w:b/>
          <w:strike/>
          <w:noProof w:val="0"/>
          <w:sz w:val="24"/>
          <w:szCs w:val="24"/>
        </w:rPr>
      </w:pPr>
      <w:r w:rsidRPr="004D652F">
        <w:rPr>
          <w:rFonts w:ascii="Tahoma" w:hAnsi="Tahoma" w:cs="Tahoma"/>
          <w:b/>
          <w:noProof w:val="0"/>
          <w:sz w:val="24"/>
          <w:szCs w:val="24"/>
          <w:lang w:eastAsia="sk-SK"/>
        </w:rPr>
        <w:t xml:space="preserve">V.3.9. Projekt stavby </w:t>
      </w:r>
      <w:r w:rsidR="00320EC4" w:rsidRPr="004D652F">
        <w:rPr>
          <w:rFonts w:ascii="Tahoma" w:hAnsi="Tahoma" w:cs="Tahoma"/>
          <w:b/>
          <w:noProof w:val="0"/>
          <w:sz w:val="24"/>
          <w:szCs w:val="24"/>
          <w:lang w:eastAsia="sk-SK"/>
        </w:rPr>
        <w:t>(PSP)</w:t>
      </w:r>
    </w:p>
    <w:p w14:paraId="5CBEE39F" w14:textId="69DCFA1E" w:rsidR="003D642A" w:rsidRPr="004D691B" w:rsidRDefault="000F0E9B" w:rsidP="004D691B">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4D691B">
        <w:rPr>
          <w:rFonts w:ascii="Tahoma" w:eastAsia="Times New Roman" w:hAnsi="Tahoma" w:cs="Tahoma"/>
          <w:noProof w:val="0"/>
          <w:szCs w:val="20"/>
          <w:lang w:eastAsia="sk-SK"/>
        </w:rPr>
        <w:t>PSP</w:t>
      </w:r>
      <w:r w:rsidR="003D642A" w:rsidRPr="004D691B">
        <w:rPr>
          <w:rFonts w:ascii="Tahoma" w:eastAsia="Times New Roman" w:hAnsi="Tahoma" w:cs="Tahoma"/>
          <w:noProof w:val="0"/>
          <w:szCs w:val="20"/>
          <w:lang w:eastAsia="sk-SK"/>
        </w:rPr>
        <w:t xml:space="preserve"> slúži ako dokumentácia na vykonanie prác pre zhotoviteľa stavby. Vychádza zo </w:t>
      </w:r>
      <w:r w:rsidRPr="004D691B">
        <w:rPr>
          <w:rFonts w:ascii="Tahoma" w:eastAsia="Times New Roman" w:hAnsi="Tahoma" w:cs="Tahoma"/>
          <w:noProof w:val="0"/>
          <w:szCs w:val="20"/>
          <w:lang w:eastAsia="sk-SK"/>
        </w:rPr>
        <w:t>SZP</w:t>
      </w:r>
      <w:r w:rsidR="003D642A" w:rsidRPr="004D691B">
        <w:rPr>
          <w:rFonts w:ascii="Tahoma" w:eastAsia="Times New Roman" w:hAnsi="Tahoma" w:cs="Tahoma"/>
          <w:noProof w:val="0"/>
          <w:szCs w:val="20"/>
          <w:lang w:eastAsia="sk-SK"/>
        </w:rPr>
        <w:t xml:space="preserve">, pričom ju spracúva do podrobností, potrebných na vykonanie realizačných prác, na zostavenie súpisu prác stavby a určenie výmeru stavebných prác. Technické riešenie stavby v </w:t>
      </w:r>
      <w:r w:rsidRPr="004D691B">
        <w:rPr>
          <w:rFonts w:ascii="Tahoma" w:eastAsia="Times New Roman" w:hAnsi="Tahoma" w:cs="Tahoma"/>
          <w:noProof w:val="0"/>
          <w:szCs w:val="20"/>
          <w:lang w:eastAsia="sk-SK"/>
        </w:rPr>
        <w:t>PSP</w:t>
      </w:r>
      <w:r w:rsidR="003D642A" w:rsidRPr="004D691B">
        <w:rPr>
          <w:rFonts w:ascii="Tahoma" w:eastAsia="Times New Roman" w:hAnsi="Tahoma" w:cs="Tahoma"/>
          <w:noProof w:val="0"/>
          <w:szCs w:val="20"/>
          <w:lang w:eastAsia="sk-SK"/>
        </w:rPr>
        <w:t xml:space="preserve"> musí byť v plnom súlade s riešením v </w:t>
      </w:r>
      <w:r w:rsidRPr="004D691B">
        <w:rPr>
          <w:rFonts w:ascii="Tahoma" w:eastAsia="Times New Roman" w:hAnsi="Tahoma" w:cs="Tahoma"/>
          <w:noProof w:val="0"/>
          <w:szCs w:val="20"/>
          <w:lang w:eastAsia="sk-SK"/>
        </w:rPr>
        <w:t>SZP</w:t>
      </w:r>
      <w:r w:rsidR="003D642A" w:rsidRPr="004D691B">
        <w:rPr>
          <w:rFonts w:ascii="Tahoma" w:eastAsia="Times New Roman" w:hAnsi="Tahoma" w:cs="Tahoma"/>
          <w:noProof w:val="0"/>
          <w:szCs w:val="20"/>
          <w:lang w:eastAsia="sk-SK"/>
        </w:rPr>
        <w:t xml:space="preserve">. Obsah a rozsah </w:t>
      </w:r>
      <w:r w:rsidRPr="004D691B">
        <w:rPr>
          <w:rFonts w:ascii="Tahoma" w:eastAsia="Times New Roman" w:hAnsi="Tahoma" w:cs="Tahoma"/>
          <w:noProof w:val="0"/>
          <w:szCs w:val="20"/>
          <w:lang w:eastAsia="sk-SK"/>
        </w:rPr>
        <w:t>PSP</w:t>
      </w:r>
      <w:r w:rsidR="003D642A" w:rsidRPr="004D691B">
        <w:rPr>
          <w:rFonts w:ascii="Tahoma" w:eastAsia="Times New Roman" w:hAnsi="Tahoma" w:cs="Tahoma"/>
          <w:noProof w:val="0"/>
          <w:szCs w:val="20"/>
          <w:lang w:eastAsia="sk-SK"/>
        </w:rPr>
        <w:t xml:space="preserve"> definuje vyhláška </w:t>
      </w:r>
      <w:r w:rsidR="00C44739" w:rsidRPr="004D691B">
        <w:rPr>
          <w:rFonts w:ascii="Tahoma" w:eastAsia="Times New Roman" w:hAnsi="Tahoma" w:cs="Tahoma"/>
          <w:noProof w:val="0"/>
          <w:szCs w:val="20"/>
          <w:lang w:eastAsia="sk-SK"/>
        </w:rPr>
        <w:t xml:space="preserve">[66] </w:t>
      </w:r>
      <w:r w:rsidR="003D642A" w:rsidRPr="004D691B">
        <w:rPr>
          <w:rFonts w:ascii="Tahoma" w:eastAsia="Times New Roman" w:hAnsi="Tahoma" w:cs="Tahoma"/>
          <w:noProof w:val="0"/>
          <w:szCs w:val="20"/>
          <w:lang w:eastAsia="sk-SK"/>
        </w:rPr>
        <w:t>v jej prílohe č.17.</w:t>
      </w:r>
      <w:r w:rsidR="00320EC4" w:rsidRPr="004D691B">
        <w:rPr>
          <w:rFonts w:ascii="Tahoma" w:eastAsia="Times New Roman" w:hAnsi="Tahoma" w:cs="Tahoma"/>
          <w:noProof w:val="0"/>
          <w:szCs w:val="20"/>
          <w:lang w:eastAsia="sk-SK"/>
        </w:rPr>
        <w:t xml:space="preserve">  V podmienkach ŽSR sa </w:t>
      </w:r>
      <w:r w:rsidRPr="004D691B">
        <w:rPr>
          <w:rFonts w:ascii="Tahoma" w:eastAsia="Times New Roman" w:hAnsi="Tahoma" w:cs="Tahoma"/>
          <w:noProof w:val="0"/>
          <w:szCs w:val="20"/>
          <w:lang w:eastAsia="sk-SK"/>
        </w:rPr>
        <w:t>PSP</w:t>
      </w:r>
      <w:r w:rsidR="00320EC4" w:rsidRPr="004D691B">
        <w:rPr>
          <w:rFonts w:ascii="Tahoma" w:eastAsia="Times New Roman" w:hAnsi="Tahoma" w:cs="Tahoma"/>
          <w:noProof w:val="0"/>
          <w:szCs w:val="20"/>
          <w:lang w:eastAsia="sk-SK"/>
        </w:rPr>
        <w:t xml:space="preserve"> pre vyhradené stavby vyhotovuje v podrobnostiach vykonávacieho projektu (VPP). Obsah a rozsah </w:t>
      </w:r>
      <w:r w:rsidRPr="004D691B">
        <w:rPr>
          <w:rFonts w:ascii="Tahoma" w:eastAsia="Times New Roman" w:hAnsi="Tahoma" w:cs="Tahoma"/>
          <w:noProof w:val="0"/>
          <w:szCs w:val="20"/>
          <w:lang w:eastAsia="sk-SK"/>
        </w:rPr>
        <w:t>VPP</w:t>
      </w:r>
      <w:r w:rsidR="00320EC4" w:rsidRPr="004D691B">
        <w:rPr>
          <w:rFonts w:ascii="Tahoma" w:eastAsia="Times New Roman" w:hAnsi="Tahoma" w:cs="Tahoma"/>
          <w:noProof w:val="0"/>
          <w:szCs w:val="20"/>
          <w:lang w:eastAsia="sk-SK"/>
        </w:rPr>
        <w:t xml:space="preserve"> definuje vyhláška </w:t>
      </w:r>
      <w:r w:rsidR="00C44739" w:rsidRPr="004D691B">
        <w:rPr>
          <w:rFonts w:ascii="Tahoma" w:eastAsia="Times New Roman" w:hAnsi="Tahoma" w:cs="Tahoma"/>
          <w:noProof w:val="0"/>
          <w:szCs w:val="20"/>
          <w:lang w:eastAsia="sk-SK"/>
        </w:rPr>
        <w:t xml:space="preserve">[66] </w:t>
      </w:r>
      <w:r w:rsidR="00320EC4" w:rsidRPr="004D691B">
        <w:rPr>
          <w:rFonts w:ascii="Tahoma" w:eastAsia="Times New Roman" w:hAnsi="Tahoma" w:cs="Tahoma"/>
          <w:noProof w:val="0"/>
          <w:szCs w:val="20"/>
          <w:lang w:eastAsia="sk-SK"/>
        </w:rPr>
        <w:t>v jej prílohe č.18.</w:t>
      </w:r>
    </w:p>
    <w:p w14:paraId="181BF79E" w14:textId="77777777" w:rsidR="000D177A" w:rsidRPr="004D652F" w:rsidRDefault="000D177A" w:rsidP="004D652F">
      <w:pPr>
        <w:pStyle w:val="Zkladntext"/>
        <w:tabs>
          <w:tab w:val="left" w:pos="426"/>
        </w:tabs>
        <w:overflowPunct w:val="0"/>
        <w:autoSpaceDE w:val="0"/>
        <w:autoSpaceDN w:val="0"/>
        <w:adjustRightInd w:val="0"/>
        <w:spacing w:before="120"/>
        <w:contextualSpacing/>
        <w:jc w:val="both"/>
        <w:textAlignment w:val="baseline"/>
        <w:rPr>
          <w:rFonts w:ascii="Tahoma" w:eastAsia="Times New Roman" w:hAnsi="Tahoma" w:cs="Tahoma"/>
          <w:bCs/>
          <w:noProof w:val="0"/>
          <w:szCs w:val="20"/>
          <w:lang w:eastAsia="sk-SK"/>
        </w:rPr>
      </w:pPr>
    </w:p>
    <w:p w14:paraId="222F3636" w14:textId="77777777" w:rsidR="003D642A" w:rsidRPr="004D652F" w:rsidRDefault="003D642A" w:rsidP="004D652F">
      <w:pPr>
        <w:spacing w:before="120" w:after="120"/>
        <w:contextualSpacing/>
        <w:jc w:val="center"/>
        <w:rPr>
          <w:rFonts w:ascii="Tahoma" w:eastAsia="Times New Roman" w:hAnsi="Tahoma" w:cs="Tahoma"/>
          <w:b/>
          <w:bCs/>
          <w:noProof w:val="0"/>
          <w:sz w:val="24"/>
          <w:szCs w:val="24"/>
          <w:lang w:eastAsia="sk-SK"/>
        </w:rPr>
      </w:pPr>
      <w:r w:rsidRPr="004D652F">
        <w:rPr>
          <w:rFonts w:ascii="Tahoma" w:hAnsi="Tahoma" w:cs="Tahoma"/>
          <w:b/>
          <w:noProof w:val="0"/>
          <w:sz w:val="24"/>
          <w:szCs w:val="24"/>
          <w:lang w:eastAsia="sk-SK"/>
        </w:rPr>
        <w:t>V.4. Posudzovanie a schvaľovanie projektovej dokumentácie (PD)</w:t>
      </w:r>
    </w:p>
    <w:p w14:paraId="083F7B3B" w14:textId="77777777" w:rsidR="003D642A" w:rsidRPr="004D652F" w:rsidRDefault="003D642A" w:rsidP="004D652F">
      <w:pPr>
        <w:spacing w:before="120" w:after="120"/>
        <w:contextualSpacing/>
        <w:jc w:val="center"/>
        <w:rPr>
          <w:rFonts w:ascii="Tahoma" w:hAnsi="Tahoma" w:cs="Tahoma"/>
          <w:b/>
          <w:noProof w:val="0"/>
          <w:sz w:val="24"/>
          <w:szCs w:val="24"/>
          <w:lang w:eastAsia="sk-SK"/>
        </w:rPr>
      </w:pPr>
      <w:r w:rsidRPr="004D652F">
        <w:rPr>
          <w:rFonts w:ascii="Tahoma" w:hAnsi="Tahoma" w:cs="Tahoma"/>
          <w:b/>
          <w:noProof w:val="0"/>
          <w:sz w:val="24"/>
          <w:szCs w:val="24"/>
          <w:lang w:eastAsia="sk-SK"/>
        </w:rPr>
        <w:t>V.4.1. Posudzovanie PD v priebehu jej spracovania</w:t>
      </w:r>
    </w:p>
    <w:p w14:paraId="06673019" w14:textId="77777777" w:rsidR="003D642A" w:rsidRPr="004D691B" w:rsidRDefault="003D642A" w:rsidP="004D691B">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4D691B">
        <w:rPr>
          <w:rFonts w:ascii="Tahoma" w:eastAsia="Times New Roman" w:hAnsi="Tahoma" w:cs="Tahoma"/>
          <w:noProof w:val="0"/>
          <w:szCs w:val="20"/>
          <w:lang w:eastAsia="sk-SK"/>
        </w:rPr>
        <w:t>V procese spracovania PD musí byť zabezpečené jej riadne prerokovanie dotknutými orgánmi štátnej správy, organizáciami miestnej samosprávy a ŽSR. Pre tento účel sa pri spracovaní každého stupňa PD musia zvolávať vstupné porady, pravidelné výrobné porady, záverečné porady a konferenčné prerokovanie.</w:t>
      </w:r>
    </w:p>
    <w:p w14:paraId="3FACE242" w14:textId="77777777" w:rsidR="003D642A" w:rsidRPr="004D691B" w:rsidRDefault="003D642A" w:rsidP="004D691B">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4D691B">
        <w:rPr>
          <w:rFonts w:ascii="Tahoma" w:eastAsia="Times New Roman" w:hAnsi="Tahoma" w:cs="Tahoma"/>
          <w:noProof w:val="0"/>
          <w:szCs w:val="20"/>
          <w:lang w:eastAsia="sk-SK"/>
        </w:rPr>
        <w:t xml:space="preserve">Na vstupných poradách sa stanovia základné podmienky spracovania PD. Jednotlivé zložky ŽSR predložia investorovi písomné požiadavky na pripravovanú stavbu. Vstupné porady sa organizujú </w:t>
      </w:r>
      <w:r w:rsidRPr="004D691B">
        <w:rPr>
          <w:rFonts w:ascii="Tahoma" w:eastAsia="Times New Roman" w:hAnsi="Tahoma" w:cs="Tahoma"/>
          <w:noProof w:val="0"/>
          <w:szCs w:val="20"/>
          <w:lang w:eastAsia="sk-SK"/>
        </w:rPr>
        <w:br/>
      </w:r>
      <w:r w:rsidRPr="004D691B">
        <w:rPr>
          <w:rFonts w:ascii="Tahoma" w:eastAsia="Times New Roman" w:hAnsi="Tahoma" w:cs="Tahoma"/>
          <w:noProof w:val="0"/>
          <w:szCs w:val="20"/>
          <w:lang w:eastAsia="sk-SK"/>
        </w:rPr>
        <w:lastRenderedPageBreak/>
        <w:t>po jednotlivých profesijných odbornostiach tak, aby boli jasne špecifikované požiadavky príslušných zložiek ŽSR.</w:t>
      </w:r>
    </w:p>
    <w:p w14:paraId="6670DA23" w14:textId="77777777" w:rsidR="003D642A" w:rsidRPr="004D691B" w:rsidRDefault="003D642A" w:rsidP="004D691B">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4D691B">
        <w:rPr>
          <w:rFonts w:ascii="Tahoma" w:eastAsia="Times New Roman" w:hAnsi="Tahoma" w:cs="Tahoma"/>
          <w:noProof w:val="0"/>
          <w:szCs w:val="20"/>
          <w:lang w:eastAsia="sk-SK"/>
        </w:rPr>
        <w:t xml:space="preserve">V priebehu spracovania PD sa podľa potreby konajú pravidelné výrobné porady, na ktorých sú prerokovávané jednotlivé technické riešenia. Tento proces je ukončený zvolaním záverečných porád, </w:t>
      </w:r>
      <w:r w:rsidRPr="004D691B">
        <w:rPr>
          <w:rFonts w:ascii="Tahoma" w:eastAsia="Times New Roman" w:hAnsi="Tahoma" w:cs="Tahoma"/>
          <w:noProof w:val="0"/>
          <w:szCs w:val="20"/>
          <w:lang w:eastAsia="sk-SK"/>
        </w:rPr>
        <w:br/>
        <w:t>kde je prezentované konečné riešenie PD.</w:t>
      </w:r>
    </w:p>
    <w:p w14:paraId="126D5A97" w14:textId="77777777" w:rsidR="003D642A" w:rsidRPr="004D691B" w:rsidRDefault="003D642A" w:rsidP="004D691B">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4D691B">
        <w:rPr>
          <w:rFonts w:ascii="Tahoma" w:eastAsia="Times New Roman" w:hAnsi="Tahoma" w:cs="Tahoma"/>
          <w:noProof w:val="0"/>
          <w:szCs w:val="20"/>
          <w:lang w:eastAsia="sk-SK"/>
        </w:rPr>
        <w:t>Po zapracovaní pripomienok zo záverečných porád predkladá investor PD na pripomienkovanie dotknutým odborom GR ŽSR a na príslušné riaditeľstvá správcov majetku ŽSR  (OR, MO, SM, ŽT, ŽE), minimálne 4 týždne pred konferenčným prerokovaním.</w:t>
      </w:r>
    </w:p>
    <w:p w14:paraId="08391F96" w14:textId="385B6149" w:rsidR="003D642A" w:rsidRPr="004D691B" w:rsidRDefault="003D642A" w:rsidP="004D691B">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4D691B">
        <w:rPr>
          <w:rFonts w:ascii="Tahoma" w:eastAsia="Times New Roman" w:hAnsi="Tahoma" w:cs="Tahoma"/>
          <w:noProof w:val="0"/>
          <w:szCs w:val="20"/>
          <w:lang w:eastAsia="sk-SK"/>
        </w:rPr>
        <w:t>Jednotlivé zložky OR ŽSR predložia svoje vyjadrenia k PD do 3 týždňov na O</w:t>
      </w:r>
      <w:r w:rsidR="004D691B">
        <w:rPr>
          <w:rFonts w:ascii="Tahoma" w:eastAsia="Times New Roman" w:hAnsi="Tahoma" w:cs="Tahoma"/>
          <w:noProof w:val="0"/>
          <w:szCs w:val="20"/>
          <w:lang w:eastAsia="sk-SK"/>
        </w:rPr>
        <w:t xml:space="preserve"> </w:t>
      </w:r>
      <w:r w:rsidRPr="004D691B">
        <w:rPr>
          <w:rFonts w:ascii="Tahoma" w:eastAsia="Times New Roman" w:hAnsi="Tahoma" w:cs="Tahoma"/>
          <w:noProof w:val="0"/>
          <w:szCs w:val="20"/>
          <w:lang w:eastAsia="sk-SK"/>
        </w:rPr>
        <w:t>410 a</w:t>
      </w:r>
      <w:r w:rsidR="004D691B">
        <w:rPr>
          <w:rFonts w:ascii="Tahoma" w:eastAsia="Times New Roman" w:hAnsi="Tahoma" w:cs="Tahoma"/>
          <w:noProof w:val="0"/>
          <w:szCs w:val="20"/>
          <w:lang w:eastAsia="sk-SK"/>
        </w:rPr>
        <w:t> </w:t>
      </w:r>
      <w:r w:rsidRPr="004D691B">
        <w:rPr>
          <w:rFonts w:ascii="Tahoma" w:eastAsia="Times New Roman" w:hAnsi="Tahoma" w:cs="Tahoma"/>
          <w:noProof w:val="0"/>
          <w:szCs w:val="20"/>
          <w:lang w:eastAsia="sk-SK"/>
        </w:rPr>
        <w:t>O</w:t>
      </w:r>
      <w:r w:rsidR="004D691B">
        <w:rPr>
          <w:rFonts w:ascii="Tahoma" w:eastAsia="Times New Roman" w:hAnsi="Tahoma" w:cs="Tahoma"/>
          <w:noProof w:val="0"/>
          <w:szCs w:val="20"/>
          <w:lang w:eastAsia="sk-SK"/>
        </w:rPr>
        <w:t xml:space="preserve"> </w:t>
      </w:r>
      <w:r w:rsidRPr="004D691B">
        <w:rPr>
          <w:rFonts w:ascii="Tahoma" w:eastAsia="Times New Roman" w:hAnsi="Tahoma" w:cs="Tahoma"/>
          <w:noProof w:val="0"/>
          <w:szCs w:val="20"/>
          <w:lang w:eastAsia="sk-SK"/>
        </w:rPr>
        <w:t>450. O</w:t>
      </w:r>
      <w:r w:rsidR="004D691B">
        <w:rPr>
          <w:rFonts w:ascii="Tahoma" w:eastAsia="Times New Roman" w:hAnsi="Tahoma" w:cs="Tahoma"/>
          <w:noProof w:val="0"/>
          <w:szCs w:val="20"/>
          <w:lang w:eastAsia="sk-SK"/>
        </w:rPr>
        <w:t xml:space="preserve"> </w:t>
      </w:r>
      <w:r w:rsidRPr="004D691B">
        <w:rPr>
          <w:rFonts w:ascii="Tahoma" w:eastAsia="Times New Roman" w:hAnsi="Tahoma" w:cs="Tahoma"/>
          <w:noProof w:val="0"/>
          <w:szCs w:val="20"/>
          <w:lang w:eastAsia="sk-SK"/>
        </w:rPr>
        <w:t>410 a</w:t>
      </w:r>
      <w:r w:rsidR="004D691B">
        <w:rPr>
          <w:rFonts w:ascii="Tahoma" w:eastAsia="Times New Roman" w:hAnsi="Tahoma" w:cs="Tahoma"/>
          <w:noProof w:val="0"/>
          <w:szCs w:val="20"/>
          <w:lang w:eastAsia="sk-SK"/>
        </w:rPr>
        <w:t> </w:t>
      </w:r>
      <w:r w:rsidRPr="004D691B">
        <w:rPr>
          <w:rFonts w:ascii="Tahoma" w:eastAsia="Times New Roman" w:hAnsi="Tahoma" w:cs="Tahoma"/>
          <w:noProof w:val="0"/>
          <w:szCs w:val="20"/>
          <w:lang w:eastAsia="sk-SK"/>
        </w:rPr>
        <w:t>O</w:t>
      </w:r>
      <w:r w:rsidR="004D691B">
        <w:rPr>
          <w:rFonts w:ascii="Tahoma" w:eastAsia="Times New Roman" w:hAnsi="Tahoma" w:cs="Tahoma"/>
          <w:noProof w:val="0"/>
          <w:szCs w:val="20"/>
          <w:lang w:eastAsia="sk-SK"/>
        </w:rPr>
        <w:t xml:space="preserve"> </w:t>
      </w:r>
      <w:r w:rsidRPr="004D691B">
        <w:rPr>
          <w:rFonts w:ascii="Tahoma" w:eastAsia="Times New Roman" w:hAnsi="Tahoma" w:cs="Tahoma"/>
          <w:noProof w:val="0"/>
          <w:szCs w:val="20"/>
          <w:lang w:eastAsia="sk-SK"/>
        </w:rPr>
        <w:t>450 predložia investorovi svoje súhrnné stanoviská k PD, v ktorých budú zohľadnené vyjadrenia príslušných zložiek OR ŽSR. Ostatné VOJ predkladajú svoje vyjadrenia k PD priamo investorovi.</w:t>
      </w:r>
    </w:p>
    <w:p w14:paraId="127D70F9" w14:textId="0B7B6FA4" w:rsidR="003D642A" w:rsidRPr="004D652F" w:rsidRDefault="003D642A" w:rsidP="004D691B">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b/>
          <w:noProof w:val="0"/>
          <w:lang w:eastAsia="sk-SK"/>
        </w:rPr>
      </w:pPr>
      <w:r w:rsidRPr="004D691B">
        <w:rPr>
          <w:rFonts w:ascii="Tahoma" w:eastAsia="Times New Roman" w:hAnsi="Tahoma" w:cs="Tahoma"/>
          <w:noProof w:val="0"/>
          <w:szCs w:val="20"/>
          <w:lang w:eastAsia="sk-SK"/>
        </w:rPr>
        <w:t>Na konferenčnom prerokovaní budú prerokované všetky doručené stanoviská príslušných odborov GR ŽSR a jednotlivých VOJ, pričom sa rozhodne, akým spôsobom budú zapracované do PD.</w:t>
      </w:r>
      <w:r w:rsidR="004D691B">
        <w:rPr>
          <w:rFonts w:ascii="Tahoma" w:eastAsia="Times New Roman" w:hAnsi="Tahoma" w:cs="Tahoma"/>
          <w:noProof w:val="0"/>
          <w:szCs w:val="20"/>
          <w:lang w:eastAsia="sk-SK"/>
        </w:rPr>
        <w:t xml:space="preserve"> </w:t>
      </w:r>
      <w:r w:rsidRPr="004D652F">
        <w:rPr>
          <w:rFonts w:ascii="Tahoma" w:eastAsia="Times New Roman" w:hAnsi="Tahoma" w:cs="Tahoma"/>
          <w:noProof w:val="0"/>
          <w:szCs w:val="20"/>
          <w:lang w:eastAsia="sk-SK"/>
        </w:rPr>
        <w:t>Ak pri stavbách, na ktoré O</w:t>
      </w:r>
      <w:r w:rsidR="004D691B">
        <w:rPr>
          <w:rFonts w:ascii="Tahoma" w:eastAsia="Times New Roman" w:hAnsi="Tahoma" w:cs="Tahoma"/>
          <w:noProof w:val="0"/>
          <w:szCs w:val="20"/>
          <w:lang w:eastAsia="sk-SK"/>
        </w:rPr>
        <w:t xml:space="preserve"> </w:t>
      </w:r>
      <w:r w:rsidRPr="004D652F">
        <w:rPr>
          <w:rFonts w:ascii="Tahoma" w:eastAsia="Times New Roman" w:hAnsi="Tahoma" w:cs="Tahoma"/>
          <w:noProof w:val="0"/>
          <w:szCs w:val="20"/>
          <w:lang w:eastAsia="sk-SK"/>
        </w:rPr>
        <w:t>230 nevydáva schvaľovací protokol, nedôjde k dohode na konferenčnom rokovaní  o zapracovaní požiadaviek jednotlivých odborov GR ŽSR, rozhodne v konkrétnych prípadoch investor o konečnom riešení písomnou formou. V zápise, ktorý spracováva projektant, bude priložené konečné oficiálne stanovisko investora so zdôvodnením. Zápisy aj stanovisko investora dostanú všetci účastníci posudzovania PD.</w:t>
      </w:r>
    </w:p>
    <w:p w14:paraId="7163ABC3" w14:textId="77777777" w:rsidR="003D642A" w:rsidRPr="004D691B" w:rsidRDefault="003D642A" w:rsidP="004D691B">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4D691B">
        <w:rPr>
          <w:rFonts w:ascii="Tahoma" w:eastAsia="Times New Roman" w:hAnsi="Tahoma" w:cs="Tahoma"/>
          <w:noProof w:val="0"/>
          <w:szCs w:val="20"/>
          <w:lang w:eastAsia="sk-SK"/>
        </w:rPr>
        <w:t>Konferenčné prerokovanie sa uskutoční za účasti zástupcov investora stavby, MD SR, dotknutých odborov GR ŽSR,  OR ŽSR,  VOJ a projektanta vo všetkých profesijných odboroch stavby.</w:t>
      </w:r>
    </w:p>
    <w:p w14:paraId="17C15798" w14:textId="7D713603" w:rsidR="003D642A" w:rsidRPr="004D691B" w:rsidRDefault="003D642A" w:rsidP="004D691B">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4D691B">
        <w:rPr>
          <w:rFonts w:ascii="Tahoma" w:eastAsia="Times New Roman" w:hAnsi="Tahoma" w:cs="Tahoma"/>
          <w:noProof w:val="0"/>
          <w:szCs w:val="20"/>
          <w:lang w:eastAsia="sk-SK"/>
        </w:rPr>
        <w:t xml:space="preserve">Projektant odovzdá investorovi hotovú PD, v ktorej sú zohľadnené závery z konferenčného prerokovania, spolu s vyhlásením o zapracovaní všetkých pripomienok z výrobných porád ako aj zo záverečného a konferenčného prerokovania PD, ktoré boli prerokované a písomne potvrdené dotknutými účastníkmi, organizačnými zložkami GR ŽSR, OR ŽSR a VOJ. Takto spracovaná </w:t>
      </w:r>
      <w:r w:rsidR="000F0E9B" w:rsidRPr="004D691B">
        <w:rPr>
          <w:rFonts w:ascii="Tahoma" w:eastAsia="Times New Roman" w:hAnsi="Tahoma" w:cs="Tahoma"/>
          <w:noProof w:val="0"/>
          <w:szCs w:val="20"/>
          <w:lang w:eastAsia="sk-SK"/>
        </w:rPr>
        <w:t xml:space="preserve">PD </w:t>
      </w:r>
      <w:r w:rsidRPr="004D691B">
        <w:rPr>
          <w:rFonts w:ascii="Tahoma" w:eastAsia="Times New Roman" w:hAnsi="Tahoma" w:cs="Tahoma"/>
          <w:noProof w:val="0"/>
          <w:szCs w:val="20"/>
          <w:lang w:eastAsia="sk-SK"/>
        </w:rPr>
        <w:t>je pripravená na predloženie ku schváleniu na O</w:t>
      </w:r>
      <w:r w:rsidR="004D691B">
        <w:rPr>
          <w:rFonts w:ascii="Tahoma" w:eastAsia="Times New Roman" w:hAnsi="Tahoma" w:cs="Tahoma"/>
          <w:noProof w:val="0"/>
          <w:szCs w:val="20"/>
          <w:lang w:eastAsia="sk-SK"/>
        </w:rPr>
        <w:t xml:space="preserve"> </w:t>
      </w:r>
      <w:r w:rsidRPr="004D691B">
        <w:rPr>
          <w:rFonts w:ascii="Tahoma" w:eastAsia="Times New Roman" w:hAnsi="Tahoma" w:cs="Tahoma"/>
          <w:noProof w:val="0"/>
          <w:szCs w:val="20"/>
          <w:lang w:eastAsia="sk-SK"/>
        </w:rPr>
        <w:t>230.</w:t>
      </w:r>
    </w:p>
    <w:p w14:paraId="6F4A3084" w14:textId="5725B4D3" w:rsidR="003D642A" w:rsidRPr="004D691B" w:rsidRDefault="003D642A" w:rsidP="004D691B">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4D691B">
        <w:rPr>
          <w:rFonts w:ascii="Tahoma" w:eastAsia="Times New Roman" w:hAnsi="Tahoma" w:cs="Tahoma"/>
          <w:noProof w:val="0"/>
          <w:szCs w:val="20"/>
          <w:lang w:eastAsia="sk-SK"/>
        </w:rPr>
        <w:t>O</w:t>
      </w:r>
      <w:r w:rsidR="004D691B">
        <w:rPr>
          <w:rFonts w:ascii="Tahoma" w:eastAsia="Times New Roman" w:hAnsi="Tahoma" w:cs="Tahoma"/>
          <w:noProof w:val="0"/>
          <w:szCs w:val="20"/>
          <w:lang w:eastAsia="sk-SK"/>
        </w:rPr>
        <w:t xml:space="preserve"> </w:t>
      </w:r>
      <w:r w:rsidRPr="004D691B">
        <w:rPr>
          <w:rFonts w:ascii="Tahoma" w:eastAsia="Times New Roman" w:hAnsi="Tahoma" w:cs="Tahoma"/>
          <w:noProof w:val="0"/>
          <w:szCs w:val="20"/>
          <w:lang w:eastAsia="sk-SK"/>
        </w:rPr>
        <w:t>230 v priebehu posudzovacieho  a schvaľovacieho procesu posúdi technické riešenie a jeho zhodu s platnou legislatívou a IRA.</w:t>
      </w:r>
    </w:p>
    <w:p w14:paraId="0C34310A" w14:textId="7DF7F8D9" w:rsidR="003D642A" w:rsidRPr="004D691B" w:rsidRDefault="003D642A" w:rsidP="004D691B">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4D691B">
        <w:rPr>
          <w:rFonts w:ascii="Tahoma" w:eastAsia="Times New Roman" w:hAnsi="Tahoma" w:cs="Tahoma"/>
          <w:noProof w:val="0"/>
          <w:szCs w:val="20"/>
          <w:lang w:eastAsia="sk-SK"/>
        </w:rPr>
        <w:t>Neobsadené.</w:t>
      </w:r>
    </w:p>
    <w:p w14:paraId="2D12868F" w14:textId="77777777" w:rsidR="00514597" w:rsidRPr="004D652F" w:rsidRDefault="00514597" w:rsidP="004D652F">
      <w:pPr>
        <w:pStyle w:val="Zkladntext"/>
        <w:tabs>
          <w:tab w:val="left" w:pos="426"/>
        </w:tabs>
        <w:overflowPunct w:val="0"/>
        <w:autoSpaceDE w:val="0"/>
        <w:autoSpaceDN w:val="0"/>
        <w:adjustRightInd w:val="0"/>
        <w:spacing w:before="120"/>
        <w:ind w:left="28"/>
        <w:contextualSpacing/>
        <w:jc w:val="both"/>
        <w:textAlignment w:val="baseline"/>
        <w:rPr>
          <w:rFonts w:ascii="Tahoma" w:hAnsi="Tahoma" w:cs="Tahoma"/>
          <w:bCs/>
          <w:noProof w:val="0"/>
        </w:rPr>
      </w:pPr>
    </w:p>
    <w:p w14:paraId="494A147D" w14:textId="77777777" w:rsidR="003D642A" w:rsidRPr="004D652F" w:rsidRDefault="003D642A" w:rsidP="004D652F">
      <w:pPr>
        <w:spacing w:before="120" w:after="120"/>
        <w:contextualSpacing/>
        <w:jc w:val="center"/>
        <w:rPr>
          <w:rFonts w:ascii="Tahoma" w:hAnsi="Tahoma" w:cs="Tahoma"/>
          <w:b/>
          <w:noProof w:val="0"/>
          <w:sz w:val="24"/>
          <w:szCs w:val="24"/>
          <w:lang w:eastAsia="sk-SK"/>
        </w:rPr>
      </w:pPr>
      <w:r w:rsidRPr="004D652F">
        <w:rPr>
          <w:rFonts w:ascii="Tahoma" w:hAnsi="Tahoma" w:cs="Tahoma"/>
          <w:b/>
          <w:noProof w:val="0"/>
          <w:sz w:val="24"/>
          <w:szCs w:val="24"/>
          <w:lang w:eastAsia="sk-SK"/>
        </w:rPr>
        <w:t xml:space="preserve">V.4.2. Posudzovanie a schvaľovanie PD </w:t>
      </w:r>
    </w:p>
    <w:p w14:paraId="3A00E0AB" w14:textId="00ACB2CB" w:rsidR="003D642A" w:rsidRPr="004D691B" w:rsidRDefault="003D642A" w:rsidP="004D691B">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4D691B">
        <w:rPr>
          <w:rFonts w:ascii="Tahoma" w:eastAsia="Times New Roman" w:hAnsi="Tahoma" w:cs="Tahoma"/>
          <w:noProof w:val="0"/>
          <w:szCs w:val="20"/>
          <w:lang w:eastAsia="sk-SK"/>
        </w:rPr>
        <w:lastRenderedPageBreak/>
        <w:t>Posudzovanie a schvaľovani</w:t>
      </w:r>
      <w:r w:rsidR="000F0E9B" w:rsidRPr="004D691B">
        <w:rPr>
          <w:rFonts w:ascii="Tahoma" w:eastAsia="Times New Roman" w:hAnsi="Tahoma" w:cs="Tahoma"/>
          <w:noProof w:val="0"/>
          <w:szCs w:val="20"/>
          <w:lang w:eastAsia="sk-SK"/>
        </w:rPr>
        <w:t xml:space="preserve">e PD stavieb zabezpečuje MD SR a O 230. Poveriť posudzovaním a schvaľovaním môže O 230 aj iný odbor GR </w:t>
      </w:r>
      <w:r w:rsidR="004D691B">
        <w:rPr>
          <w:rFonts w:ascii="Tahoma" w:eastAsia="Times New Roman" w:hAnsi="Tahoma" w:cs="Tahoma"/>
          <w:noProof w:val="0"/>
          <w:szCs w:val="20"/>
          <w:lang w:eastAsia="sk-SK"/>
        </w:rPr>
        <w:t>Ž</w:t>
      </w:r>
      <w:r w:rsidR="000F0E9B" w:rsidRPr="004D691B">
        <w:rPr>
          <w:rFonts w:ascii="Tahoma" w:eastAsia="Times New Roman" w:hAnsi="Tahoma" w:cs="Tahoma"/>
          <w:noProof w:val="0"/>
          <w:szCs w:val="20"/>
          <w:lang w:eastAsia="sk-SK"/>
        </w:rPr>
        <w:t>SR</w:t>
      </w:r>
      <w:r w:rsidR="004D691B">
        <w:rPr>
          <w:rFonts w:ascii="Tahoma" w:eastAsia="Times New Roman" w:hAnsi="Tahoma" w:cs="Tahoma"/>
          <w:noProof w:val="0"/>
          <w:szCs w:val="20"/>
          <w:lang w:eastAsia="sk-SK"/>
        </w:rPr>
        <w:t>,</w:t>
      </w:r>
      <w:r w:rsidR="000F0E9B" w:rsidRPr="004D691B">
        <w:rPr>
          <w:rFonts w:ascii="Tahoma" w:eastAsia="Times New Roman" w:hAnsi="Tahoma" w:cs="Tahoma"/>
          <w:noProof w:val="0"/>
          <w:szCs w:val="20"/>
          <w:lang w:eastAsia="sk-SK"/>
        </w:rPr>
        <w:t xml:space="preserve"> resp. VOJ. </w:t>
      </w:r>
    </w:p>
    <w:p w14:paraId="4EB7D11E" w14:textId="77777777" w:rsidR="003D642A" w:rsidRPr="004D652F" w:rsidRDefault="003D642A" w:rsidP="004D691B">
      <w:pPr>
        <w:numPr>
          <w:ilvl w:val="12"/>
          <w:numId w:val="0"/>
        </w:numPr>
        <w:overflowPunct w:val="0"/>
        <w:autoSpaceDE w:val="0"/>
        <w:autoSpaceDN w:val="0"/>
        <w:adjustRightInd w:val="0"/>
        <w:spacing w:before="120" w:after="120"/>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MD SR zabezpečuje:</w:t>
      </w:r>
    </w:p>
    <w:p w14:paraId="7CDE534C" w14:textId="77777777" w:rsidR="003D642A" w:rsidRPr="004D652F" w:rsidRDefault="003D642A" w:rsidP="004D691B">
      <w:pPr>
        <w:numPr>
          <w:ilvl w:val="0"/>
          <w:numId w:val="26"/>
        </w:numPr>
        <w:tabs>
          <w:tab w:val="clear" w:pos="360"/>
          <w:tab w:val="num" w:pos="1353"/>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posúdenie a schválenie rozvojových dokumentácií určených v pláne verejných prác prerokovávaných na MD SR, ako aj posudzovací a schvaľovací proces štátnej expertízy v zmysle zákona o verejných prácach [4], </w:t>
      </w:r>
    </w:p>
    <w:p w14:paraId="782E7DEC" w14:textId="77777777" w:rsidR="003D642A" w:rsidRPr="004D652F" w:rsidRDefault="003D642A" w:rsidP="004D691B">
      <w:pPr>
        <w:numPr>
          <w:ilvl w:val="0"/>
          <w:numId w:val="26"/>
        </w:numPr>
        <w:tabs>
          <w:tab w:val="clear" w:pos="360"/>
          <w:tab w:val="num" w:pos="1353"/>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schválenie DÚR a DSP vybraných stavieb financovaných s účasťou štátneho rozpočtu, </w:t>
      </w:r>
      <w:r w:rsidRPr="004D652F">
        <w:rPr>
          <w:rFonts w:ascii="Tahoma" w:eastAsia="Times New Roman" w:hAnsi="Tahoma" w:cs="Tahoma"/>
          <w:noProof w:val="0"/>
          <w:lang w:eastAsia="sk-SK"/>
        </w:rPr>
        <w:br/>
        <w:t xml:space="preserve">z fondov EÚ,  prípadne rozpočtu regiónu a z úverov, </w:t>
      </w:r>
    </w:p>
    <w:p w14:paraId="2AA1B58E" w14:textId="34480326" w:rsidR="003D642A" w:rsidRPr="004D652F" w:rsidRDefault="003D642A" w:rsidP="004D691B">
      <w:pPr>
        <w:numPr>
          <w:ilvl w:val="0"/>
          <w:numId w:val="26"/>
        </w:numPr>
        <w:tabs>
          <w:tab w:val="clear" w:pos="360"/>
          <w:tab w:val="num" w:pos="1353"/>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činnosti</w:t>
      </w:r>
      <w:r w:rsidRPr="004D652F">
        <w:rPr>
          <w:rFonts w:ascii="Tahoma" w:eastAsia="Times New Roman" w:hAnsi="Tahoma" w:cs="Tahoma"/>
          <w:noProof w:val="0"/>
          <w:sz w:val="24"/>
          <w:lang w:eastAsia="sk-SK"/>
        </w:rPr>
        <w:t xml:space="preserve"> </w:t>
      </w:r>
      <w:r w:rsidRPr="004D652F">
        <w:rPr>
          <w:rFonts w:ascii="Tahoma" w:eastAsia="Times New Roman" w:hAnsi="Tahoma" w:cs="Tahoma"/>
          <w:noProof w:val="0"/>
          <w:lang w:eastAsia="sk-SK"/>
        </w:rPr>
        <w:t>vymedzené v metodickom pokyne MDV SR č.</w:t>
      </w:r>
      <w:r w:rsidR="004D691B">
        <w:rPr>
          <w:rFonts w:ascii="Tahoma" w:eastAsia="Times New Roman" w:hAnsi="Tahoma" w:cs="Tahoma"/>
          <w:noProof w:val="0"/>
          <w:lang w:eastAsia="sk-SK"/>
        </w:rPr>
        <w:t xml:space="preserve"> </w:t>
      </w:r>
      <w:r w:rsidRPr="004D652F">
        <w:rPr>
          <w:rFonts w:ascii="Tahoma" w:eastAsia="Times New Roman" w:hAnsi="Tahoma" w:cs="Tahoma"/>
          <w:noProof w:val="0"/>
          <w:lang w:eastAsia="sk-SK"/>
        </w:rPr>
        <w:t>44/2020 na vykonávanie expertíznych činností a rezortnej expertíznej kontroly,</w:t>
      </w:r>
    </w:p>
    <w:p w14:paraId="18BED4F1" w14:textId="254235E8" w:rsidR="003D642A" w:rsidRPr="004D652F" w:rsidRDefault="003D642A" w:rsidP="004D691B">
      <w:pPr>
        <w:numPr>
          <w:ilvl w:val="0"/>
          <w:numId w:val="26"/>
        </w:numPr>
        <w:tabs>
          <w:tab w:val="clear" w:pos="360"/>
          <w:tab w:val="num" w:pos="1353"/>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schválenie </w:t>
      </w:r>
      <w:r w:rsidR="000F0E9B" w:rsidRPr="004D652F">
        <w:rPr>
          <w:rFonts w:ascii="Tahoma" w:eastAsia="Times New Roman" w:hAnsi="Tahoma" w:cs="Tahoma"/>
          <w:noProof w:val="0"/>
          <w:lang w:eastAsia="sk-SK"/>
        </w:rPr>
        <w:t>SZP</w:t>
      </w:r>
      <w:r w:rsidRPr="004D652F">
        <w:rPr>
          <w:rFonts w:ascii="Tahoma" w:eastAsia="Times New Roman" w:hAnsi="Tahoma" w:cs="Tahoma"/>
          <w:noProof w:val="0"/>
          <w:lang w:eastAsia="sk-SK"/>
        </w:rPr>
        <w:t xml:space="preserve"> a </w:t>
      </w:r>
      <w:r w:rsidR="000F0E9B" w:rsidRPr="004D652F">
        <w:rPr>
          <w:rFonts w:ascii="Tahoma" w:eastAsia="Times New Roman" w:hAnsi="Tahoma" w:cs="Tahoma"/>
          <w:noProof w:val="0"/>
          <w:lang w:eastAsia="sk-SK"/>
        </w:rPr>
        <w:t>PSP</w:t>
      </w:r>
      <w:r w:rsidRPr="004D652F">
        <w:rPr>
          <w:rFonts w:ascii="Tahoma" w:eastAsia="Times New Roman" w:hAnsi="Tahoma" w:cs="Tahoma"/>
          <w:noProof w:val="0"/>
          <w:lang w:eastAsia="sk-SK"/>
        </w:rPr>
        <w:t xml:space="preserve"> vybraných stavieb financovaných s účasťou štátneho rozpočtu, z fondov EÚ,  prípadne rozpočtu regiónu a z úverov.</w:t>
      </w:r>
    </w:p>
    <w:p w14:paraId="6BFBD88C" w14:textId="77777777" w:rsidR="003D642A" w:rsidRPr="004D652F" w:rsidRDefault="003D642A" w:rsidP="004D691B">
      <w:pPr>
        <w:numPr>
          <w:ilvl w:val="12"/>
          <w:numId w:val="0"/>
        </w:numPr>
        <w:overflowPunct w:val="0"/>
        <w:autoSpaceDE w:val="0"/>
        <w:autoSpaceDN w:val="0"/>
        <w:adjustRightInd w:val="0"/>
        <w:spacing w:before="120" w:after="120"/>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O230 zabezpečuje:</w:t>
      </w:r>
    </w:p>
    <w:p w14:paraId="37AF5923" w14:textId="3FB19AFC" w:rsidR="003D642A" w:rsidRPr="004D652F" w:rsidRDefault="003D642A" w:rsidP="004D691B">
      <w:pPr>
        <w:numPr>
          <w:ilvl w:val="0"/>
          <w:numId w:val="27"/>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posudzovací a  schvaľovací proces DÚR, DSP,</w:t>
      </w:r>
      <w:r w:rsidR="000F0E9B" w:rsidRPr="004D652F">
        <w:rPr>
          <w:rFonts w:ascii="Tahoma" w:eastAsia="Times New Roman" w:hAnsi="Tahoma" w:cs="Tahoma"/>
          <w:noProof w:val="0"/>
          <w:lang w:eastAsia="sk-SK"/>
        </w:rPr>
        <w:t xml:space="preserve"> SZP a PSP</w:t>
      </w:r>
      <w:r w:rsidRPr="004D652F">
        <w:rPr>
          <w:rFonts w:ascii="Tahoma" w:eastAsia="Times New Roman" w:hAnsi="Tahoma" w:cs="Tahoma"/>
          <w:noProof w:val="0"/>
          <w:lang w:eastAsia="sk-SK"/>
        </w:rPr>
        <w:t xml:space="preserve"> stavieb financovaných z verejných zdrojov predkladaných na MD SR. </w:t>
      </w:r>
      <w:r w:rsidR="00031304" w:rsidRPr="004D652F">
        <w:rPr>
          <w:rFonts w:ascii="Tahoma" w:eastAsia="Times New Roman" w:hAnsi="Tahoma" w:cs="Tahoma"/>
          <w:noProof w:val="0"/>
          <w:lang w:eastAsia="sk-SK"/>
        </w:rPr>
        <w:t>Kvôli tomu</w:t>
      </w:r>
      <w:r w:rsidRPr="004D652F">
        <w:rPr>
          <w:rFonts w:ascii="Tahoma" w:eastAsia="Times New Roman" w:hAnsi="Tahoma" w:cs="Tahoma"/>
          <w:noProof w:val="0"/>
          <w:lang w:eastAsia="sk-SK"/>
        </w:rPr>
        <w:t xml:space="preserve"> vypracováva odborné posudky a návrhy  schvaľovacích rozhodnutí a tieto predkladá (spolu s dokumentáciou) na MD SR  k schvaľovaciemu pokračovaniu, </w:t>
      </w:r>
    </w:p>
    <w:p w14:paraId="5CFB6B4E" w14:textId="6C2FB53C" w:rsidR="003D642A" w:rsidRPr="004D652F" w:rsidRDefault="003D642A" w:rsidP="004D691B">
      <w:pPr>
        <w:numPr>
          <w:ilvl w:val="0"/>
          <w:numId w:val="27"/>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posudzovanie a  schvaľovanie DÚR, DSP, </w:t>
      </w:r>
      <w:r w:rsidR="000F0E9B" w:rsidRPr="004D652F">
        <w:rPr>
          <w:rFonts w:ascii="Tahoma" w:eastAsia="Times New Roman" w:hAnsi="Tahoma" w:cs="Tahoma"/>
          <w:noProof w:val="0"/>
          <w:lang w:eastAsia="sk-SK"/>
        </w:rPr>
        <w:t>SZP a PSP</w:t>
      </w:r>
      <w:r w:rsidRPr="004D652F">
        <w:rPr>
          <w:rFonts w:ascii="Tahoma" w:eastAsia="Times New Roman" w:hAnsi="Tahoma" w:cs="Tahoma"/>
          <w:noProof w:val="0"/>
          <w:lang w:eastAsia="sk-SK"/>
        </w:rPr>
        <w:t xml:space="preserve"> stavieb zabezpečovaných a pripravovaných na úrovni GR ŽSR z vlastných zdrojov ŽSR s výnimkou </w:t>
      </w:r>
      <w:r w:rsidR="00643D45" w:rsidRPr="004D652F">
        <w:rPr>
          <w:rFonts w:ascii="Tahoma" w:eastAsia="Times New Roman" w:hAnsi="Tahoma" w:cs="Tahoma"/>
          <w:noProof w:val="0"/>
          <w:lang w:eastAsia="sk-SK"/>
        </w:rPr>
        <w:t>stavieb uvedených v článku 109</w:t>
      </w:r>
      <w:r w:rsidRPr="004D652F">
        <w:rPr>
          <w:rFonts w:ascii="Tahoma" w:eastAsia="Times New Roman" w:hAnsi="Tahoma" w:cs="Tahoma"/>
          <w:noProof w:val="0"/>
          <w:lang w:eastAsia="sk-SK"/>
        </w:rPr>
        <w:t xml:space="preserve">. </w:t>
      </w:r>
      <w:r w:rsidR="00031304" w:rsidRPr="004D652F">
        <w:rPr>
          <w:rFonts w:ascii="Tahoma" w:eastAsia="Times New Roman" w:hAnsi="Tahoma" w:cs="Tahoma"/>
          <w:noProof w:val="0"/>
          <w:lang w:eastAsia="sk-SK"/>
        </w:rPr>
        <w:t>Kvôli tomu</w:t>
      </w:r>
      <w:r w:rsidRPr="004D652F">
        <w:rPr>
          <w:rFonts w:ascii="Tahoma" w:eastAsia="Times New Roman" w:hAnsi="Tahoma" w:cs="Tahoma"/>
          <w:noProof w:val="0"/>
          <w:lang w:eastAsia="sk-SK"/>
        </w:rPr>
        <w:t xml:space="preserve"> vypracováva odborné posudky a schvaľovacie protokoly,</w:t>
      </w:r>
    </w:p>
    <w:p w14:paraId="34507623" w14:textId="77777777" w:rsidR="003D642A" w:rsidRPr="004D652F" w:rsidRDefault="003D642A" w:rsidP="004D691B">
      <w:pPr>
        <w:numPr>
          <w:ilvl w:val="0"/>
          <w:numId w:val="27"/>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doriešenie nejasností a pripomienok v predloženej dokumentácii,</w:t>
      </w:r>
    </w:p>
    <w:p w14:paraId="0DD0FEA6" w14:textId="77777777" w:rsidR="003D642A" w:rsidRPr="004D652F" w:rsidRDefault="003D642A" w:rsidP="004D691B">
      <w:pPr>
        <w:numPr>
          <w:ilvl w:val="0"/>
          <w:numId w:val="27"/>
        </w:numPr>
        <w:overflowPunct w:val="0"/>
        <w:autoSpaceDE w:val="0"/>
        <w:autoSpaceDN w:val="0"/>
        <w:adjustRightInd w:val="0"/>
        <w:spacing w:before="120" w:after="120"/>
        <w:ind w:left="851" w:hanging="284"/>
        <w:jc w:val="both"/>
        <w:textAlignment w:val="baseline"/>
        <w:rPr>
          <w:rFonts w:ascii="Tahoma" w:eastAsia="Times New Roman" w:hAnsi="Tahoma" w:cs="Tahoma"/>
          <w:b/>
          <w:noProof w:val="0"/>
          <w:lang w:eastAsia="sk-SK"/>
        </w:rPr>
      </w:pPr>
      <w:r w:rsidRPr="004D652F">
        <w:rPr>
          <w:rFonts w:ascii="Tahoma" w:eastAsia="Times New Roman" w:hAnsi="Tahoma" w:cs="Tahoma"/>
          <w:noProof w:val="0"/>
          <w:lang w:eastAsia="sk-SK"/>
        </w:rPr>
        <w:t>uplatňovanie doplnenia  predloženej PD.</w:t>
      </w:r>
    </w:p>
    <w:p w14:paraId="25C5E94B" w14:textId="04F7EF34" w:rsidR="003D642A" w:rsidRPr="004D691B" w:rsidRDefault="003D642A" w:rsidP="004D691B">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4D691B">
        <w:rPr>
          <w:rFonts w:ascii="Tahoma" w:eastAsia="Times New Roman" w:hAnsi="Tahoma" w:cs="Tahoma"/>
          <w:noProof w:val="0"/>
          <w:szCs w:val="20"/>
          <w:lang w:eastAsia="sk-SK"/>
        </w:rPr>
        <w:t>O</w:t>
      </w:r>
      <w:r w:rsidR="004D691B">
        <w:rPr>
          <w:rFonts w:ascii="Tahoma" w:eastAsia="Times New Roman" w:hAnsi="Tahoma" w:cs="Tahoma"/>
          <w:noProof w:val="0"/>
          <w:szCs w:val="20"/>
          <w:lang w:eastAsia="sk-SK"/>
        </w:rPr>
        <w:t xml:space="preserve"> </w:t>
      </w:r>
      <w:r w:rsidRPr="004D691B">
        <w:rPr>
          <w:rFonts w:ascii="Tahoma" w:eastAsia="Times New Roman" w:hAnsi="Tahoma" w:cs="Tahoma"/>
          <w:noProof w:val="0"/>
          <w:szCs w:val="20"/>
          <w:lang w:eastAsia="sk-SK"/>
        </w:rPr>
        <w:t xml:space="preserve">230 môže poveriť zabezpečením </w:t>
      </w:r>
      <w:r w:rsidR="00643D45" w:rsidRPr="004D691B">
        <w:rPr>
          <w:rFonts w:ascii="Tahoma" w:eastAsia="Times New Roman" w:hAnsi="Tahoma" w:cs="Tahoma"/>
          <w:noProof w:val="0"/>
          <w:szCs w:val="20"/>
          <w:lang w:eastAsia="sk-SK"/>
        </w:rPr>
        <w:t xml:space="preserve">posudzovacieho a </w:t>
      </w:r>
      <w:r w:rsidRPr="004D691B">
        <w:rPr>
          <w:rFonts w:ascii="Tahoma" w:eastAsia="Times New Roman" w:hAnsi="Tahoma" w:cs="Tahoma"/>
          <w:noProof w:val="0"/>
          <w:szCs w:val="20"/>
          <w:lang w:eastAsia="sk-SK"/>
        </w:rPr>
        <w:t>schvaľovacieho procesu PD aj iný odbor GR ŽSR</w:t>
      </w:r>
      <w:r w:rsidR="004D691B">
        <w:rPr>
          <w:rFonts w:ascii="Tahoma" w:eastAsia="Times New Roman" w:hAnsi="Tahoma" w:cs="Tahoma"/>
          <w:noProof w:val="0"/>
          <w:szCs w:val="20"/>
          <w:lang w:eastAsia="sk-SK"/>
        </w:rPr>
        <w:t>,</w:t>
      </w:r>
      <w:r w:rsidRPr="004D691B">
        <w:rPr>
          <w:rFonts w:ascii="Tahoma" w:eastAsia="Times New Roman" w:hAnsi="Tahoma" w:cs="Tahoma"/>
          <w:noProof w:val="0"/>
          <w:szCs w:val="20"/>
          <w:lang w:eastAsia="sk-SK"/>
        </w:rPr>
        <w:t xml:space="preserve"> resp. VOJ, prípadne rozhodne, že PD nepodlieha schvaľovaciemu konaniu.  </w:t>
      </w:r>
    </w:p>
    <w:p w14:paraId="43CEEAF7" w14:textId="77777777" w:rsidR="004D691B" w:rsidRDefault="004D691B">
      <w:pPr>
        <w:rPr>
          <w:rFonts w:ascii="Tahoma" w:eastAsia="Calibri" w:hAnsi="Tahoma" w:cs="Tahoma"/>
          <w:noProof w:val="0"/>
          <w:lang w:eastAsia="sk-SK"/>
        </w:rPr>
      </w:pPr>
      <w:r>
        <w:rPr>
          <w:rFonts w:ascii="Tahoma" w:eastAsia="Calibri" w:hAnsi="Tahoma" w:cs="Tahoma"/>
          <w:noProof w:val="0"/>
          <w:lang w:eastAsia="sk-SK"/>
        </w:rPr>
        <w:br w:type="page"/>
      </w:r>
    </w:p>
    <w:p w14:paraId="3493A48F" w14:textId="531E1315" w:rsidR="003D642A" w:rsidRPr="004D652F" w:rsidRDefault="003D642A" w:rsidP="00FA0440">
      <w:pPr>
        <w:spacing w:before="120" w:after="120"/>
        <w:jc w:val="both"/>
        <w:rPr>
          <w:rFonts w:ascii="Tahoma" w:eastAsia="Calibri" w:hAnsi="Tahoma" w:cs="Tahoma"/>
          <w:noProof w:val="0"/>
          <w:lang w:eastAsia="sk-SK"/>
        </w:rPr>
      </w:pPr>
      <w:r w:rsidRPr="004D652F">
        <w:rPr>
          <w:rFonts w:ascii="Tahoma" w:eastAsia="Calibri" w:hAnsi="Tahoma" w:cs="Tahoma"/>
          <w:noProof w:val="0"/>
          <w:lang w:eastAsia="sk-SK"/>
        </w:rPr>
        <w:lastRenderedPageBreak/>
        <w:t>Poverený odbor GR ŽSR, resp. VOJ, pri PD:</w:t>
      </w:r>
    </w:p>
    <w:p w14:paraId="1F1CD246" w14:textId="2813CC59" w:rsidR="003D642A" w:rsidRPr="004D652F" w:rsidRDefault="003D642A" w:rsidP="00FA0440">
      <w:pPr>
        <w:numPr>
          <w:ilvl w:val="0"/>
          <w:numId w:val="114"/>
        </w:numPr>
        <w:spacing w:before="120" w:after="120"/>
        <w:jc w:val="both"/>
        <w:rPr>
          <w:rFonts w:ascii="Tahoma" w:eastAsia="Calibri" w:hAnsi="Tahoma" w:cs="Tahoma"/>
          <w:noProof w:val="0"/>
          <w:spacing w:val="2"/>
          <w:lang w:eastAsia="sk-SK"/>
        </w:rPr>
      </w:pPr>
      <w:r w:rsidRPr="004D652F">
        <w:rPr>
          <w:rFonts w:ascii="Tahoma" w:eastAsia="Calibri" w:hAnsi="Tahoma" w:cs="Tahoma"/>
          <w:noProof w:val="0"/>
          <w:lang w:eastAsia="sk-SK"/>
        </w:rPr>
        <w:t>financovaných zo zdrojov EÚ, ktorých je schvaľovateľom MD SR, zabezpečí vypracovanie odborného posudku a jeho predloženie na O</w:t>
      </w:r>
      <w:r w:rsidR="00FA0440">
        <w:rPr>
          <w:rFonts w:ascii="Tahoma" w:eastAsia="Calibri" w:hAnsi="Tahoma" w:cs="Tahoma"/>
          <w:noProof w:val="0"/>
          <w:lang w:eastAsia="sk-SK"/>
        </w:rPr>
        <w:t xml:space="preserve"> </w:t>
      </w:r>
      <w:r w:rsidRPr="004D652F">
        <w:rPr>
          <w:rFonts w:ascii="Tahoma" w:eastAsia="Calibri" w:hAnsi="Tahoma" w:cs="Tahoma"/>
          <w:noProof w:val="0"/>
          <w:lang w:eastAsia="sk-SK"/>
        </w:rPr>
        <w:t>230, ktorý zabezpečí pokračovanie schvaľovacieho procesu</w:t>
      </w:r>
    </w:p>
    <w:p w14:paraId="2FBB967B" w14:textId="77777777" w:rsidR="003D642A" w:rsidRPr="004D652F" w:rsidRDefault="003D642A" w:rsidP="00FA0440">
      <w:pPr>
        <w:numPr>
          <w:ilvl w:val="0"/>
          <w:numId w:val="114"/>
        </w:numPr>
        <w:spacing w:before="120" w:after="120"/>
        <w:jc w:val="both"/>
        <w:rPr>
          <w:rFonts w:ascii="Tahoma" w:eastAsia="Calibri" w:hAnsi="Tahoma" w:cs="Tahoma"/>
          <w:noProof w:val="0"/>
          <w:lang w:eastAsia="sk-SK"/>
        </w:rPr>
      </w:pPr>
      <w:r w:rsidRPr="004D652F">
        <w:rPr>
          <w:rFonts w:ascii="Tahoma" w:eastAsia="Calibri" w:hAnsi="Tahoma" w:cs="Tahoma"/>
          <w:noProof w:val="0"/>
          <w:spacing w:val="2"/>
          <w:lang w:eastAsia="sk-SK"/>
        </w:rPr>
        <w:t>financovaných z vlastných zdrojov zabezpečí:</w:t>
      </w:r>
    </w:p>
    <w:p w14:paraId="4A88B85C" w14:textId="5AE7AF84" w:rsidR="003D642A" w:rsidRPr="004D652F" w:rsidRDefault="003D642A" w:rsidP="00FA0440">
      <w:pPr>
        <w:pStyle w:val="Odsekzoznamu"/>
        <w:numPr>
          <w:ilvl w:val="0"/>
          <w:numId w:val="115"/>
        </w:numPr>
        <w:spacing w:before="120" w:after="120"/>
        <w:contextualSpacing w:val="0"/>
        <w:jc w:val="both"/>
        <w:rPr>
          <w:rFonts w:ascii="Tahoma" w:eastAsia="Calibri" w:hAnsi="Tahoma" w:cs="Tahoma"/>
          <w:noProof w:val="0"/>
          <w:lang w:eastAsia="sk-SK"/>
        </w:rPr>
      </w:pPr>
      <w:r w:rsidRPr="004D652F">
        <w:rPr>
          <w:rFonts w:ascii="Tahoma" w:eastAsia="Calibri" w:hAnsi="Tahoma" w:cs="Tahoma"/>
          <w:noProof w:val="0"/>
          <w:spacing w:val="2"/>
          <w:lang w:eastAsia="sk-SK"/>
        </w:rPr>
        <w:t xml:space="preserve">pri stavbách s celkovým nákladom </w:t>
      </w:r>
      <w:r w:rsidRPr="004D652F">
        <w:rPr>
          <w:rFonts w:ascii="Tahoma" w:hAnsi="Tahoma" w:cs="Tahoma"/>
          <w:noProof w:val="0"/>
          <w:spacing w:val="2"/>
        </w:rPr>
        <w:t xml:space="preserve">v zmysle </w:t>
      </w:r>
      <w:r w:rsidRPr="004D652F">
        <w:rPr>
          <w:rFonts w:ascii="Tahoma" w:eastAsia="Calibri" w:hAnsi="Tahoma" w:cs="Tahoma"/>
          <w:noProof w:val="0"/>
          <w:spacing w:val="2"/>
          <w:lang w:eastAsia="sk-SK"/>
        </w:rPr>
        <w:t xml:space="preserve">článku </w:t>
      </w:r>
      <w:r w:rsidR="008724DA">
        <w:rPr>
          <w:rFonts w:ascii="Tahoma" w:eastAsia="Calibri" w:hAnsi="Tahoma" w:cs="Tahoma"/>
          <w:noProof w:val="0"/>
          <w:spacing w:val="2"/>
          <w:lang w:eastAsia="sk-SK"/>
        </w:rPr>
        <w:t>198</w:t>
      </w:r>
      <w:r w:rsidRPr="004D652F">
        <w:rPr>
          <w:rFonts w:ascii="Tahoma" w:eastAsia="Calibri" w:hAnsi="Tahoma" w:cs="Tahoma"/>
          <w:noProof w:val="0"/>
          <w:spacing w:val="2"/>
          <w:lang w:eastAsia="sk-SK"/>
        </w:rPr>
        <w:t xml:space="preserve"> a) vypracovanie schvaľovacieho protokolu a </w:t>
      </w:r>
      <w:r w:rsidR="00643D45" w:rsidRPr="004D652F">
        <w:rPr>
          <w:rFonts w:ascii="Tahoma" w:eastAsia="Calibri" w:hAnsi="Tahoma" w:cs="Tahoma"/>
          <w:noProof w:val="0"/>
          <w:spacing w:val="2"/>
          <w:lang w:eastAsia="sk-SK"/>
        </w:rPr>
        <w:t>jeho podpísanie a zaslanie jedného podpísaného výtlačku na O</w:t>
      </w:r>
      <w:r w:rsidR="008724DA">
        <w:rPr>
          <w:rFonts w:ascii="Tahoma" w:eastAsia="Calibri" w:hAnsi="Tahoma" w:cs="Tahoma"/>
          <w:noProof w:val="0"/>
          <w:spacing w:val="2"/>
          <w:lang w:eastAsia="sk-SK"/>
        </w:rPr>
        <w:t xml:space="preserve"> </w:t>
      </w:r>
      <w:r w:rsidR="00643D45" w:rsidRPr="004D652F">
        <w:rPr>
          <w:rFonts w:ascii="Tahoma" w:eastAsia="Calibri" w:hAnsi="Tahoma" w:cs="Tahoma"/>
          <w:noProof w:val="0"/>
          <w:spacing w:val="2"/>
          <w:lang w:eastAsia="sk-SK"/>
        </w:rPr>
        <w:t>230,</w:t>
      </w:r>
    </w:p>
    <w:p w14:paraId="7A158CCA" w14:textId="04155001" w:rsidR="003D642A" w:rsidRPr="004D652F" w:rsidRDefault="003D642A" w:rsidP="00FA0440">
      <w:pPr>
        <w:pStyle w:val="Odsekzoznamu"/>
        <w:numPr>
          <w:ilvl w:val="0"/>
          <w:numId w:val="115"/>
        </w:numPr>
        <w:spacing w:before="120" w:after="120"/>
        <w:contextualSpacing w:val="0"/>
        <w:jc w:val="both"/>
        <w:rPr>
          <w:rFonts w:ascii="Tahoma" w:eastAsia="Calibri" w:hAnsi="Tahoma" w:cs="Tahoma"/>
          <w:noProof w:val="0"/>
          <w:lang w:eastAsia="sk-SK"/>
        </w:rPr>
      </w:pPr>
      <w:r w:rsidRPr="004D652F">
        <w:rPr>
          <w:rFonts w:ascii="Tahoma" w:eastAsia="Calibri" w:hAnsi="Tahoma" w:cs="Tahoma"/>
          <w:noProof w:val="0"/>
          <w:spacing w:val="2"/>
          <w:lang w:eastAsia="sk-SK"/>
        </w:rPr>
        <w:t xml:space="preserve">pri stavbách s celkovým nákladom </w:t>
      </w:r>
      <w:r w:rsidRPr="004D652F">
        <w:rPr>
          <w:rFonts w:ascii="Tahoma" w:hAnsi="Tahoma" w:cs="Tahoma"/>
          <w:noProof w:val="0"/>
          <w:spacing w:val="2"/>
        </w:rPr>
        <w:t>v zmysle</w:t>
      </w:r>
      <w:r w:rsidRPr="004D652F">
        <w:rPr>
          <w:rFonts w:ascii="Tahoma" w:eastAsia="Calibri" w:hAnsi="Tahoma" w:cs="Tahoma"/>
          <w:noProof w:val="0"/>
          <w:spacing w:val="2"/>
          <w:lang w:eastAsia="sk-SK"/>
        </w:rPr>
        <w:t xml:space="preserve"> článku </w:t>
      </w:r>
      <w:r w:rsidR="008724DA">
        <w:rPr>
          <w:rFonts w:ascii="Tahoma" w:eastAsia="Calibri" w:hAnsi="Tahoma" w:cs="Tahoma"/>
          <w:noProof w:val="0"/>
          <w:spacing w:val="2"/>
          <w:lang w:eastAsia="sk-SK"/>
        </w:rPr>
        <w:t>198</w:t>
      </w:r>
      <w:r w:rsidRPr="004D652F">
        <w:rPr>
          <w:rFonts w:ascii="Tahoma" w:eastAsia="Calibri" w:hAnsi="Tahoma" w:cs="Tahoma"/>
          <w:noProof w:val="0"/>
          <w:spacing w:val="2"/>
          <w:lang w:eastAsia="sk-SK"/>
        </w:rPr>
        <w:t xml:space="preserve"> b) a c) vypracovanie schvaľovacieho protokolu</w:t>
      </w:r>
      <w:r w:rsidRPr="004D652F">
        <w:rPr>
          <w:rFonts w:ascii="Tahoma" w:eastAsia="Calibri" w:hAnsi="Tahoma" w:cs="Tahoma"/>
          <w:noProof w:val="0"/>
          <w:lang w:eastAsia="sk-SK"/>
        </w:rPr>
        <w:t xml:space="preserve"> </w:t>
      </w:r>
      <w:r w:rsidRPr="004D652F">
        <w:rPr>
          <w:rFonts w:ascii="Tahoma" w:hAnsi="Tahoma" w:cs="Tahoma"/>
          <w:noProof w:val="0"/>
        </w:rPr>
        <w:t>a</w:t>
      </w:r>
      <w:r w:rsidRPr="004D652F">
        <w:rPr>
          <w:rFonts w:ascii="Tahoma" w:eastAsia="Calibri" w:hAnsi="Tahoma" w:cs="Tahoma"/>
          <w:noProof w:val="0"/>
          <w:lang w:eastAsia="sk-SK"/>
        </w:rPr>
        <w:t xml:space="preserve"> jeho predloženie </w:t>
      </w:r>
      <w:r w:rsidR="00643D45" w:rsidRPr="004D652F">
        <w:rPr>
          <w:rFonts w:ascii="Tahoma" w:eastAsia="Calibri" w:hAnsi="Tahoma" w:cs="Tahoma"/>
          <w:noProof w:val="0"/>
          <w:lang w:eastAsia="sk-SK"/>
        </w:rPr>
        <w:t xml:space="preserve">s vyjadrením súhlasu </w:t>
      </w:r>
      <w:r w:rsidRPr="004D652F">
        <w:rPr>
          <w:rFonts w:ascii="Tahoma" w:eastAsia="Calibri" w:hAnsi="Tahoma" w:cs="Tahoma"/>
          <w:noProof w:val="0"/>
          <w:lang w:eastAsia="sk-SK"/>
        </w:rPr>
        <w:t>na O</w:t>
      </w:r>
      <w:r w:rsidR="008724DA">
        <w:rPr>
          <w:rFonts w:ascii="Tahoma" w:eastAsia="Calibri" w:hAnsi="Tahoma" w:cs="Tahoma"/>
          <w:noProof w:val="0"/>
          <w:lang w:eastAsia="sk-SK"/>
        </w:rPr>
        <w:t xml:space="preserve"> </w:t>
      </w:r>
      <w:r w:rsidRPr="004D652F">
        <w:rPr>
          <w:rFonts w:ascii="Tahoma" w:eastAsia="Calibri" w:hAnsi="Tahoma" w:cs="Tahoma"/>
          <w:noProof w:val="0"/>
          <w:lang w:eastAsia="sk-SK"/>
        </w:rPr>
        <w:t>230, ktorý zabezpečí pokračovanie schvaľovacieho procesu</w:t>
      </w:r>
    </w:p>
    <w:p w14:paraId="27C72CC0" w14:textId="4A3DC02E" w:rsidR="003D642A" w:rsidRPr="004D691B" w:rsidRDefault="004D691B" w:rsidP="00FA0440">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Pr>
          <w:rFonts w:ascii="Tahoma" w:eastAsia="Times New Roman" w:hAnsi="Tahoma" w:cs="Tahoma"/>
          <w:noProof w:val="0"/>
          <w:szCs w:val="20"/>
          <w:lang w:eastAsia="sk-SK"/>
        </w:rPr>
        <w:t>N</w:t>
      </w:r>
      <w:r w:rsidR="00643D45" w:rsidRPr="004D691B">
        <w:rPr>
          <w:rFonts w:ascii="Tahoma" w:eastAsia="Times New Roman" w:hAnsi="Tahoma" w:cs="Tahoma"/>
          <w:noProof w:val="0"/>
          <w:szCs w:val="20"/>
          <w:lang w:eastAsia="sk-SK"/>
        </w:rPr>
        <w:t>eobsadené</w:t>
      </w:r>
      <w:r>
        <w:rPr>
          <w:rFonts w:ascii="Tahoma" w:eastAsia="Times New Roman" w:hAnsi="Tahoma" w:cs="Tahoma"/>
          <w:noProof w:val="0"/>
          <w:szCs w:val="20"/>
          <w:lang w:eastAsia="sk-SK"/>
        </w:rPr>
        <w:t>.</w:t>
      </w:r>
    </w:p>
    <w:p w14:paraId="1F0C95E6" w14:textId="3800C351" w:rsidR="003D642A" w:rsidRPr="004D691B" w:rsidRDefault="003D642A" w:rsidP="00FA0440">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4D691B">
        <w:rPr>
          <w:rFonts w:ascii="Tahoma" w:eastAsia="Times New Roman" w:hAnsi="Tahoma" w:cs="Tahoma"/>
          <w:noProof w:val="0"/>
          <w:szCs w:val="20"/>
          <w:lang w:eastAsia="sk-SK"/>
        </w:rPr>
        <w:t>Povinnou súčasťou odborného posudku a schvaľovacieho protokolu DSP</w:t>
      </w:r>
      <w:r w:rsidR="00643D45" w:rsidRPr="004D691B">
        <w:rPr>
          <w:rFonts w:ascii="Tahoma" w:eastAsia="Times New Roman" w:hAnsi="Tahoma" w:cs="Tahoma"/>
          <w:noProof w:val="0"/>
          <w:szCs w:val="20"/>
          <w:lang w:eastAsia="sk-SK"/>
        </w:rPr>
        <w:t xml:space="preserve"> alebo</w:t>
      </w:r>
      <w:r w:rsidRPr="004D691B">
        <w:rPr>
          <w:rFonts w:ascii="Tahoma" w:eastAsia="Times New Roman" w:hAnsi="Tahoma" w:cs="Tahoma"/>
          <w:noProof w:val="0"/>
          <w:szCs w:val="20"/>
          <w:lang w:eastAsia="sk-SK"/>
        </w:rPr>
        <w:t xml:space="preserve"> a </w:t>
      </w:r>
      <w:r w:rsidR="00643D45" w:rsidRPr="004D691B">
        <w:rPr>
          <w:rFonts w:ascii="Tahoma" w:eastAsia="Times New Roman" w:hAnsi="Tahoma" w:cs="Tahoma"/>
          <w:noProof w:val="0"/>
          <w:szCs w:val="20"/>
          <w:lang w:eastAsia="sk-SK"/>
        </w:rPr>
        <w:t>PSP</w:t>
      </w:r>
      <w:r w:rsidRPr="004D691B">
        <w:rPr>
          <w:rFonts w:ascii="Tahoma" w:eastAsia="Times New Roman" w:hAnsi="Tahoma" w:cs="Tahoma"/>
          <w:noProof w:val="0"/>
          <w:szCs w:val="20"/>
          <w:lang w:eastAsia="sk-SK"/>
        </w:rPr>
        <w:t xml:space="preserve"> musí byť stanovenie budúcich správcov DHM a DNM. </w:t>
      </w:r>
    </w:p>
    <w:p w14:paraId="40DF4B5B" w14:textId="6FB20A22" w:rsidR="003D642A" w:rsidRPr="004D691B" w:rsidRDefault="003D642A" w:rsidP="00FA0440">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4D691B">
        <w:rPr>
          <w:rFonts w:ascii="Tahoma" w:eastAsia="Times New Roman" w:hAnsi="Tahoma" w:cs="Tahoma"/>
          <w:noProof w:val="0"/>
          <w:szCs w:val="20"/>
          <w:lang w:eastAsia="sk-SK"/>
        </w:rPr>
        <w:t>O</w:t>
      </w:r>
      <w:r w:rsidR="004D691B">
        <w:rPr>
          <w:rFonts w:ascii="Tahoma" w:eastAsia="Times New Roman" w:hAnsi="Tahoma" w:cs="Tahoma"/>
          <w:noProof w:val="0"/>
          <w:szCs w:val="20"/>
          <w:lang w:eastAsia="sk-SK"/>
        </w:rPr>
        <w:t xml:space="preserve"> </w:t>
      </w:r>
      <w:r w:rsidRPr="004D691B">
        <w:rPr>
          <w:rFonts w:ascii="Tahoma" w:eastAsia="Times New Roman" w:hAnsi="Tahoma" w:cs="Tahoma"/>
          <w:noProof w:val="0"/>
          <w:szCs w:val="20"/>
          <w:lang w:eastAsia="sk-SK"/>
        </w:rPr>
        <w:t xml:space="preserve">230, alebo schvaľovaním poverený útvar, pozastaví alebo preruší posudzovací a schvaľovací proces v prípade, ak po predložení stupňa PD zistí nedostatky v predloženej PD, pričom vyzve na ich odstránenie formou opravy, úpravy alebo </w:t>
      </w:r>
      <w:r w:rsidR="00643D45" w:rsidRPr="004D691B">
        <w:rPr>
          <w:rFonts w:ascii="Tahoma" w:eastAsia="Times New Roman" w:hAnsi="Tahoma" w:cs="Tahoma"/>
          <w:noProof w:val="0"/>
          <w:szCs w:val="20"/>
          <w:lang w:eastAsia="sk-SK"/>
        </w:rPr>
        <w:t>doplnenia</w:t>
      </w:r>
      <w:r w:rsidRPr="004D691B">
        <w:rPr>
          <w:rFonts w:ascii="Tahoma" w:eastAsia="Times New Roman" w:hAnsi="Tahoma" w:cs="Tahoma"/>
          <w:noProof w:val="0"/>
          <w:szCs w:val="20"/>
          <w:lang w:eastAsia="sk-SK"/>
        </w:rPr>
        <w:t xml:space="preserve"> PD  s určením primeranej lehoty. </w:t>
      </w:r>
    </w:p>
    <w:p w14:paraId="515AC1BE" w14:textId="708B810B" w:rsidR="003D642A" w:rsidRPr="004D652F" w:rsidRDefault="003D642A" w:rsidP="00FA0440">
      <w:pPr>
        <w:numPr>
          <w:ilvl w:val="12"/>
          <w:numId w:val="0"/>
        </w:numPr>
        <w:overflowPunct w:val="0"/>
        <w:autoSpaceDE w:val="0"/>
        <w:autoSpaceDN w:val="0"/>
        <w:adjustRightInd w:val="0"/>
        <w:spacing w:before="120" w:after="120"/>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Ak </w:t>
      </w:r>
      <w:r w:rsidR="00643D45" w:rsidRPr="004D652F">
        <w:rPr>
          <w:rFonts w:ascii="Tahoma" w:eastAsia="Times New Roman" w:hAnsi="Tahoma" w:cs="Tahoma"/>
          <w:noProof w:val="0"/>
          <w:lang w:eastAsia="sk-SK"/>
        </w:rPr>
        <w:t>O 230 alebo schvaľovaním poverený útvar</w:t>
      </w:r>
      <w:r w:rsidRPr="004D652F">
        <w:rPr>
          <w:rFonts w:ascii="Tahoma" w:eastAsia="Times New Roman" w:hAnsi="Tahoma" w:cs="Tahoma"/>
          <w:noProof w:val="0"/>
          <w:lang w:eastAsia="sk-SK"/>
        </w:rPr>
        <w:t xml:space="preserve"> zistí v pri</w:t>
      </w:r>
      <w:r w:rsidR="00643D45" w:rsidRPr="004D652F">
        <w:rPr>
          <w:rFonts w:ascii="Tahoma" w:eastAsia="Times New Roman" w:hAnsi="Tahoma" w:cs="Tahoma"/>
          <w:noProof w:val="0"/>
          <w:lang w:eastAsia="sk-SK"/>
        </w:rPr>
        <w:t xml:space="preserve">ebehu schvaľovania </w:t>
      </w:r>
      <w:r w:rsidRPr="004D652F">
        <w:rPr>
          <w:rFonts w:ascii="Tahoma" w:eastAsia="Times New Roman" w:hAnsi="Tahoma" w:cs="Tahoma"/>
          <w:noProof w:val="0"/>
          <w:lang w:eastAsia="sk-SK"/>
        </w:rPr>
        <w:t>nedostatky</w:t>
      </w:r>
      <w:r w:rsidR="00643D45" w:rsidRPr="004D652F">
        <w:rPr>
          <w:rFonts w:ascii="Tahoma" w:eastAsia="Times New Roman" w:hAnsi="Tahoma" w:cs="Tahoma"/>
          <w:noProof w:val="0"/>
          <w:lang w:eastAsia="sk-SK"/>
        </w:rPr>
        <w:t xml:space="preserve"> v PD</w:t>
      </w:r>
      <w:r w:rsidRPr="004D652F">
        <w:rPr>
          <w:rFonts w:ascii="Tahoma" w:eastAsia="Times New Roman" w:hAnsi="Tahoma" w:cs="Tahoma"/>
          <w:noProof w:val="0"/>
          <w:lang w:eastAsia="sk-SK"/>
        </w:rPr>
        <w:t>, písomne požiada investora o zabezpečenie ich odstránenia a podľa závažnosti a rozsahu nedostatkov:</w:t>
      </w:r>
    </w:p>
    <w:p w14:paraId="21C76E24" w14:textId="77777777" w:rsidR="003D642A" w:rsidRPr="004D652F" w:rsidRDefault="003D642A" w:rsidP="00FA0440">
      <w:pPr>
        <w:numPr>
          <w:ilvl w:val="12"/>
          <w:numId w:val="0"/>
        </w:numPr>
        <w:overflowPunct w:val="0"/>
        <w:autoSpaceDE w:val="0"/>
        <w:autoSpaceDN w:val="0"/>
        <w:adjustRightInd w:val="0"/>
        <w:spacing w:before="120" w:after="120"/>
        <w:ind w:left="709" w:hanging="142"/>
        <w:jc w:val="both"/>
        <w:textAlignment w:val="baseline"/>
        <w:rPr>
          <w:rFonts w:ascii="Tahoma" w:eastAsia="Times New Roman" w:hAnsi="Tahoma" w:cs="Tahoma"/>
          <w:noProof w:val="0"/>
          <w:color w:val="FF0000"/>
          <w:lang w:eastAsia="sk-SK"/>
        </w:rPr>
      </w:pPr>
      <w:r w:rsidRPr="004D652F">
        <w:rPr>
          <w:rFonts w:ascii="Tahoma" w:eastAsia="Times New Roman" w:hAnsi="Tahoma" w:cs="Tahoma"/>
          <w:noProof w:val="0"/>
          <w:lang w:eastAsia="sk-SK"/>
        </w:rPr>
        <w:t>- pozastaví schvaľovací proces do doriešenia nedostatkov a doplnenia opravených príloh do PD so sprievodným listom,</w:t>
      </w:r>
    </w:p>
    <w:p w14:paraId="7AD925EE" w14:textId="77777777" w:rsidR="003D642A" w:rsidRPr="004D652F" w:rsidRDefault="003D642A" w:rsidP="00FA0440">
      <w:pPr>
        <w:numPr>
          <w:ilvl w:val="12"/>
          <w:numId w:val="0"/>
        </w:numPr>
        <w:overflowPunct w:val="0"/>
        <w:autoSpaceDE w:val="0"/>
        <w:autoSpaceDN w:val="0"/>
        <w:adjustRightInd w:val="0"/>
        <w:spacing w:before="120" w:after="120"/>
        <w:ind w:left="709" w:hanging="142"/>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zruší schvaľovací proces a vráti PD na dopracovanie s požiadavkou opätovného predloženia na schválenie.</w:t>
      </w:r>
    </w:p>
    <w:p w14:paraId="779106E8" w14:textId="1A9349B9" w:rsidR="003D642A" w:rsidRPr="00FA0440" w:rsidRDefault="003D642A" w:rsidP="00FA0440">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FA0440">
        <w:rPr>
          <w:rFonts w:ascii="Tahoma" w:eastAsia="Times New Roman" w:hAnsi="Tahoma" w:cs="Tahoma"/>
          <w:noProof w:val="0"/>
          <w:szCs w:val="20"/>
          <w:lang w:eastAsia="sk-SK"/>
        </w:rPr>
        <w:t>Neobsadené.</w:t>
      </w:r>
    </w:p>
    <w:p w14:paraId="1F801174" w14:textId="77777777" w:rsidR="00514597" w:rsidRPr="004D652F" w:rsidRDefault="00514597" w:rsidP="004D652F">
      <w:pPr>
        <w:pStyle w:val="Zkladntext"/>
        <w:tabs>
          <w:tab w:val="left" w:pos="426"/>
        </w:tabs>
        <w:overflowPunct w:val="0"/>
        <w:autoSpaceDE w:val="0"/>
        <w:autoSpaceDN w:val="0"/>
        <w:adjustRightInd w:val="0"/>
        <w:spacing w:before="120"/>
        <w:ind w:left="28"/>
        <w:contextualSpacing/>
        <w:jc w:val="both"/>
        <w:textAlignment w:val="baseline"/>
        <w:rPr>
          <w:rFonts w:ascii="Tahoma" w:eastAsia="Times New Roman" w:hAnsi="Tahoma" w:cs="Tahoma"/>
          <w:bCs/>
          <w:noProof w:val="0"/>
          <w:szCs w:val="20"/>
          <w:lang w:eastAsia="sk-SK"/>
        </w:rPr>
      </w:pPr>
    </w:p>
    <w:p w14:paraId="11C2DE68" w14:textId="77777777" w:rsidR="003D642A" w:rsidRPr="004D652F" w:rsidRDefault="003D642A" w:rsidP="004D652F">
      <w:pPr>
        <w:spacing w:before="120" w:after="120"/>
        <w:contextualSpacing/>
        <w:jc w:val="center"/>
        <w:rPr>
          <w:rFonts w:ascii="Tahoma" w:hAnsi="Tahoma" w:cs="Tahoma"/>
          <w:b/>
          <w:noProof w:val="0"/>
          <w:sz w:val="24"/>
          <w:szCs w:val="24"/>
          <w:lang w:eastAsia="sk-SK"/>
        </w:rPr>
      </w:pPr>
      <w:r w:rsidRPr="004D652F">
        <w:rPr>
          <w:rFonts w:ascii="Tahoma" w:hAnsi="Tahoma" w:cs="Tahoma"/>
          <w:b/>
          <w:noProof w:val="0"/>
          <w:sz w:val="24"/>
          <w:szCs w:val="24"/>
          <w:lang w:eastAsia="sk-SK"/>
        </w:rPr>
        <w:t>V.4.3. Predkladanie PD k schváleniu</w:t>
      </w:r>
    </w:p>
    <w:p w14:paraId="7BDAF373" w14:textId="77777777" w:rsidR="003D642A" w:rsidRPr="004D652F" w:rsidRDefault="003D642A" w:rsidP="00680F2E">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 xml:space="preserve">Po skontrolovaní kompletnosti PD predkladá investor žiadosťou k schváleniu na O230 v nasledujúcom počte súprav: </w:t>
      </w:r>
    </w:p>
    <w:p w14:paraId="19BA8169" w14:textId="77777777" w:rsidR="003D642A" w:rsidRPr="004D652F" w:rsidRDefault="003D642A" w:rsidP="00680F2E">
      <w:pPr>
        <w:numPr>
          <w:ilvl w:val="0"/>
          <w:numId w:val="28"/>
        </w:numPr>
        <w:overflowPunct w:val="0"/>
        <w:autoSpaceDE w:val="0"/>
        <w:autoSpaceDN w:val="0"/>
        <w:adjustRightInd w:val="0"/>
        <w:spacing w:before="120" w:after="120"/>
        <w:ind w:left="851" w:hanging="284"/>
        <w:contextualSpacing/>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u stavieb schvaľovaných MD SR : 1 kompletná súprava, elektronická verzia PD na USB</w:t>
      </w:r>
    </w:p>
    <w:p w14:paraId="23034BB9" w14:textId="77777777" w:rsidR="003D642A" w:rsidRPr="004D652F" w:rsidRDefault="003D642A" w:rsidP="00680F2E">
      <w:pPr>
        <w:numPr>
          <w:ilvl w:val="0"/>
          <w:numId w:val="28"/>
        </w:numPr>
        <w:overflowPunct w:val="0"/>
        <w:autoSpaceDE w:val="0"/>
        <w:autoSpaceDN w:val="0"/>
        <w:adjustRightInd w:val="0"/>
        <w:spacing w:before="120" w:after="120"/>
        <w:ind w:left="851" w:hanging="284"/>
        <w:contextualSpacing/>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u stavieb schvaľovaných O230: 1 kompletná súprava, elektronická verzia PD na CD</w:t>
      </w:r>
      <w:r w:rsidRPr="004D652F">
        <w:rPr>
          <w:rFonts w:ascii="Tahoma" w:hAnsi="Tahoma" w:cs="Tahoma"/>
          <w:noProof w:val="0"/>
        </w:rPr>
        <w:t xml:space="preserve"> alebo USB</w:t>
      </w:r>
    </w:p>
    <w:p w14:paraId="507CC2FC" w14:textId="77777777" w:rsidR="003D642A" w:rsidRPr="004D652F" w:rsidRDefault="003D642A" w:rsidP="004D652F">
      <w:pPr>
        <w:numPr>
          <w:ilvl w:val="12"/>
          <w:numId w:val="0"/>
        </w:numPr>
        <w:overflowPunct w:val="0"/>
        <w:autoSpaceDE w:val="0"/>
        <w:autoSpaceDN w:val="0"/>
        <w:adjustRightInd w:val="0"/>
        <w:spacing w:before="120" w:after="120"/>
        <w:contextualSpacing/>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 xml:space="preserve">Rozsah schválenej PD je pre správcov DHM a DNM záväzný. </w:t>
      </w:r>
    </w:p>
    <w:p w14:paraId="5D512206" w14:textId="77777777" w:rsidR="003D642A" w:rsidRPr="00680F2E" w:rsidRDefault="003D642A" w:rsidP="00680F2E">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680F2E">
        <w:rPr>
          <w:rFonts w:ascii="Tahoma" w:eastAsia="Times New Roman" w:hAnsi="Tahoma" w:cs="Tahoma"/>
          <w:noProof w:val="0"/>
          <w:szCs w:val="20"/>
          <w:lang w:eastAsia="sk-SK"/>
        </w:rPr>
        <w:lastRenderedPageBreak/>
        <w:t xml:space="preserve">Rozsah PD k posúdeniu a schváleniu obsahuje súčasti a prílohy podľa požiadaviek legislatívnych, normových a predpisových dokumentov platných v čase predkladania. </w:t>
      </w:r>
    </w:p>
    <w:p w14:paraId="0C933047" w14:textId="77777777" w:rsidR="003D642A" w:rsidRPr="00680F2E" w:rsidRDefault="003D642A" w:rsidP="00680F2E">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680F2E">
        <w:rPr>
          <w:rFonts w:ascii="Tahoma" w:eastAsia="Times New Roman" w:hAnsi="Tahoma" w:cs="Tahoma"/>
          <w:noProof w:val="0"/>
          <w:szCs w:val="20"/>
          <w:lang w:eastAsia="sk-SK"/>
        </w:rPr>
        <w:t>Jednotlivé stupne PD sa predkladajú k schváleniu nasledovne:</w:t>
      </w:r>
    </w:p>
    <w:p w14:paraId="05AFBD15" w14:textId="77777777" w:rsidR="003D642A" w:rsidRPr="004D652F" w:rsidRDefault="003D642A" w:rsidP="004D652F">
      <w:pPr>
        <w:pStyle w:val="Zkladntext"/>
        <w:tabs>
          <w:tab w:val="left" w:pos="426"/>
        </w:tabs>
        <w:overflowPunct w:val="0"/>
        <w:autoSpaceDE w:val="0"/>
        <w:autoSpaceDN w:val="0"/>
        <w:adjustRightInd w:val="0"/>
        <w:spacing w:before="120"/>
        <w:ind w:left="426"/>
        <w:contextualSpacing/>
        <w:jc w:val="both"/>
        <w:textAlignment w:val="baseline"/>
        <w:rPr>
          <w:rFonts w:ascii="Tahoma" w:eastAsia="Times New Roman" w:hAnsi="Tahoma" w:cs="Tahoma"/>
          <w:bCs/>
          <w:noProof w:val="0"/>
          <w:szCs w:val="20"/>
          <w:lang w:eastAsia="sk-SK"/>
        </w:rPr>
      </w:pPr>
      <w:r w:rsidRPr="004D652F">
        <w:rPr>
          <w:rFonts w:ascii="Tahoma" w:eastAsia="Times New Roman" w:hAnsi="Tahoma" w:cs="Tahoma"/>
          <w:bCs/>
          <w:noProof w:val="0"/>
          <w:szCs w:val="20"/>
          <w:lang w:eastAsia="sk-SK"/>
        </w:rPr>
        <w:t>- DÚR po nadobudnutí právoplatnosti územného rozhodnutia,</w:t>
      </w:r>
    </w:p>
    <w:p w14:paraId="41F58554" w14:textId="68FEDC29" w:rsidR="003D642A" w:rsidRPr="004D652F" w:rsidRDefault="003D642A" w:rsidP="004D652F">
      <w:pPr>
        <w:pStyle w:val="Zkladntext"/>
        <w:tabs>
          <w:tab w:val="left" w:pos="426"/>
        </w:tabs>
        <w:overflowPunct w:val="0"/>
        <w:autoSpaceDE w:val="0"/>
        <w:autoSpaceDN w:val="0"/>
        <w:adjustRightInd w:val="0"/>
        <w:spacing w:before="120"/>
        <w:ind w:left="426"/>
        <w:contextualSpacing/>
        <w:jc w:val="both"/>
        <w:textAlignment w:val="baseline"/>
        <w:rPr>
          <w:rFonts w:ascii="Tahoma" w:eastAsia="Times New Roman" w:hAnsi="Tahoma" w:cs="Tahoma"/>
          <w:bCs/>
          <w:noProof w:val="0"/>
          <w:szCs w:val="20"/>
          <w:lang w:eastAsia="sk-SK"/>
        </w:rPr>
      </w:pPr>
      <w:r w:rsidRPr="004D652F">
        <w:rPr>
          <w:rFonts w:ascii="Tahoma" w:eastAsia="Times New Roman" w:hAnsi="Tahoma" w:cs="Tahoma"/>
          <w:bCs/>
          <w:noProof w:val="0"/>
          <w:szCs w:val="20"/>
          <w:lang w:eastAsia="sk-SK"/>
        </w:rPr>
        <w:t>- DSP</w:t>
      </w:r>
      <w:r w:rsidR="00643D45" w:rsidRPr="004D652F">
        <w:rPr>
          <w:rFonts w:ascii="Tahoma" w:eastAsia="Times New Roman" w:hAnsi="Tahoma" w:cs="Tahoma"/>
          <w:bCs/>
          <w:noProof w:val="0"/>
          <w:szCs w:val="20"/>
          <w:lang w:eastAsia="sk-SK"/>
        </w:rPr>
        <w:t>, SZP a PSP</w:t>
      </w:r>
      <w:r w:rsidRPr="004D652F">
        <w:rPr>
          <w:rFonts w:ascii="Tahoma" w:eastAsia="Times New Roman" w:hAnsi="Tahoma" w:cs="Tahoma"/>
          <w:bCs/>
          <w:noProof w:val="0"/>
          <w:szCs w:val="20"/>
          <w:lang w:eastAsia="sk-SK"/>
        </w:rPr>
        <w:t xml:space="preserve"> po jeho konferenčnom prerokovaní,</w:t>
      </w:r>
    </w:p>
    <w:p w14:paraId="72BBB665" w14:textId="77777777" w:rsidR="00643D45" w:rsidRPr="004D652F" w:rsidRDefault="00643D45" w:rsidP="004D652F">
      <w:pPr>
        <w:spacing w:before="120" w:after="120"/>
        <w:contextualSpacing/>
        <w:jc w:val="center"/>
        <w:rPr>
          <w:rFonts w:ascii="Tahoma" w:hAnsi="Tahoma" w:cs="Tahoma"/>
          <w:b/>
          <w:noProof w:val="0"/>
          <w:sz w:val="24"/>
          <w:szCs w:val="24"/>
          <w:lang w:eastAsia="sk-SK"/>
        </w:rPr>
      </w:pPr>
    </w:p>
    <w:p w14:paraId="7BB056D8" w14:textId="208D95E2" w:rsidR="003D642A" w:rsidRPr="004D652F" w:rsidRDefault="003D642A" w:rsidP="004D652F">
      <w:pPr>
        <w:spacing w:before="120" w:after="120"/>
        <w:contextualSpacing/>
        <w:jc w:val="center"/>
        <w:rPr>
          <w:rFonts w:ascii="Tahoma" w:hAnsi="Tahoma" w:cs="Tahoma"/>
          <w:b/>
          <w:noProof w:val="0"/>
          <w:sz w:val="24"/>
          <w:szCs w:val="24"/>
          <w:lang w:eastAsia="sk-SK"/>
        </w:rPr>
      </w:pPr>
      <w:r w:rsidRPr="004D652F">
        <w:rPr>
          <w:rFonts w:ascii="Tahoma" w:hAnsi="Tahoma" w:cs="Tahoma"/>
          <w:b/>
          <w:noProof w:val="0"/>
          <w:sz w:val="24"/>
          <w:szCs w:val="24"/>
          <w:lang w:eastAsia="sk-SK"/>
        </w:rPr>
        <w:t xml:space="preserve">V.4.4. Termíny pre schválenie PD </w:t>
      </w:r>
    </w:p>
    <w:p w14:paraId="3700A79D" w14:textId="67E2B3EA" w:rsidR="003D642A" w:rsidRPr="004D652F" w:rsidRDefault="003D642A" w:rsidP="00680F2E">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Schvaľovanie PD na MD SR:</w:t>
      </w:r>
    </w:p>
    <w:p w14:paraId="2F2AF15A" w14:textId="609C504F" w:rsidR="003D642A" w:rsidRPr="004D652F" w:rsidRDefault="003D642A" w:rsidP="00680F2E">
      <w:pPr>
        <w:numPr>
          <w:ilvl w:val="0"/>
          <w:numId w:val="29"/>
        </w:numPr>
        <w:tabs>
          <w:tab w:val="num" w:pos="851"/>
        </w:tabs>
        <w:overflowPunct w:val="0"/>
        <w:autoSpaceDE w:val="0"/>
        <w:autoSpaceDN w:val="0"/>
        <w:adjustRightInd w:val="0"/>
        <w:spacing w:before="120" w:after="120"/>
        <w:ind w:left="1134" w:hanging="567"/>
        <w:contextualSpacing/>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DÚR – 30 dní od predloženie dokumentácie  </w:t>
      </w:r>
    </w:p>
    <w:p w14:paraId="1D79CFD5" w14:textId="77777777" w:rsidR="003D642A" w:rsidRPr="004D652F" w:rsidRDefault="003D642A" w:rsidP="00680F2E">
      <w:pPr>
        <w:numPr>
          <w:ilvl w:val="0"/>
          <w:numId w:val="29"/>
        </w:numPr>
        <w:tabs>
          <w:tab w:val="num" w:pos="851"/>
        </w:tabs>
        <w:overflowPunct w:val="0"/>
        <w:autoSpaceDE w:val="0"/>
        <w:autoSpaceDN w:val="0"/>
        <w:adjustRightInd w:val="0"/>
        <w:spacing w:before="120" w:after="120"/>
        <w:ind w:left="1134" w:hanging="567"/>
        <w:contextualSpacing/>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vnútrorezortná expertíza MD SR v rozsahu a spôsobe vymedzenom v </w:t>
      </w:r>
      <w:r w:rsidRPr="004D652F">
        <w:rPr>
          <w:rFonts w:ascii="Tahoma" w:hAnsi="Tahoma" w:cs="Tahoma"/>
          <w:noProof w:val="0"/>
          <w:lang w:eastAsia="sk-SK"/>
        </w:rPr>
        <w:t>Metodickom pokyne MDV SR č. 44/2020</w:t>
      </w:r>
      <w:r w:rsidRPr="004D652F">
        <w:rPr>
          <w:rFonts w:ascii="Tahoma" w:eastAsia="Times New Roman" w:hAnsi="Tahoma" w:cs="Tahoma"/>
          <w:noProof w:val="0"/>
          <w:lang w:eastAsia="sk-SK"/>
        </w:rPr>
        <w:t>:</w:t>
      </w:r>
    </w:p>
    <w:p w14:paraId="6526D274" w14:textId="77777777" w:rsidR="003D642A" w:rsidRPr="004D652F" w:rsidRDefault="003D642A" w:rsidP="00680F2E">
      <w:pPr>
        <w:numPr>
          <w:ilvl w:val="0"/>
          <w:numId w:val="9"/>
        </w:numPr>
        <w:tabs>
          <w:tab w:val="num" w:pos="851"/>
        </w:tabs>
        <w:overflowPunct w:val="0"/>
        <w:autoSpaceDE w:val="0"/>
        <w:autoSpaceDN w:val="0"/>
        <w:adjustRightInd w:val="0"/>
        <w:spacing w:before="120" w:after="120"/>
        <w:ind w:left="1985"/>
        <w:contextualSpacing/>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do 35 dní pre posúdenie technickej štúdie,</w:t>
      </w:r>
    </w:p>
    <w:p w14:paraId="1D648F33" w14:textId="522F345A" w:rsidR="003D642A" w:rsidRPr="004D652F" w:rsidRDefault="003D642A" w:rsidP="00680F2E">
      <w:pPr>
        <w:numPr>
          <w:ilvl w:val="0"/>
          <w:numId w:val="9"/>
        </w:numPr>
        <w:tabs>
          <w:tab w:val="num" w:pos="851"/>
        </w:tabs>
        <w:overflowPunct w:val="0"/>
        <w:autoSpaceDE w:val="0"/>
        <w:autoSpaceDN w:val="0"/>
        <w:adjustRightInd w:val="0"/>
        <w:spacing w:before="120" w:after="120"/>
        <w:ind w:left="1985"/>
        <w:contextualSpacing/>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do 30 dní pre posúdenie </w:t>
      </w:r>
      <w:r w:rsidR="00643D45" w:rsidRPr="004D652F">
        <w:rPr>
          <w:rFonts w:ascii="Tahoma" w:hAnsi="Tahoma" w:cs="Tahoma"/>
          <w:noProof w:val="0"/>
        </w:rPr>
        <w:t>DSZVP</w:t>
      </w:r>
      <w:r w:rsidRPr="004D652F">
        <w:rPr>
          <w:rFonts w:ascii="Tahoma" w:hAnsi="Tahoma" w:cs="Tahoma"/>
          <w:noProof w:val="0"/>
        </w:rPr>
        <w:t xml:space="preserve"> </w:t>
      </w:r>
      <w:r w:rsidRPr="004D652F">
        <w:rPr>
          <w:rFonts w:ascii="Tahoma" w:eastAsia="Times New Roman" w:hAnsi="Tahoma" w:cs="Tahoma"/>
          <w:noProof w:val="0"/>
          <w:lang w:eastAsia="sk-SK"/>
        </w:rPr>
        <w:t>alebo DÚR,</w:t>
      </w:r>
    </w:p>
    <w:p w14:paraId="35D64FF3" w14:textId="77777777" w:rsidR="003D642A" w:rsidRPr="004D652F" w:rsidRDefault="003D642A" w:rsidP="00680F2E">
      <w:pPr>
        <w:numPr>
          <w:ilvl w:val="0"/>
          <w:numId w:val="9"/>
        </w:numPr>
        <w:tabs>
          <w:tab w:val="num" w:pos="851"/>
        </w:tabs>
        <w:overflowPunct w:val="0"/>
        <w:autoSpaceDE w:val="0"/>
        <w:autoSpaceDN w:val="0"/>
        <w:adjustRightInd w:val="0"/>
        <w:spacing w:before="120" w:after="120"/>
        <w:ind w:left="1985"/>
        <w:contextualSpacing/>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do 40 dní pre posúdenie DSP alebo DRS,</w:t>
      </w:r>
    </w:p>
    <w:p w14:paraId="79C5EE7F" w14:textId="3DE59A49" w:rsidR="003D642A" w:rsidRPr="004D652F" w:rsidRDefault="003D642A" w:rsidP="00680F2E">
      <w:pPr>
        <w:pStyle w:val="Odsekzoznamu"/>
        <w:numPr>
          <w:ilvl w:val="0"/>
          <w:numId w:val="29"/>
        </w:numPr>
        <w:tabs>
          <w:tab w:val="clear" w:pos="720"/>
          <w:tab w:val="num" w:pos="851"/>
        </w:tabs>
        <w:overflowPunct w:val="0"/>
        <w:autoSpaceDE w:val="0"/>
        <w:autoSpaceDN w:val="0"/>
        <w:adjustRightInd w:val="0"/>
        <w:spacing w:before="120" w:after="120"/>
        <w:ind w:hanging="153"/>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do 40 dní </w:t>
      </w:r>
      <w:r w:rsidR="00643D45" w:rsidRPr="004D652F">
        <w:rPr>
          <w:rFonts w:ascii="Tahoma" w:eastAsia="Times New Roman" w:hAnsi="Tahoma" w:cs="Tahoma"/>
          <w:noProof w:val="0"/>
          <w:lang w:eastAsia="sk-SK"/>
        </w:rPr>
        <w:t>SZP</w:t>
      </w:r>
      <w:r w:rsidRPr="004D652F">
        <w:rPr>
          <w:rFonts w:ascii="Tahoma" w:eastAsia="Times New Roman" w:hAnsi="Tahoma" w:cs="Tahoma"/>
          <w:noProof w:val="0"/>
          <w:lang w:eastAsia="sk-SK"/>
        </w:rPr>
        <w:t>,</w:t>
      </w:r>
    </w:p>
    <w:p w14:paraId="395B7A72" w14:textId="2362EF6A" w:rsidR="003D642A" w:rsidRPr="004D652F" w:rsidRDefault="003D642A" w:rsidP="00680F2E">
      <w:pPr>
        <w:pStyle w:val="Odsekzoznamu"/>
        <w:numPr>
          <w:ilvl w:val="0"/>
          <w:numId w:val="29"/>
        </w:numPr>
        <w:tabs>
          <w:tab w:val="clear" w:pos="720"/>
          <w:tab w:val="num" w:pos="851"/>
        </w:tabs>
        <w:overflowPunct w:val="0"/>
        <w:autoSpaceDE w:val="0"/>
        <w:autoSpaceDN w:val="0"/>
        <w:adjustRightInd w:val="0"/>
        <w:spacing w:before="120" w:after="120"/>
        <w:ind w:hanging="153"/>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do 30 dní </w:t>
      </w:r>
      <w:r w:rsidR="00643D45" w:rsidRPr="004D652F">
        <w:rPr>
          <w:rFonts w:ascii="Tahoma" w:eastAsia="Times New Roman" w:hAnsi="Tahoma" w:cs="Tahoma"/>
          <w:noProof w:val="0"/>
          <w:lang w:eastAsia="sk-SK"/>
        </w:rPr>
        <w:t>PSP</w:t>
      </w:r>
      <w:r w:rsidRPr="004D652F">
        <w:rPr>
          <w:rFonts w:ascii="Tahoma" w:eastAsia="Times New Roman" w:hAnsi="Tahoma" w:cs="Tahoma"/>
          <w:noProof w:val="0"/>
          <w:lang w:eastAsia="sk-SK"/>
        </w:rPr>
        <w:t>,</w:t>
      </w:r>
    </w:p>
    <w:p w14:paraId="05752815" w14:textId="77777777" w:rsidR="003D642A" w:rsidRPr="004D652F" w:rsidRDefault="003D642A" w:rsidP="004D652F">
      <w:pPr>
        <w:overflowPunct w:val="0"/>
        <w:autoSpaceDE w:val="0"/>
        <w:autoSpaceDN w:val="0"/>
        <w:adjustRightInd w:val="0"/>
        <w:spacing w:before="120" w:after="120"/>
        <w:contextualSpacing/>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pričom sa do uvedeného času nezapočítava čas určený na opravy, úpravy, doplnenia alebo zmeny spracovania PD.</w:t>
      </w:r>
    </w:p>
    <w:p w14:paraId="7A8F57BC" w14:textId="77777777" w:rsidR="003D642A" w:rsidRPr="00680F2E" w:rsidRDefault="003D642A" w:rsidP="00680F2E">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680F2E">
        <w:rPr>
          <w:rFonts w:ascii="Tahoma" w:eastAsia="Times New Roman" w:hAnsi="Tahoma" w:cs="Tahoma"/>
          <w:noProof w:val="0"/>
          <w:szCs w:val="20"/>
          <w:lang w:eastAsia="sk-SK"/>
        </w:rPr>
        <w:t>Neobsadený.</w:t>
      </w:r>
    </w:p>
    <w:p w14:paraId="6825CAA5" w14:textId="77777777" w:rsidR="003D642A" w:rsidRPr="00680F2E" w:rsidRDefault="003D642A" w:rsidP="00680F2E">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680F2E">
        <w:rPr>
          <w:rFonts w:ascii="Tahoma" w:eastAsia="Times New Roman" w:hAnsi="Tahoma" w:cs="Tahoma"/>
          <w:noProof w:val="0"/>
          <w:szCs w:val="20"/>
          <w:lang w:eastAsia="sk-SK"/>
        </w:rPr>
        <w:t>O</w:t>
      </w:r>
      <w:r w:rsidRPr="004D652F">
        <w:rPr>
          <w:rFonts w:ascii="Tahoma" w:eastAsia="Times New Roman" w:hAnsi="Tahoma" w:cs="Tahoma"/>
          <w:noProof w:val="0"/>
          <w:szCs w:val="20"/>
          <w:lang w:eastAsia="sk-SK"/>
        </w:rPr>
        <w:t> 230</w:t>
      </w:r>
      <w:r w:rsidRPr="00680F2E">
        <w:rPr>
          <w:rFonts w:ascii="Tahoma" w:eastAsia="Times New Roman" w:hAnsi="Tahoma" w:cs="Tahoma"/>
          <w:noProof w:val="0"/>
          <w:szCs w:val="20"/>
          <w:lang w:eastAsia="sk-SK"/>
        </w:rPr>
        <w:t xml:space="preserve"> zabezpečí od predloženia kompletného stupňa PD:</w:t>
      </w:r>
    </w:p>
    <w:p w14:paraId="0CDC05D2" w14:textId="77777777" w:rsidR="003D642A" w:rsidRPr="004D652F" w:rsidRDefault="003D642A" w:rsidP="004D652F">
      <w:pPr>
        <w:numPr>
          <w:ilvl w:val="0"/>
          <w:numId w:val="30"/>
        </w:numPr>
        <w:overflowPunct w:val="0"/>
        <w:autoSpaceDE w:val="0"/>
        <w:autoSpaceDN w:val="0"/>
        <w:adjustRightInd w:val="0"/>
        <w:spacing w:before="120" w:after="120"/>
        <w:ind w:left="1134" w:hanging="567"/>
        <w:contextualSpacing/>
        <w:jc w:val="both"/>
        <w:textAlignment w:val="baseline"/>
        <w:rPr>
          <w:rFonts w:ascii="Tahoma" w:eastAsia="Times New Roman" w:hAnsi="Tahoma" w:cs="Tahoma"/>
          <w:noProof w:val="0"/>
          <w:lang w:eastAsia="sk-SK"/>
        </w:rPr>
      </w:pPr>
      <w:r w:rsidRPr="004D652F">
        <w:rPr>
          <w:rFonts w:ascii="Tahoma" w:eastAsia="Times New Roman" w:hAnsi="Tahoma" w:cs="Tahoma"/>
          <w:noProof w:val="0"/>
          <w:szCs w:val="24"/>
          <w:lang w:eastAsia="sk-SK"/>
        </w:rPr>
        <w:t>u stavieb schvaľovaných iba v rámci ŽSR posúdenie a schválenie PD do 40 pracovných dní, pričom pre stavby z vlastných zdrojov ŽSR sa nevypracováva odborný posudok, len schvaľovací protokol</w:t>
      </w:r>
      <w:r w:rsidRPr="004D652F">
        <w:rPr>
          <w:rFonts w:ascii="Tahoma" w:eastAsia="Times New Roman" w:hAnsi="Tahoma" w:cs="Tahoma"/>
          <w:noProof w:val="0"/>
          <w:lang w:eastAsia="sk-SK"/>
        </w:rPr>
        <w:t>,</w:t>
      </w:r>
    </w:p>
    <w:p w14:paraId="6FD7EFA6" w14:textId="0C12383A" w:rsidR="003D642A" w:rsidRPr="004D652F" w:rsidRDefault="003D642A" w:rsidP="004D652F">
      <w:pPr>
        <w:numPr>
          <w:ilvl w:val="0"/>
          <w:numId w:val="30"/>
        </w:numPr>
        <w:overflowPunct w:val="0"/>
        <w:autoSpaceDE w:val="0"/>
        <w:autoSpaceDN w:val="0"/>
        <w:adjustRightInd w:val="0"/>
        <w:spacing w:before="120" w:after="120"/>
        <w:ind w:left="1134" w:hanging="567"/>
        <w:contextualSpacing/>
        <w:jc w:val="both"/>
        <w:textAlignment w:val="baseline"/>
        <w:rPr>
          <w:rFonts w:ascii="Tahoma" w:hAnsi="Tahoma" w:cs="Tahoma"/>
          <w:noProof w:val="0"/>
        </w:rPr>
      </w:pPr>
      <w:r w:rsidRPr="004D652F">
        <w:rPr>
          <w:rFonts w:ascii="Tahoma" w:hAnsi="Tahoma" w:cs="Tahoma"/>
          <w:noProof w:val="0"/>
        </w:rPr>
        <w:t>u stavieb schvaľovaných na MD SR posúdenie</w:t>
      </w:r>
      <w:r w:rsidR="00643D45" w:rsidRPr="004D652F">
        <w:rPr>
          <w:rFonts w:ascii="Tahoma" w:hAnsi="Tahoma" w:cs="Tahoma"/>
          <w:noProof w:val="0"/>
        </w:rPr>
        <w:t xml:space="preserve"> PD</w:t>
      </w:r>
      <w:r w:rsidRPr="004D652F">
        <w:rPr>
          <w:rFonts w:ascii="Tahoma" w:hAnsi="Tahoma" w:cs="Tahoma"/>
          <w:noProof w:val="0"/>
        </w:rPr>
        <w:t xml:space="preserve"> a vypracovanie </w:t>
      </w:r>
      <w:r w:rsidRPr="004D652F">
        <w:rPr>
          <w:rFonts w:ascii="Tahoma" w:eastAsia="Times New Roman" w:hAnsi="Tahoma" w:cs="Tahoma"/>
          <w:noProof w:val="0"/>
          <w:lang w:eastAsia="sk-SK"/>
        </w:rPr>
        <w:t>odborného posudku s návrhom</w:t>
      </w:r>
      <w:r w:rsidRPr="004D652F">
        <w:rPr>
          <w:rFonts w:ascii="Tahoma" w:hAnsi="Tahoma" w:cs="Tahoma"/>
          <w:noProof w:val="0"/>
        </w:rPr>
        <w:t xml:space="preserve"> schvaľovacieho rozhodnutia do </w:t>
      </w:r>
      <w:r w:rsidRPr="004D652F">
        <w:rPr>
          <w:rFonts w:ascii="Tahoma" w:eastAsia="Times New Roman" w:hAnsi="Tahoma" w:cs="Tahoma"/>
          <w:noProof w:val="0"/>
          <w:lang w:eastAsia="sk-SK"/>
        </w:rPr>
        <w:t>30 pracovných dní</w:t>
      </w:r>
      <w:r w:rsidRPr="004D652F">
        <w:rPr>
          <w:rFonts w:ascii="Tahoma" w:hAnsi="Tahoma" w:cs="Tahoma"/>
          <w:noProof w:val="0"/>
        </w:rPr>
        <w:t xml:space="preserve"> a neodkladne predloží na MD SR k schváleniu. </w:t>
      </w:r>
    </w:p>
    <w:p w14:paraId="4A11B382" w14:textId="77777777" w:rsidR="003D642A" w:rsidRPr="004D652F" w:rsidRDefault="003D642A" w:rsidP="00680F2E">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Neobsadený.</w:t>
      </w:r>
    </w:p>
    <w:p w14:paraId="242053FA" w14:textId="50D8E9D3" w:rsidR="003D642A" w:rsidRPr="004D652F" w:rsidRDefault="003D642A" w:rsidP="00680F2E">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Odborný</w:t>
      </w:r>
      <w:r w:rsidR="00270C7B" w:rsidRPr="004D652F">
        <w:rPr>
          <w:rFonts w:ascii="Tahoma" w:eastAsia="Times New Roman" w:hAnsi="Tahoma" w:cs="Tahoma"/>
          <w:noProof w:val="0"/>
          <w:szCs w:val="20"/>
          <w:lang w:eastAsia="sk-SK"/>
        </w:rPr>
        <w:t xml:space="preserve"> posudok, schvaľovací protokol a</w:t>
      </w:r>
      <w:r w:rsidRPr="004D652F">
        <w:rPr>
          <w:rFonts w:ascii="Tahoma" w:eastAsia="Times New Roman" w:hAnsi="Tahoma" w:cs="Tahoma"/>
          <w:noProof w:val="0"/>
          <w:szCs w:val="20"/>
          <w:lang w:eastAsia="sk-SK"/>
        </w:rPr>
        <w:t xml:space="preserve"> schvaľovacie rozhodnutie sú dokumenty obsahujúce závery schvaľovacieho a posudzovacieho procesu a sú záväzné pre proces ďalšej projektovej prípravy stavby, t. j. pre zapracovanie do jednotlivých stupňov PD podľa charakteru pripomienok.</w:t>
      </w:r>
    </w:p>
    <w:p w14:paraId="074257D2" w14:textId="1CA334BB" w:rsidR="003D642A" w:rsidRPr="004D652F" w:rsidRDefault="003D642A" w:rsidP="00680F2E">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Po schválení PD odstúpi O</w:t>
      </w:r>
      <w:r w:rsidR="00680F2E">
        <w:rPr>
          <w:rFonts w:ascii="Tahoma" w:eastAsia="Times New Roman" w:hAnsi="Tahoma" w:cs="Tahoma"/>
          <w:noProof w:val="0"/>
          <w:szCs w:val="20"/>
          <w:lang w:eastAsia="sk-SK"/>
        </w:rPr>
        <w:t xml:space="preserve"> </w:t>
      </w:r>
      <w:r w:rsidRPr="004D652F">
        <w:rPr>
          <w:rFonts w:ascii="Tahoma" w:eastAsia="Times New Roman" w:hAnsi="Tahoma" w:cs="Tahoma"/>
          <w:noProof w:val="0"/>
          <w:szCs w:val="20"/>
          <w:lang w:eastAsia="sk-SK"/>
        </w:rPr>
        <w:t>230</w:t>
      </w:r>
      <w:r w:rsidR="00270C7B" w:rsidRPr="004D652F">
        <w:rPr>
          <w:rFonts w:ascii="Tahoma" w:eastAsia="Times New Roman" w:hAnsi="Tahoma" w:cs="Tahoma"/>
          <w:noProof w:val="0"/>
          <w:szCs w:val="20"/>
          <w:lang w:eastAsia="sk-SK"/>
        </w:rPr>
        <w:t xml:space="preserve"> odborný posudok, schvaľovací protokol a schvaľovacie rozhodnutie </w:t>
      </w:r>
      <w:r w:rsidRPr="004D652F">
        <w:rPr>
          <w:rFonts w:ascii="Tahoma" w:eastAsia="Times New Roman" w:hAnsi="Tahoma" w:cs="Tahoma"/>
          <w:noProof w:val="0"/>
          <w:szCs w:val="20"/>
          <w:lang w:eastAsia="sk-SK"/>
        </w:rPr>
        <w:t xml:space="preserve"> investorovi v písomnom origináli a v elektronickej forme. </w:t>
      </w:r>
      <w:r w:rsidR="00270C7B" w:rsidRPr="004D652F">
        <w:rPr>
          <w:rFonts w:ascii="Tahoma" w:eastAsia="Times New Roman" w:hAnsi="Tahoma" w:cs="Tahoma"/>
          <w:noProof w:val="0"/>
          <w:szCs w:val="20"/>
          <w:lang w:eastAsia="sk-SK"/>
        </w:rPr>
        <w:t xml:space="preserve">O 230 </w:t>
      </w:r>
      <w:r w:rsidRPr="004D652F">
        <w:rPr>
          <w:rFonts w:ascii="Tahoma" w:eastAsia="Times New Roman" w:hAnsi="Tahoma" w:cs="Tahoma"/>
          <w:noProof w:val="0"/>
          <w:szCs w:val="20"/>
          <w:lang w:eastAsia="sk-SK"/>
        </w:rPr>
        <w:t>zabezpečí umiestnenie</w:t>
      </w:r>
      <w:r w:rsidR="00270C7B" w:rsidRPr="004D652F">
        <w:rPr>
          <w:rFonts w:ascii="Tahoma" w:eastAsia="Times New Roman" w:hAnsi="Tahoma" w:cs="Tahoma"/>
          <w:noProof w:val="0"/>
          <w:szCs w:val="20"/>
          <w:lang w:eastAsia="sk-SK"/>
        </w:rPr>
        <w:t xml:space="preserve"> odborného posudku a schvaľovacieho protokolu</w:t>
      </w:r>
      <w:r w:rsidRPr="004D652F">
        <w:rPr>
          <w:rFonts w:ascii="Tahoma" w:eastAsia="Times New Roman" w:hAnsi="Tahoma" w:cs="Tahoma"/>
          <w:noProof w:val="0"/>
          <w:szCs w:val="20"/>
          <w:lang w:eastAsia="sk-SK"/>
        </w:rPr>
        <w:t xml:space="preserve"> na intranetový portál ŽSR.</w:t>
      </w:r>
    </w:p>
    <w:p w14:paraId="172FB708" w14:textId="19F34C62" w:rsidR="003D642A" w:rsidRPr="004D652F" w:rsidRDefault="00270C7B" w:rsidP="00680F2E">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lastRenderedPageBreak/>
        <w:t xml:space="preserve">Neobsadené </w:t>
      </w:r>
    </w:p>
    <w:p w14:paraId="1C8D7A09" w14:textId="291D260A" w:rsidR="003D642A" w:rsidRPr="00680F2E" w:rsidRDefault="003D642A" w:rsidP="00680F2E">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680F2E">
        <w:rPr>
          <w:rFonts w:ascii="Tahoma" w:eastAsia="Times New Roman" w:hAnsi="Tahoma" w:cs="Tahoma"/>
          <w:noProof w:val="0"/>
          <w:szCs w:val="20"/>
          <w:lang w:eastAsia="sk-SK"/>
        </w:rPr>
        <w:t>Schvaľovac</w:t>
      </w:r>
      <w:r w:rsidR="00270C7B" w:rsidRPr="00680F2E">
        <w:rPr>
          <w:rFonts w:ascii="Tahoma" w:eastAsia="Times New Roman" w:hAnsi="Tahoma" w:cs="Tahoma"/>
          <w:noProof w:val="0"/>
          <w:szCs w:val="20"/>
          <w:lang w:eastAsia="sk-SK"/>
        </w:rPr>
        <w:t>í</w:t>
      </w:r>
      <w:r w:rsidRPr="00680F2E">
        <w:rPr>
          <w:rFonts w:ascii="Tahoma" w:eastAsia="Times New Roman" w:hAnsi="Tahoma" w:cs="Tahoma"/>
          <w:noProof w:val="0"/>
          <w:szCs w:val="20"/>
          <w:lang w:eastAsia="sk-SK"/>
        </w:rPr>
        <w:t xml:space="preserve"> protokol pre stavby z vlastných zdrojov  podpisuje:</w:t>
      </w:r>
    </w:p>
    <w:p w14:paraId="7A8F73B9" w14:textId="180163EF" w:rsidR="003D642A" w:rsidRPr="004D652F" w:rsidRDefault="003D642A" w:rsidP="004D652F">
      <w:pPr>
        <w:pStyle w:val="Odsekzoznamu"/>
        <w:numPr>
          <w:ilvl w:val="0"/>
          <w:numId w:val="116"/>
        </w:numPr>
        <w:tabs>
          <w:tab w:val="left" w:pos="426"/>
        </w:tabs>
        <w:overflowPunct w:val="0"/>
        <w:autoSpaceDE w:val="0"/>
        <w:autoSpaceDN w:val="0"/>
        <w:adjustRightInd w:val="0"/>
        <w:spacing w:before="120" w:after="120"/>
        <w:jc w:val="both"/>
        <w:textAlignment w:val="baseline"/>
        <w:rPr>
          <w:rFonts w:ascii="Tahoma" w:eastAsia="Times New Roman" w:hAnsi="Tahoma" w:cs="Tahoma"/>
          <w:bCs/>
          <w:noProof w:val="0"/>
          <w:lang w:eastAsia="sk-SK"/>
        </w:rPr>
      </w:pPr>
      <w:r w:rsidRPr="004D652F">
        <w:rPr>
          <w:rFonts w:ascii="Tahoma" w:eastAsia="Times New Roman" w:hAnsi="Tahoma" w:cs="Tahoma"/>
          <w:bCs/>
          <w:noProof w:val="0"/>
          <w:lang w:eastAsia="sk-SK"/>
        </w:rPr>
        <w:t xml:space="preserve">v prípade stavieb s celkovými nákladmi do limitu 3 mil. </w:t>
      </w:r>
      <w:r w:rsidRPr="004D652F">
        <w:rPr>
          <w:rFonts w:ascii="Tahoma" w:eastAsia="Times New Roman" w:hAnsi="Tahoma" w:cs="Tahoma"/>
          <w:noProof w:val="0"/>
          <w:szCs w:val="20"/>
          <w:lang w:eastAsia="sk-SK"/>
        </w:rPr>
        <w:t>€</w:t>
      </w:r>
      <w:r w:rsidRPr="004D652F">
        <w:rPr>
          <w:rFonts w:ascii="Tahoma" w:eastAsia="Times New Roman" w:hAnsi="Tahoma" w:cs="Tahoma"/>
          <w:noProof w:val="0"/>
          <w:lang w:eastAsia="sk-SK"/>
        </w:rPr>
        <w:t xml:space="preserve"> bez DPH</w:t>
      </w:r>
      <w:r w:rsidRPr="004D652F">
        <w:rPr>
          <w:rFonts w:ascii="Tahoma" w:eastAsia="Times New Roman" w:hAnsi="Tahoma" w:cs="Tahoma"/>
          <w:bCs/>
          <w:noProof w:val="0"/>
          <w:lang w:eastAsia="sk-SK"/>
        </w:rPr>
        <w:t xml:space="preserve"> –  riaditeľ O 230 alebo </w:t>
      </w:r>
      <w:r w:rsidR="00270C7B" w:rsidRPr="004D652F">
        <w:rPr>
          <w:rFonts w:ascii="Tahoma" w:eastAsia="Times New Roman" w:hAnsi="Tahoma" w:cs="Tahoma"/>
          <w:bCs/>
          <w:noProof w:val="0"/>
          <w:lang w:eastAsia="sk-SK"/>
        </w:rPr>
        <w:t>ním poverený riaditeľ podľa článku</w:t>
      </w:r>
      <w:r w:rsidRPr="004D652F">
        <w:rPr>
          <w:rFonts w:ascii="Tahoma" w:eastAsia="Times New Roman" w:hAnsi="Tahoma" w:cs="Tahoma"/>
          <w:bCs/>
          <w:noProof w:val="0"/>
          <w:lang w:eastAsia="sk-SK"/>
        </w:rPr>
        <w:t xml:space="preserve"> 18</w:t>
      </w:r>
      <w:r w:rsidR="008724DA">
        <w:rPr>
          <w:rFonts w:ascii="Tahoma" w:eastAsia="Times New Roman" w:hAnsi="Tahoma" w:cs="Tahoma"/>
          <w:bCs/>
          <w:noProof w:val="0"/>
          <w:lang w:eastAsia="sk-SK"/>
        </w:rPr>
        <w:t>3</w:t>
      </w:r>
      <w:r w:rsidRPr="004D652F">
        <w:rPr>
          <w:rFonts w:ascii="Tahoma" w:eastAsia="Times New Roman" w:hAnsi="Tahoma" w:cs="Tahoma"/>
          <w:bCs/>
          <w:noProof w:val="0"/>
          <w:lang w:eastAsia="sk-SK"/>
        </w:rPr>
        <w:t>,</w:t>
      </w:r>
    </w:p>
    <w:p w14:paraId="6C5772D8" w14:textId="1FDB372D" w:rsidR="003D642A" w:rsidRPr="004D652F" w:rsidRDefault="003D642A" w:rsidP="004D652F">
      <w:pPr>
        <w:pStyle w:val="Odsekzoznamu"/>
        <w:numPr>
          <w:ilvl w:val="0"/>
          <w:numId w:val="116"/>
        </w:numPr>
        <w:tabs>
          <w:tab w:val="left" w:pos="426"/>
        </w:tabs>
        <w:overflowPunct w:val="0"/>
        <w:autoSpaceDE w:val="0"/>
        <w:autoSpaceDN w:val="0"/>
        <w:adjustRightInd w:val="0"/>
        <w:spacing w:before="120" w:after="120"/>
        <w:jc w:val="both"/>
        <w:textAlignment w:val="baseline"/>
        <w:rPr>
          <w:rFonts w:ascii="Tahoma" w:eastAsia="Times New Roman" w:hAnsi="Tahoma" w:cs="Tahoma"/>
          <w:bCs/>
          <w:noProof w:val="0"/>
          <w:lang w:eastAsia="sk-SK"/>
        </w:rPr>
      </w:pPr>
      <w:r w:rsidRPr="004D652F">
        <w:rPr>
          <w:rFonts w:ascii="Tahoma" w:eastAsia="Times New Roman" w:hAnsi="Tahoma" w:cs="Tahoma"/>
          <w:bCs/>
          <w:noProof w:val="0"/>
          <w:lang w:eastAsia="sk-SK"/>
        </w:rPr>
        <w:t xml:space="preserve">v prípade stavieb s celkovými nákladmi nad 3 mil. Eur až do 5 mil. </w:t>
      </w:r>
      <w:r w:rsidRPr="004D652F">
        <w:rPr>
          <w:rFonts w:ascii="Tahoma" w:eastAsia="Times New Roman" w:hAnsi="Tahoma" w:cs="Tahoma"/>
          <w:noProof w:val="0"/>
          <w:szCs w:val="20"/>
          <w:lang w:eastAsia="sk-SK"/>
        </w:rPr>
        <w:t>€</w:t>
      </w:r>
      <w:r w:rsidRPr="004D652F">
        <w:rPr>
          <w:rFonts w:ascii="Tahoma" w:eastAsia="Times New Roman" w:hAnsi="Tahoma" w:cs="Tahoma"/>
          <w:noProof w:val="0"/>
          <w:lang w:eastAsia="sk-SK"/>
        </w:rPr>
        <w:t xml:space="preserve"> bez DPH</w:t>
      </w:r>
      <w:r w:rsidRPr="004D652F">
        <w:rPr>
          <w:rFonts w:ascii="Tahoma" w:eastAsia="Times New Roman" w:hAnsi="Tahoma" w:cs="Tahoma"/>
          <w:bCs/>
          <w:noProof w:val="0"/>
          <w:lang w:eastAsia="sk-SK"/>
        </w:rPr>
        <w:t xml:space="preserve"> –  </w:t>
      </w:r>
      <w:r w:rsidR="00D6626E" w:rsidRPr="004D652F">
        <w:rPr>
          <w:rFonts w:ascii="Tahoma" w:eastAsia="Times New Roman" w:hAnsi="Tahoma" w:cs="Tahoma"/>
          <w:bCs/>
          <w:noProof w:val="0"/>
          <w:lang w:eastAsia="sk-SK"/>
        </w:rPr>
        <w:t>príslušný námestník</w:t>
      </w:r>
      <w:r w:rsidR="00F31AC5" w:rsidRPr="004D652F">
        <w:rPr>
          <w:rFonts w:ascii="Tahoma" w:eastAsia="Times New Roman" w:hAnsi="Tahoma" w:cs="Tahoma"/>
          <w:bCs/>
          <w:noProof w:val="0"/>
          <w:lang w:eastAsia="sk-SK"/>
        </w:rPr>
        <w:t xml:space="preserve"> žiadateľa</w:t>
      </w:r>
      <w:r w:rsidR="00D6626E" w:rsidRPr="004D652F">
        <w:rPr>
          <w:rFonts w:ascii="Tahoma" w:eastAsia="Times New Roman" w:hAnsi="Tahoma" w:cs="Tahoma"/>
          <w:bCs/>
          <w:noProof w:val="0"/>
          <w:lang w:eastAsia="sk-SK"/>
        </w:rPr>
        <w:t xml:space="preserve"> alebo R O 110</w:t>
      </w:r>
      <w:r w:rsidRPr="004D652F">
        <w:rPr>
          <w:rFonts w:ascii="Tahoma" w:eastAsia="Times New Roman" w:hAnsi="Tahoma" w:cs="Tahoma"/>
          <w:bCs/>
          <w:noProof w:val="0"/>
          <w:lang w:eastAsia="sk-SK"/>
        </w:rPr>
        <w:t>,</w:t>
      </w:r>
    </w:p>
    <w:p w14:paraId="71DDC55F" w14:textId="77777777" w:rsidR="003D642A" w:rsidRPr="004D652F" w:rsidRDefault="003D642A" w:rsidP="004D652F">
      <w:pPr>
        <w:pStyle w:val="Odsekzoznamu"/>
        <w:numPr>
          <w:ilvl w:val="0"/>
          <w:numId w:val="116"/>
        </w:numPr>
        <w:tabs>
          <w:tab w:val="left" w:pos="426"/>
        </w:tabs>
        <w:overflowPunct w:val="0"/>
        <w:autoSpaceDE w:val="0"/>
        <w:autoSpaceDN w:val="0"/>
        <w:adjustRightInd w:val="0"/>
        <w:spacing w:before="120" w:after="120"/>
        <w:jc w:val="both"/>
        <w:textAlignment w:val="baseline"/>
        <w:rPr>
          <w:rFonts w:ascii="Tahoma" w:eastAsia="Times New Roman" w:hAnsi="Tahoma" w:cs="Tahoma"/>
          <w:bCs/>
          <w:noProof w:val="0"/>
          <w:lang w:eastAsia="sk-SK"/>
        </w:rPr>
      </w:pPr>
      <w:r w:rsidRPr="004D652F">
        <w:rPr>
          <w:rFonts w:ascii="Tahoma" w:eastAsia="Times New Roman" w:hAnsi="Tahoma" w:cs="Tahoma"/>
          <w:bCs/>
          <w:noProof w:val="0"/>
          <w:lang w:eastAsia="sk-SK"/>
        </w:rPr>
        <w:t xml:space="preserve">v prípade stavieb s celkovými nákladmi nad limit 5 mil. </w:t>
      </w:r>
      <w:r w:rsidRPr="004D652F">
        <w:rPr>
          <w:rFonts w:ascii="Tahoma" w:eastAsia="Times New Roman" w:hAnsi="Tahoma" w:cs="Tahoma"/>
          <w:noProof w:val="0"/>
          <w:szCs w:val="20"/>
          <w:lang w:eastAsia="sk-SK"/>
        </w:rPr>
        <w:t>€</w:t>
      </w:r>
      <w:r w:rsidRPr="004D652F">
        <w:rPr>
          <w:rFonts w:ascii="Tahoma" w:eastAsia="Times New Roman" w:hAnsi="Tahoma" w:cs="Tahoma"/>
          <w:noProof w:val="0"/>
          <w:lang w:eastAsia="sk-SK"/>
        </w:rPr>
        <w:t xml:space="preserve"> bez DPH</w:t>
      </w:r>
      <w:r w:rsidRPr="004D652F">
        <w:rPr>
          <w:rFonts w:ascii="Tahoma" w:eastAsia="Times New Roman" w:hAnsi="Tahoma" w:cs="Tahoma"/>
          <w:bCs/>
          <w:noProof w:val="0"/>
          <w:lang w:eastAsia="sk-SK"/>
        </w:rPr>
        <w:t xml:space="preserve"> –  generálny riaditeľ ŽSR. </w:t>
      </w:r>
    </w:p>
    <w:p w14:paraId="63E9C5EB" w14:textId="77777777" w:rsidR="003D642A" w:rsidRPr="00680F2E" w:rsidRDefault="003D642A" w:rsidP="00680F2E">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680F2E">
        <w:rPr>
          <w:rFonts w:ascii="Tahoma" w:eastAsia="Times New Roman" w:hAnsi="Tahoma" w:cs="Tahoma"/>
          <w:noProof w:val="0"/>
          <w:szCs w:val="20"/>
          <w:lang w:eastAsia="sk-SK"/>
        </w:rPr>
        <w:t>Neobsadené.</w:t>
      </w:r>
    </w:p>
    <w:p w14:paraId="1A5AC4AE" w14:textId="0723D1C0" w:rsidR="003D642A" w:rsidRPr="004D652F" w:rsidRDefault="003D642A" w:rsidP="00680F2E">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Neobsadený.</w:t>
      </w:r>
    </w:p>
    <w:p w14:paraId="69D62406" w14:textId="4BE81BE8" w:rsidR="00514597" w:rsidRPr="004D652F" w:rsidRDefault="00514597" w:rsidP="004D652F">
      <w:pPr>
        <w:pStyle w:val="Zkladntext"/>
        <w:tabs>
          <w:tab w:val="left" w:pos="426"/>
        </w:tabs>
        <w:overflowPunct w:val="0"/>
        <w:autoSpaceDE w:val="0"/>
        <w:autoSpaceDN w:val="0"/>
        <w:adjustRightInd w:val="0"/>
        <w:spacing w:before="120"/>
        <w:ind w:left="28"/>
        <w:contextualSpacing/>
        <w:jc w:val="both"/>
        <w:textAlignment w:val="baseline"/>
        <w:rPr>
          <w:rFonts w:ascii="Tahoma" w:eastAsia="Times New Roman" w:hAnsi="Tahoma" w:cs="Tahoma"/>
          <w:noProof w:val="0"/>
          <w:szCs w:val="20"/>
          <w:lang w:eastAsia="sk-SK"/>
        </w:rPr>
      </w:pPr>
    </w:p>
    <w:p w14:paraId="273807CD" w14:textId="77777777" w:rsidR="003D642A" w:rsidRPr="004D652F" w:rsidRDefault="003D642A" w:rsidP="004D652F">
      <w:pPr>
        <w:spacing w:before="120" w:after="120"/>
        <w:contextualSpacing/>
        <w:jc w:val="center"/>
        <w:rPr>
          <w:rFonts w:ascii="Tahoma" w:hAnsi="Tahoma" w:cs="Tahoma"/>
          <w:b/>
          <w:noProof w:val="0"/>
          <w:sz w:val="24"/>
          <w:szCs w:val="24"/>
          <w:lang w:eastAsia="sk-SK"/>
        </w:rPr>
      </w:pPr>
      <w:r w:rsidRPr="004D652F">
        <w:rPr>
          <w:rFonts w:ascii="Tahoma" w:hAnsi="Tahoma" w:cs="Tahoma"/>
          <w:b/>
          <w:noProof w:val="0"/>
          <w:sz w:val="24"/>
          <w:szCs w:val="24"/>
          <w:lang w:eastAsia="sk-SK"/>
        </w:rPr>
        <w:t>V.4.5. Štátna expertíza zámeru verejnej práce</w:t>
      </w:r>
    </w:p>
    <w:p w14:paraId="2B900CFB" w14:textId="77777777" w:rsidR="003D642A" w:rsidRPr="00680F2E" w:rsidRDefault="003D642A" w:rsidP="00680F2E">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Neobsadený</w:t>
      </w:r>
      <w:r w:rsidRPr="00680F2E">
        <w:rPr>
          <w:rFonts w:ascii="Tahoma" w:eastAsia="Times New Roman" w:hAnsi="Tahoma" w:cs="Tahoma"/>
          <w:noProof w:val="0"/>
          <w:szCs w:val="20"/>
          <w:lang w:eastAsia="sk-SK"/>
        </w:rPr>
        <w:t xml:space="preserve">  </w:t>
      </w:r>
    </w:p>
    <w:p w14:paraId="504EB3ED" w14:textId="77777777" w:rsidR="003D642A" w:rsidRPr="00680F2E" w:rsidRDefault="003D642A" w:rsidP="00680F2E">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 xml:space="preserve">Neobsadený </w:t>
      </w:r>
    </w:p>
    <w:p w14:paraId="76597485" w14:textId="77777777" w:rsidR="003D642A" w:rsidRPr="004D652F" w:rsidRDefault="003D642A" w:rsidP="00680F2E">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Štátna expertíza je posudzovanie zámeru verejnej práce s cieľom zhodnotiť optimálne využitie verejných investícií pri financovaní verejnej práce. Štátnu expertízu vykonáva ministerstvo na základe žiadosti investora o vykonanie štátnej expertízy (ďalej len „žiadosť“).</w:t>
      </w:r>
    </w:p>
    <w:p w14:paraId="60D801F5" w14:textId="77777777" w:rsidR="003D642A" w:rsidRPr="004D652F" w:rsidRDefault="003D642A" w:rsidP="00680F2E">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Štátna expertíza sa vykoná</w:t>
      </w:r>
    </w:p>
    <w:p w14:paraId="59D006B8" w14:textId="77777777" w:rsidR="003D642A" w:rsidRPr="004D652F" w:rsidRDefault="003D642A" w:rsidP="00680F2E">
      <w:pPr>
        <w:numPr>
          <w:ilvl w:val="0"/>
          <w:numId w:val="31"/>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na každú verejnú prácu s celkovou obstarávacou cenou vyššou ako </w:t>
      </w:r>
      <w:r w:rsidRPr="004D652F">
        <w:rPr>
          <w:rFonts w:ascii="Tahoma" w:hAnsi="Tahoma" w:cs="Tahoma"/>
          <w:noProof w:val="0"/>
        </w:rPr>
        <w:t>je cena stanovená v § 9 ods.7 zákona</w:t>
      </w:r>
      <w:r w:rsidRPr="004D652F">
        <w:rPr>
          <w:rFonts w:ascii="Tahoma" w:eastAsia="Times New Roman" w:hAnsi="Tahoma" w:cs="Tahoma"/>
          <w:noProof w:val="0"/>
          <w:szCs w:val="20"/>
          <w:lang w:eastAsia="sk-SK"/>
        </w:rPr>
        <w:t xml:space="preserve"> </w:t>
      </w:r>
      <w:r w:rsidRPr="004D652F">
        <w:rPr>
          <w:rFonts w:ascii="Tahoma" w:hAnsi="Tahoma" w:cs="Tahoma"/>
          <w:noProof w:val="0"/>
        </w:rPr>
        <w:t>č. 254/1998 Z. z. o verejných prácach</w:t>
      </w:r>
    </w:p>
    <w:p w14:paraId="1C9E9E35" w14:textId="77777777" w:rsidR="003D642A" w:rsidRPr="004D652F" w:rsidRDefault="003D642A" w:rsidP="00680F2E">
      <w:pPr>
        <w:numPr>
          <w:ilvl w:val="0"/>
          <w:numId w:val="31"/>
        </w:numPr>
        <w:tabs>
          <w:tab w:val="num" w:pos="1134"/>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na verejnú prácu zásadného významu pre štát, ak tak určí vláda.</w:t>
      </w:r>
    </w:p>
    <w:p w14:paraId="0C28172C" w14:textId="77777777" w:rsidR="003D642A" w:rsidRPr="004D652F" w:rsidRDefault="003D642A" w:rsidP="00680F2E">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Žiadosť obsahuje</w:t>
      </w:r>
    </w:p>
    <w:p w14:paraId="790DA422" w14:textId="77777777" w:rsidR="003D642A" w:rsidRPr="004D652F" w:rsidRDefault="003D642A" w:rsidP="00680F2E">
      <w:pPr>
        <w:numPr>
          <w:ilvl w:val="0"/>
          <w:numId w:val="32"/>
        </w:numPr>
        <w:tabs>
          <w:tab w:val="num" w:pos="1134"/>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identifikačné údaje o predkladateľovi a verejnej práci,</w:t>
      </w:r>
    </w:p>
    <w:p w14:paraId="1B5EB28D" w14:textId="77777777" w:rsidR="003D642A" w:rsidRPr="004D652F" w:rsidRDefault="003D642A" w:rsidP="00680F2E">
      <w:pPr>
        <w:numPr>
          <w:ilvl w:val="0"/>
          <w:numId w:val="32"/>
        </w:numPr>
        <w:tabs>
          <w:tab w:val="num" w:pos="1134"/>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predpokladané termíny prípravy, uskutočnenia a dokončenia verejnej práce,</w:t>
      </w:r>
    </w:p>
    <w:p w14:paraId="1AF48AFD" w14:textId="555F0B47" w:rsidR="003D642A" w:rsidRPr="004D652F" w:rsidRDefault="00FA66F9" w:rsidP="00680F2E">
      <w:pPr>
        <w:numPr>
          <w:ilvl w:val="0"/>
          <w:numId w:val="32"/>
        </w:numPr>
        <w:tabs>
          <w:tab w:val="clear" w:pos="2007"/>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szCs w:val="20"/>
          <w:lang w:eastAsia="sk-SK"/>
        </w:rPr>
        <w:t>DSZVP</w:t>
      </w:r>
      <w:r w:rsidR="003D642A" w:rsidRPr="004D652F">
        <w:rPr>
          <w:rFonts w:ascii="Tahoma" w:eastAsia="Times New Roman" w:hAnsi="Tahoma" w:cs="Tahoma"/>
          <w:noProof w:val="0"/>
          <w:szCs w:val="20"/>
          <w:lang w:eastAsia="sk-SK"/>
        </w:rPr>
        <w:t xml:space="preserve"> </w:t>
      </w:r>
      <w:r w:rsidR="003D642A" w:rsidRPr="004D652F">
        <w:rPr>
          <w:rFonts w:ascii="Tahoma" w:eastAsia="Times New Roman" w:hAnsi="Tahoma" w:cs="Tahoma"/>
          <w:noProof w:val="0"/>
          <w:lang w:eastAsia="sk-SK"/>
        </w:rPr>
        <w:t xml:space="preserve">podľa §9 ods. 3 </w:t>
      </w:r>
      <w:r w:rsidR="00C44739" w:rsidRPr="004D652F">
        <w:rPr>
          <w:rFonts w:ascii="Tahoma" w:eastAsia="Times New Roman" w:hAnsi="Tahoma" w:cs="Tahoma"/>
          <w:noProof w:val="0"/>
          <w:lang w:eastAsia="sk-SK"/>
        </w:rPr>
        <w:t xml:space="preserve"> zákona č. 254/1998 Z. z. o verejných prácach </w:t>
      </w:r>
      <w:r w:rsidR="003D642A" w:rsidRPr="004D652F">
        <w:rPr>
          <w:rFonts w:ascii="Tahoma" w:eastAsia="Times New Roman" w:hAnsi="Tahoma" w:cs="Tahoma"/>
          <w:noProof w:val="0"/>
          <w:lang w:eastAsia="sk-SK"/>
        </w:rPr>
        <w:t xml:space="preserve">v troch výtlačkoch a </w:t>
      </w:r>
      <w:r w:rsidRPr="004D652F">
        <w:rPr>
          <w:rFonts w:ascii="Tahoma" w:eastAsia="Times New Roman" w:hAnsi="Tahoma" w:cs="Tahoma"/>
          <w:noProof w:val="0"/>
          <w:szCs w:val="20"/>
          <w:lang w:eastAsia="sk-SK"/>
        </w:rPr>
        <w:t>DSZVP</w:t>
      </w:r>
      <w:r w:rsidR="003D642A" w:rsidRPr="004D652F">
        <w:rPr>
          <w:rFonts w:ascii="Tahoma" w:eastAsia="Times New Roman" w:hAnsi="Tahoma" w:cs="Tahoma"/>
          <w:noProof w:val="0"/>
          <w:szCs w:val="20"/>
          <w:lang w:eastAsia="sk-SK"/>
        </w:rPr>
        <w:t xml:space="preserve"> </w:t>
      </w:r>
      <w:r w:rsidR="003D642A" w:rsidRPr="004D652F">
        <w:rPr>
          <w:rFonts w:ascii="Tahoma" w:eastAsia="Times New Roman" w:hAnsi="Tahoma" w:cs="Tahoma"/>
          <w:noProof w:val="0"/>
          <w:lang w:eastAsia="sk-SK"/>
        </w:rPr>
        <w:t xml:space="preserve">podľa §9 ods.4 písm. a), b) a c) </w:t>
      </w:r>
      <w:r w:rsidR="003D642A" w:rsidRPr="004D652F">
        <w:rPr>
          <w:rFonts w:ascii="Tahoma" w:hAnsi="Tahoma" w:cs="Tahoma"/>
          <w:noProof w:val="0"/>
        </w:rPr>
        <w:t>zákona</w:t>
      </w:r>
      <w:r w:rsidR="003D642A" w:rsidRPr="004D652F">
        <w:rPr>
          <w:rFonts w:ascii="Tahoma" w:eastAsia="Times New Roman" w:hAnsi="Tahoma" w:cs="Tahoma"/>
          <w:noProof w:val="0"/>
          <w:szCs w:val="20"/>
          <w:lang w:eastAsia="sk-SK"/>
        </w:rPr>
        <w:t xml:space="preserve"> </w:t>
      </w:r>
      <w:r w:rsidR="003D642A" w:rsidRPr="004D652F">
        <w:rPr>
          <w:rFonts w:ascii="Tahoma" w:hAnsi="Tahoma" w:cs="Tahoma"/>
          <w:noProof w:val="0"/>
        </w:rPr>
        <w:t>č. 254/1998 Z.</w:t>
      </w:r>
      <w:r w:rsidR="008410C1" w:rsidRPr="004D652F">
        <w:rPr>
          <w:rFonts w:ascii="Tahoma" w:hAnsi="Tahoma" w:cs="Tahoma"/>
          <w:noProof w:val="0"/>
        </w:rPr>
        <w:t xml:space="preserve"> </w:t>
      </w:r>
      <w:r w:rsidR="003D642A" w:rsidRPr="004D652F">
        <w:rPr>
          <w:rFonts w:ascii="Tahoma" w:hAnsi="Tahoma" w:cs="Tahoma"/>
          <w:noProof w:val="0"/>
        </w:rPr>
        <w:t>z.</w:t>
      </w:r>
      <w:r w:rsidR="00C44739" w:rsidRPr="004D652F">
        <w:rPr>
          <w:rFonts w:ascii="Tahoma" w:hAnsi="Tahoma" w:cs="Tahoma"/>
          <w:noProof w:val="0"/>
        </w:rPr>
        <w:t xml:space="preserve"> o verejných prácach</w:t>
      </w:r>
      <w:r w:rsidR="003D642A" w:rsidRPr="004D652F">
        <w:rPr>
          <w:rFonts w:ascii="Tahoma" w:hAnsi="Tahoma" w:cs="Tahoma"/>
          <w:noProof w:val="0"/>
        </w:rPr>
        <w:t xml:space="preserve"> </w:t>
      </w:r>
      <w:r w:rsidR="003D642A" w:rsidRPr="004D652F">
        <w:rPr>
          <w:rFonts w:ascii="Tahoma" w:eastAsia="Times New Roman" w:hAnsi="Tahoma" w:cs="Tahoma"/>
          <w:noProof w:val="0"/>
          <w:lang w:eastAsia="sk-SK"/>
        </w:rPr>
        <w:t>aj v elektronickej podobe</w:t>
      </w:r>
      <w:r w:rsidR="00C44739" w:rsidRPr="004D652F">
        <w:rPr>
          <w:rFonts w:ascii="Tahoma" w:eastAsia="Times New Roman" w:hAnsi="Tahoma" w:cs="Tahoma"/>
          <w:noProof w:val="0"/>
          <w:lang w:eastAsia="sk-SK"/>
        </w:rPr>
        <w:t>, a rozhodnutie o stavebnom zámere, ak už bolo vydané a osvedčenie o významnej investícii podľa osobitného predpisu,</w:t>
      </w:r>
      <w:r w:rsidR="00514597" w:rsidRPr="004D652F">
        <w:rPr>
          <w:rFonts w:ascii="Tahoma" w:eastAsia="Times New Roman" w:hAnsi="Tahoma" w:cs="Tahoma"/>
          <w:noProof w:val="0"/>
          <w:lang w:eastAsia="sk-SK"/>
        </w:rPr>
        <w:t xml:space="preserve"> </w:t>
      </w:r>
      <w:r w:rsidR="00C44739" w:rsidRPr="004D652F">
        <w:rPr>
          <w:rFonts w:ascii="Tahoma" w:eastAsia="Times New Roman" w:hAnsi="Tahoma" w:cs="Tahoma"/>
          <w:noProof w:val="0"/>
          <w:lang w:eastAsia="sk-SK"/>
        </w:rPr>
        <w:t>ak bolo vydané</w:t>
      </w:r>
      <w:r w:rsidR="003D642A" w:rsidRPr="004D652F">
        <w:rPr>
          <w:rFonts w:ascii="Tahoma" w:eastAsia="Times New Roman" w:hAnsi="Tahoma" w:cs="Tahoma"/>
          <w:noProof w:val="0"/>
          <w:lang w:eastAsia="sk-SK"/>
        </w:rPr>
        <w:t>.</w:t>
      </w:r>
    </w:p>
    <w:p w14:paraId="3284D57E" w14:textId="140F1BD9" w:rsidR="003D642A" w:rsidRPr="004D652F" w:rsidRDefault="008410C1" w:rsidP="00680F2E">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 xml:space="preserve">Predtým </w:t>
      </w:r>
      <w:r w:rsidR="003D642A" w:rsidRPr="004D652F">
        <w:rPr>
          <w:rFonts w:ascii="Tahoma" w:eastAsia="Times New Roman" w:hAnsi="Tahoma" w:cs="Tahoma"/>
          <w:noProof w:val="0"/>
          <w:szCs w:val="20"/>
          <w:lang w:eastAsia="sk-SK"/>
        </w:rPr>
        <w:t>uvedené kompetencie prislúchajú v zmysle zákona o verejných prácach [4]  predkladateľovi</w:t>
      </w:r>
      <w:r w:rsidR="00680F2E">
        <w:rPr>
          <w:rFonts w:ascii="Tahoma" w:eastAsia="Times New Roman" w:hAnsi="Tahoma" w:cs="Tahoma"/>
          <w:noProof w:val="0"/>
          <w:szCs w:val="20"/>
          <w:lang w:eastAsia="sk-SK"/>
        </w:rPr>
        <w:t>,</w:t>
      </w:r>
      <w:r w:rsidR="003D642A" w:rsidRPr="004D652F">
        <w:rPr>
          <w:rFonts w:ascii="Tahoma" w:eastAsia="Times New Roman" w:hAnsi="Tahoma" w:cs="Tahoma"/>
          <w:noProof w:val="0"/>
          <w:szCs w:val="20"/>
          <w:lang w:eastAsia="sk-SK"/>
        </w:rPr>
        <w:t xml:space="preserve"> v tomto prípade MD SR.  ŽSR sa naďalej riadia  pri predkladaní </w:t>
      </w:r>
      <w:r w:rsidR="00FA66F9" w:rsidRPr="004D652F">
        <w:rPr>
          <w:rFonts w:ascii="Tahoma" w:eastAsia="Times New Roman" w:hAnsi="Tahoma" w:cs="Tahoma"/>
          <w:noProof w:val="0"/>
          <w:szCs w:val="20"/>
          <w:lang w:eastAsia="sk-SK"/>
        </w:rPr>
        <w:t>DSZVP</w:t>
      </w:r>
      <w:r w:rsidR="00680F2E">
        <w:rPr>
          <w:rFonts w:ascii="Tahoma" w:eastAsia="Times New Roman" w:hAnsi="Tahoma" w:cs="Tahoma"/>
          <w:noProof w:val="0"/>
          <w:szCs w:val="20"/>
          <w:lang w:eastAsia="sk-SK"/>
        </w:rPr>
        <w:t xml:space="preserve"> na MD SR </w:t>
      </w:r>
      <w:r w:rsidR="003D642A" w:rsidRPr="004D652F">
        <w:rPr>
          <w:rFonts w:ascii="Tahoma" w:eastAsia="Times New Roman" w:hAnsi="Tahoma" w:cs="Tahoma"/>
          <w:noProof w:val="0"/>
          <w:szCs w:val="20"/>
          <w:lang w:eastAsia="sk-SK"/>
        </w:rPr>
        <w:t>podľa tohto postupu kapitola V - posudzovanie a schvaľovanie dokumentácie stavieb ŽSR.</w:t>
      </w:r>
    </w:p>
    <w:p w14:paraId="2CFF047D" w14:textId="6CF652B4" w:rsidR="003D642A" w:rsidRPr="004D652F" w:rsidRDefault="003D642A" w:rsidP="00680F2E">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lastRenderedPageBreak/>
        <w:t xml:space="preserve">Ak z posudku vyplýva, že posudzovaná </w:t>
      </w:r>
      <w:r w:rsidR="00FA66F9" w:rsidRPr="004D652F">
        <w:rPr>
          <w:rFonts w:ascii="Tahoma" w:eastAsia="Times New Roman" w:hAnsi="Tahoma" w:cs="Tahoma"/>
          <w:noProof w:val="0"/>
          <w:szCs w:val="20"/>
          <w:lang w:eastAsia="sk-SK"/>
        </w:rPr>
        <w:t>DSZVP</w:t>
      </w:r>
      <w:r w:rsidRPr="004D652F">
        <w:rPr>
          <w:rFonts w:ascii="Tahoma" w:eastAsia="Times New Roman" w:hAnsi="Tahoma" w:cs="Tahoma"/>
          <w:noProof w:val="0"/>
          <w:szCs w:val="20"/>
          <w:lang w:eastAsia="sk-SK"/>
        </w:rPr>
        <w:t xml:space="preserve"> zodpovedá požadovaným hľadiskám, MD SR vyhotoví protokol o vykonaní štátnej expertízy. </w:t>
      </w:r>
    </w:p>
    <w:p w14:paraId="4E5BEE59" w14:textId="0DAD62FA" w:rsidR="003D642A" w:rsidRPr="004D652F" w:rsidRDefault="003D642A" w:rsidP="00680F2E">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 xml:space="preserve">Opakovaná štátna expertíza sa vykoná na dodatok </w:t>
      </w:r>
      <w:r w:rsidR="00FA66F9" w:rsidRPr="004D652F">
        <w:rPr>
          <w:rFonts w:ascii="Tahoma" w:eastAsia="Times New Roman" w:hAnsi="Tahoma" w:cs="Tahoma"/>
          <w:noProof w:val="0"/>
          <w:szCs w:val="20"/>
          <w:lang w:eastAsia="sk-SK"/>
        </w:rPr>
        <w:t>DSZVP</w:t>
      </w:r>
      <w:r w:rsidRPr="004D652F">
        <w:rPr>
          <w:rFonts w:ascii="Tahoma" w:eastAsia="Times New Roman" w:hAnsi="Tahoma" w:cs="Tahoma"/>
          <w:noProof w:val="0"/>
          <w:szCs w:val="20"/>
          <w:lang w:eastAsia="sk-SK"/>
        </w:rPr>
        <w:t xml:space="preserve">, ak v priebehu technickej prípravy stavby dôjde k zmene technického riešenia stavby alebo k inej zmene, následkom ktorej nie je možné dodržať cenu predpokladanú hodnotu zákazky verejnej práce. </w:t>
      </w:r>
    </w:p>
    <w:p w14:paraId="37D3BC5A" w14:textId="23D1678F" w:rsidR="003D642A" w:rsidRPr="004D652F" w:rsidRDefault="003D642A" w:rsidP="00680F2E">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 xml:space="preserve">Ak z posudku na dodatok </w:t>
      </w:r>
      <w:r w:rsidR="00FA66F9" w:rsidRPr="004D652F">
        <w:rPr>
          <w:rFonts w:ascii="Tahoma" w:eastAsia="Times New Roman" w:hAnsi="Tahoma" w:cs="Tahoma"/>
          <w:noProof w:val="0"/>
          <w:szCs w:val="20"/>
          <w:lang w:eastAsia="sk-SK"/>
        </w:rPr>
        <w:t>DSZVP</w:t>
      </w:r>
      <w:r w:rsidRPr="004D652F">
        <w:rPr>
          <w:rFonts w:ascii="Tahoma" w:eastAsia="Times New Roman" w:hAnsi="Tahoma" w:cs="Tahoma"/>
          <w:noProof w:val="0"/>
          <w:szCs w:val="20"/>
          <w:lang w:eastAsia="sk-SK"/>
        </w:rPr>
        <w:t xml:space="preserve"> vyplýva, že dodatok </w:t>
      </w:r>
      <w:r w:rsidR="00FA66F9" w:rsidRPr="004D652F">
        <w:rPr>
          <w:rFonts w:ascii="Tahoma" w:eastAsia="Times New Roman" w:hAnsi="Tahoma" w:cs="Tahoma"/>
          <w:noProof w:val="0"/>
          <w:szCs w:val="20"/>
          <w:lang w:eastAsia="sk-SK"/>
        </w:rPr>
        <w:t>DSZVP</w:t>
      </w:r>
      <w:r w:rsidRPr="004D652F">
        <w:rPr>
          <w:rFonts w:ascii="Tahoma" w:eastAsia="Times New Roman" w:hAnsi="Tahoma" w:cs="Tahoma"/>
          <w:noProof w:val="0"/>
          <w:szCs w:val="20"/>
          <w:lang w:eastAsia="sk-SK"/>
        </w:rPr>
        <w:t xml:space="preserve"> zodpovedá požadovaným hľadiskám, MD SR vyhotoví dodatok k protokolu, ktorý tvorí neoddeliteľnú súčasť protokolu.  Ak posudok na dodatok </w:t>
      </w:r>
      <w:r w:rsidR="00FA66F9" w:rsidRPr="004D652F">
        <w:rPr>
          <w:rFonts w:ascii="Tahoma" w:eastAsia="Times New Roman" w:hAnsi="Tahoma" w:cs="Tahoma"/>
          <w:noProof w:val="0"/>
          <w:szCs w:val="20"/>
          <w:lang w:eastAsia="sk-SK"/>
        </w:rPr>
        <w:t>DSZVP</w:t>
      </w:r>
      <w:r w:rsidRPr="004D652F">
        <w:rPr>
          <w:rFonts w:ascii="Tahoma" w:eastAsia="Times New Roman" w:hAnsi="Tahoma" w:cs="Tahoma"/>
          <w:noProof w:val="0"/>
          <w:szCs w:val="20"/>
          <w:lang w:eastAsia="sk-SK"/>
        </w:rPr>
        <w:t xml:space="preserve"> preukáže neopodstatnenosť zmeny ceny uvedenej v protokole, dodatok k protokolu sa nevyhotoví a ministerstvo oznámi výsledok posúdenia predkladateľovi.</w:t>
      </w:r>
    </w:p>
    <w:p w14:paraId="50ED9160" w14:textId="77777777" w:rsidR="003D642A" w:rsidRPr="004D652F" w:rsidRDefault="003D642A" w:rsidP="00680F2E">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Opakovanú štátnu expertízu vykoná MD SR na základe žiadosti predkladateľa o vykonanie opakovanej štátnej expertízy.</w:t>
      </w:r>
    </w:p>
    <w:p w14:paraId="44EEF10F" w14:textId="77777777" w:rsidR="003D642A" w:rsidRPr="00680F2E" w:rsidRDefault="003D642A" w:rsidP="00680F2E">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680F2E">
        <w:rPr>
          <w:rFonts w:ascii="Tahoma" w:eastAsia="Times New Roman" w:hAnsi="Tahoma" w:cs="Tahoma"/>
          <w:noProof w:val="0"/>
          <w:szCs w:val="20"/>
          <w:lang w:eastAsia="sk-SK"/>
        </w:rPr>
        <w:t>Neobsadené.</w:t>
      </w:r>
    </w:p>
    <w:p w14:paraId="1DA2967B" w14:textId="515732AF" w:rsidR="003D642A" w:rsidRPr="00680F2E" w:rsidRDefault="003D642A" w:rsidP="00680F2E">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680F2E">
        <w:rPr>
          <w:rFonts w:ascii="Tahoma" w:eastAsia="Times New Roman" w:hAnsi="Tahoma" w:cs="Tahoma"/>
          <w:noProof w:val="0"/>
          <w:szCs w:val="20"/>
          <w:lang w:eastAsia="sk-SK"/>
        </w:rPr>
        <w:t>Neobsadené.</w:t>
      </w:r>
    </w:p>
    <w:p w14:paraId="1940541F" w14:textId="77777777" w:rsidR="00514597" w:rsidRPr="004D652F" w:rsidRDefault="00514597" w:rsidP="004D652F">
      <w:pPr>
        <w:pStyle w:val="Zkladntext"/>
        <w:tabs>
          <w:tab w:val="left" w:pos="426"/>
        </w:tabs>
        <w:overflowPunct w:val="0"/>
        <w:autoSpaceDE w:val="0"/>
        <w:autoSpaceDN w:val="0"/>
        <w:adjustRightInd w:val="0"/>
        <w:spacing w:before="120"/>
        <w:ind w:left="28"/>
        <w:contextualSpacing/>
        <w:jc w:val="both"/>
        <w:textAlignment w:val="baseline"/>
        <w:rPr>
          <w:rFonts w:ascii="Tahoma" w:eastAsia="Times New Roman" w:hAnsi="Tahoma" w:cs="Tahoma"/>
          <w:bCs/>
          <w:noProof w:val="0"/>
          <w:szCs w:val="20"/>
          <w:lang w:eastAsia="sk-SK"/>
        </w:rPr>
      </w:pPr>
    </w:p>
    <w:p w14:paraId="30F27A90" w14:textId="77777777" w:rsidR="00680F2E" w:rsidRDefault="00680F2E">
      <w:pPr>
        <w:rPr>
          <w:rFonts w:ascii="Tahoma" w:hAnsi="Tahoma" w:cs="Tahoma"/>
          <w:b/>
          <w:noProof w:val="0"/>
          <w:sz w:val="24"/>
          <w:szCs w:val="24"/>
          <w:lang w:eastAsia="sk-SK"/>
        </w:rPr>
      </w:pPr>
      <w:r>
        <w:rPr>
          <w:rFonts w:ascii="Tahoma" w:hAnsi="Tahoma" w:cs="Tahoma"/>
          <w:b/>
          <w:noProof w:val="0"/>
          <w:sz w:val="24"/>
          <w:szCs w:val="24"/>
          <w:lang w:eastAsia="sk-SK"/>
        </w:rPr>
        <w:br w:type="page"/>
      </w:r>
    </w:p>
    <w:p w14:paraId="0173B1D9" w14:textId="73B63A96" w:rsidR="003D642A" w:rsidRPr="004D652F" w:rsidRDefault="003D642A" w:rsidP="004D652F">
      <w:pPr>
        <w:spacing w:before="120" w:after="120"/>
        <w:contextualSpacing/>
        <w:jc w:val="center"/>
        <w:rPr>
          <w:rFonts w:ascii="Tahoma" w:eastAsia="Times New Roman" w:hAnsi="Tahoma" w:cs="Tahoma"/>
          <w:b/>
          <w:bCs/>
          <w:noProof w:val="0"/>
          <w:sz w:val="24"/>
          <w:szCs w:val="24"/>
          <w:lang w:eastAsia="sk-SK"/>
        </w:rPr>
      </w:pPr>
      <w:r w:rsidRPr="004D652F">
        <w:rPr>
          <w:rFonts w:ascii="Tahoma" w:hAnsi="Tahoma" w:cs="Tahoma"/>
          <w:b/>
          <w:noProof w:val="0"/>
          <w:sz w:val="24"/>
          <w:szCs w:val="24"/>
          <w:lang w:eastAsia="sk-SK"/>
        </w:rPr>
        <w:lastRenderedPageBreak/>
        <w:t>V.4.6. Vnútrorezortná expertíza MD SR</w:t>
      </w:r>
    </w:p>
    <w:p w14:paraId="4E7A780B" w14:textId="195B5EC6" w:rsidR="003D642A" w:rsidRPr="004D652F" w:rsidRDefault="003D642A" w:rsidP="00680F2E">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 xml:space="preserve">Vnútrorezortná expertíza sa vykonáva na základe a podľa podmienok Metodického pokynu </w:t>
      </w:r>
      <w:r w:rsidRPr="00680F2E">
        <w:rPr>
          <w:rFonts w:ascii="Tahoma" w:eastAsia="Times New Roman" w:hAnsi="Tahoma" w:cs="Tahoma"/>
          <w:noProof w:val="0"/>
          <w:szCs w:val="20"/>
          <w:lang w:eastAsia="sk-SK"/>
        </w:rPr>
        <w:t>MD SR č.</w:t>
      </w:r>
      <w:r w:rsidR="00680F2E">
        <w:rPr>
          <w:rFonts w:ascii="Tahoma" w:eastAsia="Times New Roman" w:hAnsi="Tahoma" w:cs="Tahoma"/>
          <w:noProof w:val="0"/>
          <w:szCs w:val="20"/>
          <w:lang w:eastAsia="sk-SK"/>
        </w:rPr>
        <w:t xml:space="preserve"> </w:t>
      </w:r>
      <w:r w:rsidRPr="00680F2E">
        <w:rPr>
          <w:rFonts w:ascii="Tahoma" w:eastAsia="Times New Roman" w:hAnsi="Tahoma" w:cs="Tahoma"/>
          <w:noProof w:val="0"/>
          <w:szCs w:val="20"/>
          <w:lang w:eastAsia="sk-SK"/>
        </w:rPr>
        <w:t>44/2020</w:t>
      </w:r>
      <w:r w:rsidRPr="004D652F">
        <w:rPr>
          <w:rFonts w:ascii="Tahoma" w:eastAsia="Times New Roman" w:hAnsi="Tahoma" w:cs="Tahoma"/>
          <w:noProof w:val="0"/>
          <w:szCs w:val="20"/>
          <w:lang w:eastAsia="sk-SK"/>
        </w:rPr>
        <w:t>.</w:t>
      </w:r>
    </w:p>
    <w:p w14:paraId="4B5C3043" w14:textId="1CF6CEFD" w:rsidR="003D642A" w:rsidRPr="004D652F" w:rsidRDefault="003D642A" w:rsidP="00680F2E">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 xml:space="preserve">Podľa tohto metodického pokynu sa posudzujú všetky pripravované stavby </w:t>
      </w:r>
      <w:r w:rsidRPr="00680F2E">
        <w:rPr>
          <w:rFonts w:ascii="Tahoma" w:eastAsia="Times New Roman" w:hAnsi="Tahoma" w:cs="Tahoma"/>
          <w:noProof w:val="0"/>
          <w:szCs w:val="20"/>
          <w:lang w:eastAsia="sk-SK"/>
        </w:rPr>
        <w:t>s celkovou cenou vyššou ako je cena stanovená v § 9 ods. 2 zákona a zároveň nižšou ako je cena stanovená v § 9 ods.</w:t>
      </w:r>
      <w:r w:rsidR="00680F2E">
        <w:rPr>
          <w:rFonts w:ascii="Tahoma" w:eastAsia="Times New Roman" w:hAnsi="Tahoma" w:cs="Tahoma"/>
          <w:noProof w:val="0"/>
          <w:szCs w:val="20"/>
          <w:lang w:eastAsia="sk-SK"/>
        </w:rPr>
        <w:t xml:space="preserve"> </w:t>
      </w:r>
      <w:r w:rsidRPr="00680F2E">
        <w:rPr>
          <w:rFonts w:ascii="Tahoma" w:eastAsia="Times New Roman" w:hAnsi="Tahoma" w:cs="Tahoma"/>
          <w:noProof w:val="0"/>
          <w:szCs w:val="20"/>
          <w:lang w:eastAsia="sk-SK"/>
        </w:rPr>
        <w:t>7 zákona</w:t>
      </w:r>
      <w:r w:rsidRPr="004D652F">
        <w:rPr>
          <w:rFonts w:ascii="Tahoma" w:eastAsia="Times New Roman" w:hAnsi="Tahoma" w:cs="Tahoma"/>
          <w:noProof w:val="0"/>
          <w:szCs w:val="20"/>
          <w:lang w:eastAsia="sk-SK"/>
        </w:rPr>
        <w:t xml:space="preserve"> </w:t>
      </w:r>
      <w:r w:rsidRPr="00680F2E">
        <w:rPr>
          <w:rFonts w:ascii="Tahoma" w:eastAsia="Times New Roman" w:hAnsi="Tahoma" w:cs="Tahoma"/>
          <w:noProof w:val="0"/>
          <w:szCs w:val="20"/>
          <w:lang w:eastAsia="sk-SK"/>
        </w:rPr>
        <w:t>č. 254/1998 Z. z. o verejných prácach.</w:t>
      </w:r>
    </w:p>
    <w:p w14:paraId="2AB45FB8" w14:textId="77777777" w:rsidR="003D642A" w:rsidRPr="004D652F" w:rsidRDefault="003D642A" w:rsidP="00680F2E">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 xml:space="preserve">Dokumenty predkladá predkladateľ na rezortnú expertízu prostredníctvom sekcií MD SR. </w:t>
      </w:r>
    </w:p>
    <w:p w14:paraId="64C8E677" w14:textId="77777777" w:rsidR="003D642A" w:rsidRPr="004D652F" w:rsidRDefault="003D642A" w:rsidP="00680F2E">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 xml:space="preserve">PD všetkých stupňov prípravy diela, spolu so súvisiacimi stanoviskami a odporúčaniami, budú uchovávané na útvare vnútrorezortnej expertízy MD SR, podľa Registratúrneho poriadku vydaného MD SR. </w:t>
      </w:r>
    </w:p>
    <w:p w14:paraId="0A3E4E28" w14:textId="26166F9D" w:rsidR="003D642A" w:rsidRPr="004D652F" w:rsidRDefault="003D642A" w:rsidP="00680F2E">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Útvar vnútrorezortnej expertízy MD SR posudzuje PD v zmysle Metodického pokynu</w:t>
      </w:r>
      <w:r w:rsidRPr="00680F2E">
        <w:rPr>
          <w:rFonts w:ascii="Tahoma" w:eastAsia="Times New Roman" w:hAnsi="Tahoma" w:cs="Tahoma"/>
          <w:noProof w:val="0"/>
          <w:szCs w:val="20"/>
          <w:lang w:eastAsia="sk-SK"/>
        </w:rPr>
        <w:t xml:space="preserve"> MD SR č.</w:t>
      </w:r>
      <w:r w:rsidR="00680F2E">
        <w:rPr>
          <w:rFonts w:ascii="Tahoma" w:eastAsia="Times New Roman" w:hAnsi="Tahoma" w:cs="Tahoma"/>
          <w:noProof w:val="0"/>
          <w:szCs w:val="20"/>
          <w:lang w:eastAsia="sk-SK"/>
        </w:rPr>
        <w:t xml:space="preserve"> </w:t>
      </w:r>
      <w:r w:rsidRPr="00680F2E">
        <w:rPr>
          <w:rFonts w:ascii="Tahoma" w:eastAsia="Times New Roman" w:hAnsi="Tahoma" w:cs="Tahoma"/>
          <w:noProof w:val="0"/>
          <w:szCs w:val="20"/>
          <w:lang w:eastAsia="sk-SK"/>
        </w:rPr>
        <w:t>44/2020.</w:t>
      </w:r>
    </w:p>
    <w:p w14:paraId="13490FBA" w14:textId="77777777" w:rsidR="003D642A" w:rsidRPr="004D652F" w:rsidRDefault="003D642A" w:rsidP="00680F2E">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Predkladateľ je povinný akceptovať vydaný protokol a následne postupovať v súlade s ním.</w:t>
      </w:r>
    </w:p>
    <w:p w14:paraId="74ED1913" w14:textId="0A00B546" w:rsidR="003D642A" w:rsidRPr="00680F2E" w:rsidRDefault="00505D01" w:rsidP="00680F2E">
      <w:pPr>
        <w:pStyle w:val="Zkladntext"/>
        <w:numPr>
          <w:ilvl w:val="0"/>
          <w:numId w:val="3"/>
        </w:numPr>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r w:rsidRPr="00680F2E">
        <w:rPr>
          <w:rFonts w:ascii="Tahoma" w:eastAsia="Times New Roman" w:hAnsi="Tahoma" w:cs="Tahoma"/>
          <w:noProof w:val="0"/>
          <w:szCs w:val="20"/>
          <w:lang w:eastAsia="sk-SK"/>
        </w:rPr>
        <w:t xml:space="preserve">– </w:t>
      </w:r>
      <w:r w:rsidRPr="00680F2E">
        <w:rPr>
          <w:rFonts w:eastAsia="Times New Roman" w:cs="Times New Roman"/>
          <w:b/>
          <w:noProof w:val="0"/>
          <w:szCs w:val="20"/>
          <w:lang w:eastAsia="sk-SK"/>
        </w:rPr>
        <w:t>242</w:t>
      </w:r>
      <w:r w:rsidR="00BF5973" w:rsidRPr="00680F2E">
        <w:rPr>
          <w:rFonts w:ascii="Tahoma" w:eastAsia="Times New Roman" w:hAnsi="Tahoma" w:cs="Tahoma"/>
          <w:noProof w:val="0"/>
          <w:szCs w:val="20"/>
          <w:lang w:eastAsia="sk-SK"/>
        </w:rPr>
        <w:t>.</w:t>
      </w:r>
      <w:r w:rsidRPr="00680F2E">
        <w:rPr>
          <w:rFonts w:ascii="Tahoma" w:eastAsia="Times New Roman" w:hAnsi="Tahoma" w:cs="Tahoma"/>
          <w:noProof w:val="0"/>
          <w:szCs w:val="20"/>
          <w:lang w:eastAsia="sk-SK"/>
        </w:rPr>
        <w:t xml:space="preserve"> </w:t>
      </w:r>
      <w:r w:rsidR="003D642A" w:rsidRPr="00680F2E">
        <w:rPr>
          <w:rFonts w:ascii="Tahoma" w:eastAsia="Times New Roman" w:hAnsi="Tahoma" w:cs="Tahoma"/>
          <w:noProof w:val="0"/>
          <w:szCs w:val="20"/>
          <w:lang w:eastAsia="sk-SK"/>
        </w:rPr>
        <w:t>Neobsadené.</w:t>
      </w:r>
    </w:p>
    <w:p w14:paraId="5836FC3F" w14:textId="77777777" w:rsidR="00514597" w:rsidRPr="004D652F" w:rsidRDefault="00514597" w:rsidP="004D652F">
      <w:pPr>
        <w:pStyle w:val="Zkladntext"/>
        <w:tabs>
          <w:tab w:val="left" w:pos="426"/>
        </w:tabs>
        <w:overflowPunct w:val="0"/>
        <w:autoSpaceDE w:val="0"/>
        <w:autoSpaceDN w:val="0"/>
        <w:adjustRightInd w:val="0"/>
        <w:spacing w:before="120"/>
        <w:ind w:left="28"/>
        <w:contextualSpacing/>
        <w:jc w:val="both"/>
        <w:textAlignment w:val="baseline"/>
        <w:rPr>
          <w:rFonts w:ascii="Tahoma" w:eastAsia="Times New Roman" w:hAnsi="Tahoma" w:cs="Tahoma"/>
          <w:bCs/>
          <w:noProof w:val="0"/>
          <w:szCs w:val="20"/>
          <w:lang w:eastAsia="sk-SK"/>
        </w:rPr>
      </w:pPr>
    </w:p>
    <w:p w14:paraId="4F7956E0" w14:textId="751EC782" w:rsidR="00795007" w:rsidRPr="004D652F" w:rsidRDefault="00795007" w:rsidP="004D652F">
      <w:pPr>
        <w:pStyle w:val="Nadpis1"/>
        <w:spacing w:before="120" w:after="120"/>
        <w:contextualSpacing/>
        <w:jc w:val="center"/>
        <w:rPr>
          <w:rFonts w:ascii="Tahoma" w:eastAsia="Times New Roman" w:hAnsi="Tahoma" w:cs="Tahoma"/>
          <w:noProof w:val="0"/>
          <w:color w:val="auto"/>
          <w:sz w:val="24"/>
          <w:szCs w:val="24"/>
          <w:lang w:eastAsia="sk-SK"/>
        </w:rPr>
      </w:pPr>
      <w:bookmarkStart w:id="19" w:name="_Toc233590220"/>
      <w:bookmarkStart w:id="20" w:name="_Toc213419068"/>
      <w:r w:rsidRPr="004D652F">
        <w:rPr>
          <w:rFonts w:ascii="Tahoma" w:eastAsia="Times New Roman" w:hAnsi="Tahoma" w:cs="Tahoma"/>
          <w:noProof w:val="0"/>
          <w:color w:val="auto"/>
          <w:sz w:val="24"/>
          <w:szCs w:val="24"/>
          <w:lang w:eastAsia="sk-SK"/>
        </w:rPr>
        <w:t xml:space="preserve">VI. KAPITOLA </w:t>
      </w:r>
      <w:r w:rsidRPr="004D652F">
        <w:rPr>
          <w:rFonts w:ascii="Tahoma" w:eastAsia="Times New Roman" w:hAnsi="Tahoma" w:cs="Tahoma"/>
          <w:noProof w:val="0"/>
          <w:color w:val="auto"/>
          <w:sz w:val="24"/>
          <w:szCs w:val="24"/>
          <w:lang w:eastAsia="sk-SK"/>
        </w:rPr>
        <w:br/>
        <w:t>INVESTORSKÁ ČINNOSŤ INVESTORA</w:t>
      </w:r>
      <w:bookmarkEnd w:id="19"/>
      <w:bookmarkEnd w:id="20"/>
    </w:p>
    <w:p w14:paraId="7D06BBB8" w14:textId="77777777" w:rsidR="00791C7B" w:rsidRPr="004D652F" w:rsidRDefault="00791C7B" w:rsidP="00C95DE9">
      <w:pPr>
        <w:pStyle w:val="Zkladntext"/>
        <w:numPr>
          <w:ilvl w:val="0"/>
          <w:numId w:val="121"/>
        </w:numPr>
        <w:overflowPunct w:val="0"/>
        <w:autoSpaceDE w:val="0"/>
        <w:autoSpaceDN w:val="0"/>
        <w:adjustRightInd w:val="0"/>
        <w:spacing w:before="120"/>
        <w:ind w:left="0"/>
        <w:jc w:val="both"/>
        <w:textAlignment w:val="baseline"/>
        <w:rPr>
          <w:rFonts w:ascii="Tahoma" w:eastAsia="Times New Roman" w:hAnsi="Tahoma" w:cs="Tahoma"/>
          <w:noProof w:val="0"/>
          <w:szCs w:val="20"/>
          <w:lang w:eastAsia="sk-SK"/>
        </w:rPr>
      </w:pPr>
      <w:r w:rsidRPr="004D652F">
        <w:rPr>
          <w:rFonts w:ascii="Tahoma" w:eastAsia="Times New Roman" w:hAnsi="Tahoma" w:cs="Tahoma"/>
          <w:bCs/>
          <w:noProof w:val="0"/>
          <w:szCs w:val="20"/>
          <w:lang w:eastAsia="sk-SK"/>
        </w:rPr>
        <w:t>Predmetná</w:t>
      </w:r>
      <w:r w:rsidRPr="004D652F">
        <w:rPr>
          <w:rFonts w:ascii="Tahoma" w:eastAsia="Times New Roman" w:hAnsi="Tahoma" w:cs="Tahoma"/>
          <w:noProof w:val="0"/>
          <w:szCs w:val="20"/>
          <w:lang w:eastAsia="sk-SK"/>
        </w:rPr>
        <w:t xml:space="preserve"> kapitola obsahuje podrobné činnosti investora investičnej akcie od vydania záväzného pokynu až po komplexné ukončenie realizácie investičnej akcie.</w:t>
      </w:r>
    </w:p>
    <w:p w14:paraId="065C74B6" w14:textId="77777777" w:rsidR="00791C7B" w:rsidRPr="004D652F" w:rsidRDefault="00791C7B" w:rsidP="00C95DE9">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bCs/>
          <w:noProof w:val="0"/>
          <w:szCs w:val="20"/>
          <w:lang w:eastAsia="sk-SK"/>
        </w:rPr>
      </w:pPr>
      <w:r w:rsidRPr="004D652F">
        <w:rPr>
          <w:rFonts w:ascii="Tahoma" w:eastAsia="Times New Roman" w:hAnsi="Tahoma" w:cs="Tahoma"/>
          <w:bCs/>
          <w:noProof w:val="0"/>
          <w:szCs w:val="20"/>
          <w:lang w:eastAsia="sk-SK"/>
        </w:rPr>
        <w:t>Neobsadené.</w:t>
      </w:r>
    </w:p>
    <w:p w14:paraId="23F62F21" w14:textId="6F24697C" w:rsidR="00791C7B" w:rsidRPr="004D652F" w:rsidRDefault="00791C7B" w:rsidP="00C95DE9">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bCs/>
          <w:noProof w:val="0"/>
          <w:szCs w:val="20"/>
          <w:lang w:eastAsia="sk-SK"/>
        </w:rPr>
      </w:pPr>
      <w:r w:rsidRPr="004D652F">
        <w:rPr>
          <w:rFonts w:ascii="Tahoma" w:eastAsia="Times New Roman" w:hAnsi="Tahoma" w:cs="Tahoma"/>
          <w:bCs/>
          <w:noProof w:val="0"/>
          <w:szCs w:val="20"/>
          <w:lang w:eastAsia="sk-SK"/>
        </w:rPr>
        <w:t>Neobsadené.</w:t>
      </w:r>
    </w:p>
    <w:p w14:paraId="62EF9A7A" w14:textId="77777777" w:rsidR="00514597" w:rsidRPr="004D652F" w:rsidRDefault="00514597" w:rsidP="004D652F">
      <w:pPr>
        <w:pStyle w:val="Zkladntext"/>
        <w:tabs>
          <w:tab w:val="left" w:pos="426"/>
        </w:tabs>
        <w:overflowPunct w:val="0"/>
        <w:autoSpaceDE w:val="0"/>
        <w:autoSpaceDN w:val="0"/>
        <w:adjustRightInd w:val="0"/>
        <w:spacing w:before="120"/>
        <w:contextualSpacing/>
        <w:jc w:val="both"/>
        <w:textAlignment w:val="baseline"/>
        <w:rPr>
          <w:rFonts w:ascii="Tahoma" w:eastAsia="Times New Roman" w:hAnsi="Tahoma" w:cs="Tahoma"/>
          <w:bCs/>
          <w:noProof w:val="0"/>
          <w:szCs w:val="20"/>
          <w:lang w:eastAsia="sk-SK"/>
        </w:rPr>
      </w:pPr>
    </w:p>
    <w:p w14:paraId="367AC3A1" w14:textId="45B0D8E7" w:rsidR="00791C7B" w:rsidRPr="004D652F" w:rsidRDefault="00514597" w:rsidP="004D652F">
      <w:pPr>
        <w:spacing w:before="120" w:after="120"/>
        <w:contextualSpacing/>
        <w:jc w:val="center"/>
        <w:rPr>
          <w:rFonts w:ascii="Tahoma" w:hAnsi="Tahoma" w:cs="Tahoma"/>
          <w:b/>
          <w:noProof w:val="0"/>
          <w:sz w:val="24"/>
          <w:szCs w:val="24"/>
          <w:lang w:eastAsia="sk-SK"/>
        </w:rPr>
      </w:pPr>
      <w:r w:rsidRPr="004D652F">
        <w:rPr>
          <w:rFonts w:ascii="Tahoma" w:hAnsi="Tahoma" w:cs="Tahoma"/>
          <w:b/>
          <w:noProof w:val="0"/>
          <w:sz w:val="24"/>
          <w:szCs w:val="24"/>
          <w:lang w:eastAsia="sk-SK"/>
        </w:rPr>
        <w:t>VI.1</w:t>
      </w:r>
      <w:r w:rsidR="00791C7B" w:rsidRPr="004D652F">
        <w:rPr>
          <w:rFonts w:ascii="Tahoma" w:hAnsi="Tahoma" w:cs="Tahoma"/>
          <w:b/>
          <w:noProof w:val="0"/>
          <w:sz w:val="24"/>
          <w:szCs w:val="24"/>
          <w:lang w:eastAsia="sk-SK"/>
        </w:rPr>
        <w:t>. Činnosti a postupy investora</w:t>
      </w:r>
    </w:p>
    <w:p w14:paraId="1EAFCBA3" w14:textId="77777777" w:rsidR="00791C7B" w:rsidRPr="004D652F" w:rsidRDefault="00791C7B" w:rsidP="00C95DE9">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b/>
          <w:noProof w:val="0"/>
          <w:lang w:eastAsia="sk-SK"/>
        </w:rPr>
      </w:pPr>
      <w:r w:rsidRPr="004D652F">
        <w:rPr>
          <w:rFonts w:ascii="Tahoma" w:eastAsia="Times New Roman" w:hAnsi="Tahoma" w:cs="Tahoma"/>
          <w:bCs/>
          <w:noProof w:val="0"/>
          <w:szCs w:val="20"/>
          <w:lang w:eastAsia="sk-SK"/>
        </w:rPr>
        <w:t>Investorská</w:t>
      </w:r>
      <w:r w:rsidRPr="004D652F">
        <w:rPr>
          <w:rFonts w:ascii="Tahoma" w:eastAsia="Times New Roman" w:hAnsi="Tahoma" w:cs="Tahoma"/>
          <w:noProof w:val="0"/>
          <w:lang w:eastAsia="sk-SK"/>
        </w:rPr>
        <w:t xml:space="preserve"> činnosť od spracovania štúdie až po komplexné ukončenie realizácie investičnej akcie</w:t>
      </w:r>
      <w:r w:rsidRPr="004D652F">
        <w:rPr>
          <w:rFonts w:ascii="Tahoma" w:eastAsia="Times New Roman" w:hAnsi="Tahoma" w:cs="Tahoma"/>
          <w:b/>
          <w:noProof w:val="0"/>
          <w:lang w:eastAsia="sk-SK"/>
        </w:rPr>
        <w:t xml:space="preserve"> </w:t>
      </w:r>
      <w:r w:rsidRPr="004D652F">
        <w:rPr>
          <w:rFonts w:ascii="Tahoma" w:eastAsia="Times New Roman" w:hAnsi="Tahoma" w:cs="Tahoma"/>
          <w:noProof w:val="0"/>
          <w:lang w:eastAsia="sk-SK"/>
        </w:rPr>
        <w:t>prebieha najmä v nasledovných fázach:</w:t>
      </w:r>
    </w:p>
    <w:p w14:paraId="1DC6B7C4" w14:textId="77777777" w:rsidR="00D732BD" w:rsidRPr="004D652F" w:rsidRDefault="00D732BD" w:rsidP="00C95DE9">
      <w:pPr>
        <w:numPr>
          <w:ilvl w:val="0"/>
          <w:numId w:val="84"/>
        </w:numPr>
        <w:overflowPunct w:val="0"/>
        <w:autoSpaceDE w:val="0"/>
        <w:autoSpaceDN w:val="0"/>
        <w:adjustRightInd w:val="0"/>
        <w:spacing w:before="120" w:after="60"/>
        <w:ind w:left="709"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spracovanie štúdií,</w:t>
      </w:r>
    </w:p>
    <w:p w14:paraId="6B84A08F" w14:textId="77777777" w:rsidR="00D732BD" w:rsidRPr="004D652F" w:rsidRDefault="00D732BD" w:rsidP="00C95DE9">
      <w:pPr>
        <w:numPr>
          <w:ilvl w:val="0"/>
          <w:numId w:val="84"/>
        </w:numPr>
        <w:overflowPunct w:val="0"/>
        <w:autoSpaceDE w:val="0"/>
        <w:autoSpaceDN w:val="0"/>
        <w:adjustRightInd w:val="0"/>
        <w:spacing w:before="120" w:after="60"/>
        <w:ind w:left="709"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vydanie záväzného pokynu,</w:t>
      </w:r>
    </w:p>
    <w:p w14:paraId="5A107D4B" w14:textId="77777777" w:rsidR="00D732BD" w:rsidRPr="004D652F" w:rsidRDefault="00D732BD" w:rsidP="00C95DE9">
      <w:pPr>
        <w:numPr>
          <w:ilvl w:val="0"/>
          <w:numId w:val="84"/>
        </w:numPr>
        <w:overflowPunct w:val="0"/>
        <w:autoSpaceDE w:val="0"/>
        <w:autoSpaceDN w:val="0"/>
        <w:adjustRightInd w:val="0"/>
        <w:spacing w:before="120" w:after="60"/>
        <w:ind w:left="709"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výber projektanta stavby, </w:t>
      </w:r>
    </w:p>
    <w:p w14:paraId="45A37D17" w14:textId="5F068764" w:rsidR="00D732BD" w:rsidRPr="004D652F" w:rsidRDefault="00D732BD" w:rsidP="00C95DE9">
      <w:pPr>
        <w:numPr>
          <w:ilvl w:val="0"/>
          <w:numId w:val="84"/>
        </w:numPr>
        <w:overflowPunct w:val="0"/>
        <w:autoSpaceDE w:val="0"/>
        <w:autoSpaceDN w:val="0"/>
        <w:adjustRightInd w:val="0"/>
        <w:spacing w:before="120" w:after="60"/>
        <w:ind w:left="709"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spracovanie zámeru EIA, </w:t>
      </w:r>
    </w:p>
    <w:p w14:paraId="2C02A2D7" w14:textId="77777777" w:rsidR="00D732BD" w:rsidRPr="004D652F" w:rsidRDefault="00D732BD" w:rsidP="00C95DE9">
      <w:pPr>
        <w:numPr>
          <w:ilvl w:val="0"/>
          <w:numId w:val="84"/>
        </w:numPr>
        <w:overflowPunct w:val="0"/>
        <w:autoSpaceDE w:val="0"/>
        <w:autoSpaceDN w:val="0"/>
        <w:adjustRightInd w:val="0"/>
        <w:spacing w:before="120" w:after="60"/>
        <w:ind w:left="709"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proces posúdenia vplyvu na životné prostredie,</w:t>
      </w:r>
    </w:p>
    <w:p w14:paraId="7C2DD084" w14:textId="2089ECC8" w:rsidR="00D732BD" w:rsidRPr="004D652F" w:rsidRDefault="00D732BD" w:rsidP="00C95DE9">
      <w:pPr>
        <w:numPr>
          <w:ilvl w:val="0"/>
          <w:numId w:val="84"/>
        </w:numPr>
        <w:overflowPunct w:val="0"/>
        <w:autoSpaceDE w:val="0"/>
        <w:autoSpaceDN w:val="0"/>
        <w:adjustRightInd w:val="0"/>
        <w:spacing w:before="120" w:after="60"/>
        <w:ind w:left="709"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spracovanie DSZVP, </w:t>
      </w:r>
    </w:p>
    <w:p w14:paraId="04A563EC" w14:textId="59F3166B" w:rsidR="00D732BD" w:rsidRDefault="00D732BD" w:rsidP="00C95DE9">
      <w:pPr>
        <w:numPr>
          <w:ilvl w:val="0"/>
          <w:numId w:val="84"/>
        </w:numPr>
        <w:overflowPunct w:val="0"/>
        <w:autoSpaceDE w:val="0"/>
        <w:autoSpaceDN w:val="0"/>
        <w:adjustRightInd w:val="0"/>
        <w:spacing w:before="120" w:after="60"/>
        <w:ind w:left="709"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lastRenderedPageBreak/>
        <w:t>proces štátnej expertízy,</w:t>
      </w:r>
    </w:p>
    <w:p w14:paraId="2A607F3F" w14:textId="77777777" w:rsidR="00E93404" w:rsidRPr="00E93404" w:rsidRDefault="00E93404" w:rsidP="00E93404">
      <w:pPr>
        <w:numPr>
          <w:ilvl w:val="0"/>
          <w:numId w:val="84"/>
        </w:numPr>
        <w:overflowPunct w:val="0"/>
        <w:autoSpaceDE w:val="0"/>
        <w:autoSpaceDN w:val="0"/>
        <w:adjustRightInd w:val="0"/>
        <w:spacing w:before="120" w:after="60"/>
        <w:ind w:left="709" w:hanging="357"/>
        <w:jc w:val="both"/>
        <w:textAlignment w:val="baseline"/>
        <w:rPr>
          <w:rFonts w:ascii="Tahoma" w:eastAsia="Times New Roman" w:hAnsi="Tahoma" w:cs="Tahoma"/>
          <w:noProof w:val="0"/>
          <w:lang w:eastAsia="sk-SK"/>
        </w:rPr>
      </w:pPr>
      <w:r w:rsidRPr="00E93404">
        <w:rPr>
          <w:rFonts w:ascii="Tahoma" w:eastAsia="Times New Roman" w:hAnsi="Tahoma" w:cs="Tahoma"/>
          <w:noProof w:val="0"/>
          <w:lang w:eastAsia="sk-SK"/>
        </w:rPr>
        <w:t>určenie povinnosti projektantovi spolupracovať so zhotoviteľom verejnej práce pri vypracúvaní kontrolného a skúšobného plánu verejnej práce v zmysle zákona č. 254/1998 Z.z. o verejných prácach</w:t>
      </w:r>
    </w:p>
    <w:p w14:paraId="5DAFEAE6" w14:textId="77777777" w:rsidR="00E93404" w:rsidRPr="004D652F" w:rsidRDefault="00E93404" w:rsidP="00E93404">
      <w:pPr>
        <w:overflowPunct w:val="0"/>
        <w:autoSpaceDE w:val="0"/>
        <w:autoSpaceDN w:val="0"/>
        <w:adjustRightInd w:val="0"/>
        <w:spacing w:before="120" w:after="60"/>
        <w:ind w:left="709"/>
        <w:jc w:val="both"/>
        <w:textAlignment w:val="baseline"/>
        <w:rPr>
          <w:rFonts w:ascii="Tahoma" w:eastAsia="Times New Roman" w:hAnsi="Tahoma" w:cs="Tahoma"/>
          <w:noProof w:val="0"/>
          <w:lang w:eastAsia="sk-SK"/>
        </w:rPr>
      </w:pPr>
    </w:p>
    <w:p w14:paraId="3CC33D1D" w14:textId="77777777" w:rsidR="00D732BD" w:rsidRPr="004D652F" w:rsidRDefault="00D732BD" w:rsidP="00C95DE9">
      <w:pPr>
        <w:numPr>
          <w:ilvl w:val="0"/>
          <w:numId w:val="84"/>
        </w:numPr>
        <w:overflowPunct w:val="0"/>
        <w:autoSpaceDE w:val="0"/>
        <w:autoSpaceDN w:val="0"/>
        <w:adjustRightInd w:val="0"/>
        <w:spacing w:before="120" w:after="60"/>
        <w:ind w:left="709"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zabezpečenie vydania územného rozhodnutia,</w:t>
      </w:r>
    </w:p>
    <w:p w14:paraId="290C6438" w14:textId="77777777" w:rsidR="00D732BD" w:rsidRPr="004D652F" w:rsidRDefault="00D732BD" w:rsidP="00C95DE9">
      <w:pPr>
        <w:numPr>
          <w:ilvl w:val="0"/>
          <w:numId w:val="84"/>
        </w:numPr>
        <w:overflowPunct w:val="0"/>
        <w:autoSpaceDE w:val="0"/>
        <w:autoSpaceDN w:val="0"/>
        <w:adjustRightInd w:val="0"/>
        <w:spacing w:before="120" w:after="60"/>
        <w:ind w:left="709"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zabezpečenie posudzovacieho a schvaľovacieho procesu pre DUR,</w:t>
      </w:r>
    </w:p>
    <w:p w14:paraId="5B6D7449" w14:textId="156F192D" w:rsidR="00D732BD" w:rsidRPr="004D652F" w:rsidRDefault="00D732BD" w:rsidP="00C95DE9">
      <w:pPr>
        <w:numPr>
          <w:ilvl w:val="0"/>
          <w:numId w:val="84"/>
        </w:numPr>
        <w:overflowPunct w:val="0"/>
        <w:autoSpaceDE w:val="0"/>
        <w:autoSpaceDN w:val="0"/>
        <w:adjustRightInd w:val="0"/>
        <w:spacing w:before="120" w:after="60"/>
        <w:ind w:left="709"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spracovanie SZP, </w:t>
      </w:r>
    </w:p>
    <w:p w14:paraId="1112FA5A" w14:textId="77777777" w:rsidR="00D732BD" w:rsidRPr="004D652F" w:rsidRDefault="00D732BD" w:rsidP="00C95DE9">
      <w:pPr>
        <w:numPr>
          <w:ilvl w:val="0"/>
          <w:numId w:val="84"/>
        </w:numPr>
        <w:overflowPunct w:val="0"/>
        <w:autoSpaceDE w:val="0"/>
        <w:autoSpaceDN w:val="0"/>
        <w:adjustRightInd w:val="0"/>
        <w:spacing w:before="120" w:after="60"/>
        <w:ind w:left="709"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zabezpečenie posudzovacieho a schvaľovacieho procesu pre SZP,</w:t>
      </w:r>
    </w:p>
    <w:p w14:paraId="201AFC67" w14:textId="2B90FE0A" w:rsidR="00D732BD" w:rsidRPr="004D652F" w:rsidRDefault="00D732BD" w:rsidP="00C95DE9">
      <w:pPr>
        <w:numPr>
          <w:ilvl w:val="0"/>
          <w:numId w:val="84"/>
        </w:numPr>
        <w:overflowPunct w:val="0"/>
        <w:autoSpaceDE w:val="0"/>
        <w:autoSpaceDN w:val="0"/>
        <w:adjustRightInd w:val="0"/>
        <w:spacing w:before="120" w:after="60"/>
        <w:ind w:left="709"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zabezpečenie vydania rozhodnutia o SZP, </w:t>
      </w:r>
    </w:p>
    <w:p w14:paraId="4B49E3D7" w14:textId="6855E91B" w:rsidR="00D732BD" w:rsidRPr="004D652F" w:rsidRDefault="00D732BD" w:rsidP="00C95DE9">
      <w:pPr>
        <w:numPr>
          <w:ilvl w:val="0"/>
          <w:numId w:val="84"/>
        </w:numPr>
        <w:overflowPunct w:val="0"/>
        <w:autoSpaceDE w:val="0"/>
        <w:autoSpaceDN w:val="0"/>
        <w:adjustRightInd w:val="0"/>
        <w:spacing w:before="120" w:after="60"/>
        <w:ind w:left="709"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spracovanie DSP,</w:t>
      </w:r>
    </w:p>
    <w:p w14:paraId="6CB686D8" w14:textId="75C67C04" w:rsidR="00D732BD" w:rsidRPr="004D652F" w:rsidRDefault="00D732BD" w:rsidP="00C95DE9">
      <w:pPr>
        <w:numPr>
          <w:ilvl w:val="0"/>
          <w:numId w:val="84"/>
        </w:numPr>
        <w:overflowPunct w:val="0"/>
        <w:autoSpaceDE w:val="0"/>
        <w:autoSpaceDN w:val="0"/>
        <w:adjustRightInd w:val="0"/>
        <w:spacing w:before="120" w:after="60"/>
        <w:ind w:left="709"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zabezpečenie posudzovacieho a schvaľovacieho procesu pre DSP,</w:t>
      </w:r>
    </w:p>
    <w:p w14:paraId="31600135" w14:textId="77777777" w:rsidR="00D732BD" w:rsidRPr="004D652F" w:rsidRDefault="00D732BD" w:rsidP="00C95DE9">
      <w:pPr>
        <w:numPr>
          <w:ilvl w:val="0"/>
          <w:numId w:val="84"/>
        </w:numPr>
        <w:overflowPunct w:val="0"/>
        <w:autoSpaceDE w:val="0"/>
        <w:autoSpaceDN w:val="0"/>
        <w:adjustRightInd w:val="0"/>
        <w:spacing w:before="120" w:after="60"/>
        <w:ind w:left="709"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zabezpečenie majetkovoprávneho vysporiadania pre stavebné povolenie,</w:t>
      </w:r>
    </w:p>
    <w:p w14:paraId="4B1B2818" w14:textId="77777777" w:rsidR="00D732BD" w:rsidRPr="004D652F" w:rsidRDefault="00D732BD" w:rsidP="00C95DE9">
      <w:pPr>
        <w:numPr>
          <w:ilvl w:val="0"/>
          <w:numId w:val="84"/>
        </w:numPr>
        <w:overflowPunct w:val="0"/>
        <w:autoSpaceDE w:val="0"/>
        <w:autoSpaceDN w:val="0"/>
        <w:adjustRightInd w:val="0"/>
        <w:spacing w:before="120" w:after="60"/>
        <w:ind w:left="709"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zabezpečenie vydania stavebných povolení,</w:t>
      </w:r>
    </w:p>
    <w:p w14:paraId="6BDDF263" w14:textId="67E28427" w:rsidR="00D732BD" w:rsidRPr="004D652F" w:rsidRDefault="00D732BD" w:rsidP="00C95DE9">
      <w:pPr>
        <w:numPr>
          <w:ilvl w:val="0"/>
          <w:numId w:val="84"/>
        </w:numPr>
        <w:overflowPunct w:val="0"/>
        <w:autoSpaceDE w:val="0"/>
        <w:autoSpaceDN w:val="0"/>
        <w:adjustRightInd w:val="0"/>
        <w:spacing w:before="120" w:after="60"/>
        <w:ind w:left="709"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spracovanie PSP</w:t>
      </w:r>
      <w:r w:rsidR="00E93404">
        <w:rPr>
          <w:rFonts w:ascii="Tahoma" w:eastAsia="Times New Roman" w:hAnsi="Tahoma" w:cs="Tahoma"/>
          <w:noProof w:val="0"/>
          <w:lang w:eastAsia="sk-SK"/>
        </w:rPr>
        <w:t>/VPP</w:t>
      </w:r>
      <w:r w:rsidRPr="004D652F">
        <w:rPr>
          <w:rFonts w:ascii="Tahoma" w:eastAsia="Times New Roman" w:hAnsi="Tahoma" w:cs="Tahoma"/>
          <w:noProof w:val="0"/>
          <w:lang w:eastAsia="sk-SK"/>
        </w:rPr>
        <w:t xml:space="preserve">, </w:t>
      </w:r>
    </w:p>
    <w:p w14:paraId="3CA8BFB8" w14:textId="44ABBA7E" w:rsidR="00D732BD" w:rsidRPr="004D652F" w:rsidRDefault="00D732BD" w:rsidP="00C95DE9">
      <w:pPr>
        <w:numPr>
          <w:ilvl w:val="0"/>
          <w:numId w:val="84"/>
        </w:numPr>
        <w:overflowPunct w:val="0"/>
        <w:autoSpaceDE w:val="0"/>
        <w:autoSpaceDN w:val="0"/>
        <w:adjustRightInd w:val="0"/>
        <w:spacing w:before="120" w:after="60"/>
        <w:ind w:left="709"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zabezpečenie posudzovacieho a schvaľovacieho procesu pre PSP</w:t>
      </w:r>
      <w:r w:rsidR="00E93404">
        <w:rPr>
          <w:rFonts w:ascii="Tahoma" w:eastAsia="Times New Roman" w:hAnsi="Tahoma" w:cs="Tahoma"/>
          <w:noProof w:val="0"/>
          <w:lang w:eastAsia="sk-SK"/>
        </w:rPr>
        <w:t>/VPP</w:t>
      </w:r>
      <w:r w:rsidRPr="004D652F">
        <w:rPr>
          <w:rFonts w:ascii="Tahoma" w:eastAsia="Times New Roman" w:hAnsi="Tahoma" w:cs="Tahoma"/>
          <w:noProof w:val="0"/>
          <w:lang w:eastAsia="sk-SK"/>
        </w:rPr>
        <w:t>,</w:t>
      </w:r>
    </w:p>
    <w:p w14:paraId="30CFC425" w14:textId="77E32411" w:rsidR="00D732BD" w:rsidRPr="004D652F" w:rsidRDefault="00D732BD" w:rsidP="00C95DE9">
      <w:pPr>
        <w:numPr>
          <w:ilvl w:val="0"/>
          <w:numId w:val="84"/>
        </w:numPr>
        <w:overflowPunct w:val="0"/>
        <w:autoSpaceDE w:val="0"/>
        <w:autoSpaceDN w:val="0"/>
        <w:adjustRightInd w:val="0"/>
        <w:spacing w:before="120" w:after="60"/>
        <w:ind w:left="709"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zabezpečenie overenia PSP</w:t>
      </w:r>
      <w:r w:rsidR="00E93404">
        <w:rPr>
          <w:rFonts w:ascii="Tahoma" w:eastAsia="Times New Roman" w:hAnsi="Tahoma" w:cs="Tahoma"/>
          <w:noProof w:val="0"/>
          <w:lang w:eastAsia="sk-SK"/>
        </w:rPr>
        <w:t>/VPP</w:t>
      </w:r>
      <w:r w:rsidRPr="004D652F">
        <w:rPr>
          <w:rFonts w:ascii="Tahoma" w:eastAsia="Times New Roman" w:hAnsi="Tahoma" w:cs="Tahoma"/>
          <w:noProof w:val="0"/>
          <w:lang w:eastAsia="sk-SK"/>
        </w:rPr>
        <w:t xml:space="preserve">, </w:t>
      </w:r>
    </w:p>
    <w:p w14:paraId="1D881D1E" w14:textId="174BFE37" w:rsidR="00D732BD" w:rsidRPr="004D652F" w:rsidRDefault="00D732BD" w:rsidP="00C95DE9">
      <w:pPr>
        <w:numPr>
          <w:ilvl w:val="0"/>
          <w:numId w:val="84"/>
        </w:numPr>
        <w:overflowPunct w:val="0"/>
        <w:autoSpaceDE w:val="0"/>
        <w:autoSpaceDN w:val="0"/>
        <w:adjustRightInd w:val="0"/>
        <w:spacing w:before="120" w:after="60"/>
        <w:ind w:left="709"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spracovanie DRS</w:t>
      </w:r>
      <w:r w:rsidR="00E93404">
        <w:rPr>
          <w:rFonts w:ascii="Tahoma" w:eastAsia="Times New Roman" w:hAnsi="Tahoma" w:cs="Tahoma"/>
          <w:noProof w:val="0"/>
          <w:lang w:eastAsia="sk-SK"/>
        </w:rPr>
        <w:t>/DSZ</w:t>
      </w:r>
      <w:r w:rsidRPr="004D652F">
        <w:rPr>
          <w:rFonts w:ascii="Tahoma" w:eastAsia="Times New Roman" w:hAnsi="Tahoma" w:cs="Tahoma"/>
          <w:noProof w:val="0"/>
          <w:lang w:eastAsia="sk-SK"/>
        </w:rPr>
        <w:t xml:space="preserve">, </w:t>
      </w:r>
    </w:p>
    <w:p w14:paraId="09D1C2CC" w14:textId="77777777" w:rsidR="00D732BD" w:rsidRPr="004D652F" w:rsidRDefault="00D732BD" w:rsidP="00C95DE9">
      <w:pPr>
        <w:numPr>
          <w:ilvl w:val="0"/>
          <w:numId w:val="84"/>
        </w:numPr>
        <w:overflowPunct w:val="0"/>
        <w:autoSpaceDE w:val="0"/>
        <w:autoSpaceDN w:val="0"/>
        <w:adjustRightInd w:val="0"/>
        <w:spacing w:before="120" w:after="60"/>
        <w:ind w:left="709"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zabezpečenie konečného majetkovoprávneho vysporiadania,</w:t>
      </w:r>
    </w:p>
    <w:p w14:paraId="4F2AB6BE" w14:textId="0D744778" w:rsidR="00D732BD" w:rsidRPr="004D652F" w:rsidRDefault="00D732BD" w:rsidP="00C95DE9">
      <w:pPr>
        <w:numPr>
          <w:ilvl w:val="0"/>
          <w:numId w:val="84"/>
        </w:numPr>
        <w:overflowPunct w:val="0"/>
        <w:autoSpaceDE w:val="0"/>
        <w:autoSpaceDN w:val="0"/>
        <w:adjustRightInd w:val="0"/>
        <w:spacing w:before="120" w:after="60"/>
        <w:ind w:left="709"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spracovanie DVZ, </w:t>
      </w:r>
    </w:p>
    <w:p w14:paraId="34B17E6D" w14:textId="77777777" w:rsidR="00D732BD" w:rsidRPr="004D652F" w:rsidRDefault="00D732BD" w:rsidP="00C95DE9">
      <w:pPr>
        <w:numPr>
          <w:ilvl w:val="0"/>
          <w:numId w:val="84"/>
        </w:numPr>
        <w:overflowPunct w:val="0"/>
        <w:autoSpaceDE w:val="0"/>
        <w:autoSpaceDN w:val="0"/>
        <w:adjustRightInd w:val="0"/>
        <w:spacing w:before="120" w:after="60"/>
        <w:ind w:left="709"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zabezpečenie výkonu interného dohľadu a externého stavebného dozoru,</w:t>
      </w:r>
    </w:p>
    <w:p w14:paraId="184BE88D" w14:textId="77777777" w:rsidR="00D732BD" w:rsidRPr="004D652F" w:rsidRDefault="00D732BD" w:rsidP="00C95DE9">
      <w:pPr>
        <w:numPr>
          <w:ilvl w:val="0"/>
          <w:numId w:val="84"/>
        </w:numPr>
        <w:overflowPunct w:val="0"/>
        <w:autoSpaceDE w:val="0"/>
        <w:autoSpaceDN w:val="0"/>
        <w:adjustRightInd w:val="0"/>
        <w:spacing w:before="120" w:after="60"/>
        <w:ind w:left="709"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výkon autorizovaného geodeta investora,</w:t>
      </w:r>
    </w:p>
    <w:p w14:paraId="3325319B" w14:textId="77777777" w:rsidR="00D732BD" w:rsidRPr="004D652F" w:rsidRDefault="00D732BD" w:rsidP="00C95DE9">
      <w:pPr>
        <w:numPr>
          <w:ilvl w:val="0"/>
          <w:numId w:val="84"/>
        </w:numPr>
        <w:overflowPunct w:val="0"/>
        <w:autoSpaceDE w:val="0"/>
        <w:autoSpaceDN w:val="0"/>
        <w:adjustRightInd w:val="0"/>
        <w:spacing w:before="120" w:after="60"/>
        <w:ind w:left="709"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výkon koordinátora dokumentácie,</w:t>
      </w:r>
    </w:p>
    <w:p w14:paraId="34ECCC9E" w14:textId="77777777" w:rsidR="00D732BD" w:rsidRPr="004D652F" w:rsidRDefault="00D732BD" w:rsidP="00C95DE9">
      <w:pPr>
        <w:numPr>
          <w:ilvl w:val="0"/>
          <w:numId w:val="84"/>
        </w:numPr>
        <w:overflowPunct w:val="0"/>
        <w:autoSpaceDE w:val="0"/>
        <w:autoSpaceDN w:val="0"/>
        <w:adjustRightInd w:val="0"/>
        <w:spacing w:before="120" w:after="60"/>
        <w:ind w:left="709"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zabezpečenie výkonu koordinátora bezpečnosti,</w:t>
      </w:r>
    </w:p>
    <w:p w14:paraId="7B72A3E9" w14:textId="77777777" w:rsidR="00D732BD" w:rsidRPr="004D652F" w:rsidRDefault="00D732BD" w:rsidP="00C95DE9">
      <w:pPr>
        <w:numPr>
          <w:ilvl w:val="0"/>
          <w:numId w:val="84"/>
        </w:numPr>
        <w:overflowPunct w:val="0"/>
        <w:autoSpaceDE w:val="0"/>
        <w:autoSpaceDN w:val="0"/>
        <w:adjustRightInd w:val="0"/>
        <w:spacing w:before="120" w:after="60"/>
        <w:ind w:left="709"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zabezpečenie podkladov pre výber zhotoviteľa stavby,</w:t>
      </w:r>
    </w:p>
    <w:p w14:paraId="78070BAA" w14:textId="77777777" w:rsidR="00D732BD" w:rsidRPr="004D652F" w:rsidRDefault="00D732BD" w:rsidP="00C95DE9">
      <w:pPr>
        <w:numPr>
          <w:ilvl w:val="0"/>
          <w:numId w:val="84"/>
        </w:numPr>
        <w:overflowPunct w:val="0"/>
        <w:autoSpaceDE w:val="0"/>
        <w:autoSpaceDN w:val="0"/>
        <w:adjustRightInd w:val="0"/>
        <w:spacing w:before="120" w:after="60"/>
        <w:ind w:left="709" w:hanging="357"/>
        <w:jc w:val="both"/>
        <w:textAlignment w:val="baseline"/>
        <w:rPr>
          <w:rFonts w:ascii="Tahoma" w:eastAsia="Times New Roman" w:hAnsi="Tahoma" w:cs="Tahoma"/>
          <w:noProof w:val="0"/>
          <w:lang w:eastAsia="sk-SK"/>
        </w:rPr>
      </w:pPr>
      <w:r w:rsidRPr="004D652F">
        <w:rPr>
          <w:rFonts w:ascii="Tahoma" w:hAnsi="Tahoma" w:cs="Tahoma"/>
          <w:noProof w:val="0"/>
        </w:rPr>
        <w:t>zabezpečenie povolenia uvedenia subsystému do prevádzky,</w:t>
      </w:r>
    </w:p>
    <w:p w14:paraId="415779DC" w14:textId="77777777" w:rsidR="00D732BD" w:rsidRPr="004D652F" w:rsidRDefault="00D732BD" w:rsidP="00C95DE9">
      <w:pPr>
        <w:numPr>
          <w:ilvl w:val="0"/>
          <w:numId w:val="84"/>
        </w:numPr>
        <w:overflowPunct w:val="0"/>
        <w:autoSpaceDE w:val="0"/>
        <w:autoSpaceDN w:val="0"/>
        <w:adjustRightInd w:val="0"/>
        <w:spacing w:before="120" w:after="60"/>
        <w:ind w:left="709"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odovzdanie stavby do užívania,</w:t>
      </w:r>
    </w:p>
    <w:p w14:paraId="53EAC590" w14:textId="77777777" w:rsidR="00D732BD" w:rsidRPr="004D652F" w:rsidRDefault="00D732BD" w:rsidP="004D652F">
      <w:pPr>
        <w:numPr>
          <w:ilvl w:val="0"/>
          <w:numId w:val="84"/>
        </w:numPr>
        <w:overflowPunct w:val="0"/>
        <w:autoSpaceDE w:val="0"/>
        <w:autoSpaceDN w:val="0"/>
        <w:adjustRightInd w:val="0"/>
        <w:spacing w:before="120" w:after="120"/>
        <w:ind w:left="709"/>
        <w:contextualSpacing/>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technicko-ekonomické vyhodnotenie stavby.</w:t>
      </w:r>
    </w:p>
    <w:p w14:paraId="2EAA6AD1" w14:textId="77777777" w:rsidR="00791C7B" w:rsidRPr="004D652F" w:rsidRDefault="00791C7B" w:rsidP="00C95DE9">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Neobsadené.</w:t>
      </w:r>
    </w:p>
    <w:p w14:paraId="5AD0B063" w14:textId="77777777" w:rsidR="00791C7B" w:rsidRPr="004D652F" w:rsidRDefault="00791C7B" w:rsidP="00C95DE9">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Neobsadené.</w:t>
      </w:r>
    </w:p>
    <w:p w14:paraId="130BA55A" w14:textId="4279F387" w:rsidR="00791C7B" w:rsidRPr="004D652F" w:rsidRDefault="00791C7B" w:rsidP="00C95DE9">
      <w:pPr>
        <w:spacing w:before="360" w:after="120"/>
        <w:contextualSpacing/>
        <w:jc w:val="center"/>
        <w:rPr>
          <w:rFonts w:ascii="Tahoma" w:hAnsi="Tahoma" w:cs="Tahoma"/>
          <w:b/>
          <w:noProof w:val="0"/>
          <w:sz w:val="24"/>
          <w:lang w:eastAsia="sk-SK"/>
        </w:rPr>
      </w:pPr>
      <w:r w:rsidRPr="004D652F">
        <w:rPr>
          <w:rFonts w:ascii="Tahoma" w:hAnsi="Tahoma" w:cs="Tahoma"/>
          <w:b/>
          <w:noProof w:val="0"/>
          <w:sz w:val="24"/>
          <w:lang w:eastAsia="sk-SK"/>
        </w:rPr>
        <w:lastRenderedPageBreak/>
        <w:t xml:space="preserve">VI.2. Investorská činnosť v priebehu výberu zhotoviteľa </w:t>
      </w:r>
      <w:r w:rsidR="00B52691" w:rsidRPr="004D652F">
        <w:rPr>
          <w:rFonts w:ascii="Tahoma" w:hAnsi="Tahoma" w:cs="Tahoma"/>
          <w:b/>
          <w:noProof w:val="0"/>
          <w:sz w:val="24"/>
          <w:lang w:eastAsia="sk-SK"/>
        </w:rPr>
        <w:t>PD</w:t>
      </w:r>
    </w:p>
    <w:p w14:paraId="40D329F0" w14:textId="5F751E5A" w:rsidR="00791C7B" w:rsidRPr="004D652F" w:rsidRDefault="00791C7B" w:rsidP="004D652F">
      <w:pPr>
        <w:pStyle w:val="Zkladntext"/>
        <w:numPr>
          <w:ilvl w:val="0"/>
          <w:numId w:val="121"/>
        </w:numPr>
        <w:tabs>
          <w:tab w:val="left" w:pos="426"/>
        </w:tabs>
        <w:overflowPunct w:val="0"/>
        <w:autoSpaceDE w:val="0"/>
        <w:autoSpaceDN w:val="0"/>
        <w:adjustRightInd w:val="0"/>
        <w:spacing w:before="120"/>
        <w:ind w:left="0" w:firstLine="0"/>
        <w:contextualSpacing/>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V priebehu výberu zhotoviteľa </w:t>
      </w:r>
      <w:r w:rsidR="00B52691" w:rsidRPr="004D652F">
        <w:rPr>
          <w:rFonts w:ascii="Tahoma" w:eastAsia="Times New Roman" w:hAnsi="Tahoma" w:cs="Tahoma"/>
          <w:noProof w:val="0"/>
          <w:lang w:eastAsia="sk-SK"/>
        </w:rPr>
        <w:t>PD</w:t>
      </w:r>
      <w:r w:rsidRPr="004D652F">
        <w:rPr>
          <w:rFonts w:ascii="Tahoma" w:eastAsia="Times New Roman" w:hAnsi="Tahoma" w:cs="Tahoma"/>
          <w:noProof w:val="0"/>
          <w:lang w:eastAsia="sk-SK"/>
        </w:rPr>
        <w:t xml:space="preserve"> sú vykonávané nasledovné činnosti:</w:t>
      </w:r>
    </w:p>
    <w:p w14:paraId="1D1979A1" w14:textId="006CDC12" w:rsidR="00791C7B" w:rsidRPr="004D652F" w:rsidRDefault="00D342A6" w:rsidP="00044FB3">
      <w:pPr>
        <w:numPr>
          <w:ilvl w:val="0"/>
          <w:numId w:val="34"/>
        </w:numPr>
        <w:tabs>
          <w:tab w:val="clear" w:pos="2007"/>
        </w:tabs>
        <w:overflowPunct w:val="0"/>
        <w:autoSpaceDE w:val="0"/>
        <w:autoSpaceDN w:val="0"/>
        <w:adjustRightInd w:val="0"/>
        <w:spacing w:before="120" w:after="120"/>
        <w:ind w:left="851" w:hanging="284"/>
        <w:contextualSpacing/>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účasť v</w:t>
      </w:r>
      <w:r w:rsidR="00791C7B" w:rsidRPr="004D652F">
        <w:rPr>
          <w:rFonts w:ascii="Tahoma" w:eastAsia="Times New Roman" w:hAnsi="Tahoma" w:cs="Tahoma"/>
          <w:noProof w:val="0"/>
          <w:lang w:eastAsia="sk-SK"/>
        </w:rPr>
        <w:t xml:space="preserve"> komisi</w:t>
      </w:r>
      <w:r w:rsidRPr="004D652F">
        <w:rPr>
          <w:rFonts w:ascii="Tahoma" w:eastAsia="Times New Roman" w:hAnsi="Tahoma" w:cs="Tahoma"/>
          <w:noProof w:val="0"/>
          <w:lang w:eastAsia="sk-SK"/>
        </w:rPr>
        <w:t>i</w:t>
      </w:r>
      <w:r w:rsidR="00791C7B" w:rsidRPr="004D652F">
        <w:rPr>
          <w:rFonts w:ascii="Tahoma" w:eastAsia="Times New Roman" w:hAnsi="Tahoma" w:cs="Tahoma"/>
          <w:noProof w:val="0"/>
          <w:lang w:eastAsia="sk-SK"/>
        </w:rPr>
        <w:t xml:space="preserve"> pre spracovanie súťažných podkladov, </w:t>
      </w:r>
    </w:p>
    <w:p w14:paraId="06C72373" w14:textId="4E7AA3F6" w:rsidR="0089040E" w:rsidRPr="004D652F" w:rsidRDefault="00D342A6" w:rsidP="00044FB3">
      <w:pPr>
        <w:numPr>
          <w:ilvl w:val="0"/>
          <w:numId w:val="34"/>
        </w:numPr>
        <w:tabs>
          <w:tab w:val="clear" w:pos="2007"/>
        </w:tabs>
        <w:overflowPunct w:val="0"/>
        <w:autoSpaceDE w:val="0"/>
        <w:autoSpaceDN w:val="0"/>
        <w:adjustRightInd w:val="0"/>
        <w:spacing w:before="120" w:after="120"/>
        <w:ind w:left="851" w:hanging="284"/>
        <w:contextualSpacing/>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súčinnosť pri </w:t>
      </w:r>
      <w:r w:rsidR="00791C7B" w:rsidRPr="004D652F">
        <w:rPr>
          <w:rFonts w:ascii="Tahoma" w:eastAsia="Times New Roman" w:hAnsi="Tahoma" w:cs="Tahoma"/>
          <w:noProof w:val="0"/>
          <w:lang w:eastAsia="sk-SK"/>
        </w:rPr>
        <w:t>spracovan</w:t>
      </w:r>
      <w:r w:rsidRPr="004D652F">
        <w:rPr>
          <w:rFonts w:ascii="Tahoma" w:eastAsia="Times New Roman" w:hAnsi="Tahoma" w:cs="Tahoma"/>
          <w:noProof w:val="0"/>
          <w:lang w:eastAsia="sk-SK"/>
        </w:rPr>
        <w:t>í</w:t>
      </w:r>
      <w:r w:rsidR="00791C7B" w:rsidRPr="004D652F">
        <w:rPr>
          <w:rFonts w:ascii="Tahoma" w:eastAsia="Times New Roman" w:hAnsi="Tahoma" w:cs="Tahoma"/>
          <w:noProof w:val="0"/>
          <w:lang w:eastAsia="sk-SK"/>
        </w:rPr>
        <w:t xml:space="preserve"> súťažných podkladov, </w:t>
      </w:r>
    </w:p>
    <w:p w14:paraId="20D8B7AB" w14:textId="77777777" w:rsidR="0089040E" w:rsidRPr="004D652F" w:rsidRDefault="00D342A6" w:rsidP="00044FB3">
      <w:pPr>
        <w:numPr>
          <w:ilvl w:val="0"/>
          <w:numId w:val="34"/>
        </w:numPr>
        <w:tabs>
          <w:tab w:val="clear" w:pos="2007"/>
        </w:tabs>
        <w:overflowPunct w:val="0"/>
        <w:autoSpaceDE w:val="0"/>
        <w:autoSpaceDN w:val="0"/>
        <w:adjustRightInd w:val="0"/>
        <w:spacing w:before="120" w:after="120"/>
        <w:ind w:left="851" w:hanging="284"/>
        <w:contextualSpacing/>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súčinnosť pri príprave </w:t>
      </w:r>
      <w:r w:rsidR="00791C7B" w:rsidRPr="004D652F">
        <w:rPr>
          <w:rFonts w:ascii="Tahoma" w:eastAsia="Times New Roman" w:hAnsi="Tahoma" w:cs="Tahoma"/>
          <w:noProof w:val="0"/>
          <w:lang w:eastAsia="sk-SK"/>
        </w:rPr>
        <w:t xml:space="preserve">technických podkladov pre vyhlásenie verejného obstarávania, </w:t>
      </w:r>
    </w:p>
    <w:p w14:paraId="7E459380" w14:textId="3A1778B2" w:rsidR="0089040E" w:rsidRPr="004D652F" w:rsidRDefault="005045F3" w:rsidP="00044FB3">
      <w:pPr>
        <w:numPr>
          <w:ilvl w:val="0"/>
          <w:numId w:val="34"/>
        </w:numPr>
        <w:tabs>
          <w:tab w:val="clear" w:pos="2007"/>
        </w:tabs>
        <w:overflowPunct w:val="0"/>
        <w:autoSpaceDE w:val="0"/>
        <w:autoSpaceDN w:val="0"/>
        <w:adjustRightInd w:val="0"/>
        <w:spacing w:before="120" w:after="120"/>
        <w:ind w:left="851" w:hanging="284"/>
        <w:contextualSpacing/>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súčinnosť počas verejného obstarávania </w:t>
      </w:r>
    </w:p>
    <w:p w14:paraId="317E1DFB" w14:textId="77777777" w:rsidR="000D177A" w:rsidRPr="004D652F" w:rsidRDefault="000D177A" w:rsidP="004D652F">
      <w:pPr>
        <w:overflowPunct w:val="0"/>
        <w:autoSpaceDE w:val="0"/>
        <w:autoSpaceDN w:val="0"/>
        <w:adjustRightInd w:val="0"/>
        <w:spacing w:before="120" w:after="120"/>
        <w:ind w:left="1134"/>
        <w:contextualSpacing/>
        <w:jc w:val="both"/>
        <w:textAlignment w:val="baseline"/>
        <w:rPr>
          <w:rFonts w:ascii="Tahoma" w:eastAsia="Times New Roman" w:hAnsi="Tahoma" w:cs="Tahoma"/>
          <w:noProof w:val="0"/>
          <w:lang w:eastAsia="sk-SK"/>
        </w:rPr>
      </w:pPr>
    </w:p>
    <w:p w14:paraId="0FA5B62A" w14:textId="77777777" w:rsidR="00C95DE9" w:rsidRDefault="00C95DE9">
      <w:pPr>
        <w:rPr>
          <w:rFonts w:ascii="Tahoma" w:hAnsi="Tahoma" w:cs="Tahoma"/>
          <w:b/>
          <w:noProof w:val="0"/>
          <w:sz w:val="24"/>
          <w:szCs w:val="24"/>
          <w:lang w:eastAsia="sk-SK"/>
        </w:rPr>
      </w:pPr>
      <w:r>
        <w:rPr>
          <w:rFonts w:ascii="Tahoma" w:hAnsi="Tahoma" w:cs="Tahoma"/>
          <w:b/>
          <w:noProof w:val="0"/>
          <w:sz w:val="24"/>
          <w:szCs w:val="24"/>
          <w:lang w:eastAsia="sk-SK"/>
        </w:rPr>
        <w:br w:type="page"/>
      </w:r>
    </w:p>
    <w:p w14:paraId="19B3CD62" w14:textId="77777777" w:rsidR="00E93404" w:rsidRDefault="00E93404" w:rsidP="004D652F">
      <w:pPr>
        <w:overflowPunct w:val="0"/>
        <w:autoSpaceDE w:val="0"/>
        <w:autoSpaceDN w:val="0"/>
        <w:adjustRightInd w:val="0"/>
        <w:spacing w:before="120" w:after="120"/>
        <w:contextualSpacing/>
        <w:jc w:val="center"/>
        <w:textAlignment w:val="baseline"/>
        <w:rPr>
          <w:rFonts w:ascii="Tahoma" w:hAnsi="Tahoma" w:cs="Tahoma"/>
          <w:b/>
          <w:noProof w:val="0"/>
          <w:sz w:val="24"/>
          <w:szCs w:val="24"/>
          <w:lang w:eastAsia="sk-SK"/>
        </w:rPr>
      </w:pPr>
    </w:p>
    <w:p w14:paraId="5EA06C28" w14:textId="77777777" w:rsidR="00E93404" w:rsidRPr="00E93404" w:rsidRDefault="00E93404" w:rsidP="004D652F">
      <w:pPr>
        <w:overflowPunct w:val="0"/>
        <w:autoSpaceDE w:val="0"/>
        <w:autoSpaceDN w:val="0"/>
        <w:adjustRightInd w:val="0"/>
        <w:spacing w:before="120" w:after="120"/>
        <w:contextualSpacing/>
        <w:jc w:val="center"/>
        <w:textAlignment w:val="baseline"/>
        <w:rPr>
          <w:rFonts w:ascii="Tahoma" w:hAnsi="Tahoma" w:cs="Tahoma"/>
          <w:b/>
          <w:noProof w:val="0"/>
          <w:sz w:val="24"/>
          <w:szCs w:val="24"/>
          <w:lang w:eastAsia="sk-SK"/>
        </w:rPr>
      </w:pPr>
    </w:p>
    <w:p w14:paraId="3C87EDF5" w14:textId="77777777" w:rsidR="00E93404" w:rsidRPr="00E93404" w:rsidRDefault="00E93404" w:rsidP="00E93404">
      <w:pPr>
        <w:spacing w:after="0"/>
        <w:contextualSpacing/>
        <w:jc w:val="center"/>
        <w:rPr>
          <w:rFonts w:ascii="Tahoma" w:hAnsi="Tahoma" w:cs="Tahoma"/>
          <w:b/>
          <w:sz w:val="24"/>
          <w:szCs w:val="24"/>
          <w:lang w:eastAsia="sk-SK"/>
        </w:rPr>
      </w:pPr>
      <w:r w:rsidRPr="00E93404">
        <w:rPr>
          <w:rFonts w:ascii="Tahoma" w:hAnsi="Tahoma" w:cs="Tahoma"/>
          <w:b/>
          <w:sz w:val="24"/>
          <w:szCs w:val="24"/>
          <w:lang w:eastAsia="sk-SK"/>
        </w:rPr>
        <w:t>VI.3. Investorská činnosť v priebehu spracovania EIA</w:t>
      </w:r>
    </w:p>
    <w:p w14:paraId="45C09A1C" w14:textId="77777777" w:rsidR="00E93404" w:rsidRPr="00E93404" w:rsidRDefault="00E93404" w:rsidP="00E93404">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E93404">
        <w:rPr>
          <w:rFonts w:ascii="Tahoma" w:eastAsia="Times New Roman" w:hAnsi="Tahoma" w:cs="Tahoma"/>
          <w:noProof w:val="0"/>
          <w:lang w:eastAsia="sk-SK"/>
        </w:rPr>
        <w:t>V priebehu spracovania zámeru navrhovanej činnosti alebo jej zmeny sú postupne vykonávané nasledovné činnosti:</w:t>
      </w:r>
    </w:p>
    <w:p w14:paraId="08E4F04D" w14:textId="77777777" w:rsidR="00E93404" w:rsidRPr="00E93404" w:rsidRDefault="00E93404" w:rsidP="00044FB3">
      <w:pPr>
        <w:numPr>
          <w:ilvl w:val="1"/>
          <w:numId w:val="3"/>
        </w:numPr>
        <w:tabs>
          <w:tab w:val="clear" w:pos="1440"/>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E93404">
        <w:rPr>
          <w:rFonts w:ascii="Tahoma" w:eastAsia="Times New Roman" w:hAnsi="Tahoma" w:cs="Tahoma"/>
          <w:noProof w:val="0"/>
          <w:lang w:eastAsia="sk-SK"/>
        </w:rPr>
        <w:t>prevzatie záväzného pokynu, oboznámenia sa s jeho obsahom,</w:t>
      </w:r>
    </w:p>
    <w:p w14:paraId="51E3826D" w14:textId="77777777" w:rsidR="00E93404" w:rsidRPr="00E93404" w:rsidRDefault="00E93404" w:rsidP="00044FB3">
      <w:pPr>
        <w:numPr>
          <w:ilvl w:val="1"/>
          <w:numId w:val="3"/>
        </w:numPr>
        <w:tabs>
          <w:tab w:val="clear" w:pos="1440"/>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E93404">
        <w:rPr>
          <w:rFonts w:ascii="Tahoma" w:eastAsia="Times New Roman" w:hAnsi="Tahoma" w:cs="Tahoma"/>
          <w:noProof w:val="0"/>
          <w:lang w:eastAsia="sk-SK"/>
        </w:rPr>
        <w:t xml:space="preserve">zabezpečenie a  sústredenie podkladov pre výber činnosti na spracovanie zámeru, </w:t>
      </w:r>
    </w:p>
    <w:p w14:paraId="200F823D" w14:textId="77777777" w:rsidR="00E93404" w:rsidRPr="00E93404" w:rsidRDefault="00E93404" w:rsidP="00044FB3">
      <w:pPr>
        <w:numPr>
          <w:ilvl w:val="1"/>
          <w:numId w:val="3"/>
        </w:numPr>
        <w:tabs>
          <w:tab w:val="clear" w:pos="1440"/>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E93404">
        <w:rPr>
          <w:rFonts w:ascii="Tahoma" w:eastAsia="Times New Roman" w:hAnsi="Tahoma" w:cs="Tahoma"/>
          <w:noProof w:val="0"/>
          <w:lang w:eastAsia="sk-SK"/>
        </w:rPr>
        <w:t xml:space="preserve">zabezpečenie vstupných porád k spracovaniu zámeru, vrátane výberu staveniska , </w:t>
      </w:r>
    </w:p>
    <w:p w14:paraId="0E04348E" w14:textId="77777777" w:rsidR="00E93404" w:rsidRPr="00E93404" w:rsidRDefault="00E93404" w:rsidP="00044FB3">
      <w:pPr>
        <w:numPr>
          <w:ilvl w:val="1"/>
          <w:numId w:val="3"/>
        </w:numPr>
        <w:tabs>
          <w:tab w:val="clear" w:pos="1440"/>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E93404">
        <w:rPr>
          <w:rFonts w:ascii="Tahoma" w:eastAsia="Times New Roman" w:hAnsi="Tahoma" w:cs="Tahoma"/>
          <w:noProof w:val="0"/>
          <w:lang w:eastAsia="sk-SK"/>
        </w:rPr>
        <w:t>zabezpečenie pravidelných výrobných porád k spracovaniu zámeru,</w:t>
      </w:r>
    </w:p>
    <w:p w14:paraId="5260EF9F" w14:textId="77777777" w:rsidR="00E93404" w:rsidRPr="00E93404" w:rsidRDefault="00E93404" w:rsidP="00044FB3">
      <w:pPr>
        <w:numPr>
          <w:ilvl w:val="1"/>
          <w:numId w:val="3"/>
        </w:numPr>
        <w:tabs>
          <w:tab w:val="clear" w:pos="1440"/>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E93404">
        <w:rPr>
          <w:rFonts w:ascii="Tahoma" w:eastAsia="Times New Roman" w:hAnsi="Tahoma" w:cs="Tahoma"/>
          <w:noProof w:val="0"/>
          <w:lang w:eastAsia="sk-SK"/>
        </w:rPr>
        <w:t>zabezpečenie záverečnej porady spracovaného zámeru,</w:t>
      </w:r>
    </w:p>
    <w:p w14:paraId="6BD57DE7" w14:textId="77777777" w:rsidR="00E93404" w:rsidRPr="00E93404" w:rsidRDefault="00E93404" w:rsidP="00044FB3">
      <w:pPr>
        <w:numPr>
          <w:ilvl w:val="1"/>
          <w:numId w:val="3"/>
        </w:numPr>
        <w:tabs>
          <w:tab w:val="clear" w:pos="1440"/>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E93404">
        <w:rPr>
          <w:rFonts w:ascii="Tahoma" w:eastAsia="Times New Roman" w:hAnsi="Tahoma" w:cs="Tahoma"/>
          <w:noProof w:val="0"/>
          <w:lang w:eastAsia="sk-SK"/>
        </w:rPr>
        <w:t xml:space="preserve">predloženie zámeru na </w:t>
      </w:r>
      <w:r w:rsidRPr="00E93404">
        <w:rPr>
          <w:rFonts w:ascii="Tahoma" w:hAnsi="Tahoma" w:cs="Tahoma"/>
        </w:rPr>
        <w:t>príslušný orgán štátnej správy</w:t>
      </w:r>
      <w:r w:rsidRPr="00E93404">
        <w:rPr>
          <w:rFonts w:ascii="Tahoma" w:eastAsia="Times New Roman" w:hAnsi="Tahoma" w:cs="Tahoma"/>
          <w:noProof w:val="0"/>
          <w:lang w:eastAsia="sk-SK"/>
        </w:rPr>
        <w:t>,</w:t>
      </w:r>
    </w:p>
    <w:p w14:paraId="784BEA45" w14:textId="77777777" w:rsidR="00E93404" w:rsidRPr="00E93404" w:rsidRDefault="00E93404" w:rsidP="00044FB3">
      <w:pPr>
        <w:numPr>
          <w:ilvl w:val="1"/>
          <w:numId w:val="3"/>
        </w:numPr>
        <w:tabs>
          <w:tab w:val="clear" w:pos="1440"/>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E93404">
        <w:rPr>
          <w:rFonts w:ascii="Tahoma" w:eastAsia="Times New Roman" w:hAnsi="Tahoma" w:cs="Tahoma"/>
          <w:noProof w:val="0"/>
          <w:lang w:eastAsia="sk-SK"/>
        </w:rPr>
        <w:t xml:space="preserve">prerokovanie rozsahu hodnotenia na </w:t>
      </w:r>
      <w:r w:rsidRPr="00E93404">
        <w:rPr>
          <w:rFonts w:ascii="Tahoma" w:hAnsi="Tahoma" w:cs="Tahoma"/>
        </w:rPr>
        <w:t>príslušnom orgáne štátnej správy</w:t>
      </w:r>
      <w:r w:rsidRPr="00E93404">
        <w:rPr>
          <w:rFonts w:ascii="Tahoma" w:eastAsia="Times New Roman" w:hAnsi="Tahoma" w:cs="Tahoma"/>
          <w:noProof w:val="0"/>
          <w:lang w:eastAsia="sk-SK"/>
        </w:rPr>
        <w:t>,</w:t>
      </w:r>
    </w:p>
    <w:p w14:paraId="136753E0" w14:textId="77777777" w:rsidR="00E93404" w:rsidRPr="00E93404" w:rsidRDefault="00E93404" w:rsidP="00044FB3">
      <w:pPr>
        <w:numPr>
          <w:ilvl w:val="1"/>
          <w:numId w:val="3"/>
        </w:numPr>
        <w:tabs>
          <w:tab w:val="clear" w:pos="1440"/>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E93404">
        <w:rPr>
          <w:rFonts w:ascii="Tahoma" w:eastAsia="Times New Roman" w:hAnsi="Tahoma" w:cs="Tahoma"/>
          <w:noProof w:val="0"/>
          <w:lang w:eastAsia="sk-SK"/>
        </w:rPr>
        <w:t xml:space="preserve">vydanie rozhodnutia </w:t>
      </w:r>
      <w:r w:rsidRPr="00E93404">
        <w:rPr>
          <w:rFonts w:ascii="Tahoma" w:hAnsi="Tahoma" w:cs="Tahoma"/>
        </w:rPr>
        <w:t xml:space="preserve">príslušným orgánom štátnej správy </w:t>
      </w:r>
      <w:r w:rsidRPr="00E93404">
        <w:rPr>
          <w:rFonts w:ascii="Tahoma" w:eastAsia="Times New Roman" w:hAnsi="Tahoma" w:cs="Tahoma"/>
          <w:noProof w:val="0"/>
          <w:lang w:eastAsia="sk-SK"/>
        </w:rPr>
        <w:t>o Rozsahu hodnotenia prípadne upustenie  od vypracovania správy o hodnotení.</w:t>
      </w:r>
    </w:p>
    <w:p w14:paraId="7E09871F" w14:textId="77777777" w:rsidR="00E93404" w:rsidRPr="00E93404" w:rsidRDefault="00E93404" w:rsidP="00E93404">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E93404">
        <w:rPr>
          <w:rFonts w:ascii="Tahoma" w:eastAsia="Times New Roman" w:hAnsi="Tahoma" w:cs="Tahoma"/>
          <w:noProof w:val="0"/>
          <w:lang w:eastAsia="sk-SK"/>
        </w:rPr>
        <w:t>V priebehu spracovania Správy o hodnotení vplyvu na životné prostredie sú postupne vykonávané nasledovné činnosti:</w:t>
      </w:r>
    </w:p>
    <w:p w14:paraId="4E91ACCB" w14:textId="77777777" w:rsidR="00E93404" w:rsidRPr="00E93404" w:rsidRDefault="00E93404" w:rsidP="00044FB3">
      <w:pPr>
        <w:numPr>
          <w:ilvl w:val="1"/>
          <w:numId w:val="3"/>
        </w:numPr>
        <w:tabs>
          <w:tab w:val="clear" w:pos="1440"/>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E93404">
        <w:rPr>
          <w:rFonts w:ascii="Tahoma" w:eastAsia="Times New Roman" w:hAnsi="Tahoma" w:cs="Tahoma"/>
          <w:noProof w:val="0"/>
          <w:lang w:eastAsia="sk-SK"/>
        </w:rPr>
        <w:t>prerokovanie spôsobu zapracovania požiadaviek z Rozsahu hodnotenia,</w:t>
      </w:r>
    </w:p>
    <w:p w14:paraId="459EBD64" w14:textId="77777777" w:rsidR="00E93404" w:rsidRPr="00E93404" w:rsidRDefault="00E93404" w:rsidP="00044FB3">
      <w:pPr>
        <w:numPr>
          <w:ilvl w:val="1"/>
          <w:numId w:val="3"/>
        </w:numPr>
        <w:tabs>
          <w:tab w:val="clear" w:pos="1440"/>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E93404">
        <w:rPr>
          <w:rFonts w:ascii="Tahoma" w:eastAsia="Times New Roman" w:hAnsi="Tahoma" w:cs="Tahoma"/>
          <w:noProof w:val="0"/>
          <w:lang w:eastAsia="sk-SK"/>
        </w:rPr>
        <w:t>vypracovanie Správy o hodnotení,</w:t>
      </w:r>
    </w:p>
    <w:p w14:paraId="75D47067" w14:textId="77777777" w:rsidR="00E93404" w:rsidRPr="00E93404" w:rsidRDefault="00E93404" w:rsidP="00044FB3">
      <w:pPr>
        <w:pStyle w:val="Zkladntext"/>
        <w:numPr>
          <w:ilvl w:val="1"/>
          <w:numId w:val="3"/>
        </w:numPr>
        <w:tabs>
          <w:tab w:val="clear" w:pos="1440"/>
        </w:tabs>
        <w:overflowPunct w:val="0"/>
        <w:autoSpaceDE w:val="0"/>
        <w:autoSpaceDN w:val="0"/>
        <w:adjustRightInd w:val="0"/>
        <w:spacing w:before="120"/>
        <w:ind w:left="851" w:right="425" w:hanging="284"/>
        <w:jc w:val="both"/>
        <w:textAlignment w:val="baseline"/>
        <w:rPr>
          <w:rFonts w:ascii="Tahoma" w:hAnsi="Tahoma" w:cs="Tahoma"/>
        </w:rPr>
      </w:pPr>
      <w:r w:rsidRPr="00E93404">
        <w:rPr>
          <w:rFonts w:ascii="Tahoma" w:hAnsi="Tahoma" w:cs="Tahoma"/>
        </w:rPr>
        <w:t xml:space="preserve">zabezpečenie vstupných porád k spracovaniu </w:t>
      </w:r>
      <w:r w:rsidRPr="00E93404">
        <w:rPr>
          <w:rFonts w:ascii="Tahoma" w:eastAsia="Times New Roman" w:hAnsi="Tahoma" w:cs="Tahoma"/>
          <w:noProof w:val="0"/>
          <w:lang w:eastAsia="sk-SK"/>
        </w:rPr>
        <w:t>Správy o hodnotení</w:t>
      </w:r>
      <w:r w:rsidRPr="00E93404">
        <w:rPr>
          <w:rFonts w:ascii="Tahoma" w:hAnsi="Tahoma" w:cs="Tahoma"/>
        </w:rPr>
        <w:t xml:space="preserve">, </w:t>
      </w:r>
    </w:p>
    <w:p w14:paraId="71E91FC4" w14:textId="77777777" w:rsidR="00E93404" w:rsidRPr="00E93404" w:rsidRDefault="00E93404" w:rsidP="00044FB3">
      <w:pPr>
        <w:pStyle w:val="Zkladntext"/>
        <w:numPr>
          <w:ilvl w:val="1"/>
          <w:numId w:val="3"/>
        </w:numPr>
        <w:tabs>
          <w:tab w:val="clear" w:pos="1440"/>
        </w:tabs>
        <w:overflowPunct w:val="0"/>
        <w:autoSpaceDE w:val="0"/>
        <w:autoSpaceDN w:val="0"/>
        <w:adjustRightInd w:val="0"/>
        <w:spacing w:before="120"/>
        <w:ind w:left="851" w:right="425" w:hanging="284"/>
        <w:jc w:val="both"/>
        <w:textAlignment w:val="baseline"/>
        <w:rPr>
          <w:rFonts w:ascii="Tahoma" w:hAnsi="Tahoma" w:cs="Tahoma"/>
        </w:rPr>
      </w:pPr>
      <w:r w:rsidRPr="00E93404">
        <w:rPr>
          <w:rFonts w:ascii="Tahoma" w:hAnsi="Tahoma" w:cs="Tahoma"/>
        </w:rPr>
        <w:t xml:space="preserve">zabezpečenie pravidelných výrobných porád k spracovaniu </w:t>
      </w:r>
      <w:r w:rsidRPr="00E93404">
        <w:rPr>
          <w:rFonts w:ascii="Tahoma" w:eastAsia="Times New Roman" w:hAnsi="Tahoma" w:cs="Tahoma"/>
          <w:noProof w:val="0"/>
          <w:lang w:eastAsia="sk-SK"/>
        </w:rPr>
        <w:t>Správy o hodnotení</w:t>
      </w:r>
    </w:p>
    <w:p w14:paraId="1774A841" w14:textId="77777777" w:rsidR="00E93404" w:rsidRPr="00E93404" w:rsidRDefault="00E93404" w:rsidP="00044FB3">
      <w:pPr>
        <w:pStyle w:val="Zkladntext"/>
        <w:numPr>
          <w:ilvl w:val="1"/>
          <w:numId w:val="3"/>
        </w:numPr>
        <w:tabs>
          <w:tab w:val="clear" w:pos="1440"/>
        </w:tabs>
        <w:overflowPunct w:val="0"/>
        <w:autoSpaceDE w:val="0"/>
        <w:autoSpaceDN w:val="0"/>
        <w:adjustRightInd w:val="0"/>
        <w:spacing w:before="120"/>
        <w:ind w:left="851" w:right="425" w:hanging="284"/>
        <w:jc w:val="both"/>
        <w:textAlignment w:val="baseline"/>
        <w:rPr>
          <w:rFonts w:ascii="Tahoma" w:hAnsi="Tahoma" w:cs="Tahoma"/>
        </w:rPr>
      </w:pPr>
      <w:r w:rsidRPr="00E93404">
        <w:rPr>
          <w:rFonts w:ascii="Tahoma" w:hAnsi="Tahoma" w:cs="Tahoma"/>
        </w:rPr>
        <w:t xml:space="preserve">zabezpečenie záverečnej porady k spracovaniu </w:t>
      </w:r>
      <w:r w:rsidRPr="00E93404">
        <w:rPr>
          <w:rFonts w:ascii="Tahoma" w:eastAsia="Times New Roman" w:hAnsi="Tahoma" w:cs="Tahoma"/>
          <w:noProof w:val="0"/>
          <w:lang w:eastAsia="sk-SK"/>
        </w:rPr>
        <w:t>Správy o hodnotení</w:t>
      </w:r>
      <w:r w:rsidRPr="00E93404">
        <w:rPr>
          <w:rFonts w:ascii="Tahoma" w:hAnsi="Tahoma" w:cs="Tahoma"/>
        </w:rPr>
        <w:t>,</w:t>
      </w:r>
    </w:p>
    <w:p w14:paraId="71677770" w14:textId="77777777" w:rsidR="00E93404" w:rsidRPr="00E93404" w:rsidRDefault="00E93404" w:rsidP="00044FB3">
      <w:pPr>
        <w:pStyle w:val="Zkladntext"/>
        <w:numPr>
          <w:ilvl w:val="1"/>
          <w:numId w:val="3"/>
        </w:numPr>
        <w:tabs>
          <w:tab w:val="clear" w:pos="1440"/>
        </w:tabs>
        <w:overflowPunct w:val="0"/>
        <w:autoSpaceDE w:val="0"/>
        <w:autoSpaceDN w:val="0"/>
        <w:adjustRightInd w:val="0"/>
        <w:spacing w:before="120"/>
        <w:ind w:left="851" w:right="425" w:hanging="284"/>
        <w:jc w:val="both"/>
        <w:textAlignment w:val="baseline"/>
        <w:rPr>
          <w:rFonts w:ascii="Tahoma" w:hAnsi="Tahoma" w:cs="Tahoma"/>
        </w:rPr>
      </w:pPr>
      <w:r w:rsidRPr="00E93404">
        <w:rPr>
          <w:rFonts w:ascii="Tahoma" w:hAnsi="Tahoma" w:cs="Tahoma"/>
        </w:rPr>
        <w:t xml:space="preserve">zabezpečenie konferenčného prerokovania </w:t>
      </w:r>
      <w:r w:rsidRPr="00E93404">
        <w:rPr>
          <w:rFonts w:ascii="Tahoma" w:eastAsia="Times New Roman" w:hAnsi="Tahoma" w:cs="Tahoma"/>
          <w:noProof w:val="0"/>
          <w:lang w:eastAsia="sk-SK"/>
        </w:rPr>
        <w:t>Správy o hodnotení</w:t>
      </w:r>
      <w:r w:rsidRPr="00E93404">
        <w:rPr>
          <w:rFonts w:ascii="Tahoma" w:hAnsi="Tahoma" w:cs="Tahoma"/>
        </w:rPr>
        <w:t>,</w:t>
      </w:r>
    </w:p>
    <w:p w14:paraId="295DFBE0" w14:textId="77777777" w:rsidR="00E93404" w:rsidRPr="00E93404" w:rsidRDefault="00E93404" w:rsidP="00044FB3">
      <w:pPr>
        <w:numPr>
          <w:ilvl w:val="1"/>
          <w:numId w:val="3"/>
        </w:numPr>
        <w:tabs>
          <w:tab w:val="clear" w:pos="1440"/>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E93404">
        <w:rPr>
          <w:rFonts w:ascii="Tahoma" w:eastAsia="Times New Roman" w:hAnsi="Tahoma" w:cs="Tahoma"/>
          <w:noProof w:val="0"/>
          <w:lang w:eastAsia="sk-SK"/>
        </w:rPr>
        <w:t xml:space="preserve">predloženie Správy o hodnotení na </w:t>
      </w:r>
      <w:r w:rsidRPr="00E93404">
        <w:rPr>
          <w:rFonts w:ascii="Tahoma" w:hAnsi="Tahoma" w:cs="Tahoma"/>
        </w:rPr>
        <w:t>príslušný orgán štátnej správy</w:t>
      </w:r>
      <w:r w:rsidRPr="00E93404">
        <w:rPr>
          <w:rFonts w:ascii="Tahoma" w:eastAsia="Times New Roman" w:hAnsi="Tahoma" w:cs="Tahoma"/>
          <w:noProof w:val="0"/>
          <w:lang w:eastAsia="sk-SK"/>
        </w:rPr>
        <w:t>,</w:t>
      </w:r>
    </w:p>
    <w:p w14:paraId="15948157" w14:textId="77777777" w:rsidR="00E93404" w:rsidRPr="00E93404" w:rsidRDefault="00E93404" w:rsidP="00044FB3">
      <w:pPr>
        <w:numPr>
          <w:ilvl w:val="1"/>
          <w:numId w:val="3"/>
        </w:numPr>
        <w:tabs>
          <w:tab w:val="clear" w:pos="1440"/>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E93404">
        <w:rPr>
          <w:rFonts w:ascii="Tahoma" w:eastAsia="Times New Roman" w:hAnsi="Tahoma" w:cs="Tahoma"/>
          <w:noProof w:val="0"/>
          <w:lang w:eastAsia="sk-SK"/>
        </w:rPr>
        <w:t xml:space="preserve">zabezpečenie prerokovania Správy o hodnotení, </w:t>
      </w:r>
    </w:p>
    <w:p w14:paraId="7D32AC96" w14:textId="77777777" w:rsidR="00E93404" w:rsidRPr="00E93404" w:rsidRDefault="00E93404" w:rsidP="00044FB3">
      <w:pPr>
        <w:numPr>
          <w:ilvl w:val="1"/>
          <w:numId w:val="3"/>
        </w:numPr>
        <w:tabs>
          <w:tab w:val="clear" w:pos="1440"/>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E93404">
        <w:rPr>
          <w:rFonts w:ascii="Tahoma" w:eastAsia="Times New Roman" w:hAnsi="Tahoma" w:cs="Tahoma"/>
          <w:noProof w:val="0"/>
          <w:lang w:eastAsia="sk-SK"/>
        </w:rPr>
        <w:t>zabezpečenie vypracovania odborného posudku</w:t>
      </w:r>
    </w:p>
    <w:p w14:paraId="1C13E95C" w14:textId="77777777" w:rsidR="00E93404" w:rsidRPr="00E93404" w:rsidRDefault="00E93404" w:rsidP="00044FB3">
      <w:pPr>
        <w:numPr>
          <w:ilvl w:val="1"/>
          <w:numId w:val="3"/>
        </w:numPr>
        <w:tabs>
          <w:tab w:val="clear" w:pos="1440"/>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E93404">
        <w:rPr>
          <w:rFonts w:ascii="Tahoma" w:eastAsia="Times New Roman" w:hAnsi="Tahoma" w:cs="Tahoma"/>
          <w:noProof w:val="0"/>
          <w:lang w:eastAsia="sk-SK"/>
        </w:rPr>
        <w:t xml:space="preserve">vydanie Záverečného stanoviska </w:t>
      </w:r>
      <w:r w:rsidRPr="00E93404">
        <w:rPr>
          <w:rFonts w:ascii="Tahoma" w:hAnsi="Tahoma" w:cs="Tahoma"/>
        </w:rPr>
        <w:t>príslušným orgánom štátnej správy</w:t>
      </w:r>
      <w:r w:rsidRPr="00E93404">
        <w:rPr>
          <w:rFonts w:ascii="Tahoma" w:eastAsia="Times New Roman" w:hAnsi="Tahoma" w:cs="Tahoma"/>
          <w:noProof w:val="0"/>
          <w:lang w:eastAsia="sk-SK"/>
        </w:rPr>
        <w:t>,</w:t>
      </w:r>
    </w:p>
    <w:p w14:paraId="42EC336E" w14:textId="5DA69DF0" w:rsidR="00E93404" w:rsidRPr="00E93404" w:rsidRDefault="00E93404" w:rsidP="00E93404">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E93404">
        <w:rPr>
          <w:rFonts w:ascii="Tahoma" w:eastAsia="Times New Roman" w:hAnsi="Tahoma" w:cs="Tahoma"/>
          <w:noProof w:val="0"/>
          <w:lang w:eastAsia="sk-SK"/>
        </w:rPr>
        <w:t xml:space="preserve">V prípade, že </w:t>
      </w:r>
      <w:r w:rsidRPr="00E93404">
        <w:rPr>
          <w:rFonts w:ascii="Tahoma" w:hAnsi="Tahoma" w:cs="Tahoma"/>
        </w:rPr>
        <w:t xml:space="preserve">príslušný orgán štátnej správy </w:t>
      </w:r>
      <w:r w:rsidRPr="00E93404">
        <w:rPr>
          <w:rFonts w:ascii="Tahoma" w:eastAsia="Times New Roman" w:hAnsi="Tahoma" w:cs="Tahoma"/>
          <w:noProof w:val="0"/>
          <w:lang w:eastAsia="sk-SK"/>
        </w:rPr>
        <w:t xml:space="preserve">svojim rozhodnutím upustí od vypracovania správy o hodnotení, je možné zahájiť spracovanie následného stupňa projektovej </w:t>
      </w:r>
      <w:r>
        <w:rPr>
          <w:rFonts w:ascii="Tahoma" w:eastAsia="Times New Roman" w:hAnsi="Tahoma" w:cs="Tahoma"/>
          <w:noProof w:val="0"/>
          <w:lang w:eastAsia="sk-SK"/>
        </w:rPr>
        <w:t>dokumentácie</w:t>
      </w:r>
      <w:r w:rsidRPr="00E93404">
        <w:rPr>
          <w:rFonts w:ascii="Tahoma" w:eastAsia="Times New Roman" w:hAnsi="Tahoma" w:cs="Tahoma"/>
          <w:noProof w:val="0"/>
          <w:lang w:eastAsia="sk-SK"/>
        </w:rPr>
        <w:t>.</w:t>
      </w:r>
    </w:p>
    <w:p w14:paraId="7A7DE7F6" w14:textId="77777777" w:rsidR="00E93404" w:rsidRPr="00E93404" w:rsidRDefault="00E93404" w:rsidP="00E93404">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E93404">
        <w:rPr>
          <w:rFonts w:ascii="Tahoma" w:eastAsia="Times New Roman" w:hAnsi="Tahoma" w:cs="Tahoma"/>
          <w:noProof w:val="0"/>
          <w:lang w:eastAsia="sk-SK"/>
        </w:rPr>
        <w:t xml:space="preserve">Neobsadené. </w:t>
      </w:r>
    </w:p>
    <w:p w14:paraId="4B38C2E0" w14:textId="77777777" w:rsidR="00E93404" w:rsidRPr="00E93404" w:rsidRDefault="00E93404" w:rsidP="00E93404">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E93404">
        <w:rPr>
          <w:rFonts w:ascii="Tahoma" w:eastAsia="Times New Roman" w:hAnsi="Tahoma" w:cs="Tahoma"/>
          <w:noProof w:val="0"/>
          <w:lang w:eastAsia="sk-SK"/>
        </w:rPr>
        <w:lastRenderedPageBreak/>
        <w:t>Neobsadené.</w:t>
      </w:r>
    </w:p>
    <w:p w14:paraId="3C5D2909" w14:textId="77777777" w:rsidR="00E93404" w:rsidRDefault="00E93404" w:rsidP="004D652F">
      <w:pPr>
        <w:overflowPunct w:val="0"/>
        <w:autoSpaceDE w:val="0"/>
        <w:autoSpaceDN w:val="0"/>
        <w:adjustRightInd w:val="0"/>
        <w:spacing w:before="120" w:after="120"/>
        <w:contextualSpacing/>
        <w:jc w:val="center"/>
        <w:textAlignment w:val="baseline"/>
        <w:rPr>
          <w:rFonts w:ascii="Tahoma" w:hAnsi="Tahoma" w:cs="Tahoma"/>
          <w:b/>
          <w:noProof w:val="0"/>
          <w:sz w:val="24"/>
          <w:szCs w:val="24"/>
          <w:lang w:eastAsia="sk-SK"/>
        </w:rPr>
      </w:pPr>
    </w:p>
    <w:p w14:paraId="0B472FDB" w14:textId="7DF1FF38" w:rsidR="00E83D0E" w:rsidRPr="004D652F" w:rsidRDefault="008304F3" w:rsidP="004D652F">
      <w:pPr>
        <w:overflowPunct w:val="0"/>
        <w:autoSpaceDE w:val="0"/>
        <w:autoSpaceDN w:val="0"/>
        <w:adjustRightInd w:val="0"/>
        <w:spacing w:before="120" w:after="120"/>
        <w:contextualSpacing/>
        <w:jc w:val="center"/>
        <w:textAlignment w:val="baseline"/>
        <w:rPr>
          <w:rFonts w:ascii="Tahoma" w:hAnsi="Tahoma" w:cs="Tahoma"/>
          <w:b/>
          <w:noProof w:val="0"/>
          <w:sz w:val="24"/>
          <w:szCs w:val="24"/>
          <w:lang w:eastAsia="sk-SK"/>
        </w:rPr>
      </w:pPr>
      <w:r w:rsidRPr="004D652F">
        <w:rPr>
          <w:rFonts w:ascii="Tahoma" w:hAnsi="Tahoma" w:cs="Tahoma"/>
          <w:b/>
          <w:noProof w:val="0"/>
          <w:sz w:val="24"/>
          <w:szCs w:val="24"/>
          <w:lang w:eastAsia="sk-SK"/>
        </w:rPr>
        <w:t>VI.</w:t>
      </w:r>
      <w:r w:rsidR="00E93404">
        <w:rPr>
          <w:rFonts w:ascii="Tahoma" w:hAnsi="Tahoma" w:cs="Tahoma"/>
          <w:b/>
          <w:noProof w:val="0"/>
          <w:sz w:val="24"/>
          <w:szCs w:val="24"/>
          <w:lang w:eastAsia="sk-SK"/>
        </w:rPr>
        <w:t>4</w:t>
      </w:r>
      <w:r w:rsidR="00F93992" w:rsidRPr="004D652F">
        <w:rPr>
          <w:rFonts w:ascii="Tahoma" w:hAnsi="Tahoma" w:cs="Tahoma"/>
          <w:b/>
          <w:noProof w:val="0"/>
          <w:sz w:val="24"/>
          <w:szCs w:val="24"/>
          <w:lang w:eastAsia="sk-SK"/>
        </w:rPr>
        <w:t xml:space="preserve">. Investorská činnosť v priebehu spracovania </w:t>
      </w:r>
      <w:r w:rsidR="00FA66F9" w:rsidRPr="004D652F">
        <w:rPr>
          <w:rFonts w:ascii="Tahoma" w:hAnsi="Tahoma" w:cs="Tahoma"/>
          <w:b/>
          <w:noProof w:val="0"/>
          <w:sz w:val="24"/>
          <w:szCs w:val="24"/>
          <w:lang w:eastAsia="sk-SK"/>
        </w:rPr>
        <w:t>DSZVP</w:t>
      </w:r>
    </w:p>
    <w:p w14:paraId="76563984" w14:textId="01624490" w:rsidR="00F93992" w:rsidRPr="004D652F" w:rsidRDefault="00F93992" w:rsidP="00C95DE9">
      <w:pPr>
        <w:pStyle w:val="Odsekzoznamu"/>
        <w:numPr>
          <w:ilvl w:val="0"/>
          <w:numId w:val="121"/>
        </w:numPr>
        <w:overflowPunct w:val="0"/>
        <w:autoSpaceDE w:val="0"/>
        <w:autoSpaceDN w:val="0"/>
        <w:adjustRightInd w:val="0"/>
        <w:spacing w:before="120" w:after="120"/>
        <w:ind w:left="567" w:hanging="567"/>
        <w:contextualSpacing w:val="0"/>
        <w:jc w:val="both"/>
        <w:textAlignment w:val="baseline"/>
        <w:rPr>
          <w:rFonts w:ascii="Tahoma" w:eastAsia="Times New Roman" w:hAnsi="Tahoma" w:cs="Tahoma"/>
          <w:b/>
          <w:noProof w:val="0"/>
          <w:lang w:eastAsia="sk-SK"/>
        </w:rPr>
      </w:pPr>
      <w:r w:rsidRPr="004D652F">
        <w:rPr>
          <w:rFonts w:ascii="Tahoma" w:eastAsia="Times New Roman" w:hAnsi="Tahoma" w:cs="Tahoma"/>
          <w:noProof w:val="0"/>
          <w:lang w:eastAsia="sk-SK"/>
        </w:rPr>
        <w:t xml:space="preserve">V priebehu spracovania </w:t>
      </w:r>
      <w:r w:rsidR="00B52691" w:rsidRPr="004D652F">
        <w:rPr>
          <w:rFonts w:ascii="Tahoma" w:eastAsia="Times New Roman" w:hAnsi="Tahoma" w:cs="Tahoma"/>
          <w:noProof w:val="0"/>
          <w:lang w:eastAsia="sk-SK"/>
        </w:rPr>
        <w:t>DSZVP</w:t>
      </w:r>
      <w:r w:rsidRPr="004D652F">
        <w:rPr>
          <w:rFonts w:ascii="Tahoma" w:eastAsia="Times New Roman" w:hAnsi="Tahoma" w:cs="Tahoma"/>
          <w:noProof w:val="0"/>
          <w:lang w:eastAsia="sk-SK"/>
        </w:rPr>
        <w:t xml:space="preserve"> sú postupne vykonávané nasledovné činnosti:</w:t>
      </w:r>
    </w:p>
    <w:p w14:paraId="64E980C0" w14:textId="2E15F5C9" w:rsidR="00F93992" w:rsidRPr="004D652F" w:rsidRDefault="00F93992" w:rsidP="00E93404">
      <w:pPr>
        <w:numPr>
          <w:ilvl w:val="1"/>
          <w:numId w:val="123"/>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zabezpečenie prerokovania pripomienok vyplývajúcich  zo Záverečného stanoviska  </w:t>
      </w:r>
      <w:r w:rsidR="00E93404">
        <w:rPr>
          <w:rFonts w:ascii="Tahoma" w:eastAsia="Times New Roman" w:hAnsi="Tahoma" w:cs="Tahoma"/>
          <w:noProof w:val="0"/>
          <w:lang w:eastAsia="sk-SK"/>
        </w:rPr>
        <w:t>vydaného príslušným orgánom štátnej správy</w:t>
      </w:r>
      <w:r w:rsidRPr="004D652F">
        <w:rPr>
          <w:rFonts w:ascii="Tahoma" w:eastAsia="Times New Roman" w:hAnsi="Tahoma" w:cs="Tahoma"/>
          <w:noProof w:val="0"/>
          <w:lang w:eastAsia="sk-SK"/>
        </w:rPr>
        <w:t xml:space="preserve"> za účasti </w:t>
      </w:r>
      <w:r w:rsidR="00D60086" w:rsidRPr="004D652F">
        <w:rPr>
          <w:rFonts w:ascii="Tahoma" w:eastAsia="Times New Roman" w:hAnsi="Tahoma" w:cs="Tahoma"/>
          <w:noProof w:val="0"/>
          <w:lang w:eastAsia="sk-SK"/>
        </w:rPr>
        <w:t>príslušného zástupcu investora z odboru GR ŽSR</w:t>
      </w:r>
      <w:r w:rsidR="00E93404">
        <w:rPr>
          <w:rFonts w:ascii="Tahoma" w:eastAsia="Times New Roman" w:hAnsi="Tahoma" w:cs="Tahoma"/>
          <w:noProof w:val="0"/>
          <w:lang w:eastAsia="sk-SK"/>
        </w:rPr>
        <w:t>, O 230, MD SR</w:t>
      </w:r>
      <w:r w:rsidR="00D60086" w:rsidRPr="004D652F">
        <w:rPr>
          <w:rFonts w:ascii="Tahoma" w:eastAsia="Times New Roman" w:hAnsi="Tahoma" w:cs="Tahoma"/>
          <w:noProof w:val="0"/>
          <w:lang w:eastAsia="sk-SK"/>
        </w:rPr>
        <w:t xml:space="preserve"> a príslušnej VOJ </w:t>
      </w:r>
      <w:r w:rsidR="00E93404">
        <w:rPr>
          <w:rFonts w:ascii="Tahoma" w:eastAsia="Times New Roman" w:hAnsi="Tahoma" w:cs="Tahoma"/>
          <w:noProof w:val="0"/>
          <w:lang w:eastAsia="sk-SK"/>
        </w:rPr>
        <w:t>a hlavného projektanta</w:t>
      </w:r>
      <w:r w:rsidR="000B71F4" w:rsidRPr="004D652F">
        <w:rPr>
          <w:rFonts w:ascii="Tahoma" w:eastAsia="Times New Roman" w:hAnsi="Tahoma" w:cs="Tahoma"/>
          <w:noProof w:val="0"/>
          <w:lang w:eastAsia="sk-SK"/>
        </w:rPr>
        <w:t>.</w:t>
      </w:r>
    </w:p>
    <w:p w14:paraId="489D13E7" w14:textId="3B59B7B8" w:rsidR="00F93992" w:rsidRPr="004D652F" w:rsidRDefault="000B71F4" w:rsidP="00E93404">
      <w:pPr>
        <w:numPr>
          <w:ilvl w:val="1"/>
          <w:numId w:val="123"/>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súčinnosť pri </w:t>
      </w:r>
      <w:r w:rsidR="00F93992" w:rsidRPr="004D652F">
        <w:rPr>
          <w:rFonts w:ascii="Tahoma" w:eastAsia="Times New Roman" w:hAnsi="Tahoma" w:cs="Tahoma"/>
          <w:noProof w:val="0"/>
          <w:lang w:eastAsia="sk-SK"/>
        </w:rPr>
        <w:t>zabezpečen</w:t>
      </w:r>
      <w:r w:rsidRPr="004D652F">
        <w:rPr>
          <w:rFonts w:ascii="Tahoma" w:eastAsia="Times New Roman" w:hAnsi="Tahoma" w:cs="Tahoma"/>
          <w:noProof w:val="0"/>
          <w:lang w:eastAsia="sk-SK"/>
        </w:rPr>
        <w:t>í</w:t>
      </w:r>
      <w:r w:rsidR="00F93992" w:rsidRPr="004D652F">
        <w:rPr>
          <w:rFonts w:ascii="Tahoma" w:eastAsia="Times New Roman" w:hAnsi="Tahoma" w:cs="Tahoma"/>
          <w:noProof w:val="0"/>
          <w:lang w:eastAsia="sk-SK"/>
        </w:rPr>
        <w:t xml:space="preserve"> podkladov pre spracovanie </w:t>
      </w:r>
      <w:r w:rsidR="00FA66F9" w:rsidRPr="004D652F">
        <w:rPr>
          <w:rFonts w:ascii="Tahoma" w:eastAsia="Times New Roman" w:hAnsi="Tahoma" w:cs="Tahoma"/>
          <w:noProof w:val="0"/>
          <w:lang w:eastAsia="sk-SK"/>
        </w:rPr>
        <w:t>DSZVP</w:t>
      </w:r>
      <w:r w:rsidR="00F93992" w:rsidRPr="004D652F">
        <w:rPr>
          <w:rFonts w:ascii="Tahoma" w:eastAsia="Times New Roman" w:hAnsi="Tahoma" w:cs="Tahoma"/>
          <w:noProof w:val="0"/>
          <w:lang w:eastAsia="sk-SK"/>
        </w:rPr>
        <w:t>,</w:t>
      </w:r>
    </w:p>
    <w:p w14:paraId="4D116127" w14:textId="7BE9DF23" w:rsidR="00F93992" w:rsidRPr="004D652F" w:rsidRDefault="000B71F4" w:rsidP="00E93404">
      <w:pPr>
        <w:numPr>
          <w:ilvl w:val="1"/>
          <w:numId w:val="123"/>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súčinnosť pri </w:t>
      </w:r>
      <w:r w:rsidR="00F93992" w:rsidRPr="004D652F">
        <w:rPr>
          <w:rFonts w:ascii="Tahoma" w:eastAsia="Times New Roman" w:hAnsi="Tahoma" w:cs="Tahoma"/>
          <w:noProof w:val="0"/>
          <w:lang w:eastAsia="sk-SK"/>
        </w:rPr>
        <w:t>zabezpečen</w:t>
      </w:r>
      <w:r w:rsidRPr="004D652F">
        <w:rPr>
          <w:rFonts w:ascii="Tahoma" w:eastAsia="Times New Roman" w:hAnsi="Tahoma" w:cs="Tahoma"/>
          <w:noProof w:val="0"/>
          <w:lang w:eastAsia="sk-SK"/>
        </w:rPr>
        <w:t>í</w:t>
      </w:r>
      <w:r w:rsidR="00F93992" w:rsidRPr="004D652F">
        <w:rPr>
          <w:rFonts w:ascii="Tahoma" w:eastAsia="Times New Roman" w:hAnsi="Tahoma" w:cs="Tahoma"/>
          <w:noProof w:val="0"/>
          <w:lang w:eastAsia="sk-SK"/>
        </w:rPr>
        <w:t xml:space="preserve"> výberu staveniska, jeho vyhodnotenie s eventuálnym  zabezpečením prípadných nutných zmien v územno-plánovacích konaniach, </w:t>
      </w:r>
    </w:p>
    <w:p w14:paraId="2EC90603" w14:textId="3000C2E7" w:rsidR="00F93992" w:rsidRPr="004D652F" w:rsidRDefault="000B71F4" w:rsidP="00C95DE9">
      <w:pPr>
        <w:numPr>
          <w:ilvl w:val="1"/>
          <w:numId w:val="123"/>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súčinnosť pri určení rozsahu </w:t>
      </w:r>
      <w:r w:rsidR="00F93992" w:rsidRPr="004D652F">
        <w:rPr>
          <w:rFonts w:ascii="Tahoma" w:eastAsia="Times New Roman" w:hAnsi="Tahoma" w:cs="Tahoma"/>
          <w:noProof w:val="0"/>
          <w:lang w:eastAsia="sk-SK"/>
        </w:rPr>
        <w:t xml:space="preserve"> prieskumných prác, </w:t>
      </w:r>
    </w:p>
    <w:p w14:paraId="70F869B1" w14:textId="31231A83" w:rsidR="00F93992" w:rsidRPr="004D652F" w:rsidRDefault="000B71F4" w:rsidP="00C95DE9">
      <w:pPr>
        <w:numPr>
          <w:ilvl w:val="1"/>
          <w:numId w:val="123"/>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súčinnosť a účasť na vstupných poradách k spracovaniu </w:t>
      </w:r>
      <w:r w:rsidR="00FA66F9" w:rsidRPr="004D652F">
        <w:rPr>
          <w:rFonts w:ascii="Tahoma" w:eastAsia="Times New Roman" w:hAnsi="Tahoma" w:cs="Tahoma"/>
          <w:noProof w:val="0"/>
          <w:lang w:eastAsia="sk-SK"/>
        </w:rPr>
        <w:t>DSZVP</w:t>
      </w:r>
      <w:r w:rsidR="00F93992" w:rsidRPr="004D652F">
        <w:rPr>
          <w:rFonts w:ascii="Tahoma" w:eastAsia="Times New Roman" w:hAnsi="Tahoma" w:cs="Tahoma"/>
          <w:noProof w:val="0"/>
          <w:lang w:eastAsia="sk-SK"/>
        </w:rPr>
        <w:t xml:space="preserve">, </w:t>
      </w:r>
    </w:p>
    <w:p w14:paraId="04FBABE2" w14:textId="60B24C39" w:rsidR="00F93992" w:rsidRPr="004D652F" w:rsidRDefault="000B71F4" w:rsidP="00C95DE9">
      <w:pPr>
        <w:numPr>
          <w:ilvl w:val="1"/>
          <w:numId w:val="123"/>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súčinnosť a účasť na výrobných poradách k spracovaniu </w:t>
      </w:r>
      <w:r w:rsidR="00FA66F9" w:rsidRPr="004D652F">
        <w:rPr>
          <w:rFonts w:ascii="Tahoma" w:eastAsia="Times New Roman" w:hAnsi="Tahoma" w:cs="Tahoma"/>
          <w:noProof w:val="0"/>
          <w:lang w:eastAsia="sk-SK"/>
        </w:rPr>
        <w:t>DSZVP</w:t>
      </w:r>
      <w:r w:rsidR="00F93992" w:rsidRPr="004D652F">
        <w:rPr>
          <w:rFonts w:ascii="Tahoma" w:eastAsia="Times New Roman" w:hAnsi="Tahoma" w:cs="Tahoma"/>
          <w:noProof w:val="0"/>
          <w:lang w:eastAsia="sk-SK"/>
        </w:rPr>
        <w:t xml:space="preserve">, </w:t>
      </w:r>
    </w:p>
    <w:p w14:paraId="45FDA4E3" w14:textId="2D581920" w:rsidR="00F93992" w:rsidRPr="004D652F" w:rsidRDefault="000B71F4" w:rsidP="00C95DE9">
      <w:pPr>
        <w:numPr>
          <w:ilvl w:val="1"/>
          <w:numId w:val="123"/>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súčinnosť a účasť na záverečných poradách k spracovaniu </w:t>
      </w:r>
      <w:r w:rsidR="00FA66F9" w:rsidRPr="004D652F">
        <w:rPr>
          <w:rFonts w:ascii="Tahoma" w:eastAsia="Times New Roman" w:hAnsi="Tahoma" w:cs="Tahoma"/>
          <w:noProof w:val="0"/>
          <w:lang w:eastAsia="sk-SK"/>
        </w:rPr>
        <w:t>DSZVP</w:t>
      </w:r>
      <w:r w:rsidR="00F93992" w:rsidRPr="004D652F">
        <w:rPr>
          <w:rFonts w:ascii="Tahoma" w:eastAsia="Times New Roman" w:hAnsi="Tahoma" w:cs="Tahoma"/>
          <w:noProof w:val="0"/>
          <w:lang w:eastAsia="sk-SK"/>
        </w:rPr>
        <w:t xml:space="preserve">, </w:t>
      </w:r>
    </w:p>
    <w:p w14:paraId="2EAB839D" w14:textId="7B1F7DE4" w:rsidR="00F93992" w:rsidRPr="004D652F" w:rsidRDefault="000B71F4" w:rsidP="00C95DE9">
      <w:pPr>
        <w:numPr>
          <w:ilvl w:val="1"/>
          <w:numId w:val="123"/>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súčinnosť a účasť na konferenčnom prerokovaní </w:t>
      </w:r>
      <w:r w:rsidR="00FA66F9" w:rsidRPr="004D652F">
        <w:rPr>
          <w:rFonts w:ascii="Tahoma" w:eastAsia="Times New Roman" w:hAnsi="Tahoma" w:cs="Tahoma"/>
          <w:noProof w:val="0"/>
          <w:lang w:eastAsia="sk-SK"/>
        </w:rPr>
        <w:t>DSZVP</w:t>
      </w:r>
      <w:r w:rsidR="00F93992" w:rsidRPr="004D652F">
        <w:rPr>
          <w:rFonts w:ascii="Tahoma" w:eastAsia="Times New Roman" w:hAnsi="Tahoma" w:cs="Tahoma"/>
          <w:noProof w:val="0"/>
          <w:lang w:eastAsia="sk-SK"/>
        </w:rPr>
        <w:t>,</w:t>
      </w:r>
    </w:p>
    <w:p w14:paraId="04E4EE23" w14:textId="4648B409" w:rsidR="00F93992" w:rsidRPr="004D652F" w:rsidRDefault="00F93992" w:rsidP="00C95DE9">
      <w:pPr>
        <w:numPr>
          <w:ilvl w:val="1"/>
          <w:numId w:val="123"/>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predloženie spracovanej </w:t>
      </w:r>
      <w:r w:rsidR="00FA66F9" w:rsidRPr="004D652F">
        <w:rPr>
          <w:rFonts w:ascii="Tahoma" w:eastAsia="Times New Roman" w:hAnsi="Tahoma" w:cs="Tahoma"/>
          <w:noProof w:val="0"/>
          <w:lang w:eastAsia="sk-SK"/>
        </w:rPr>
        <w:t>DSZVP</w:t>
      </w:r>
      <w:r w:rsidR="00E83D0E" w:rsidRPr="004D652F">
        <w:rPr>
          <w:rFonts w:ascii="Tahoma" w:eastAsia="Times New Roman" w:hAnsi="Tahoma" w:cs="Tahoma"/>
          <w:noProof w:val="0"/>
          <w:lang w:eastAsia="sk-SK"/>
        </w:rPr>
        <w:t xml:space="preserve"> </w:t>
      </w:r>
      <w:r w:rsidRPr="004D652F">
        <w:rPr>
          <w:rFonts w:ascii="Tahoma" w:eastAsia="Times New Roman" w:hAnsi="Tahoma" w:cs="Tahoma"/>
          <w:noProof w:val="0"/>
          <w:lang w:eastAsia="sk-SK"/>
        </w:rPr>
        <w:t xml:space="preserve">na MD SR k zabezpečeniu štátnej expertízy v zmysle Zákona o verejných prácach, </w:t>
      </w:r>
    </w:p>
    <w:p w14:paraId="5D906EDC" w14:textId="0A4BF2AC" w:rsidR="00F93992" w:rsidRPr="004D652F" w:rsidRDefault="00F93992" w:rsidP="00C95DE9">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V rámci inžinierskej činnosti v priebehu spracovania </w:t>
      </w:r>
      <w:r w:rsidR="00FA66F9" w:rsidRPr="004D652F">
        <w:rPr>
          <w:rFonts w:ascii="Tahoma" w:eastAsia="Times New Roman" w:hAnsi="Tahoma" w:cs="Tahoma"/>
          <w:noProof w:val="0"/>
          <w:lang w:eastAsia="sk-SK"/>
        </w:rPr>
        <w:t>DSZVP</w:t>
      </w:r>
      <w:r w:rsidR="00E83D0E" w:rsidRPr="004D652F">
        <w:rPr>
          <w:rFonts w:ascii="Tahoma" w:eastAsia="Times New Roman" w:hAnsi="Tahoma" w:cs="Tahoma"/>
          <w:noProof w:val="0"/>
          <w:lang w:eastAsia="sk-SK"/>
        </w:rPr>
        <w:t xml:space="preserve"> </w:t>
      </w:r>
      <w:r w:rsidRPr="004D652F">
        <w:rPr>
          <w:rFonts w:ascii="Tahoma" w:eastAsia="Times New Roman" w:hAnsi="Tahoma" w:cs="Tahoma"/>
          <w:noProof w:val="0"/>
          <w:lang w:eastAsia="sk-SK"/>
        </w:rPr>
        <w:t>je potrebné zabezpečiť:</w:t>
      </w:r>
    </w:p>
    <w:p w14:paraId="08F9C5F7" w14:textId="46107336" w:rsidR="00F93992" w:rsidRPr="004D652F" w:rsidRDefault="005B403E" w:rsidP="00C95DE9">
      <w:pPr>
        <w:numPr>
          <w:ilvl w:val="0"/>
          <w:numId w:val="35"/>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Návrh na </w:t>
      </w:r>
      <w:r w:rsidR="00F93992" w:rsidRPr="004D652F">
        <w:rPr>
          <w:rFonts w:ascii="Tahoma" w:eastAsia="Times New Roman" w:hAnsi="Tahoma" w:cs="Tahoma"/>
          <w:noProof w:val="0"/>
          <w:lang w:eastAsia="sk-SK"/>
        </w:rPr>
        <w:t>menovanie autorizovaného geodeta a kartografa investora,</w:t>
      </w:r>
    </w:p>
    <w:p w14:paraId="712C589D" w14:textId="4F558EC7" w:rsidR="00F93992" w:rsidRPr="004D652F" w:rsidRDefault="00F93992" w:rsidP="00C95DE9">
      <w:pPr>
        <w:numPr>
          <w:ilvl w:val="0"/>
          <w:numId w:val="35"/>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vzájomnú spoluprácu investora s projektantom </w:t>
      </w:r>
      <w:r w:rsidR="00FA66F9" w:rsidRPr="004D652F">
        <w:rPr>
          <w:rFonts w:ascii="Tahoma" w:eastAsia="Times New Roman" w:hAnsi="Tahoma" w:cs="Tahoma"/>
          <w:noProof w:val="0"/>
          <w:lang w:eastAsia="sk-SK"/>
        </w:rPr>
        <w:t>DSZVP</w:t>
      </w:r>
      <w:r w:rsidRPr="004D652F">
        <w:rPr>
          <w:rFonts w:ascii="Tahoma" w:eastAsia="Times New Roman" w:hAnsi="Tahoma" w:cs="Tahoma"/>
          <w:noProof w:val="0"/>
          <w:lang w:eastAsia="sk-SK"/>
        </w:rPr>
        <w:t xml:space="preserve">, </w:t>
      </w:r>
    </w:p>
    <w:p w14:paraId="4D506E9A" w14:textId="77777777" w:rsidR="00F93992" w:rsidRPr="004D652F" w:rsidRDefault="00F93992" w:rsidP="00C95DE9">
      <w:pPr>
        <w:numPr>
          <w:ilvl w:val="0"/>
          <w:numId w:val="35"/>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vzájomný styk projektanta s ostatnými zložkami ŽSR,</w:t>
      </w:r>
    </w:p>
    <w:p w14:paraId="21AFF59F" w14:textId="7C754212" w:rsidR="00F93992" w:rsidRPr="004D652F" w:rsidRDefault="00F93992" w:rsidP="00C95DE9">
      <w:pPr>
        <w:numPr>
          <w:ilvl w:val="0"/>
          <w:numId w:val="35"/>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aktualizáciu prevádzkových požiadaviek medzi zhotoviteľom a ostatnými zložkami ŽSR počas spracovania </w:t>
      </w:r>
      <w:r w:rsidR="00FA66F9" w:rsidRPr="004D652F">
        <w:rPr>
          <w:rFonts w:ascii="Tahoma" w:eastAsia="Times New Roman" w:hAnsi="Tahoma" w:cs="Tahoma"/>
          <w:noProof w:val="0"/>
          <w:lang w:eastAsia="sk-SK"/>
        </w:rPr>
        <w:t>DSZVP</w:t>
      </w:r>
      <w:r w:rsidRPr="004D652F">
        <w:rPr>
          <w:rFonts w:ascii="Tahoma" w:eastAsia="Times New Roman" w:hAnsi="Tahoma" w:cs="Tahoma"/>
          <w:noProof w:val="0"/>
          <w:lang w:eastAsia="sk-SK"/>
        </w:rPr>
        <w:t xml:space="preserve">, </w:t>
      </w:r>
    </w:p>
    <w:p w14:paraId="766E88E9" w14:textId="696B124D" w:rsidR="00F93992" w:rsidRPr="004D652F" w:rsidRDefault="00F93992" w:rsidP="00C95DE9">
      <w:pPr>
        <w:numPr>
          <w:ilvl w:val="0"/>
          <w:numId w:val="35"/>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sledovanie účelnosti a efektívnosti technického riešenia spracovaného v </w:t>
      </w:r>
      <w:r w:rsidR="00FA66F9" w:rsidRPr="004D652F">
        <w:rPr>
          <w:rFonts w:ascii="Tahoma" w:eastAsia="Times New Roman" w:hAnsi="Tahoma" w:cs="Tahoma"/>
          <w:noProof w:val="0"/>
          <w:lang w:eastAsia="sk-SK"/>
        </w:rPr>
        <w:t>DSZVP</w:t>
      </w:r>
      <w:r w:rsidRPr="004D652F">
        <w:rPr>
          <w:rFonts w:ascii="Tahoma" w:eastAsia="Times New Roman" w:hAnsi="Tahoma" w:cs="Tahoma"/>
          <w:noProof w:val="0"/>
          <w:lang w:eastAsia="sk-SK"/>
        </w:rPr>
        <w:t>,</w:t>
      </w:r>
    </w:p>
    <w:p w14:paraId="09873CAC" w14:textId="77777777" w:rsidR="00F93992" w:rsidRPr="004D652F" w:rsidRDefault="00F93992" w:rsidP="00C95DE9">
      <w:pPr>
        <w:numPr>
          <w:ilvl w:val="0"/>
          <w:numId w:val="35"/>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dodržanie parametrov Záväzného pokynu,</w:t>
      </w:r>
    </w:p>
    <w:p w14:paraId="242F46DC" w14:textId="77777777" w:rsidR="00F93992" w:rsidRPr="004D652F" w:rsidRDefault="00F93992" w:rsidP="00C95DE9">
      <w:pPr>
        <w:numPr>
          <w:ilvl w:val="0"/>
          <w:numId w:val="35"/>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koordináciu navrhovaného riešenia s existujúcimi a pripravovanými stavbami ŽSR.</w:t>
      </w:r>
    </w:p>
    <w:p w14:paraId="44BE3E7D" w14:textId="4DD16FFA" w:rsidR="00F93992" w:rsidRPr="004D652F" w:rsidRDefault="00F93992" w:rsidP="00C95DE9">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b/>
          <w:noProof w:val="0"/>
          <w:lang w:eastAsia="sk-SK"/>
        </w:rPr>
      </w:pPr>
      <w:r w:rsidRPr="004D652F">
        <w:rPr>
          <w:rFonts w:ascii="Tahoma" w:eastAsia="Times New Roman" w:hAnsi="Tahoma" w:cs="Tahoma"/>
          <w:noProof w:val="0"/>
          <w:lang w:eastAsia="sk-SK"/>
        </w:rPr>
        <w:t xml:space="preserve">Na prerokovaní pripomienok vyplývajúcich zo Záverečného stanoviska </w:t>
      </w:r>
      <w:r w:rsidR="00E93404">
        <w:rPr>
          <w:rFonts w:ascii="Tahoma" w:eastAsia="Times New Roman" w:hAnsi="Tahoma" w:cs="Tahoma"/>
          <w:noProof w:val="0"/>
          <w:lang w:eastAsia="sk-SK"/>
        </w:rPr>
        <w:t>vydaného príslušným orgánom štátnej správy</w:t>
      </w:r>
      <w:r w:rsidRPr="004D652F">
        <w:rPr>
          <w:rFonts w:ascii="Tahoma" w:eastAsia="Times New Roman" w:hAnsi="Tahoma" w:cs="Tahoma"/>
          <w:noProof w:val="0"/>
          <w:lang w:eastAsia="sk-SK"/>
        </w:rPr>
        <w:t xml:space="preserve"> bude stanovená konečná alternatíva, ktorá bude rozpracovaná v </w:t>
      </w:r>
      <w:r w:rsidR="00FA66F9" w:rsidRPr="004D652F">
        <w:rPr>
          <w:rFonts w:ascii="Tahoma" w:eastAsia="Times New Roman" w:hAnsi="Tahoma" w:cs="Tahoma"/>
          <w:noProof w:val="0"/>
          <w:lang w:eastAsia="sk-SK"/>
        </w:rPr>
        <w:t>DSZVP</w:t>
      </w:r>
      <w:r w:rsidRPr="004D652F">
        <w:rPr>
          <w:rFonts w:ascii="Tahoma" w:eastAsia="Times New Roman" w:hAnsi="Tahoma" w:cs="Tahoma"/>
          <w:noProof w:val="0"/>
          <w:lang w:eastAsia="sk-SK"/>
        </w:rPr>
        <w:t>.</w:t>
      </w:r>
    </w:p>
    <w:p w14:paraId="51700FB6" w14:textId="3498AD4C" w:rsidR="00F93992" w:rsidRDefault="00F93992" w:rsidP="00C95DE9">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lastRenderedPageBreak/>
        <w:t>Ak z výsledkov štátnej expertízy vyplynie potreba spracovania nového technického riešenia, nie je možné pokračovať v</w:t>
      </w:r>
      <w:r w:rsidR="00044FB3">
        <w:rPr>
          <w:rFonts w:ascii="Tahoma" w:eastAsia="Times New Roman" w:hAnsi="Tahoma" w:cs="Tahoma"/>
          <w:noProof w:val="0"/>
          <w:lang w:eastAsia="sk-SK"/>
        </w:rPr>
        <w:t> </w:t>
      </w:r>
      <w:r w:rsidRPr="004D652F">
        <w:rPr>
          <w:rFonts w:ascii="Tahoma" w:eastAsia="Times New Roman" w:hAnsi="Tahoma" w:cs="Tahoma"/>
          <w:noProof w:val="0"/>
          <w:lang w:eastAsia="sk-SK"/>
        </w:rPr>
        <w:t>spracovaní</w:t>
      </w:r>
      <w:r w:rsidR="00044FB3">
        <w:rPr>
          <w:rFonts w:ascii="Tahoma" w:eastAsia="Times New Roman" w:hAnsi="Tahoma" w:cs="Tahoma"/>
          <w:noProof w:val="0"/>
          <w:lang w:eastAsia="sk-SK"/>
        </w:rPr>
        <w:t xml:space="preserve"> ďalšieho stupňa</w:t>
      </w:r>
      <w:r w:rsidRPr="004D652F">
        <w:rPr>
          <w:rFonts w:ascii="Tahoma" w:eastAsia="Times New Roman" w:hAnsi="Tahoma" w:cs="Tahoma"/>
          <w:noProof w:val="0"/>
          <w:lang w:eastAsia="sk-SK"/>
        </w:rPr>
        <w:t xml:space="preserve"> </w:t>
      </w:r>
      <w:r w:rsidR="005B403E" w:rsidRPr="004D652F">
        <w:rPr>
          <w:rFonts w:ascii="Tahoma" w:eastAsia="Times New Roman" w:hAnsi="Tahoma" w:cs="Tahoma"/>
          <w:noProof w:val="0"/>
          <w:lang w:eastAsia="sk-SK"/>
        </w:rPr>
        <w:t>P</w:t>
      </w:r>
      <w:r w:rsidR="00521F2B" w:rsidRPr="004D652F">
        <w:rPr>
          <w:rFonts w:ascii="Tahoma" w:eastAsia="Times New Roman" w:hAnsi="Tahoma" w:cs="Tahoma"/>
          <w:noProof w:val="0"/>
          <w:lang w:eastAsia="sk-SK"/>
        </w:rPr>
        <w:t>D</w:t>
      </w:r>
      <w:r w:rsidRPr="004D652F">
        <w:rPr>
          <w:rFonts w:ascii="Tahoma" w:eastAsia="Times New Roman" w:hAnsi="Tahoma" w:cs="Tahoma"/>
          <w:noProof w:val="0"/>
          <w:lang w:eastAsia="sk-SK"/>
        </w:rPr>
        <w:t xml:space="preserve">. </w:t>
      </w:r>
    </w:p>
    <w:p w14:paraId="603D0045" w14:textId="0C7367E0" w:rsidR="00044FB3" w:rsidRDefault="00044FB3" w:rsidP="00044FB3">
      <w:pPr>
        <w:pStyle w:val="Zkladntext"/>
        <w:tabs>
          <w:tab w:val="left" w:pos="426"/>
        </w:tabs>
        <w:overflowPunct w:val="0"/>
        <w:autoSpaceDE w:val="0"/>
        <w:autoSpaceDN w:val="0"/>
        <w:adjustRightInd w:val="0"/>
        <w:spacing w:before="120"/>
        <w:jc w:val="both"/>
        <w:textAlignment w:val="baseline"/>
        <w:rPr>
          <w:rFonts w:ascii="Tahoma" w:eastAsia="Times New Roman" w:hAnsi="Tahoma" w:cs="Tahoma"/>
          <w:noProof w:val="0"/>
          <w:lang w:eastAsia="sk-SK"/>
        </w:rPr>
      </w:pPr>
    </w:p>
    <w:p w14:paraId="76C80894" w14:textId="77777777" w:rsidR="00044FB3" w:rsidRPr="00044FB3" w:rsidRDefault="00044FB3" w:rsidP="00044FB3">
      <w:pPr>
        <w:overflowPunct w:val="0"/>
        <w:autoSpaceDE w:val="0"/>
        <w:autoSpaceDN w:val="0"/>
        <w:adjustRightInd w:val="0"/>
        <w:spacing w:before="120" w:after="120"/>
        <w:jc w:val="center"/>
        <w:textAlignment w:val="baseline"/>
        <w:rPr>
          <w:rFonts w:ascii="Tahoma" w:eastAsia="Times New Roman" w:hAnsi="Tahoma" w:cs="Tahoma"/>
          <w:b/>
          <w:noProof w:val="0"/>
          <w:lang w:eastAsia="sk-SK"/>
        </w:rPr>
      </w:pPr>
      <w:r w:rsidRPr="00044FB3">
        <w:rPr>
          <w:rFonts w:ascii="Tahoma" w:eastAsia="Times New Roman" w:hAnsi="Tahoma" w:cs="Tahoma"/>
          <w:b/>
          <w:noProof w:val="0"/>
          <w:lang w:eastAsia="sk-SK"/>
        </w:rPr>
        <w:t>VI.5. Investorská činnosť v priebehu spracovania DSP</w:t>
      </w:r>
    </w:p>
    <w:p w14:paraId="72FDFA77" w14:textId="77777777" w:rsidR="00044FB3" w:rsidRPr="00044FB3" w:rsidRDefault="00044FB3" w:rsidP="00044FB3">
      <w:pPr>
        <w:pStyle w:val="Zkladntext"/>
        <w:numPr>
          <w:ilvl w:val="0"/>
          <w:numId w:val="121"/>
        </w:numPr>
        <w:overflowPunct w:val="0"/>
        <w:autoSpaceDE w:val="0"/>
        <w:autoSpaceDN w:val="0"/>
        <w:adjustRightInd w:val="0"/>
        <w:spacing w:before="120"/>
        <w:ind w:left="0"/>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V priebehu spracovania DSP sú vykonávané nasledovné činnosti:</w:t>
      </w:r>
    </w:p>
    <w:p w14:paraId="147EAC3B" w14:textId="77777777" w:rsidR="00044FB3" w:rsidRPr="00044FB3" w:rsidRDefault="00044FB3" w:rsidP="00044FB3">
      <w:pPr>
        <w:numPr>
          <w:ilvl w:val="0"/>
          <w:numId w:val="124"/>
        </w:numPr>
        <w:tabs>
          <w:tab w:val="clear" w:pos="2880"/>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zabezpečenie prerokovania pripomienok Schvaľovacieho rozhodnutia projektu stavby pre územné rozhodnutie a spôsob ich zapracovania do DSP za účasti investora stavby, MD SR, príslušnej VOJ, O 230 a projektanta,</w:t>
      </w:r>
    </w:p>
    <w:p w14:paraId="5AA216CB" w14:textId="77777777" w:rsidR="00044FB3" w:rsidRPr="00044FB3" w:rsidRDefault="00044FB3" w:rsidP="00044FB3">
      <w:pPr>
        <w:numPr>
          <w:ilvl w:val="0"/>
          <w:numId w:val="124"/>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zabezpečenie podkladov pre spracovanie DSP,</w:t>
      </w:r>
    </w:p>
    <w:p w14:paraId="17514EE7" w14:textId="77777777" w:rsidR="00044FB3" w:rsidRPr="00044FB3" w:rsidRDefault="00044FB3" w:rsidP="00044FB3">
      <w:pPr>
        <w:numPr>
          <w:ilvl w:val="0"/>
          <w:numId w:val="124"/>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 xml:space="preserve">zabezpečenie vstupných porád k spracovaniu DSP, </w:t>
      </w:r>
    </w:p>
    <w:p w14:paraId="254CAFA3" w14:textId="77777777" w:rsidR="00044FB3" w:rsidRPr="00044FB3" w:rsidRDefault="00044FB3" w:rsidP="00044FB3">
      <w:pPr>
        <w:numPr>
          <w:ilvl w:val="0"/>
          <w:numId w:val="124"/>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 xml:space="preserve">zabezpečenie pravidelných výrobných porád k spracovaniu DSP, </w:t>
      </w:r>
    </w:p>
    <w:p w14:paraId="09FAD124" w14:textId="77777777" w:rsidR="00044FB3" w:rsidRPr="00044FB3" w:rsidRDefault="00044FB3" w:rsidP="00044FB3">
      <w:pPr>
        <w:numPr>
          <w:ilvl w:val="0"/>
          <w:numId w:val="124"/>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 xml:space="preserve">zabezpečenie záverečných porád k spracovaniu DSP, </w:t>
      </w:r>
    </w:p>
    <w:p w14:paraId="76360C25" w14:textId="77777777" w:rsidR="00044FB3" w:rsidRPr="00044FB3" w:rsidRDefault="00044FB3" w:rsidP="00044FB3">
      <w:pPr>
        <w:numPr>
          <w:ilvl w:val="0"/>
          <w:numId w:val="124"/>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zabezpečenie konferenčného prerokovania DSP,</w:t>
      </w:r>
    </w:p>
    <w:p w14:paraId="127CDEE1" w14:textId="77777777" w:rsidR="00044FB3" w:rsidRPr="00044FB3" w:rsidRDefault="00044FB3" w:rsidP="00044FB3">
      <w:pPr>
        <w:numPr>
          <w:ilvl w:val="0"/>
          <w:numId w:val="124"/>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 xml:space="preserve">projekt, ktorý rieši staničné zabezpečovacie zariadenie musí obsahovať doklad </w:t>
      </w:r>
      <w:r w:rsidRPr="00044FB3">
        <w:rPr>
          <w:rFonts w:ascii="Tahoma" w:eastAsia="Times New Roman" w:hAnsi="Tahoma" w:cs="Tahoma"/>
          <w:noProof w:val="0"/>
          <w:lang w:eastAsia="sk-SK"/>
        </w:rPr>
        <w:br/>
        <w:t>o preverení a schválení záverovej tabuľky,</w:t>
      </w:r>
    </w:p>
    <w:p w14:paraId="5B7F25E5" w14:textId="77777777" w:rsidR="00044FB3" w:rsidRPr="00044FB3" w:rsidRDefault="00044FB3" w:rsidP="00044FB3">
      <w:pPr>
        <w:numPr>
          <w:ilvl w:val="0"/>
          <w:numId w:val="124"/>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zabezpečenie vyjadrení dotknutých orgánov štátnej správy, miestnej samosprávy, správcov inžinierskych sietí a líniových stavieb,</w:t>
      </w:r>
    </w:p>
    <w:p w14:paraId="37DD98F6" w14:textId="77777777" w:rsidR="00044FB3" w:rsidRPr="00044FB3" w:rsidRDefault="00044FB3" w:rsidP="00044FB3">
      <w:pPr>
        <w:numPr>
          <w:ilvl w:val="0"/>
          <w:numId w:val="124"/>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zabezpečenie zmlúv o budúcich zmluvách o prevzatí vyvolaných investícií orgánmi a organizáciami, ktoré ich požadujú, alebo ktoré vyplývajú z iných právnych predpisov,</w:t>
      </w:r>
    </w:p>
    <w:p w14:paraId="4B41D5E1" w14:textId="77777777" w:rsidR="00044FB3" w:rsidRPr="00044FB3" w:rsidRDefault="00044FB3" w:rsidP="00044FB3">
      <w:pPr>
        <w:numPr>
          <w:ilvl w:val="0"/>
          <w:numId w:val="124"/>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overenie spracovaných geometrických plánov hlavným geodetom ŽSR,</w:t>
      </w:r>
    </w:p>
    <w:p w14:paraId="37B701A4" w14:textId="77777777" w:rsidR="00044FB3" w:rsidRPr="00044FB3" w:rsidRDefault="00044FB3" w:rsidP="00044FB3">
      <w:pPr>
        <w:numPr>
          <w:ilvl w:val="0"/>
          <w:numId w:val="124"/>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 xml:space="preserve">zabezpečenie posudzovacieho a schvaľovacieho procesu pre DSP predkladaných </w:t>
      </w:r>
      <w:r w:rsidRPr="00044FB3">
        <w:rPr>
          <w:rFonts w:ascii="Tahoma" w:eastAsia="Times New Roman" w:hAnsi="Tahoma" w:cs="Tahoma"/>
          <w:noProof w:val="0"/>
          <w:lang w:eastAsia="sk-SK"/>
        </w:rPr>
        <w:br/>
        <w:t>na MD SR.</w:t>
      </w:r>
    </w:p>
    <w:p w14:paraId="02C6AF72" w14:textId="77777777" w:rsidR="00044FB3" w:rsidRPr="00044FB3" w:rsidRDefault="00044FB3" w:rsidP="00BC4801">
      <w:pPr>
        <w:pStyle w:val="Zkladntext"/>
        <w:numPr>
          <w:ilvl w:val="0"/>
          <w:numId w:val="121"/>
        </w:numPr>
        <w:overflowPunct w:val="0"/>
        <w:autoSpaceDE w:val="0"/>
        <w:autoSpaceDN w:val="0"/>
        <w:adjustRightInd w:val="0"/>
        <w:spacing w:before="120"/>
        <w:ind w:left="0"/>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V rámci inžinierskej činnosti v priebehu spracovania DSP je potrebné zabezpečiť:</w:t>
      </w:r>
    </w:p>
    <w:p w14:paraId="1B456B1A" w14:textId="77777777" w:rsidR="00044FB3" w:rsidRPr="00044FB3" w:rsidRDefault="00044FB3" w:rsidP="00044FB3">
      <w:pPr>
        <w:numPr>
          <w:ilvl w:val="0"/>
          <w:numId w:val="125"/>
        </w:numPr>
        <w:tabs>
          <w:tab w:val="clear" w:pos="2880"/>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 xml:space="preserve">vzájomnú spoluprácu investora s projektantom DSP, </w:t>
      </w:r>
    </w:p>
    <w:p w14:paraId="512A9140" w14:textId="77777777" w:rsidR="00044FB3" w:rsidRPr="00044FB3" w:rsidRDefault="00044FB3" w:rsidP="00044FB3">
      <w:pPr>
        <w:numPr>
          <w:ilvl w:val="0"/>
          <w:numId w:val="125"/>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vzájomný styk projektanta s ostatnými zložkami ŽSR,</w:t>
      </w:r>
    </w:p>
    <w:p w14:paraId="691315B2" w14:textId="77777777" w:rsidR="00044FB3" w:rsidRPr="00044FB3" w:rsidRDefault="00044FB3" w:rsidP="00044FB3">
      <w:pPr>
        <w:numPr>
          <w:ilvl w:val="0"/>
          <w:numId w:val="125"/>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 xml:space="preserve">aktualizáciu prevádzkových požiadaviek medzi zhotoviteľom a ostatnými zložkami ŽSR počas spracovania DSP, </w:t>
      </w:r>
    </w:p>
    <w:p w14:paraId="1C343884" w14:textId="77777777" w:rsidR="00044FB3" w:rsidRPr="00044FB3" w:rsidRDefault="00044FB3" w:rsidP="00044FB3">
      <w:pPr>
        <w:numPr>
          <w:ilvl w:val="0"/>
          <w:numId w:val="125"/>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sledovanie účelnosti a efektívnosti technického riešenia spracovaného v DSP,</w:t>
      </w:r>
    </w:p>
    <w:p w14:paraId="1A68D42E" w14:textId="77777777" w:rsidR="00044FB3" w:rsidRPr="00044FB3" w:rsidRDefault="00044FB3" w:rsidP="00044FB3">
      <w:pPr>
        <w:numPr>
          <w:ilvl w:val="0"/>
          <w:numId w:val="125"/>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dodržanie parametrov Záväzného pokynu,</w:t>
      </w:r>
    </w:p>
    <w:p w14:paraId="42A0B357" w14:textId="77777777" w:rsidR="00044FB3" w:rsidRPr="00044FB3" w:rsidRDefault="00044FB3" w:rsidP="00044FB3">
      <w:pPr>
        <w:numPr>
          <w:ilvl w:val="0"/>
          <w:numId w:val="125"/>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lastRenderedPageBreak/>
        <w:t>koordináciu navrhovaného riešenia s existujúcimi a pripravovanými stavbami ŽSR,</w:t>
      </w:r>
    </w:p>
    <w:p w14:paraId="2A0CE726" w14:textId="77777777" w:rsidR="00044FB3" w:rsidRPr="00044FB3" w:rsidRDefault="00044FB3" w:rsidP="00044FB3">
      <w:pPr>
        <w:numPr>
          <w:ilvl w:val="0"/>
          <w:numId w:val="125"/>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spracovanie žiadosti, jej predloženie s dokladovou časťou  k stavebnému konaniu spolu s projektantom,</w:t>
      </w:r>
    </w:p>
    <w:p w14:paraId="4C0C6EC7" w14:textId="77777777" w:rsidR="00044FB3" w:rsidRPr="00044FB3" w:rsidRDefault="00044FB3" w:rsidP="00044FB3">
      <w:pPr>
        <w:numPr>
          <w:ilvl w:val="0"/>
          <w:numId w:val="125"/>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účasť na stavebnom konaní, zabezpečenie požiadavky stavebného úradu zastupovať investora,</w:t>
      </w:r>
    </w:p>
    <w:p w14:paraId="14029732" w14:textId="77777777" w:rsidR="00044FB3" w:rsidRPr="00044FB3" w:rsidRDefault="00044FB3" w:rsidP="00044FB3">
      <w:pPr>
        <w:numPr>
          <w:ilvl w:val="0"/>
          <w:numId w:val="125"/>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zabezpečenie vydania stavebného povolenia,</w:t>
      </w:r>
    </w:p>
    <w:p w14:paraId="426F16E8" w14:textId="77777777" w:rsidR="00044FB3" w:rsidRPr="00044FB3" w:rsidRDefault="00044FB3" w:rsidP="00044FB3">
      <w:pPr>
        <w:numPr>
          <w:ilvl w:val="0"/>
          <w:numId w:val="125"/>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na základe vydaného právoplatného stavebného povolenia vytýčenie obvodu staveniska a hlavných bodov stavby autorizovaným geodetom a následne odovzdanie staveniska  zhotoviteľovi v rozsahu DSP pre zaistenie koordinácie výstavby v zmysle  stavebného povolenia,</w:t>
      </w:r>
    </w:p>
    <w:p w14:paraId="3ACE8F88" w14:textId="77777777" w:rsidR="00044FB3" w:rsidRPr="00044FB3" w:rsidRDefault="00044FB3" w:rsidP="00044FB3">
      <w:pPr>
        <w:numPr>
          <w:ilvl w:val="0"/>
          <w:numId w:val="125"/>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na odovzdaní staveniska odovzdanie zástupcom investora zabezpečujúcich realizačnú časť prehľad o finančnom čerpaní počas prípravy stavby v členení jednotlivých nákladov podľa čísel faktúr, SO, PS prípadne aj podľa správcov DHM a DNM,</w:t>
      </w:r>
    </w:p>
    <w:p w14:paraId="216538AA" w14:textId="77777777" w:rsidR="00044FB3" w:rsidRPr="00044FB3" w:rsidRDefault="00044FB3" w:rsidP="00044FB3">
      <w:pPr>
        <w:numPr>
          <w:ilvl w:val="0"/>
          <w:numId w:val="125"/>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zastupovanie investora voči iným organizáciám vo veciach prípravy PD pre vydanie SP osobou splnomocnenou GR ŽSR pre styk s orgánmi štátnej správy.</w:t>
      </w:r>
    </w:p>
    <w:p w14:paraId="4264BDA3" w14:textId="2E17DFC1" w:rsidR="00044FB3" w:rsidRDefault="00044FB3" w:rsidP="00044FB3">
      <w:pPr>
        <w:pStyle w:val="Zkladntext"/>
        <w:tabs>
          <w:tab w:val="left" w:pos="426"/>
        </w:tabs>
        <w:overflowPunct w:val="0"/>
        <w:autoSpaceDE w:val="0"/>
        <w:autoSpaceDN w:val="0"/>
        <w:adjustRightInd w:val="0"/>
        <w:spacing w:before="120"/>
        <w:jc w:val="both"/>
        <w:textAlignment w:val="baseline"/>
        <w:rPr>
          <w:rFonts w:ascii="Tahoma" w:eastAsia="Times New Roman" w:hAnsi="Tahoma" w:cs="Tahoma"/>
          <w:noProof w:val="0"/>
          <w:lang w:eastAsia="sk-SK"/>
        </w:rPr>
      </w:pPr>
    </w:p>
    <w:p w14:paraId="4FBB5DFB" w14:textId="77777777" w:rsidR="00044FB3" w:rsidRPr="00044FB3" w:rsidRDefault="00044FB3" w:rsidP="00044FB3">
      <w:pPr>
        <w:overflowPunct w:val="0"/>
        <w:autoSpaceDE w:val="0"/>
        <w:autoSpaceDN w:val="0"/>
        <w:adjustRightInd w:val="0"/>
        <w:spacing w:after="0" w:line="240" w:lineRule="atLeast"/>
        <w:jc w:val="center"/>
        <w:textAlignment w:val="baseline"/>
        <w:rPr>
          <w:rFonts w:ascii="Tahoma" w:hAnsi="Tahoma" w:cs="Tahoma"/>
          <w:b/>
          <w:sz w:val="24"/>
          <w:szCs w:val="24"/>
          <w:lang w:eastAsia="sk-SK"/>
        </w:rPr>
      </w:pPr>
      <w:r w:rsidRPr="00044FB3">
        <w:rPr>
          <w:rFonts w:ascii="Tahoma" w:hAnsi="Tahoma" w:cs="Tahoma"/>
          <w:b/>
          <w:sz w:val="24"/>
          <w:szCs w:val="24"/>
          <w:lang w:eastAsia="sk-SK"/>
        </w:rPr>
        <w:t>VI.6. Investorská činnosť v priebehu spracovania SZP</w:t>
      </w:r>
    </w:p>
    <w:p w14:paraId="621144E4" w14:textId="77777777" w:rsidR="00044FB3" w:rsidRPr="00044FB3" w:rsidRDefault="00044FB3" w:rsidP="00044FB3">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V priebehu spracovania SZP sú postupne vykonávané nasledovné činnosti:</w:t>
      </w:r>
    </w:p>
    <w:p w14:paraId="4B8CCF72" w14:textId="77777777" w:rsidR="00044FB3" w:rsidRPr="00044FB3" w:rsidRDefault="00044FB3" w:rsidP="00044FB3">
      <w:pPr>
        <w:numPr>
          <w:ilvl w:val="1"/>
          <w:numId w:val="121"/>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 xml:space="preserve">zabezpečenie prerokovania pripomienok vyplývajúcich zo Záverečného stanoviska vydaného  </w:t>
      </w:r>
      <w:r w:rsidRPr="00044FB3">
        <w:rPr>
          <w:rFonts w:ascii="Tahoma" w:hAnsi="Tahoma" w:cs="Tahoma"/>
        </w:rPr>
        <w:t>príslušným orgánom štátnej správy</w:t>
      </w:r>
      <w:r w:rsidRPr="00044FB3" w:rsidDel="00713641">
        <w:rPr>
          <w:rFonts w:ascii="Tahoma" w:eastAsia="Times New Roman" w:hAnsi="Tahoma" w:cs="Tahoma"/>
          <w:noProof w:val="0"/>
          <w:lang w:eastAsia="sk-SK"/>
        </w:rPr>
        <w:t xml:space="preserve"> </w:t>
      </w:r>
      <w:r w:rsidRPr="00044FB3">
        <w:rPr>
          <w:rFonts w:ascii="Tahoma" w:eastAsia="Times New Roman" w:hAnsi="Tahoma" w:cs="Tahoma"/>
          <w:noProof w:val="0"/>
          <w:lang w:eastAsia="sk-SK"/>
        </w:rPr>
        <w:t>za účasti O 210, O  220, O 230, O 450, príslušnej VOJ, MD SR a projektanta,</w:t>
      </w:r>
    </w:p>
    <w:p w14:paraId="73FF227A" w14:textId="77777777" w:rsidR="00044FB3" w:rsidRPr="00044FB3" w:rsidRDefault="00044FB3" w:rsidP="00044FB3">
      <w:pPr>
        <w:numPr>
          <w:ilvl w:val="1"/>
          <w:numId w:val="121"/>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zabezpečenie prerokovania pripomienok vyplývajúcich  z výsledkov štátnej expertízy za účasti O 210, O  220, O 230, O 450, príslušnej VOJ, MD SR a projektanta,</w:t>
      </w:r>
    </w:p>
    <w:p w14:paraId="1DDA88E6" w14:textId="77777777" w:rsidR="00044FB3" w:rsidRPr="00044FB3" w:rsidRDefault="00044FB3" w:rsidP="00044FB3">
      <w:pPr>
        <w:numPr>
          <w:ilvl w:val="1"/>
          <w:numId w:val="121"/>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zabezpečenie podkladov pre spracovanie SZP,</w:t>
      </w:r>
    </w:p>
    <w:p w14:paraId="63C2ACA7" w14:textId="77777777" w:rsidR="00044FB3" w:rsidRPr="00044FB3" w:rsidRDefault="00044FB3" w:rsidP="00044FB3">
      <w:pPr>
        <w:numPr>
          <w:ilvl w:val="1"/>
          <w:numId w:val="121"/>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 xml:space="preserve">zabezpečenie prieskumných, geologických a geotechnických prác, </w:t>
      </w:r>
    </w:p>
    <w:p w14:paraId="3E667F59" w14:textId="77777777" w:rsidR="00044FB3" w:rsidRPr="00044FB3" w:rsidRDefault="00044FB3" w:rsidP="00044FB3">
      <w:pPr>
        <w:numPr>
          <w:ilvl w:val="1"/>
          <w:numId w:val="121"/>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 xml:space="preserve">zabezpečenie vstupných porád k spracovaniu SZP vrátane výberu staveniska, </w:t>
      </w:r>
    </w:p>
    <w:p w14:paraId="7D305CC2" w14:textId="77777777" w:rsidR="00044FB3" w:rsidRPr="00044FB3" w:rsidRDefault="00044FB3" w:rsidP="00044FB3">
      <w:pPr>
        <w:numPr>
          <w:ilvl w:val="1"/>
          <w:numId w:val="121"/>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 xml:space="preserve">zabezpečenie pravidelných výrobných porád k spracovaniu SZP, </w:t>
      </w:r>
    </w:p>
    <w:p w14:paraId="4363801A" w14:textId="77777777" w:rsidR="00044FB3" w:rsidRPr="00044FB3" w:rsidRDefault="00044FB3" w:rsidP="00044FB3">
      <w:pPr>
        <w:numPr>
          <w:ilvl w:val="1"/>
          <w:numId w:val="121"/>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zabezpečenie záverečných porád k spracovaniu SZP,</w:t>
      </w:r>
    </w:p>
    <w:p w14:paraId="5B364893" w14:textId="77777777" w:rsidR="00044FB3" w:rsidRPr="00044FB3" w:rsidRDefault="00044FB3" w:rsidP="00044FB3">
      <w:pPr>
        <w:numPr>
          <w:ilvl w:val="1"/>
          <w:numId w:val="121"/>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zabezpečenie konferenčného prerokovania SZP,</w:t>
      </w:r>
    </w:p>
    <w:p w14:paraId="4C8B1528" w14:textId="77777777" w:rsidR="00044FB3" w:rsidRPr="00044FB3" w:rsidRDefault="00044FB3" w:rsidP="00044FB3">
      <w:pPr>
        <w:numPr>
          <w:ilvl w:val="1"/>
          <w:numId w:val="121"/>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lastRenderedPageBreak/>
        <w:t xml:space="preserve">projekt, ktorý rieši staničné zabezpečovacie zariadenie musí obsahovať doklad </w:t>
      </w:r>
      <w:r w:rsidRPr="00044FB3">
        <w:rPr>
          <w:rFonts w:ascii="Tahoma" w:eastAsia="Times New Roman" w:hAnsi="Tahoma" w:cs="Tahoma"/>
          <w:noProof w:val="0"/>
          <w:lang w:eastAsia="sk-SK"/>
        </w:rPr>
        <w:br/>
        <w:t>o preverení a schválení záverovej tabuľky,</w:t>
      </w:r>
    </w:p>
    <w:p w14:paraId="0EB76CA3" w14:textId="77777777" w:rsidR="00044FB3" w:rsidRPr="00044FB3" w:rsidRDefault="00044FB3" w:rsidP="00044FB3">
      <w:pPr>
        <w:numPr>
          <w:ilvl w:val="1"/>
          <w:numId w:val="121"/>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zabezpečenie vyjadrení dotknutých orgánov štátnej správy, miestnej samosprávy, správcov inžinierskych sietí a líniových stavieb,</w:t>
      </w:r>
    </w:p>
    <w:p w14:paraId="2DCF592C" w14:textId="77777777" w:rsidR="00044FB3" w:rsidRPr="00044FB3" w:rsidRDefault="00044FB3" w:rsidP="00044FB3">
      <w:pPr>
        <w:numPr>
          <w:ilvl w:val="1"/>
          <w:numId w:val="121"/>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zabezpečenie zmlúv o budúcich zmluvách o prevzatí vyvolaných investícií orgánmi a organizáciami, ktoré ich požadujú, alebo ktoré vyplývajú z iných právnych predpisov,</w:t>
      </w:r>
    </w:p>
    <w:p w14:paraId="069CAA0E" w14:textId="77777777" w:rsidR="00044FB3" w:rsidRPr="00044FB3" w:rsidRDefault="00044FB3" w:rsidP="00044FB3">
      <w:pPr>
        <w:numPr>
          <w:ilvl w:val="1"/>
          <w:numId w:val="121"/>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overenie spracovaných geometrických plánov hlavným geodetom ŽSR,</w:t>
      </w:r>
    </w:p>
    <w:p w14:paraId="43348FFC" w14:textId="77777777" w:rsidR="00044FB3" w:rsidRPr="00044FB3" w:rsidRDefault="00044FB3" w:rsidP="00044FB3">
      <w:pPr>
        <w:numPr>
          <w:ilvl w:val="1"/>
          <w:numId w:val="121"/>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zabezpečenie vydania rozhodnutia stavebnom zámere,</w:t>
      </w:r>
    </w:p>
    <w:p w14:paraId="52849987" w14:textId="77777777" w:rsidR="00044FB3" w:rsidRPr="00044FB3" w:rsidRDefault="00044FB3" w:rsidP="00044FB3">
      <w:pPr>
        <w:numPr>
          <w:ilvl w:val="1"/>
          <w:numId w:val="121"/>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zabezpečenie posudzovacieho a  schvaľovacieho procesu pre SZP.</w:t>
      </w:r>
    </w:p>
    <w:p w14:paraId="4402A7DC" w14:textId="77777777" w:rsidR="00044FB3" w:rsidRPr="00044FB3" w:rsidRDefault="00044FB3" w:rsidP="00044FB3">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V rámci inžinierskej činnosti v priebehu spracovania SZP je potrebné zabezpečiť:</w:t>
      </w:r>
    </w:p>
    <w:p w14:paraId="34EE7844" w14:textId="77777777" w:rsidR="00044FB3" w:rsidRPr="00044FB3" w:rsidRDefault="00044FB3" w:rsidP="00044FB3">
      <w:pPr>
        <w:numPr>
          <w:ilvl w:val="0"/>
          <w:numId w:val="126"/>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menovanie autorizovaného geodeta a kartografa investora,</w:t>
      </w:r>
    </w:p>
    <w:p w14:paraId="3B889E46" w14:textId="77777777" w:rsidR="00044FB3" w:rsidRPr="00044FB3" w:rsidRDefault="00044FB3" w:rsidP="00044FB3">
      <w:pPr>
        <w:numPr>
          <w:ilvl w:val="0"/>
          <w:numId w:val="126"/>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 xml:space="preserve">vzájomnú spoluprácu investora s projektantom SZP, </w:t>
      </w:r>
    </w:p>
    <w:p w14:paraId="032CA78B" w14:textId="77777777" w:rsidR="00044FB3" w:rsidRPr="00044FB3" w:rsidRDefault="00044FB3" w:rsidP="00044FB3">
      <w:pPr>
        <w:numPr>
          <w:ilvl w:val="0"/>
          <w:numId w:val="126"/>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vzájomný styk projektanta s ostatnými zložkami ŽSR,</w:t>
      </w:r>
    </w:p>
    <w:p w14:paraId="6324373E" w14:textId="77777777" w:rsidR="00044FB3" w:rsidRPr="00044FB3" w:rsidRDefault="00044FB3" w:rsidP="00044FB3">
      <w:pPr>
        <w:numPr>
          <w:ilvl w:val="0"/>
          <w:numId w:val="126"/>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 xml:space="preserve">aktualizáciu prevádzkových požiadaviek medzi zhotoviteľom a ostatnými zložkami ŽSR počas spracovania SZP, </w:t>
      </w:r>
    </w:p>
    <w:p w14:paraId="7F6824C2" w14:textId="77777777" w:rsidR="00044FB3" w:rsidRPr="00044FB3" w:rsidRDefault="00044FB3" w:rsidP="00044FB3">
      <w:pPr>
        <w:numPr>
          <w:ilvl w:val="0"/>
          <w:numId w:val="126"/>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sledovanie účelnosti a efektívnosti technického riešenia spracovaného v SZP</w:t>
      </w:r>
    </w:p>
    <w:p w14:paraId="59571226" w14:textId="77777777" w:rsidR="00044FB3" w:rsidRPr="00044FB3" w:rsidRDefault="00044FB3" w:rsidP="00044FB3">
      <w:pPr>
        <w:numPr>
          <w:ilvl w:val="0"/>
          <w:numId w:val="126"/>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koordináciu navrhovaného riešenia s existujúcimi a pripravovanými stavbami ŽSR,</w:t>
      </w:r>
    </w:p>
    <w:p w14:paraId="7C601664" w14:textId="77777777" w:rsidR="00044FB3" w:rsidRPr="00044FB3" w:rsidRDefault="00044FB3" w:rsidP="00044FB3">
      <w:pPr>
        <w:numPr>
          <w:ilvl w:val="0"/>
          <w:numId w:val="126"/>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spracovanie žiadosti, jej predloženie s dokladovou časťou ku konaniu o stavebnom zámere spolu s projektantom,</w:t>
      </w:r>
    </w:p>
    <w:p w14:paraId="0D47EB53" w14:textId="77777777" w:rsidR="00044FB3" w:rsidRPr="00044FB3" w:rsidRDefault="00044FB3" w:rsidP="00044FB3">
      <w:pPr>
        <w:numPr>
          <w:ilvl w:val="0"/>
          <w:numId w:val="126"/>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účasť na konaní o stavebnom zámere, zabezpečenie požiadavky stavebného úradu zastupovať investora,</w:t>
      </w:r>
    </w:p>
    <w:p w14:paraId="1B1B7F55" w14:textId="77777777" w:rsidR="00044FB3" w:rsidRPr="00044FB3" w:rsidRDefault="00044FB3" w:rsidP="00044FB3">
      <w:pPr>
        <w:numPr>
          <w:ilvl w:val="0"/>
          <w:numId w:val="126"/>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zabezpečenie vypracovania správy o prerokovaní stavebného zámeru,</w:t>
      </w:r>
    </w:p>
    <w:p w14:paraId="08F0B1DB" w14:textId="77777777" w:rsidR="00044FB3" w:rsidRPr="00044FB3" w:rsidRDefault="00044FB3" w:rsidP="00044FB3">
      <w:pPr>
        <w:numPr>
          <w:ilvl w:val="0"/>
          <w:numId w:val="126"/>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zabezpečenie vydania rozhodnutia o stavebnom zámere,</w:t>
      </w:r>
    </w:p>
    <w:p w14:paraId="14E3C719" w14:textId="77777777" w:rsidR="00044FB3" w:rsidRPr="00044FB3" w:rsidRDefault="00044FB3" w:rsidP="00044FB3">
      <w:pPr>
        <w:numPr>
          <w:ilvl w:val="0"/>
          <w:numId w:val="126"/>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zastupovanie investora voči iným organizáciám vo veciach prípravy PD pre vydanie stavebného zámeru osobou splnomocnenou GR ŽSR pre styk s orgánmi štátnej správy.</w:t>
      </w:r>
    </w:p>
    <w:p w14:paraId="0159C7D4" w14:textId="77777777" w:rsidR="00044FB3" w:rsidRPr="00F24EE0" w:rsidRDefault="00044FB3" w:rsidP="00044FB3">
      <w:pPr>
        <w:overflowPunct w:val="0"/>
        <w:autoSpaceDE w:val="0"/>
        <w:autoSpaceDN w:val="0"/>
        <w:adjustRightInd w:val="0"/>
        <w:spacing w:after="0" w:line="240" w:lineRule="atLeast"/>
        <w:ind w:left="1440"/>
        <w:jc w:val="both"/>
        <w:textAlignment w:val="baseline"/>
        <w:rPr>
          <w:rFonts w:eastAsia="Times New Roman" w:cs="Times New Roman"/>
          <w:noProof w:val="0"/>
          <w:lang w:eastAsia="sk-SK"/>
        </w:rPr>
      </w:pPr>
    </w:p>
    <w:p w14:paraId="1E547885" w14:textId="77777777" w:rsidR="00044FB3" w:rsidRPr="004D652F" w:rsidRDefault="00044FB3" w:rsidP="00044FB3">
      <w:pPr>
        <w:pStyle w:val="Zkladntext"/>
        <w:tabs>
          <w:tab w:val="left" w:pos="426"/>
        </w:tabs>
        <w:overflowPunct w:val="0"/>
        <w:autoSpaceDE w:val="0"/>
        <w:autoSpaceDN w:val="0"/>
        <w:adjustRightInd w:val="0"/>
        <w:spacing w:before="120"/>
        <w:jc w:val="both"/>
        <w:textAlignment w:val="baseline"/>
        <w:rPr>
          <w:rFonts w:ascii="Tahoma" w:eastAsia="Times New Roman" w:hAnsi="Tahoma" w:cs="Tahoma"/>
          <w:noProof w:val="0"/>
          <w:lang w:eastAsia="sk-SK"/>
        </w:rPr>
      </w:pPr>
    </w:p>
    <w:p w14:paraId="69676738" w14:textId="77777777" w:rsidR="00C10258" w:rsidRPr="004D652F" w:rsidRDefault="00C10258" w:rsidP="00C95DE9">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súčasťou záväzného stanoviska príslušného odboru GR k predloženej dokumentácii musí byť aj stanovisko príslušného správcu DHM a DNM. </w:t>
      </w:r>
    </w:p>
    <w:p w14:paraId="3EEFB519" w14:textId="6D23B25B" w:rsidR="00C10258" w:rsidRPr="004D652F" w:rsidRDefault="00C10258" w:rsidP="00C95DE9">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lastRenderedPageBreak/>
        <w:t xml:space="preserve">V priebehu spracovania </w:t>
      </w:r>
      <w:r w:rsidR="005B403E" w:rsidRPr="004D652F">
        <w:rPr>
          <w:rFonts w:ascii="Tahoma" w:eastAsia="Times New Roman" w:hAnsi="Tahoma" w:cs="Tahoma"/>
          <w:noProof w:val="0"/>
          <w:lang w:eastAsia="sk-SK"/>
        </w:rPr>
        <w:t>P</w:t>
      </w:r>
      <w:r w:rsidR="00044FB3">
        <w:rPr>
          <w:rFonts w:ascii="Tahoma" w:eastAsia="Times New Roman" w:hAnsi="Tahoma" w:cs="Tahoma"/>
          <w:noProof w:val="0"/>
          <w:lang w:eastAsia="sk-SK"/>
        </w:rPr>
        <w:t>SZP</w:t>
      </w:r>
      <w:r w:rsidRPr="004D652F">
        <w:rPr>
          <w:rFonts w:ascii="Tahoma" w:eastAsia="Times New Roman" w:hAnsi="Tahoma" w:cs="Tahoma"/>
          <w:noProof w:val="0"/>
          <w:lang w:eastAsia="sk-SK"/>
        </w:rPr>
        <w:t xml:space="preserve"> sa z  hľadiska majetkovoprávneho vysporiadania vykonávajú nasledovné činnosti:</w:t>
      </w:r>
    </w:p>
    <w:p w14:paraId="0D034D30" w14:textId="77777777" w:rsidR="00C10258" w:rsidRPr="004D652F" w:rsidRDefault="00C10258" w:rsidP="00C95DE9">
      <w:pPr>
        <w:numPr>
          <w:ilvl w:val="0"/>
          <w:numId w:val="40"/>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zabezpečenie geometrických plánov na oddelenie časti pozemkov zabratých stavbou </w:t>
      </w:r>
      <w:r w:rsidRPr="004D652F">
        <w:rPr>
          <w:rFonts w:ascii="Tahoma" w:eastAsia="Times New Roman" w:hAnsi="Tahoma" w:cs="Tahoma"/>
          <w:noProof w:val="0"/>
          <w:lang w:eastAsia="sk-SK"/>
        </w:rPr>
        <w:br/>
        <w:t>ako podklad k MPV (trvalé zábery a dočasné zábery nad 1 rok) – podľa jednotlivých katastrálnych území,</w:t>
      </w:r>
    </w:p>
    <w:p w14:paraId="52B4DA64" w14:textId="77777777" w:rsidR="00C10258" w:rsidRPr="004D652F" w:rsidRDefault="00C10258" w:rsidP="00C95DE9">
      <w:pPr>
        <w:numPr>
          <w:ilvl w:val="0"/>
          <w:numId w:val="40"/>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overenie spracovaných geometrických plánov hlavným geodetom ŽSR,</w:t>
      </w:r>
      <w:r w:rsidRPr="004D652F">
        <w:rPr>
          <w:rFonts w:ascii="Tahoma" w:eastAsia="Times New Roman" w:hAnsi="Tahoma" w:cs="Tahoma"/>
          <w:noProof w:val="0"/>
          <w:lang w:eastAsia="sk-SK"/>
        </w:rPr>
        <w:tab/>
      </w:r>
    </w:p>
    <w:p w14:paraId="7F2B11C1" w14:textId="77777777" w:rsidR="00C10258" w:rsidRPr="004D652F" w:rsidRDefault="00C10258" w:rsidP="00C95DE9">
      <w:pPr>
        <w:numPr>
          <w:ilvl w:val="0"/>
          <w:numId w:val="40"/>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zabezpečenie identifikácie vlastníkov podľa GP,</w:t>
      </w:r>
    </w:p>
    <w:p w14:paraId="32551ABE" w14:textId="67EF6636" w:rsidR="00C10258" w:rsidRPr="004D652F" w:rsidRDefault="00C10258" w:rsidP="00C95DE9">
      <w:pPr>
        <w:numPr>
          <w:ilvl w:val="0"/>
          <w:numId w:val="40"/>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zabezpečenie znaleckých posudkov (ZP) pre:</w:t>
      </w:r>
    </w:p>
    <w:p w14:paraId="05EFA7CB" w14:textId="77777777" w:rsidR="00C10258" w:rsidRPr="004D652F" w:rsidRDefault="00C10258" w:rsidP="00C95DE9">
      <w:pPr>
        <w:numPr>
          <w:ilvl w:val="0"/>
          <w:numId w:val="85"/>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určenie všeobecnej hodnoty trvale zabratých nehnuteľností zasiahnutých stavbou (pozemkov a stavieb na týchto pozemkoch),</w:t>
      </w:r>
    </w:p>
    <w:p w14:paraId="5604D622" w14:textId="77777777" w:rsidR="00C10258" w:rsidRPr="004D652F" w:rsidRDefault="00C10258" w:rsidP="00C95DE9">
      <w:pPr>
        <w:numPr>
          <w:ilvl w:val="0"/>
          <w:numId w:val="85"/>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určenie výšky nájmu dočasne zabratých pozemkov potrebných pre stavbu, </w:t>
      </w:r>
    </w:p>
    <w:p w14:paraId="1297C9D2" w14:textId="77777777" w:rsidR="00C10258" w:rsidRPr="004D652F" w:rsidRDefault="00C10258" w:rsidP="00C95DE9">
      <w:pPr>
        <w:numPr>
          <w:ilvl w:val="0"/>
          <w:numId w:val="85"/>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určenie výšky odplaty za zriadenie vecného bremena,</w:t>
      </w:r>
    </w:p>
    <w:p w14:paraId="64262D3E" w14:textId="7DC9209D" w:rsidR="00C10258" w:rsidRPr="004D652F" w:rsidRDefault="00C10258" w:rsidP="00C95DE9">
      <w:pPr>
        <w:numPr>
          <w:ilvl w:val="0"/>
          <w:numId w:val="40"/>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zabezpečenie získania vzťahu k pozemkom v zmysle zákona o územnom plánovaní a stavebnom poriadku [7] (formou kúpnych zmlúv, nájomných zmlúv, resp. zmlúv o budúcej zmluve na zriadenie vecného bremena a zároveň získanie súhlasu vlastníkov pozemkov </w:t>
      </w:r>
      <w:r w:rsidRPr="004D652F">
        <w:rPr>
          <w:rFonts w:ascii="Tahoma" w:eastAsia="Times New Roman" w:hAnsi="Tahoma" w:cs="Tahoma"/>
          <w:noProof w:val="0"/>
          <w:lang w:eastAsia="sk-SK"/>
        </w:rPr>
        <w:br/>
        <w:t>so súhlasom vstupu na pozemok za účelom realizácie stavby, vyvlastnením pozemkov</w:t>
      </w:r>
      <w:r w:rsidR="00C95DE9">
        <w:rPr>
          <w:rFonts w:ascii="Tahoma" w:eastAsia="Times New Roman" w:hAnsi="Tahoma" w:cs="Tahoma"/>
          <w:noProof w:val="0"/>
          <w:lang w:eastAsia="sk-SK"/>
        </w:rPr>
        <w:t>,</w:t>
      </w:r>
      <w:r w:rsidRPr="004D652F">
        <w:rPr>
          <w:rFonts w:ascii="Tahoma" w:eastAsia="Times New Roman" w:hAnsi="Tahoma" w:cs="Tahoma"/>
          <w:noProof w:val="0"/>
          <w:lang w:eastAsia="sk-SK"/>
        </w:rPr>
        <w:br/>
        <w:t>resp. obmedzením vlastníckych práv k pozemkom,,</w:t>
      </w:r>
    </w:p>
    <w:p w14:paraId="27A286F5" w14:textId="77777777" w:rsidR="00C10258" w:rsidRPr="004D652F" w:rsidRDefault="00C10258" w:rsidP="00C95DE9">
      <w:pPr>
        <w:numPr>
          <w:ilvl w:val="0"/>
          <w:numId w:val="40"/>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zabezpečenie dokumentácie dočasných záberov do jedného roka, vrátane vstupov </w:t>
      </w:r>
      <w:r w:rsidRPr="004D652F">
        <w:rPr>
          <w:rFonts w:ascii="Tahoma" w:eastAsia="Times New Roman" w:hAnsi="Tahoma" w:cs="Tahoma"/>
          <w:noProof w:val="0"/>
          <w:lang w:eastAsia="sk-SK"/>
        </w:rPr>
        <w:br/>
        <w:t>na pozemky,</w:t>
      </w:r>
    </w:p>
    <w:p w14:paraId="212019E8" w14:textId="77777777" w:rsidR="00C10258" w:rsidRPr="004D652F" w:rsidRDefault="00C10258" w:rsidP="00C95DE9">
      <w:pPr>
        <w:numPr>
          <w:ilvl w:val="0"/>
          <w:numId w:val="40"/>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zabezpečenie odňatia pôdy z PPF a LPF ,</w:t>
      </w:r>
    </w:p>
    <w:p w14:paraId="678E95E5" w14:textId="77777777" w:rsidR="00C10258" w:rsidRPr="004D652F" w:rsidRDefault="00C10258" w:rsidP="00C95DE9">
      <w:pPr>
        <w:numPr>
          <w:ilvl w:val="0"/>
          <w:numId w:val="40"/>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zabezpečenie aktuálnych snímok z mapy KN a výpisov z LV na pozemky zabraté stavbou pre žiadosť o SP,</w:t>
      </w:r>
    </w:p>
    <w:p w14:paraId="6419705E" w14:textId="77777777" w:rsidR="00C10258" w:rsidRPr="004D652F" w:rsidRDefault="00C10258" w:rsidP="00C95DE9">
      <w:pPr>
        <w:numPr>
          <w:ilvl w:val="0"/>
          <w:numId w:val="40"/>
        </w:numPr>
        <w:overflowPunct w:val="0"/>
        <w:autoSpaceDE w:val="0"/>
        <w:autoSpaceDN w:val="0"/>
        <w:adjustRightInd w:val="0"/>
        <w:spacing w:before="120" w:after="120"/>
        <w:ind w:left="851" w:right="426"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odstúpenie, resp</w:t>
      </w:r>
      <w:r w:rsidR="00985A60" w:rsidRPr="004D652F">
        <w:rPr>
          <w:rFonts w:ascii="Tahoma" w:eastAsia="Times New Roman" w:hAnsi="Tahoma" w:cs="Tahoma"/>
          <w:noProof w:val="0"/>
          <w:lang w:eastAsia="sk-SK"/>
        </w:rPr>
        <w:t>.</w:t>
      </w:r>
      <w:r w:rsidRPr="004D652F">
        <w:rPr>
          <w:rFonts w:ascii="Tahoma" w:eastAsia="Times New Roman" w:hAnsi="Tahoma" w:cs="Tahoma"/>
          <w:noProof w:val="0"/>
          <w:lang w:eastAsia="sk-SK"/>
        </w:rPr>
        <w:t xml:space="preserve"> ukončenie uzatvorených zmlúv,</w:t>
      </w:r>
    </w:p>
    <w:p w14:paraId="3EF8C1DB" w14:textId="77777777" w:rsidR="00C10258" w:rsidRPr="004D652F" w:rsidRDefault="00C10258" w:rsidP="00C95DE9">
      <w:pPr>
        <w:numPr>
          <w:ilvl w:val="0"/>
          <w:numId w:val="40"/>
        </w:numPr>
        <w:overflowPunct w:val="0"/>
        <w:autoSpaceDE w:val="0"/>
        <w:autoSpaceDN w:val="0"/>
        <w:adjustRightInd w:val="0"/>
        <w:spacing w:before="120" w:after="120"/>
        <w:ind w:left="851" w:right="426"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uzatváranie dodatkov k uzatvoreným zmluvám,</w:t>
      </w:r>
    </w:p>
    <w:p w14:paraId="6831C420" w14:textId="77777777" w:rsidR="00C10258" w:rsidRPr="004D652F" w:rsidRDefault="00C10258" w:rsidP="00C95DE9">
      <w:pPr>
        <w:numPr>
          <w:ilvl w:val="0"/>
          <w:numId w:val="40"/>
        </w:numPr>
        <w:overflowPunct w:val="0"/>
        <w:autoSpaceDE w:val="0"/>
        <w:autoSpaceDN w:val="0"/>
        <w:adjustRightInd w:val="0"/>
        <w:spacing w:before="120" w:after="120"/>
        <w:ind w:left="851" w:right="426"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spracovanie výkupového elaborátu pre trvalý záber,</w:t>
      </w:r>
    </w:p>
    <w:p w14:paraId="583DEA19" w14:textId="77777777" w:rsidR="00C10258" w:rsidRPr="004D652F" w:rsidRDefault="00C10258" w:rsidP="00C95DE9">
      <w:pPr>
        <w:numPr>
          <w:ilvl w:val="0"/>
          <w:numId w:val="40"/>
        </w:numPr>
        <w:overflowPunct w:val="0"/>
        <w:autoSpaceDE w:val="0"/>
        <w:autoSpaceDN w:val="0"/>
        <w:adjustRightInd w:val="0"/>
        <w:spacing w:before="120" w:after="120"/>
        <w:ind w:left="851" w:right="426"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zabezpečenie rozhodnutí, resp. súhlasov na používanie verejných priestranstiev, skládok (odpadu) a prístupových komunikácií,</w:t>
      </w:r>
    </w:p>
    <w:p w14:paraId="5A4A9F31" w14:textId="77777777" w:rsidR="00C10258" w:rsidRPr="004D652F" w:rsidRDefault="00C10258" w:rsidP="00C95DE9">
      <w:pPr>
        <w:numPr>
          <w:ilvl w:val="0"/>
          <w:numId w:val="40"/>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zabezpečenie vlastníckych dokladov alebo iných práv k cudzím nehnuteľnostiam vrátane realizácie vkladov do katastra nehnuteľností,</w:t>
      </w:r>
    </w:p>
    <w:p w14:paraId="7BC9FA08" w14:textId="136DD5F1" w:rsidR="00C10258" w:rsidRDefault="00C10258" w:rsidP="00C95DE9">
      <w:pPr>
        <w:numPr>
          <w:ilvl w:val="0"/>
          <w:numId w:val="40"/>
        </w:numPr>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geometrické plány a výkupové elaboráty budú odovzdané v elektronickej forme.</w:t>
      </w:r>
    </w:p>
    <w:p w14:paraId="77B53FF6" w14:textId="77777777" w:rsidR="00044FB3" w:rsidRPr="004D652F" w:rsidRDefault="00044FB3" w:rsidP="00044FB3">
      <w:pPr>
        <w:overflowPunct w:val="0"/>
        <w:autoSpaceDE w:val="0"/>
        <w:autoSpaceDN w:val="0"/>
        <w:adjustRightInd w:val="0"/>
        <w:spacing w:before="120" w:after="120"/>
        <w:ind w:left="851"/>
        <w:jc w:val="both"/>
        <w:textAlignment w:val="baseline"/>
        <w:rPr>
          <w:rFonts w:ascii="Tahoma" w:eastAsia="Times New Roman" w:hAnsi="Tahoma" w:cs="Tahoma"/>
          <w:noProof w:val="0"/>
          <w:lang w:eastAsia="sk-SK"/>
        </w:rPr>
      </w:pPr>
    </w:p>
    <w:p w14:paraId="4673CB01" w14:textId="4D84CA38" w:rsidR="00C62D40" w:rsidRPr="004D652F" w:rsidRDefault="00C62D40" w:rsidP="00C95DE9">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hAnsi="Tahoma" w:cs="Tahoma"/>
          <w:noProof w:val="0"/>
        </w:rPr>
      </w:pPr>
      <w:r w:rsidRPr="004D652F">
        <w:rPr>
          <w:rFonts w:ascii="Tahoma" w:hAnsi="Tahoma" w:cs="Tahoma"/>
          <w:noProof w:val="0"/>
        </w:rPr>
        <w:t xml:space="preserve">Majetkovoprávne vysporiadanie stavby je možné zahájiť až po vydaní schvaľovacieho </w:t>
      </w:r>
      <w:r w:rsidR="00B52691" w:rsidRPr="004D652F">
        <w:rPr>
          <w:rFonts w:ascii="Tahoma" w:hAnsi="Tahoma" w:cs="Tahoma"/>
          <w:noProof w:val="0"/>
        </w:rPr>
        <w:t xml:space="preserve">dokumentu </w:t>
      </w:r>
      <w:r w:rsidRPr="004D652F">
        <w:rPr>
          <w:rFonts w:ascii="Tahoma" w:hAnsi="Tahoma" w:cs="Tahoma"/>
          <w:noProof w:val="0"/>
        </w:rPr>
        <w:t>DSP alebo</w:t>
      </w:r>
      <w:r w:rsidR="00B52691" w:rsidRPr="004D652F">
        <w:rPr>
          <w:rFonts w:ascii="Tahoma" w:hAnsi="Tahoma" w:cs="Tahoma"/>
          <w:noProof w:val="0"/>
        </w:rPr>
        <w:t xml:space="preserve"> PSP</w:t>
      </w:r>
      <w:r w:rsidRPr="004D652F">
        <w:rPr>
          <w:rFonts w:ascii="Tahoma" w:hAnsi="Tahoma" w:cs="Tahoma"/>
          <w:noProof w:val="0"/>
        </w:rPr>
        <w:t xml:space="preserve">. V odôvodnených prípadoch je možné zahájiť MPV už po odovzdaní hotovej DSP alebo </w:t>
      </w:r>
      <w:r w:rsidR="00B52691" w:rsidRPr="004D652F">
        <w:rPr>
          <w:rFonts w:ascii="Tahoma" w:hAnsi="Tahoma" w:cs="Tahoma"/>
          <w:noProof w:val="0"/>
        </w:rPr>
        <w:t>PSP i</w:t>
      </w:r>
      <w:r w:rsidRPr="004D652F">
        <w:rPr>
          <w:rFonts w:ascii="Tahoma" w:hAnsi="Tahoma" w:cs="Tahoma"/>
          <w:noProof w:val="0"/>
        </w:rPr>
        <w:t xml:space="preserve">nvestorovi. Do vydania schvaľovacieho </w:t>
      </w:r>
      <w:r w:rsidR="00B52691" w:rsidRPr="004D652F">
        <w:rPr>
          <w:rFonts w:ascii="Tahoma" w:hAnsi="Tahoma" w:cs="Tahoma"/>
          <w:noProof w:val="0"/>
        </w:rPr>
        <w:t>dokumentu</w:t>
      </w:r>
      <w:r w:rsidRPr="004D652F">
        <w:rPr>
          <w:rFonts w:ascii="Tahoma" w:hAnsi="Tahoma" w:cs="Tahoma"/>
          <w:noProof w:val="0"/>
        </w:rPr>
        <w:t xml:space="preserve"> je možné uzatvárať len zmluvy o budúcich kúpnych zmluvách.</w:t>
      </w:r>
    </w:p>
    <w:p w14:paraId="12CE5BFE" w14:textId="77777777" w:rsidR="00044FB3" w:rsidRDefault="00044FB3" w:rsidP="00044FB3">
      <w:pPr>
        <w:overflowPunct w:val="0"/>
        <w:autoSpaceDE w:val="0"/>
        <w:autoSpaceDN w:val="0"/>
        <w:adjustRightInd w:val="0"/>
        <w:spacing w:before="120" w:after="120"/>
        <w:jc w:val="center"/>
        <w:textAlignment w:val="baseline"/>
        <w:rPr>
          <w:rFonts w:ascii="Tahoma" w:hAnsi="Tahoma" w:cs="Tahoma"/>
          <w:b/>
          <w:sz w:val="24"/>
          <w:lang w:eastAsia="sk-SK"/>
        </w:rPr>
      </w:pPr>
    </w:p>
    <w:p w14:paraId="56636F1B" w14:textId="6857FE94" w:rsidR="00044FB3" w:rsidRPr="00044FB3" w:rsidRDefault="00044FB3" w:rsidP="00044FB3">
      <w:pPr>
        <w:overflowPunct w:val="0"/>
        <w:autoSpaceDE w:val="0"/>
        <w:autoSpaceDN w:val="0"/>
        <w:adjustRightInd w:val="0"/>
        <w:spacing w:before="120" w:after="120"/>
        <w:jc w:val="center"/>
        <w:textAlignment w:val="baseline"/>
        <w:rPr>
          <w:rFonts w:ascii="Tahoma" w:hAnsi="Tahoma" w:cs="Tahoma"/>
          <w:b/>
          <w:sz w:val="24"/>
          <w:lang w:eastAsia="sk-SK"/>
        </w:rPr>
      </w:pPr>
      <w:r w:rsidRPr="00044FB3">
        <w:rPr>
          <w:rFonts w:ascii="Tahoma" w:hAnsi="Tahoma" w:cs="Tahoma"/>
          <w:b/>
          <w:sz w:val="24"/>
          <w:lang w:eastAsia="sk-SK"/>
        </w:rPr>
        <w:t>VI.7. Investorská činnosť v priebehu spracovania DRS/PSP/VPP</w:t>
      </w:r>
    </w:p>
    <w:p w14:paraId="3FAA4BFB" w14:textId="77777777" w:rsidR="00044FB3" w:rsidRPr="00044FB3" w:rsidRDefault="00044FB3" w:rsidP="00044FB3">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hAnsi="Tahoma" w:cs="Tahoma"/>
        </w:rPr>
      </w:pPr>
      <w:r w:rsidRPr="00044FB3">
        <w:rPr>
          <w:rFonts w:ascii="Tahoma" w:hAnsi="Tahoma" w:cs="Tahoma"/>
        </w:rPr>
        <w:t>V priebehu spracovania DRS/PSP/VPP sú vykonávané nasledovné činnosti:</w:t>
      </w:r>
    </w:p>
    <w:p w14:paraId="0331A89D" w14:textId="77777777" w:rsidR="00044FB3" w:rsidRPr="00044FB3" w:rsidRDefault="00044FB3" w:rsidP="00044FB3">
      <w:pPr>
        <w:numPr>
          <w:ilvl w:val="0"/>
          <w:numId w:val="42"/>
        </w:numPr>
        <w:tabs>
          <w:tab w:val="clear" w:pos="2007"/>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zabezpečenie prerokovania pripomienok Schvaľovacieho rozhodnutia projektu pre stavebné povolenie/stavebný zámer a príslušných stavebných povolení/rozhodnutia o stavebnom zámere nasleduje prerokovanie pripomienok Schvaľovacieho  rozhodnutia DSP/SZP spôsob zapracovania do DRS/PSP/VPP za účasti investora stavby, O 230, MD SR  a projektanta,</w:t>
      </w:r>
    </w:p>
    <w:p w14:paraId="231E4D01" w14:textId="77777777" w:rsidR="00044FB3" w:rsidRPr="00044FB3" w:rsidRDefault="00044FB3" w:rsidP="00044FB3">
      <w:pPr>
        <w:numPr>
          <w:ilvl w:val="0"/>
          <w:numId w:val="42"/>
        </w:numPr>
        <w:tabs>
          <w:tab w:val="clear" w:pos="2007"/>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zabezpečenie podkladov pre spracovanie DRS/PSP/VPP,</w:t>
      </w:r>
    </w:p>
    <w:p w14:paraId="5C7CDB28" w14:textId="77777777" w:rsidR="00044FB3" w:rsidRPr="00044FB3" w:rsidRDefault="00044FB3" w:rsidP="00044FB3">
      <w:pPr>
        <w:numPr>
          <w:ilvl w:val="0"/>
          <w:numId w:val="42"/>
        </w:numPr>
        <w:tabs>
          <w:tab w:val="clear" w:pos="2007"/>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 xml:space="preserve">zabezpečenie vstupných porád k spracovaniu DRS/PSP/VPP, </w:t>
      </w:r>
    </w:p>
    <w:p w14:paraId="3CF07C6D" w14:textId="77777777" w:rsidR="00044FB3" w:rsidRPr="00044FB3" w:rsidRDefault="00044FB3" w:rsidP="00044FB3">
      <w:pPr>
        <w:numPr>
          <w:ilvl w:val="0"/>
          <w:numId w:val="42"/>
        </w:numPr>
        <w:tabs>
          <w:tab w:val="clear" w:pos="2007"/>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 xml:space="preserve">zabezpečenie pravidelných výrobných porád k spracovaniu DRS/PSP/VPP, </w:t>
      </w:r>
    </w:p>
    <w:p w14:paraId="70E234D7" w14:textId="77777777" w:rsidR="00044FB3" w:rsidRPr="00044FB3" w:rsidRDefault="00044FB3" w:rsidP="00044FB3">
      <w:pPr>
        <w:numPr>
          <w:ilvl w:val="0"/>
          <w:numId w:val="42"/>
        </w:numPr>
        <w:tabs>
          <w:tab w:val="clear" w:pos="2007"/>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 xml:space="preserve">zabezpečenie záverečných porád k spracovaniu DRS/PSP/VPP, </w:t>
      </w:r>
    </w:p>
    <w:p w14:paraId="311214BE" w14:textId="77777777" w:rsidR="00044FB3" w:rsidRPr="00044FB3" w:rsidRDefault="00044FB3" w:rsidP="00044FB3">
      <w:pPr>
        <w:numPr>
          <w:ilvl w:val="0"/>
          <w:numId w:val="42"/>
        </w:numPr>
        <w:tabs>
          <w:tab w:val="clear" w:pos="2007"/>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zabezpečenie konferenčného prerokovania DRS/PSP/VPP,</w:t>
      </w:r>
    </w:p>
    <w:p w14:paraId="1DB28196" w14:textId="77777777" w:rsidR="00044FB3" w:rsidRPr="00044FB3" w:rsidRDefault="00044FB3" w:rsidP="00044FB3">
      <w:pPr>
        <w:numPr>
          <w:ilvl w:val="0"/>
          <w:numId w:val="42"/>
        </w:numPr>
        <w:tabs>
          <w:tab w:val="clear" w:pos="2007"/>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zabezpečenie vyjadrení dotknutých orgánov štátnej správy, miestnej samosprávy, správcov inžinierskych sietí a líniových stavieb</w:t>
      </w:r>
    </w:p>
    <w:p w14:paraId="642212AF" w14:textId="77777777" w:rsidR="00044FB3" w:rsidRPr="00044FB3" w:rsidRDefault="00044FB3" w:rsidP="00044FB3">
      <w:pPr>
        <w:numPr>
          <w:ilvl w:val="0"/>
          <w:numId w:val="42"/>
        </w:numPr>
        <w:tabs>
          <w:tab w:val="clear" w:pos="2007"/>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zabezpečenie posudzovacieho a schvaľovacieho procesu pre DRS/PSP/VPP predkladanú na GR ŽSR O 230 pre posúdenie mostných objektov.</w:t>
      </w:r>
    </w:p>
    <w:p w14:paraId="0A33B073" w14:textId="77777777" w:rsidR="00044FB3" w:rsidRPr="00044FB3" w:rsidRDefault="00044FB3" w:rsidP="00044FB3">
      <w:pPr>
        <w:numPr>
          <w:ilvl w:val="0"/>
          <w:numId w:val="42"/>
        </w:numPr>
        <w:tabs>
          <w:tab w:val="clear" w:pos="2007"/>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 xml:space="preserve">projekt, ktorý rieši staničné zabezpečovacie zariadenie musí obsahovať doklad </w:t>
      </w:r>
      <w:r w:rsidRPr="00044FB3">
        <w:rPr>
          <w:rFonts w:ascii="Tahoma" w:eastAsia="Times New Roman" w:hAnsi="Tahoma" w:cs="Tahoma"/>
          <w:noProof w:val="0"/>
          <w:lang w:eastAsia="sk-SK"/>
        </w:rPr>
        <w:br/>
        <w:t>o preverení a schválení záverovej tabuľky,</w:t>
      </w:r>
    </w:p>
    <w:p w14:paraId="61857754" w14:textId="77777777" w:rsidR="00044FB3" w:rsidRPr="00044FB3" w:rsidRDefault="00044FB3" w:rsidP="00044FB3">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hAnsi="Tahoma" w:cs="Tahoma"/>
        </w:rPr>
      </w:pPr>
      <w:r w:rsidRPr="00044FB3">
        <w:rPr>
          <w:rFonts w:ascii="Tahoma" w:hAnsi="Tahoma" w:cs="Tahoma"/>
        </w:rPr>
        <w:t>V rámci inžinierskej činnosti v priebehu spracovania DRS/PSP/VPP je potrebné zabezpečiť:</w:t>
      </w:r>
    </w:p>
    <w:p w14:paraId="583FB23F" w14:textId="77777777" w:rsidR="00044FB3" w:rsidRPr="00044FB3" w:rsidRDefault="00044FB3" w:rsidP="00044FB3">
      <w:pPr>
        <w:numPr>
          <w:ilvl w:val="0"/>
          <w:numId w:val="43"/>
        </w:numPr>
        <w:tabs>
          <w:tab w:val="clear" w:pos="2007"/>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 xml:space="preserve">vzájomnú spoluprácu investora s projektantom DRS/PSP/VPP, </w:t>
      </w:r>
    </w:p>
    <w:p w14:paraId="1EA607D6" w14:textId="77777777" w:rsidR="00044FB3" w:rsidRPr="00044FB3" w:rsidRDefault="00044FB3" w:rsidP="00044FB3">
      <w:pPr>
        <w:numPr>
          <w:ilvl w:val="0"/>
          <w:numId w:val="43"/>
        </w:numPr>
        <w:tabs>
          <w:tab w:val="clear" w:pos="2007"/>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vzájomný styk projektanta s ostatnými zložkami ŽSR,</w:t>
      </w:r>
    </w:p>
    <w:p w14:paraId="62875443" w14:textId="77777777" w:rsidR="00044FB3" w:rsidRPr="00044FB3" w:rsidRDefault="00044FB3" w:rsidP="00044FB3">
      <w:pPr>
        <w:numPr>
          <w:ilvl w:val="0"/>
          <w:numId w:val="43"/>
        </w:numPr>
        <w:tabs>
          <w:tab w:val="clear" w:pos="2007"/>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 xml:space="preserve">aktualizáciu prevádzkových požiadaviek medzi zhotoviteľom a ostatnými zložkami ŽSR počas spracovania DRS/PSP/VPP, </w:t>
      </w:r>
    </w:p>
    <w:p w14:paraId="7CB87F07" w14:textId="77777777" w:rsidR="00044FB3" w:rsidRPr="00044FB3" w:rsidRDefault="00044FB3" w:rsidP="00044FB3">
      <w:pPr>
        <w:numPr>
          <w:ilvl w:val="0"/>
          <w:numId w:val="43"/>
        </w:numPr>
        <w:tabs>
          <w:tab w:val="clear" w:pos="2007"/>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sledovanie účelnosti a efektívnosti technického riešenia spracovaného v DRS/PSP/VPP,</w:t>
      </w:r>
    </w:p>
    <w:p w14:paraId="4CEE36F0" w14:textId="77777777" w:rsidR="00044FB3" w:rsidRPr="00044FB3" w:rsidRDefault="00044FB3" w:rsidP="00044FB3">
      <w:pPr>
        <w:numPr>
          <w:ilvl w:val="0"/>
          <w:numId w:val="43"/>
        </w:numPr>
        <w:tabs>
          <w:tab w:val="clear" w:pos="2007"/>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dodržanie parametrov Záväzného pokynu,</w:t>
      </w:r>
    </w:p>
    <w:p w14:paraId="69BE77B7" w14:textId="77777777" w:rsidR="00044FB3" w:rsidRPr="00044FB3" w:rsidRDefault="00044FB3" w:rsidP="00044FB3">
      <w:pPr>
        <w:numPr>
          <w:ilvl w:val="0"/>
          <w:numId w:val="43"/>
        </w:numPr>
        <w:tabs>
          <w:tab w:val="clear" w:pos="2007"/>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lastRenderedPageBreak/>
        <w:t>zabezpečenie overenia PSP/VPP a doložky súladu,</w:t>
      </w:r>
    </w:p>
    <w:p w14:paraId="4B03A236" w14:textId="77777777" w:rsidR="00044FB3" w:rsidRPr="00044FB3" w:rsidRDefault="00044FB3" w:rsidP="00044FB3">
      <w:pPr>
        <w:numPr>
          <w:ilvl w:val="0"/>
          <w:numId w:val="43"/>
        </w:numPr>
        <w:tabs>
          <w:tab w:val="clear" w:pos="2007"/>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koordináciu navrhovaného riešenia s existujúcimi a pripravovanými stavbami ŽSR,</w:t>
      </w:r>
    </w:p>
    <w:p w14:paraId="6572DFAF" w14:textId="77777777" w:rsidR="00044FB3" w:rsidRPr="00044FB3" w:rsidRDefault="00044FB3" w:rsidP="00044FB3">
      <w:pPr>
        <w:numPr>
          <w:ilvl w:val="0"/>
          <w:numId w:val="43"/>
        </w:numPr>
        <w:tabs>
          <w:tab w:val="clear" w:pos="2007"/>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na základe vydaného stavebného povolenia/stavebného zámeru zabezpečiť vytýčenie stavby autorizovaným geodetom a následne odovzdanie zhotoviteľovi staveniska v rozsahu PD na realizáciu a koordináciu realizácie stavby a stavebné povolenia/stavebného zámeru,</w:t>
      </w:r>
    </w:p>
    <w:p w14:paraId="02FC3643" w14:textId="77777777" w:rsidR="00044FB3" w:rsidRPr="00044FB3" w:rsidRDefault="00044FB3" w:rsidP="00044FB3">
      <w:pPr>
        <w:numPr>
          <w:ilvl w:val="0"/>
          <w:numId w:val="43"/>
        </w:numPr>
        <w:tabs>
          <w:tab w:val="clear" w:pos="2007"/>
        </w:tabs>
        <w:overflowPunct w:val="0"/>
        <w:autoSpaceDE w:val="0"/>
        <w:autoSpaceDN w:val="0"/>
        <w:adjustRightInd w:val="0"/>
        <w:spacing w:before="120" w:after="120"/>
        <w:ind w:left="851" w:hanging="284"/>
        <w:jc w:val="both"/>
        <w:textAlignment w:val="baseline"/>
        <w:rPr>
          <w:rFonts w:ascii="Tahoma" w:eastAsia="Times New Roman" w:hAnsi="Tahoma" w:cs="Tahoma"/>
          <w:b/>
          <w:noProof w:val="0"/>
          <w:lang w:eastAsia="sk-SK"/>
        </w:rPr>
      </w:pPr>
      <w:r w:rsidRPr="00044FB3">
        <w:rPr>
          <w:rFonts w:ascii="Tahoma" w:eastAsia="Times New Roman" w:hAnsi="Tahoma" w:cs="Tahoma"/>
          <w:noProof w:val="0"/>
          <w:lang w:eastAsia="sk-SK"/>
        </w:rPr>
        <w:t>na odovzdaní staveniska odovzdanie zástupcom investora zabezpečujúcich realizačnú časť prehľad o finančnom čerpaní počas prípravy stavby v členení jednotlivých nákladov podľa čísel faktúr, SO, PS prípadne aj podľa správcov DHM a DNM.</w:t>
      </w:r>
    </w:p>
    <w:p w14:paraId="284A33A3" w14:textId="77777777" w:rsidR="00044FB3" w:rsidRPr="00044FB3" w:rsidRDefault="00044FB3" w:rsidP="00044FB3">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hAnsi="Tahoma" w:cs="Tahoma"/>
        </w:rPr>
      </w:pPr>
      <w:r w:rsidRPr="00044FB3">
        <w:rPr>
          <w:rFonts w:ascii="Tahoma" w:hAnsi="Tahoma" w:cs="Tahoma"/>
        </w:rPr>
        <w:t>V priebehu realizácie stavby a spracovania DRS/PSP/VPP sa z  hľadiska majetkovoprávneho vysporiadania vykonávajú nasledovné činnosti:</w:t>
      </w:r>
    </w:p>
    <w:p w14:paraId="41ABB8D9" w14:textId="77777777" w:rsidR="00044FB3" w:rsidRPr="00044FB3" w:rsidRDefault="00044FB3" w:rsidP="00044FB3">
      <w:pPr>
        <w:numPr>
          <w:ilvl w:val="0"/>
          <w:numId w:val="44"/>
        </w:numPr>
        <w:tabs>
          <w:tab w:val="clear" w:pos="927"/>
        </w:tabs>
        <w:overflowPunct w:val="0"/>
        <w:autoSpaceDE w:val="0"/>
        <w:autoSpaceDN w:val="0"/>
        <w:adjustRightInd w:val="0"/>
        <w:spacing w:before="120" w:after="120"/>
        <w:ind w:left="851" w:hanging="284"/>
        <w:jc w:val="both"/>
        <w:textAlignment w:val="baseline"/>
        <w:rPr>
          <w:rFonts w:ascii="Tahoma" w:hAnsi="Tahoma" w:cs="Tahoma"/>
        </w:rPr>
      </w:pPr>
      <w:r w:rsidRPr="00044FB3">
        <w:rPr>
          <w:rFonts w:ascii="Tahoma" w:hAnsi="Tahoma" w:cs="Tahoma"/>
        </w:rPr>
        <w:t>zabezpečenie GP pre zriadenie vecného bremena pre inžinierske siete realizované na základe budúcej zmluvy o vecnom bremene,</w:t>
      </w:r>
    </w:p>
    <w:p w14:paraId="73DF455B" w14:textId="77777777" w:rsidR="00044FB3" w:rsidRPr="00044FB3" w:rsidRDefault="00044FB3" w:rsidP="00044FB3">
      <w:pPr>
        <w:numPr>
          <w:ilvl w:val="0"/>
          <w:numId w:val="44"/>
        </w:numPr>
        <w:tabs>
          <w:tab w:val="clear" w:pos="927"/>
        </w:tabs>
        <w:overflowPunct w:val="0"/>
        <w:autoSpaceDE w:val="0"/>
        <w:autoSpaceDN w:val="0"/>
        <w:adjustRightInd w:val="0"/>
        <w:spacing w:before="120" w:after="120"/>
        <w:ind w:left="851" w:hanging="284"/>
        <w:jc w:val="both"/>
        <w:textAlignment w:val="baseline"/>
        <w:rPr>
          <w:rFonts w:ascii="Tahoma" w:hAnsi="Tahoma" w:cs="Tahoma"/>
        </w:rPr>
      </w:pPr>
      <w:r w:rsidRPr="00044FB3">
        <w:rPr>
          <w:rFonts w:ascii="Tahoma" w:hAnsi="Tahoma" w:cs="Tahoma"/>
        </w:rPr>
        <w:t>zabezpečenie ZP na určenie výšky odplaty za zriadenie vecného bremena,</w:t>
      </w:r>
    </w:p>
    <w:p w14:paraId="57749CCF" w14:textId="77777777" w:rsidR="00044FB3" w:rsidRPr="00044FB3" w:rsidRDefault="00044FB3" w:rsidP="00044FB3">
      <w:pPr>
        <w:numPr>
          <w:ilvl w:val="0"/>
          <w:numId w:val="44"/>
        </w:numPr>
        <w:tabs>
          <w:tab w:val="clear" w:pos="927"/>
        </w:tabs>
        <w:overflowPunct w:val="0"/>
        <w:autoSpaceDE w:val="0"/>
        <w:autoSpaceDN w:val="0"/>
        <w:adjustRightInd w:val="0"/>
        <w:spacing w:before="120" w:after="120"/>
        <w:ind w:left="851" w:hanging="284"/>
        <w:jc w:val="both"/>
        <w:textAlignment w:val="baseline"/>
        <w:rPr>
          <w:rFonts w:ascii="Tahoma" w:hAnsi="Tahoma" w:cs="Tahoma"/>
        </w:rPr>
      </w:pPr>
      <w:r w:rsidRPr="00044FB3">
        <w:rPr>
          <w:rFonts w:ascii="Tahoma" w:hAnsi="Tahoma" w:cs="Tahoma"/>
        </w:rPr>
        <w:t>zabezpečenie realizovania zmlúv na zriadenie VB,</w:t>
      </w:r>
    </w:p>
    <w:p w14:paraId="2FB088A4" w14:textId="77777777" w:rsidR="00044FB3" w:rsidRPr="00044FB3" w:rsidRDefault="00044FB3" w:rsidP="00044FB3">
      <w:pPr>
        <w:numPr>
          <w:ilvl w:val="0"/>
          <w:numId w:val="44"/>
        </w:numPr>
        <w:tabs>
          <w:tab w:val="clear" w:pos="927"/>
        </w:tabs>
        <w:overflowPunct w:val="0"/>
        <w:autoSpaceDE w:val="0"/>
        <w:autoSpaceDN w:val="0"/>
        <w:adjustRightInd w:val="0"/>
        <w:spacing w:before="120" w:after="120"/>
        <w:ind w:left="851" w:hanging="284"/>
        <w:jc w:val="both"/>
        <w:textAlignment w:val="baseline"/>
        <w:rPr>
          <w:rFonts w:ascii="Tahoma" w:hAnsi="Tahoma" w:cs="Tahoma"/>
        </w:rPr>
      </w:pPr>
      <w:r w:rsidRPr="00044FB3">
        <w:rPr>
          <w:rFonts w:ascii="Tahoma" w:hAnsi="Tahoma" w:cs="Tahoma"/>
        </w:rPr>
        <w:t>zabezpečenie porealizačného zamerania stavby s grafickým a digitálnym výstupom v zmysle aktuálneho znenia TNŽ č. 3412 vrátane všetkých jej častí,</w:t>
      </w:r>
    </w:p>
    <w:p w14:paraId="2276D472" w14:textId="77777777" w:rsidR="00044FB3" w:rsidRPr="00044FB3" w:rsidRDefault="00044FB3" w:rsidP="00044FB3">
      <w:pPr>
        <w:numPr>
          <w:ilvl w:val="0"/>
          <w:numId w:val="44"/>
        </w:numPr>
        <w:tabs>
          <w:tab w:val="clear" w:pos="927"/>
        </w:tabs>
        <w:overflowPunct w:val="0"/>
        <w:autoSpaceDE w:val="0"/>
        <w:autoSpaceDN w:val="0"/>
        <w:adjustRightInd w:val="0"/>
        <w:spacing w:before="120" w:after="120"/>
        <w:ind w:left="851" w:hanging="284"/>
        <w:jc w:val="both"/>
        <w:textAlignment w:val="baseline"/>
        <w:rPr>
          <w:rFonts w:ascii="Tahoma" w:hAnsi="Tahoma" w:cs="Tahoma"/>
        </w:rPr>
      </w:pPr>
      <w:r w:rsidRPr="00044FB3">
        <w:rPr>
          <w:rFonts w:ascii="Tahoma" w:hAnsi="Tahoma" w:cs="Tahoma"/>
        </w:rPr>
        <w:t>zabezpečenie GP pre jednotlivé SO, ktoré sú predmetom zápisu do KN,</w:t>
      </w:r>
    </w:p>
    <w:p w14:paraId="43C0DD39" w14:textId="77777777" w:rsidR="00044FB3" w:rsidRPr="00044FB3" w:rsidRDefault="00044FB3" w:rsidP="00044FB3">
      <w:pPr>
        <w:numPr>
          <w:ilvl w:val="0"/>
          <w:numId w:val="44"/>
        </w:numPr>
        <w:tabs>
          <w:tab w:val="clear" w:pos="927"/>
        </w:tabs>
        <w:overflowPunct w:val="0"/>
        <w:autoSpaceDE w:val="0"/>
        <w:autoSpaceDN w:val="0"/>
        <w:adjustRightInd w:val="0"/>
        <w:spacing w:before="120" w:after="120"/>
        <w:ind w:left="851" w:hanging="284"/>
        <w:jc w:val="both"/>
        <w:textAlignment w:val="baseline"/>
        <w:rPr>
          <w:rFonts w:ascii="Tahoma" w:hAnsi="Tahoma" w:cs="Tahoma"/>
        </w:rPr>
      </w:pPr>
      <w:r w:rsidRPr="00044FB3">
        <w:rPr>
          <w:rFonts w:ascii="Tahoma" w:hAnsi="Tahoma" w:cs="Tahoma"/>
        </w:rPr>
        <w:t>zabezpečenie GP, ZP a MPV pozemkov naviac zabratých počas realizácie stavby,</w:t>
      </w:r>
    </w:p>
    <w:p w14:paraId="58F3BC4E" w14:textId="77777777" w:rsidR="00044FB3" w:rsidRPr="00044FB3" w:rsidRDefault="00044FB3" w:rsidP="00044FB3">
      <w:pPr>
        <w:numPr>
          <w:ilvl w:val="0"/>
          <w:numId w:val="44"/>
        </w:numPr>
        <w:tabs>
          <w:tab w:val="clear" w:pos="927"/>
        </w:tabs>
        <w:overflowPunct w:val="0"/>
        <w:autoSpaceDE w:val="0"/>
        <w:autoSpaceDN w:val="0"/>
        <w:adjustRightInd w:val="0"/>
        <w:spacing w:before="120" w:after="120"/>
        <w:ind w:left="851" w:hanging="284"/>
        <w:jc w:val="both"/>
        <w:textAlignment w:val="baseline"/>
        <w:rPr>
          <w:rFonts w:ascii="Tahoma" w:hAnsi="Tahoma" w:cs="Tahoma"/>
        </w:rPr>
      </w:pPr>
      <w:r w:rsidRPr="00044FB3">
        <w:rPr>
          <w:rFonts w:ascii="Tahoma" w:hAnsi="Tahoma" w:cs="Tahoma"/>
        </w:rPr>
        <w:t>zabezpečenie projektu geometrickej polohy koľaje po realizácii SO žel. zvršok,</w:t>
      </w:r>
    </w:p>
    <w:p w14:paraId="198BEC0F" w14:textId="77777777" w:rsidR="00044FB3" w:rsidRPr="00044FB3" w:rsidRDefault="00044FB3" w:rsidP="00044FB3">
      <w:pPr>
        <w:numPr>
          <w:ilvl w:val="0"/>
          <w:numId w:val="44"/>
        </w:numPr>
        <w:tabs>
          <w:tab w:val="clear" w:pos="927"/>
        </w:tabs>
        <w:overflowPunct w:val="0"/>
        <w:autoSpaceDE w:val="0"/>
        <w:autoSpaceDN w:val="0"/>
        <w:adjustRightInd w:val="0"/>
        <w:spacing w:before="120" w:after="120"/>
        <w:ind w:left="851" w:hanging="284"/>
        <w:jc w:val="both"/>
        <w:textAlignment w:val="baseline"/>
        <w:rPr>
          <w:rFonts w:ascii="Tahoma" w:hAnsi="Tahoma" w:cs="Tahoma"/>
        </w:rPr>
      </w:pPr>
      <w:r w:rsidRPr="00044FB3">
        <w:rPr>
          <w:rFonts w:ascii="Tahoma" w:hAnsi="Tahoma" w:cs="Tahoma"/>
        </w:rPr>
        <w:t>odstúpenie, resp ukončenie uzatvorených zmlúv,</w:t>
      </w:r>
    </w:p>
    <w:p w14:paraId="27EBA842" w14:textId="77777777" w:rsidR="00044FB3" w:rsidRPr="00044FB3" w:rsidRDefault="00044FB3" w:rsidP="00044FB3">
      <w:pPr>
        <w:numPr>
          <w:ilvl w:val="0"/>
          <w:numId w:val="44"/>
        </w:numPr>
        <w:tabs>
          <w:tab w:val="clear" w:pos="927"/>
        </w:tabs>
        <w:overflowPunct w:val="0"/>
        <w:autoSpaceDE w:val="0"/>
        <w:autoSpaceDN w:val="0"/>
        <w:adjustRightInd w:val="0"/>
        <w:spacing w:before="120" w:after="120"/>
        <w:ind w:left="851" w:hanging="284"/>
        <w:jc w:val="both"/>
        <w:textAlignment w:val="baseline"/>
        <w:rPr>
          <w:rFonts w:ascii="Tahoma" w:hAnsi="Tahoma" w:cs="Tahoma"/>
        </w:rPr>
      </w:pPr>
      <w:r w:rsidRPr="00044FB3">
        <w:rPr>
          <w:rFonts w:ascii="Tahoma" w:hAnsi="Tahoma" w:cs="Tahoma"/>
        </w:rPr>
        <w:t>uzatváranie dodatkov k uzatvoreným zmluvám.</w:t>
      </w:r>
    </w:p>
    <w:p w14:paraId="16A2B748" w14:textId="77777777" w:rsidR="00044FB3" w:rsidRPr="00044FB3" w:rsidRDefault="00044FB3" w:rsidP="00044FB3">
      <w:pPr>
        <w:pStyle w:val="Zkladntext"/>
        <w:tabs>
          <w:tab w:val="left" w:pos="426"/>
        </w:tabs>
        <w:overflowPunct w:val="0"/>
        <w:autoSpaceDE w:val="0"/>
        <w:autoSpaceDN w:val="0"/>
        <w:adjustRightInd w:val="0"/>
        <w:spacing w:before="120"/>
        <w:jc w:val="both"/>
        <w:textAlignment w:val="baseline"/>
        <w:rPr>
          <w:rFonts w:ascii="Tahoma" w:hAnsi="Tahoma" w:cs="Tahoma"/>
        </w:rPr>
      </w:pPr>
    </w:p>
    <w:p w14:paraId="623FEC2E" w14:textId="77777777" w:rsidR="00044FB3" w:rsidRPr="00044FB3" w:rsidRDefault="00044FB3" w:rsidP="00044FB3">
      <w:pPr>
        <w:spacing w:before="120" w:after="120"/>
        <w:jc w:val="center"/>
        <w:rPr>
          <w:rFonts w:ascii="Tahoma" w:hAnsi="Tahoma" w:cs="Tahoma"/>
          <w:b/>
          <w:lang w:eastAsia="sk-SK"/>
        </w:rPr>
      </w:pPr>
      <w:r w:rsidRPr="00044FB3">
        <w:rPr>
          <w:rFonts w:ascii="Tahoma" w:hAnsi="Tahoma" w:cs="Tahoma"/>
          <w:b/>
          <w:lang w:eastAsia="sk-SK"/>
        </w:rPr>
        <w:t>VI.8. Investorská činnosť v priebehu spracovania DVZ</w:t>
      </w:r>
    </w:p>
    <w:p w14:paraId="4954996C" w14:textId="77777777" w:rsidR="00044FB3" w:rsidRPr="00044FB3" w:rsidRDefault="00044FB3" w:rsidP="00044FB3">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V priebehu spracovania DVZ sú vykonávané nasledovné činnosti:</w:t>
      </w:r>
    </w:p>
    <w:p w14:paraId="4D8E8F9D" w14:textId="77777777" w:rsidR="00044FB3" w:rsidRPr="00044FB3" w:rsidRDefault="00044FB3" w:rsidP="00044FB3">
      <w:pPr>
        <w:numPr>
          <w:ilvl w:val="0"/>
          <w:numId w:val="45"/>
        </w:numPr>
        <w:tabs>
          <w:tab w:val="clear" w:pos="786"/>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zabezpečenie prerokovania pripomienok za účasti O 220 a projektanta,</w:t>
      </w:r>
    </w:p>
    <w:p w14:paraId="71284988" w14:textId="77777777" w:rsidR="00044FB3" w:rsidRPr="00044FB3" w:rsidRDefault="00044FB3" w:rsidP="00044FB3">
      <w:pPr>
        <w:numPr>
          <w:ilvl w:val="0"/>
          <w:numId w:val="45"/>
        </w:numPr>
        <w:tabs>
          <w:tab w:val="clear" w:pos="786"/>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zabezpečenie podkladov pre spracovanie DVZ,</w:t>
      </w:r>
    </w:p>
    <w:p w14:paraId="3199DBE5" w14:textId="77777777" w:rsidR="00044FB3" w:rsidRPr="00044FB3" w:rsidRDefault="00044FB3" w:rsidP="00044FB3">
      <w:pPr>
        <w:numPr>
          <w:ilvl w:val="0"/>
          <w:numId w:val="45"/>
        </w:numPr>
        <w:tabs>
          <w:tab w:val="clear" w:pos="786"/>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zabezpečenie pravidelných výrobných porád k spracovaniu DVZ,</w:t>
      </w:r>
    </w:p>
    <w:p w14:paraId="7695B2D6" w14:textId="77777777" w:rsidR="00044FB3" w:rsidRPr="00044FB3" w:rsidRDefault="00044FB3" w:rsidP="00044FB3">
      <w:pPr>
        <w:numPr>
          <w:ilvl w:val="0"/>
          <w:numId w:val="45"/>
        </w:numPr>
        <w:tabs>
          <w:tab w:val="clear" w:pos="786"/>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zabezpečenie záverečných porád k spracovaniu DVZ.</w:t>
      </w:r>
    </w:p>
    <w:p w14:paraId="67FAA2FE" w14:textId="77777777" w:rsidR="00044FB3" w:rsidRPr="00044FB3" w:rsidRDefault="00044FB3" w:rsidP="00044FB3">
      <w:pPr>
        <w:overflowPunct w:val="0"/>
        <w:autoSpaceDE w:val="0"/>
        <w:autoSpaceDN w:val="0"/>
        <w:adjustRightInd w:val="0"/>
        <w:spacing w:before="120" w:after="120"/>
        <w:ind w:left="1134"/>
        <w:jc w:val="both"/>
        <w:textAlignment w:val="baseline"/>
        <w:rPr>
          <w:rFonts w:ascii="Tahoma" w:eastAsia="Times New Roman" w:hAnsi="Tahoma" w:cs="Tahoma"/>
          <w:noProof w:val="0"/>
          <w:lang w:eastAsia="sk-SK"/>
        </w:rPr>
      </w:pPr>
    </w:p>
    <w:p w14:paraId="154BCFCE" w14:textId="77777777" w:rsidR="00044FB3" w:rsidRPr="00044FB3" w:rsidRDefault="00044FB3" w:rsidP="00044FB3">
      <w:pPr>
        <w:spacing w:before="120" w:after="120"/>
        <w:jc w:val="center"/>
        <w:rPr>
          <w:rFonts w:ascii="Tahoma" w:hAnsi="Tahoma" w:cs="Tahoma"/>
          <w:b/>
          <w:lang w:eastAsia="sk-SK"/>
        </w:rPr>
      </w:pPr>
      <w:r w:rsidRPr="00044FB3">
        <w:rPr>
          <w:rFonts w:ascii="Tahoma" w:hAnsi="Tahoma" w:cs="Tahoma"/>
          <w:b/>
          <w:lang w:eastAsia="sk-SK"/>
        </w:rPr>
        <w:t>VI.9. Investorská činnosť v priebehu spracovania DSVS/DSZ</w:t>
      </w:r>
    </w:p>
    <w:p w14:paraId="186FCA09" w14:textId="77777777" w:rsidR="00044FB3" w:rsidRPr="00044FB3" w:rsidRDefault="00044FB3" w:rsidP="00044FB3">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044FB3">
        <w:rPr>
          <w:rFonts w:ascii="Tahoma" w:eastAsia="Times New Roman" w:hAnsi="Tahoma" w:cs="Tahoma"/>
          <w:noProof w:val="0"/>
          <w:lang w:eastAsia="sk-SK"/>
        </w:rPr>
        <w:t>Dokumentáciu skutočného vyhotovenia spracuje zhotoviteľ stavby. DSVS/DSZ preberá správca majetku na preberacom a odovzdávacom konaní.</w:t>
      </w:r>
    </w:p>
    <w:p w14:paraId="0A377DE0" w14:textId="77777777" w:rsidR="00044FB3" w:rsidRDefault="00044FB3">
      <w:pPr>
        <w:rPr>
          <w:rFonts w:ascii="Tahoma" w:hAnsi="Tahoma" w:cs="Tahoma"/>
          <w:b/>
          <w:noProof w:val="0"/>
          <w:sz w:val="24"/>
          <w:szCs w:val="24"/>
          <w:lang w:eastAsia="sk-SK"/>
        </w:rPr>
      </w:pPr>
    </w:p>
    <w:p w14:paraId="2DE28756" w14:textId="349A87C2" w:rsidR="00794283" w:rsidRPr="004D652F" w:rsidRDefault="008304F3" w:rsidP="004D652F">
      <w:pPr>
        <w:spacing w:before="120" w:after="120"/>
        <w:contextualSpacing/>
        <w:jc w:val="center"/>
        <w:rPr>
          <w:rFonts w:ascii="Tahoma" w:hAnsi="Tahoma" w:cs="Tahoma"/>
          <w:b/>
          <w:noProof w:val="0"/>
          <w:sz w:val="24"/>
          <w:szCs w:val="24"/>
          <w:lang w:eastAsia="sk-SK"/>
        </w:rPr>
      </w:pPr>
      <w:r w:rsidRPr="004D652F">
        <w:rPr>
          <w:rFonts w:ascii="Tahoma" w:hAnsi="Tahoma" w:cs="Tahoma"/>
          <w:b/>
          <w:noProof w:val="0"/>
          <w:sz w:val="24"/>
          <w:szCs w:val="24"/>
          <w:lang w:eastAsia="sk-SK"/>
        </w:rPr>
        <w:t>VI.</w:t>
      </w:r>
      <w:r w:rsidR="00044FB3">
        <w:rPr>
          <w:rFonts w:ascii="Tahoma" w:hAnsi="Tahoma" w:cs="Tahoma"/>
          <w:b/>
          <w:noProof w:val="0"/>
          <w:sz w:val="24"/>
          <w:szCs w:val="24"/>
          <w:lang w:eastAsia="sk-SK"/>
        </w:rPr>
        <w:t>10</w:t>
      </w:r>
      <w:r w:rsidR="007A587D" w:rsidRPr="004D652F">
        <w:rPr>
          <w:rFonts w:ascii="Tahoma" w:hAnsi="Tahoma" w:cs="Tahoma"/>
          <w:b/>
          <w:noProof w:val="0"/>
          <w:sz w:val="24"/>
          <w:szCs w:val="24"/>
          <w:lang w:eastAsia="sk-SK"/>
        </w:rPr>
        <w:t xml:space="preserve">. </w:t>
      </w:r>
      <w:r w:rsidR="00794283" w:rsidRPr="004D652F">
        <w:rPr>
          <w:rFonts w:ascii="Tahoma" w:hAnsi="Tahoma" w:cs="Tahoma"/>
          <w:b/>
          <w:noProof w:val="0"/>
          <w:sz w:val="24"/>
          <w:szCs w:val="24"/>
          <w:lang w:eastAsia="sk-SK"/>
        </w:rPr>
        <w:t>Investorská činnosť v priebehu realizácie stavby</w:t>
      </w:r>
    </w:p>
    <w:p w14:paraId="666EA9A9" w14:textId="0F2F017B" w:rsidR="00794283" w:rsidRPr="00C95DE9" w:rsidRDefault="00794283" w:rsidP="004D652F">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hAnsi="Tahoma" w:cs="Tahoma"/>
          <w:noProof w:val="0"/>
        </w:rPr>
      </w:pPr>
      <w:r w:rsidRPr="00C95DE9">
        <w:rPr>
          <w:rFonts w:ascii="Tahoma" w:hAnsi="Tahoma" w:cs="Tahoma"/>
          <w:noProof w:val="0"/>
        </w:rPr>
        <w:t>Vlastník dráhy a prevádzkovateľ dráhy, ktorá je alebo bude súčasťou európskeho železničného systému, je povinný pri stavbe alebo modernizácii dráhy alebo st</w:t>
      </w:r>
      <w:r w:rsidR="00C95DE9">
        <w:rPr>
          <w:rFonts w:ascii="Tahoma" w:hAnsi="Tahoma" w:cs="Tahoma"/>
          <w:noProof w:val="0"/>
        </w:rPr>
        <w:t xml:space="preserve">avbe na dráhe, pri ich uvedení </w:t>
      </w:r>
      <w:r w:rsidRPr="00C95DE9">
        <w:rPr>
          <w:rFonts w:ascii="Tahoma" w:hAnsi="Tahoma" w:cs="Tahoma"/>
          <w:noProof w:val="0"/>
        </w:rPr>
        <w:t>do užívania, prevádzke a údržbe zaistiť dodržanie TSI a základných požiadaviek na konštrukciu a prevádzkové podmienky.</w:t>
      </w:r>
    </w:p>
    <w:p w14:paraId="3E6F93CF" w14:textId="23BF006C" w:rsidR="00794283" w:rsidRPr="00C95DE9" w:rsidRDefault="00794283" w:rsidP="004D652F">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hAnsi="Tahoma" w:cs="Tahoma"/>
          <w:noProof w:val="0"/>
        </w:rPr>
      </w:pPr>
      <w:r w:rsidRPr="00C95DE9">
        <w:rPr>
          <w:rFonts w:ascii="Tahoma" w:hAnsi="Tahoma" w:cs="Tahoma"/>
          <w:noProof w:val="0"/>
        </w:rPr>
        <w:t xml:space="preserve">V priebehu realizácie </w:t>
      </w:r>
      <w:r w:rsidR="00D60086" w:rsidRPr="00C95DE9">
        <w:rPr>
          <w:rFonts w:ascii="Tahoma" w:hAnsi="Tahoma" w:cs="Tahoma"/>
          <w:noProof w:val="0"/>
        </w:rPr>
        <w:t xml:space="preserve">zástupca </w:t>
      </w:r>
      <w:r w:rsidRPr="00C95DE9">
        <w:rPr>
          <w:rFonts w:ascii="Tahoma" w:hAnsi="Tahoma" w:cs="Tahoma"/>
          <w:noProof w:val="0"/>
        </w:rPr>
        <w:t>investor</w:t>
      </w:r>
      <w:r w:rsidR="00D60086" w:rsidRPr="00C95DE9">
        <w:rPr>
          <w:rFonts w:ascii="Tahoma" w:hAnsi="Tahoma" w:cs="Tahoma"/>
          <w:noProof w:val="0"/>
        </w:rPr>
        <w:t>a</w:t>
      </w:r>
      <w:r w:rsidRPr="00C95DE9">
        <w:rPr>
          <w:rFonts w:ascii="Tahoma" w:hAnsi="Tahoma" w:cs="Tahoma"/>
          <w:noProof w:val="0"/>
        </w:rPr>
        <w:t xml:space="preserve"> vykonáva najmä činnosti: </w:t>
      </w:r>
    </w:p>
    <w:p w14:paraId="598636C0" w14:textId="4E142B41" w:rsidR="00794283" w:rsidRPr="004D652F" w:rsidRDefault="00794283" w:rsidP="00094827">
      <w:pPr>
        <w:numPr>
          <w:ilvl w:val="0"/>
          <w:numId w:val="50"/>
        </w:numPr>
        <w:tabs>
          <w:tab w:val="clear" w:pos="786"/>
          <w:tab w:val="num" w:pos="993"/>
        </w:tabs>
        <w:overflowPunct w:val="0"/>
        <w:autoSpaceDE w:val="0"/>
        <w:autoSpaceDN w:val="0"/>
        <w:adjustRightInd w:val="0"/>
        <w:spacing w:before="60" w:after="60"/>
        <w:ind w:left="851" w:hanging="425"/>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výkon </w:t>
      </w:r>
      <w:r w:rsidR="00D60086" w:rsidRPr="004D652F">
        <w:rPr>
          <w:rFonts w:ascii="Tahoma" w:eastAsia="Times New Roman" w:hAnsi="Tahoma" w:cs="Tahoma"/>
          <w:noProof w:val="0"/>
          <w:lang w:eastAsia="sk-SK"/>
        </w:rPr>
        <w:t xml:space="preserve">dohľadu </w:t>
      </w:r>
      <w:r w:rsidRPr="004D652F">
        <w:rPr>
          <w:rFonts w:ascii="Tahoma" w:eastAsia="Times New Roman" w:hAnsi="Tahoma" w:cs="Tahoma"/>
          <w:noProof w:val="0"/>
          <w:lang w:eastAsia="sk-SK"/>
        </w:rPr>
        <w:t>investora stavby v priebehu rea</w:t>
      </w:r>
      <w:r w:rsidR="007A587D" w:rsidRPr="004D652F">
        <w:rPr>
          <w:rFonts w:ascii="Tahoma" w:eastAsia="Times New Roman" w:hAnsi="Tahoma" w:cs="Tahoma"/>
          <w:noProof w:val="0"/>
          <w:lang w:eastAsia="sk-SK"/>
        </w:rPr>
        <w:t>lizácie stavby</w:t>
      </w:r>
      <w:r w:rsidR="00F1650C">
        <w:rPr>
          <w:rFonts w:ascii="Tahoma" w:eastAsia="Times New Roman" w:hAnsi="Tahoma" w:cs="Tahoma"/>
          <w:noProof w:val="0"/>
          <w:lang w:eastAsia="sk-SK"/>
        </w:rPr>
        <w:t>,</w:t>
      </w:r>
      <w:r w:rsidRPr="004D652F">
        <w:rPr>
          <w:rFonts w:ascii="Tahoma" w:eastAsia="Times New Roman" w:hAnsi="Tahoma" w:cs="Tahoma"/>
          <w:noProof w:val="0"/>
          <w:lang w:eastAsia="sk-SK"/>
        </w:rPr>
        <w:t xml:space="preserve"> </w:t>
      </w:r>
    </w:p>
    <w:p w14:paraId="73E6DE27" w14:textId="06270E9D" w:rsidR="002352B0" w:rsidRPr="004D652F" w:rsidRDefault="00094827" w:rsidP="00094827">
      <w:pPr>
        <w:numPr>
          <w:ilvl w:val="0"/>
          <w:numId w:val="50"/>
        </w:numPr>
        <w:tabs>
          <w:tab w:val="clear" w:pos="786"/>
          <w:tab w:val="num" w:pos="993"/>
        </w:tabs>
        <w:overflowPunct w:val="0"/>
        <w:autoSpaceDE w:val="0"/>
        <w:autoSpaceDN w:val="0"/>
        <w:adjustRightInd w:val="0"/>
        <w:spacing w:before="60" w:after="60"/>
        <w:ind w:left="851" w:hanging="425"/>
        <w:jc w:val="both"/>
        <w:textAlignment w:val="baseline"/>
        <w:rPr>
          <w:rFonts w:ascii="Tahoma" w:eastAsia="Times New Roman" w:hAnsi="Tahoma" w:cs="Tahoma"/>
          <w:noProof w:val="0"/>
          <w:lang w:eastAsia="sk-SK"/>
        </w:rPr>
      </w:pPr>
      <w:r>
        <w:rPr>
          <w:rFonts w:ascii="Tahoma" w:eastAsia="Times New Roman" w:hAnsi="Tahoma" w:cs="Tahoma"/>
          <w:noProof w:val="0"/>
          <w:lang w:eastAsia="sk-SK"/>
        </w:rPr>
        <w:t>z</w:t>
      </w:r>
      <w:r w:rsidR="002352B0" w:rsidRPr="004D652F">
        <w:rPr>
          <w:rFonts w:ascii="Tahoma" w:eastAsia="Times New Roman" w:hAnsi="Tahoma" w:cs="Tahoma"/>
          <w:noProof w:val="0"/>
          <w:lang w:eastAsia="sk-SK"/>
        </w:rPr>
        <w:t>abezpečuje výkon činnosti stavebného dozoru investora stavby</w:t>
      </w:r>
      <w:r w:rsidR="00F1650C">
        <w:rPr>
          <w:rFonts w:ascii="Tahoma" w:eastAsia="Times New Roman" w:hAnsi="Tahoma" w:cs="Tahoma"/>
          <w:noProof w:val="0"/>
          <w:lang w:eastAsia="sk-SK"/>
        </w:rPr>
        <w:t>,</w:t>
      </w:r>
    </w:p>
    <w:p w14:paraId="4D68D359" w14:textId="2A110FF7" w:rsidR="00794283" w:rsidRPr="004D652F" w:rsidRDefault="00094827" w:rsidP="00094827">
      <w:pPr>
        <w:numPr>
          <w:ilvl w:val="0"/>
          <w:numId w:val="50"/>
        </w:numPr>
        <w:tabs>
          <w:tab w:val="clear" w:pos="786"/>
          <w:tab w:val="num" w:pos="993"/>
        </w:tabs>
        <w:overflowPunct w:val="0"/>
        <w:autoSpaceDE w:val="0"/>
        <w:autoSpaceDN w:val="0"/>
        <w:adjustRightInd w:val="0"/>
        <w:spacing w:before="60" w:after="60"/>
        <w:ind w:left="851" w:hanging="425"/>
        <w:jc w:val="both"/>
        <w:textAlignment w:val="baseline"/>
        <w:rPr>
          <w:rFonts w:ascii="Tahoma" w:eastAsia="Times New Roman" w:hAnsi="Tahoma" w:cs="Tahoma"/>
          <w:noProof w:val="0"/>
          <w:lang w:eastAsia="sk-SK"/>
        </w:rPr>
      </w:pPr>
      <w:r>
        <w:rPr>
          <w:rFonts w:ascii="Tahoma" w:eastAsia="Times New Roman" w:hAnsi="Tahoma" w:cs="Tahoma"/>
          <w:noProof w:val="0"/>
          <w:lang w:eastAsia="sk-SK"/>
        </w:rPr>
        <w:t>z</w:t>
      </w:r>
      <w:r w:rsidR="002352B0" w:rsidRPr="004D652F">
        <w:rPr>
          <w:rFonts w:ascii="Tahoma" w:eastAsia="Times New Roman" w:hAnsi="Tahoma" w:cs="Tahoma"/>
          <w:noProof w:val="0"/>
          <w:lang w:eastAsia="sk-SK"/>
        </w:rPr>
        <w:t xml:space="preserve">abezpečuje </w:t>
      </w:r>
      <w:r w:rsidR="00794283" w:rsidRPr="004D652F">
        <w:rPr>
          <w:rFonts w:ascii="Tahoma" w:eastAsia="Times New Roman" w:hAnsi="Tahoma" w:cs="Tahoma"/>
          <w:noProof w:val="0"/>
          <w:lang w:eastAsia="sk-SK"/>
        </w:rPr>
        <w:t>výkon činnosti autorizovaného geodeta investora prostredníctvom SŽG,</w:t>
      </w:r>
    </w:p>
    <w:p w14:paraId="4980DFB6" w14:textId="77777777" w:rsidR="00794283" w:rsidRPr="004D652F" w:rsidRDefault="00794283" w:rsidP="00094827">
      <w:pPr>
        <w:numPr>
          <w:ilvl w:val="0"/>
          <w:numId w:val="50"/>
        </w:numPr>
        <w:tabs>
          <w:tab w:val="clear" w:pos="786"/>
          <w:tab w:val="num" w:pos="993"/>
        </w:tabs>
        <w:overflowPunct w:val="0"/>
        <w:autoSpaceDE w:val="0"/>
        <w:autoSpaceDN w:val="0"/>
        <w:adjustRightInd w:val="0"/>
        <w:spacing w:before="60" w:after="60"/>
        <w:ind w:left="851" w:hanging="425"/>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zabezpečuje výkon činnosti koordinátora bezpečnosti,</w:t>
      </w:r>
    </w:p>
    <w:p w14:paraId="701335E9" w14:textId="77777777" w:rsidR="00794283" w:rsidRPr="004D652F" w:rsidRDefault="00794283" w:rsidP="00094827">
      <w:pPr>
        <w:numPr>
          <w:ilvl w:val="0"/>
          <w:numId w:val="50"/>
        </w:numPr>
        <w:tabs>
          <w:tab w:val="clear" w:pos="786"/>
          <w:tab w:val="num" w:pos="993"/>
        </w:tabs>
        <w:overflowPunct w:val="0"/>
        <w:autoSpaceDE w:val="0"/>
        <w:autoSpaceDN w:val="0"/>
        <w:adjustRightInd w:val="0"/>
        <w:spacing w:before="60" w:after="60"/>
        <w:ind w:left="851" w:hanging="425"/>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koordinuje činnosti zhotoviteľa a nadväzujúcich stavieb v realizácii (s akceptáciou </w:t>
      </w:r>
      <w:r w:rsidRPr="004D652F">
        <w:rPr>
          <w:rFonts w:ascii="Tahoma" w:eastAsia="Times New Roman" w:hAnsi="Tahoma" w:cs="Tahoma"/>
          <w:noProof w:val="0"/>
          <w:lang w:eastAsia="sk-SK"/>
        </w:rPr>
        <w:br/>
        <w:t>na pripravované záväzné pokyny),</w:t>
      </w:r>
    </w:p>
    <w:p w14:paraId="2C0821F5" w14:textId="36581FE8" w:rsidR="00794283" w:rsidRPr="004D652F" w:rsidRDefault="00794283" w:rsidP="00094827">
      <w:pPr>
        <w:numPr>
          <w:ilvl w:val="0"/>
          <w:numId w:val="50"/>
        </w:numPr>
        <w:tabs>
          <w:tab w:val="clear" w:pos="786"/>
          <w:tab w:val="num" w:pos="993"/>
        </w:tabs>
        <w:overflowPunct w:val="0"/>
        <w:autoSpaceDE w:val="0"/>
        <w:autoSpaceDN w:val="0"/>
        <w:adjustRightInd w:val="0"/>
        <w:spacing w:before="60" w:after="60"/>
        <w:ind w:left="851" w:hanging="425"/>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zabezpečuje povinnosti stavebníka v zmysle nariadenia vlády, </w:t>
      </w:r>
      <w:r w:rsidRPr="004D652F">
        <w:rPr>
          <w:rFonts w:ascii="Tahoma" w:eastAsia="Times New Roman" w:hAnsi="Tahoma" w:cs="Tahoma"/>
          <w:noProof w:val="0"/>
          <w:szCs w:val="20"/>
          <w:lang w:eastAsia="sk-SK"/>
        </w:rPr>
        <w:t>o minimálnych bezpečnostných a zdravotných požiadavkách na stavenisko</w:t>
      </w:r>
      <w:r w:rsidRPr="004D652F">
        <w:rPr>
          <w:rFonts w:ascii="Tahoma" w:eastAsia="Times New Roman" w:hAnsi="Tahoma" w:cs="Tahoma"/>
          <w:noProof w:val="0"/>
          <w:lang w:eastAsia="sk-SK"/>
        </w:rPr>
        <w:t xml:space="preserve"> [27]</w:t>
      </w:r>
      <w:r w:rsidR="00094827">
        <w:rPr>
          <w:rFonts w:ascii="Tahoma" w:eastAsia="Times New Roman" w:hAnsi="Tahoma" w:cs="Tahoma"/>
          <w:noProof w:val="0"/>
          <w:lang w:eastAsia="sk-SK"/>
        </w:rPr>
        <w:t>,</w:t>
      </w:r>
      <w:r w:rsidRPr="004D652F">
        <w:rPr>
          <w:rFonts w:ascii="Tahoma" w:eastAsia="Times New Roman" w:hAnsi="Tahoma" w:cs="Tahoma"/>
          <w:noProof w:val="0"/>
          <w:lang w:eastAsia="sk-SK"/>
        </w:rPr>
        <w:t xml:space="preserve"> a to činnosť koordinátora bezpečnosti vlastnými kapacitami alebo externým koordinátorom bezpečnosti,</w:t>
      </w:r>
    </w:p>
    <w:p w14:paraId="4F0B86A6" w14:textId="77777777" w:rsidR="00794283" w:rsidRPr="004D652F" w:rsidRDefault="00794283" w:rsidP="00094827">
      <w:pPr>
        <w:numPr>
          <w:ilvl w:val="0"/>
          <w:numId w:val="50"/>
        </w:numPr>
        <w:tabs>
          <w:tab w:val="clear" w:pos="786"/>
          <w:tab w:val="num" w:pos="993"/>
        </w:tabs>
        <w:overflowPunct w:val="0"/>
        <w:autoSpaceDE w:val="0"/>
        <w:autoSpaceDN w:val="0"/>
        <w:adjustRightInd w:val="0"/>
        <w:spacing w:before="60" w:after="60"/>
        <w:ind w:left="851" w:hanging="425"/>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pravidelne sleduje finančné náklady stavby, ich štatistické vyhodnocovanie, pripravuje podklady pre spracovanie finančného plánu,</w:t>
      </w:r>
    </w:p>
    <w:p w14:paraId="0839758F" w14:textId="77777777" w:rsidR="00794283" w:rsidRPr="004D652F" w:rsidRDefault="00794283" w:rsidP="00094827">
      <w:pPr>
        <w:numPr>
          <w:ilvl w:val="0"/>
          <w:numId w:val="50"/>
        </w:numPr>
        <w:tabs>
          <w:tab w:val="clear" w:pos="786"/>
          <w:tab w:val="num" w:pos="993"/>
        </w:tabs>
        <w:overflowPunct w:val="0"/>
        <w:autoSpaceDE w:val="0"/>
        <w:autoSpaceDN w:val="0"/>
        <w:adjustRightInd w:val="0"/>
        <w:spacing w:before="60" w:after="60"/>
        <w:ind w:left="851" w:hanging="425"/>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sleduje fakturáciu a úhrady stavby, potvrdzuje jej správnosť,</w:t>
      </w:r>
    </w:p>
    <w:p w14:paraId="1F5FADF7" w14:textId="77777777" w:rsidR="00794283" w:rsidRPr="004D652F" w:rsidRDefault="00794283" w:rsidP="00094827">
      <w:pPr>
        <w:numPr>
          <w:ilvl w:val="0"/>
          <w:numId w:val="50"/>
        </w:numPr>
        <w:tabs>
          <w:tab w:val="clear" w:pos="786"/>
          <w:tab w:val="num" w:pos="993"/>
        </w:tabs>
        <w:overflowPunct w:val="0"/>
        <w:autoSpaceDE w:val="0"/>
        <w:autoSpaceDN w:val="0"/>
        <w:adjustRightInd w:val="0"/>
        <w:spacing w:before="60" w:after="60"/>
        <w:ind w:left="851" w:hanging="425"/>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zastupuje investora voči iným organizáciám vo veciach realizácie,</w:t>
      </w:r>
    </w:p>
    <w:p w14:paraId="34A1AD5B" w14:textId="77777777" w:rsidR="00794283" w:rsidRPr="004D652F" w:rsidRDefault="00794283" w:rsidP="00094827">
      <w:pPr>
        <w:numPr>
          <w:ilvl w:val="0"/>
          <w:numId w:val="50"/>
        </w:numPr>
        <w:tabs>
          <w:tab w:val="clear" w:pos="786"/>
          <w:tab w:val="num" w:pos="993"/>
        </w:tabs>
        <w:overflowPunct w:val="0"/>
        <w:autoSpaceDE w:val="0"/>
        <w:autoSpaceDN w:val="0"/>
        <w:adjustRightInd w:val="0"/>
        <w:spacing w:before="60" w:after="60"/>
        <w:ind w:left="851" w:hanging="425"/>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zabezpečuje a koordinuje činnosti medzi zhotoviteľom a zložkami ŽSR,</w:t>
      </w:r>
    </w:p>
    <w:p w14:paraId="3984409E" w14:textId="77777777" w:rsidR="00794283" w:rsidRPr="004D652F" w:rsidRDefault="00794283" w:rsidP="00094827">
      <w:pPr>
        <w:numPr>
          <w:ilvl w:val="0"/>
          <w:numId w:val="50"/>
        </w:numPr>
        <w:tabs>
          <w:tab w:val="clear" w:pos="786"/>
          <w:tab w:val="num" w:pos="993"/>
        </w:tabs>
        <w:overflowPunct w:val="0"/>
        <w:autoSpaceDE w:val="0"/>
        <w:autoSpaceDN w:val="0"/>
        <w:adjustRightInd w:val="0"/>
        <w:spacing w:before="60" w:after="60"/>
        <w:ind w:left="851" w:hanging="425"/>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organizuje kontrolné dni, pracovné porady a technické prehliadky stavieb, </w:t>
      </w:r>
    </w:p>
    <w:p w14:paraId="21AFCEF5" w14:textId="77777777" w:rsidR="00794283" w:rsidRPr="004D652F" w:rsidRDefault="00794283" w:rsidP="00094827">
      <w:pPr>
        <w:numPr>
          <w:ilvl w:val="0"/>
          <w:numId w:val="50"/>
        </w:numPr>
        <w:tabs>
          <w:tab w:val="clear" w:pos="786"/>
          <w:tab w:val="num" w:pos="993"/>
        </w:tabs>
        <w:overflowPunct w:val="0"/>
        <w:autoSpaceDE w:val="0"/>
        <w:autoSpaceDN w:val="0"/>
        <w:adjustRightInd w:val="0"/>
        <w:spacing w:before="60" w:after="60"/>
        <w:ind w:left="851" w:hanging="425"/>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zabezpečuje komplexné preskúšanie a prevzatie od zhotoviteľa a odovzdanie budúcemu správcovi DHM a uvedenie stavby do prevádzky,</w:t>
      </w:r>
    </w:p>
    <w:p w14:paraId="70A35382" w14:textId="6B9F5B64" w:rsidR="00794283" w:rsidRPr="004D652F" w:rsidRDefault="00794283" w:rsidP="00094827">
      <w:pPr>
        <w:numPr>
          <w:ilvl w:val="0"/>
          <w:numId w:val="50"/>
        </w:numPr>
        <w:tabs>
          <w:tab w:val="clear" w:pos="786"/>
          <w:tab w:val="num" w:pos="993"/>
        </w:tabs>
        <w:overflowPunct w:val="0"/>
        <w:autoSpaceDE w:val="0"/>
        <w:autoSpaceDN w:val="0"/>
        <w:adjustRightInd w:val="0"/>
        <w:spacing w:before="60" w:after="60"/>
        <w:ind w:left="851" w:hanging="425"/>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zabezpečuje vydanie kolaudačného rozhodnutia,</w:t>
      </w:r>
    </w:p>
    <w:p w14:paraId="44C79F82" w14:textId="5E867B1D" w:rsidR="00794283" w:rsidRPr="004D652F" w:rsidRDefault="00794283" w:rsidP="00094827">
      <w:pPr>
        <w:numPr>
          <w:ilvl w:val="0"/>
          <w:numId w:val="50"/>
        </w:numPr>
        <w:tabs>
          <w:tab w:val="clear" w:pos="786"/>
          <w:tab w:val="num" w:pos="993"/>
        </w:tabs>
        <w:overflowPunct w:val="0"/>
        <w:autoSpaceDE w:val="0"/>
        <w:autoSpaceDN w:val="0"/>
        <w:adjustRightInd w:val="0"/>
        <w:spacing w:before="60" w:after="60"/>
        <w:ind w:left="851" w:hanging="425"/>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kontroluje odstránenie </w:t>
      </w:r>
      <w:r w:rsidR="008410C1" w:rsidRPr="004D652F">
        <w:rPr>
          <w:rFonts w:ascii="Tahoma" w:eastAsia="Times New Roman" w:hAnsi="Tahoma" w:cs="Tahoma"/>
          <w:noProof w:val="0"/>
          <w:lang w:eastAsia="sk-SK"/>
        </w:rPr>
        <w:t xml:space="preserve">chýb </w:t>
      </w:r>
      <w:r w:rsidRPr="004D652F">
        <w:rPr>
          <w:rFonts w:ascii="Tahoma" w:eastAsia="Times New Roman" w:hAnsi="Tahoma" w:cs="Tahoma"/>
          <w:noProof w:val="0"/>
          <w:lang w:eastAsia="sk-SK"/>
        </w:rPr>
        <w:t xml:space="preserve">a nedorobkov, </w:t>
      </w:r>
    </w:p>
    <w:p w14:paraId="393F0CAD" w14:textId="77777777" w:rsidR="00794283" w:rsidRPr="004D652F" w:rsidRDefault="00794283" w:rsidP="00094827">
      <w:pPr>
        <w:numPr>
          <w:ilvl w:val="0"/>
          <w:numId w:val="50"/>
        </w:numPr>
        <w:tabs>
          <w:tab w:val="clear" w:pos="786"/>
          <w:tab w:val="num" w:pos="993"/>
        </w:tabs>
        <w:overflowPunct w:val="0"/>
        <w:autoSpaceDE w:val="0"/>
        <w:autoSpaceDN w:val="0"/>
        <w:adjustRightInd w:val="0"/>
        <w:spacing w:before="60" w:after="60"/>
        <w:ind w:left="851" w:hanging="425"/>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zabezpečuje komplexné informácie o stavbách a priebehu investičnej činnosti pre potreby grafikonovej komisie, zabezpečuje  splnenie úloh stanovených grafikonovou komisiou,</w:t>
      </w:r>
    </w:p>
    <w:p w14:paraId="42D62981" w14:textId="77777777" w:rsidR="00794283" w:rsidRPr="004D652F" w:rsidRDefault="00794283" w:rsidP="00094827">
      <w:pPr>
        <w:numPr>
          <w:ilvl w:val="0"/>
          <w:numId w:val="50"/>
        </w:numPr>
        <w:tabs>
          <w:tab w:val="clear" w:pos="786"/>
          <w:tab w:val="num" w:pos="993"/>
        </w:tabs>
        <w:overflowPunct w:val="0"/>
        <w:autoSpaceDE w:val="0"/>
        <w:autoSpaceDN w:val="0"/>
        <w:adjustRightInd w:val="0"/>
        <w:spacing w:before="60" w:after="60"/>
        <w:ind w:left="851" w:hanging="425"/>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lastRenderedPageBreak/>
        <w:t xml:space="preserve">spolupracuje pri plánovaní výlukovej činnosti, </w:t>
      </w:r>
    </w:p>
    <w:p w14:paraId="2D031FD8" w14:textId="77777777" w:rsidR="00794283" w:rsidRPr="004D652F" w:rsidRDefault="00794283" w:rsidP="00094827">
      <w:pPr>
        <w:numPr>
          <w:ilvl w:val="0"/>
          <w:numId w:val="50"/>
        </w:numPr>
        <w:tabs>
          <w:tab w:val="clear" w:pos="786"/>
          <w:tab w:val="num" w:pos="993"/>
        </w:tabs>
        <w:overflowPunct w:val="0"/>
        <w:autoSpaceDE w:val="0"/>
        <w:autoSpaceDN w:val="0"/>
        <w:adjustRightInd w:val="0"/>
        <w:spacing w:before="60" w:after="60"/>
        <w:ind w:left="851" w:hanging="425"/>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zveruje novovybudované DHM do majetku budúcich správcov, pre organizačné zložky ŽSR a pre cudzích správcov v zmysle platných zákonov,</w:t>
      </w:r>
    </w:p>
    <w:p w14:paraId="6BE95D1C" w14:textId="77777777" w:rsidR="00794283" w:rsidRPr="00094827" w:rsidRDefault="00794283" w:rsidP="00094827">
      <w:pPr>
        <w:numPr>
          <w:ilvl w:val="0"/>
          <w:numId w:val="50"/>
        </w:numPr>
        <w:tabs>
          <w:tab w:val="clear" w:pos="786"/>
          <w:tab w:val="num" w:pos="993"/>
        </w:tabs>
        <w:overflowPunct w:val="0"/>
        <w:autoSpaceDE w:val="0"/>
        <w:autoSpaceDN w:val="0"/>
        <w:adjustRightInd w:val="0"/>
        <w:spacing w:before="60" w:after="60"/>
        <w:ind w:left="851" w:hanging="425"/>
        <w:jc w:val="both"/>
        <w:textAlignment w:val="baseline"/>
        <w:rPr>
          <w:rFonts w:ascii="Tahoma" w:eastAsia="Times New Roman" w:hAnsi="Tahoma" w:cs="Tahoma"/>
          <w:noProof w:val="0"/>
          <w:lang w:eastAsia="sk-SK"/>
        </w:rPr>
      </w:pPr>
      <w:r w:rsidRPr="00094827">
        <w:rPr>
          <w:rFonts w:ascii="Tahoma" w:eastAsia="Times New Roman" w:hAnsi="Tahoma" w:cs="Tahoma"/>
          <w:noProof w:val="0"/>
          <w:lang w:eastAsia="sk-SK"/>
        </w:rPr>
        <w:t xml:space="preserve">zabezpečuje porealizačné zameranie stavby podľa skutočnosti u autorizovaného geodeta, ktorý bol </w:t>
      </w:r>
      <w:r w:rsidRPr="004D652F">
        <w:rPr>
          <w:rFonts w:ascii="Tahoma" w:eastAsia="Times New Roman" w:hAnsi="Tahoma" w:cs="Tahoma"/>
          <w:noProof w:val="0"/>
          <w:lang w:eastAsia="sk-SK"/>
        </w:rPr>
        <w:t>menovaný pre stavbu,</w:t>
      </w:r>
    </w:p>
    <w:p w14:paraId="72A5EB7D" w14:textId="77777777" w:rsidR="00794283" w:rsidRPr="004D652F" w:rsidRDefault="00794283" w:rsidP="00094827">
      <w:pPr>
        <w:numPr>
          <w:ilvl w:val="0"/>
          <w:numId w:val="50"/>
        </w:numPr>
        <w:tabs>
          <w:tab w:val="clear" w:pos="786"/>
          <w:tab w:val="num" w:pos="993"/>
        </w:tabs>
        <w:overflowPunct w:val="0"/>
        <w:autoSpaceDE w:val="0"/>
        <w:autoSpaceDN w:val="0"/>
        <w:adjustRightInd w:val="0"/>
        <w:spacing w:before="60" w:after="60"/>
        <w:ind w:left="851" w:hanging="425"/>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zabezpečuje geometrický plán v prípade vzniknutých </w:t>
      </w:r>
      <w:r w:rsidRPr="00094827">
        <w:rPr>
          <w:rFonts w:ascii="Tahoma" w:eastAsia="Times New Roman" w:hAnsi="Tahoma" w:cs="Tahoma"/>
          <w:noProof w:val="0"/>
          <w:lang w:eastAsia="sk-SK"/>
        </w:rPr>
        <w:t>nevysporiadaných</w:t>
      </w:r>
      <w:r w:rsidRPr="004D652F">
        <w:rPr>
          <w:rFonts w:ascii="Tahoma" w:eastAsia="Times New Roman" w:hAnsi="Tahoma" w:cs="Tahoma"/>
          <w:noProof w:val="0"/>
          <w:lang w:eastAsia="sk-SK"/>
        </w:rPr>
        <w:t xml:space="preserve"> pozemkov, </w:t>
      </w:r>
    </w:p>
    <w:p w14:paraId="6247FF09" w14:textId="3C8D38C5" w:rsidR="00794283" w:rsidRPr="004D652F" w:rsidRDefault="00794283" w:rsidP="00094827">
      <w:pPr>
        <w:numPr>
          <w:ilvl w:val="0"/>
          <w:numId w:val="50"/>
        </w:numPr>
        <w:tabs>
          <w:tab w:val="clear" w:pos="786"/>
          <w:tab w:val="num" w:pos="993"/>
        </w:tabs>
        <w:overflowPunct w:val="0"/>
        <w:autoSpaceDE w:val="0"/>
        <w:autoSpaceDN w:val="0"/>
        <w:adjustRightInd w:val="0"/>
        <w:spacing w:before="60" w:after="60"/>
        <w:ind w:left="851" w:hanging="425"/>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zabezpečuje podklady p</w:t>
      </w:r>
      <w:r w:rsidR="00616F78" w:rsidRPr="004D652F">
        <w:rPr>
          <w:rFonts w:ascii="Tahoma" w:eastAsia="Times New Roman" w:hAnsi="Tahoma" w:cs="Tahoma"/>
          <w:noProof w:val="0"/>
          <w:lang w:eastAsia="sk-SK"/>
        </w:rPr>
        <w:t>re SŽG a SM na konečné majetkovo</w:t>
      </w:r>
      <w:r w:rsidRPr="004D652F">
        <w:rPr>
          <w:rFonts w:ascii="Tahoma" w:eastAsia="Times New Roman" w:hAnsi="Tahoma" w:cs="Tahoma"/>
          <w:noProof w:val="0"/>
          <w:lang w:eastAsia="sk-SK"/>
        </w:rPr>
        <w:t>právne vysporiadanie pozemkov a podklady pre zápis do katastra (kolaudačné rozhodnutie,</w:t>
      </w:r>
      <w:r w:rsidR="00094827">
        <w:rPr>
          <w:rFonts w:ascii="Tahoma" w:eastAsia="Times New Roman" w:hAnsi="Tahoma" w:cs="Tahoma"/>
          <w:noProof w:val="0"/>
          <w:lang w:eastAsia="sk-SK"/>
        </w:rPr>
        <w:t xml:space="preserve"> geometrický plán, rozhodnutie </w:t>
      </w:r>
      <w:r w:rsidRPr="004D652F">
        <w:rPr>
          <w:rFonts w:ascii="Tahoma" w:eastAsia="Times New Roman" w:hAnsi="Tahoma" w:cs="Tahoma"/>
          <w:noProof w:val="0"/>
          <w:lang w:eastAsia="sk-SK"/>
        </w:rPr>
        <w:t>o pridelení súpisného čísla),</w:t>
      </w:r>
    </w:p>
    <w:p w14:paraId="7F0FFA5F" w14:textId="77777777" w:rsidR="00794283" w:rsidRPr="004D652F" w:rsidRDefault="00794283" w:rsidP="00094827">
      <w:pPr>
        <w:numPr>
          <w:ilvl w:val="0"/>
          <w:numId w:val="50"/>
        </w:numPr>
        <w:tabs>
          <w:tab w:val="clear" w:pos="786"/>
          <w:tab w:val="num" w:pos="993"/>
        </w:tabs>
        <w:overflowPunct w:val="0"/>
        <w:autoSpaceDE w:val="0"/>
        <w:autoSpaceDN w:val="0"/>
        <w:adjustRightInd w:val="0"/>
        <w:spacing w:before="60" w:after="60"/>
        <w:ind w:left="851" w:hanging="425"/>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eviduje a zabezpečuje reklamácie na odstraňovanie skrytých vád v záručnej dobe,</w:t>
      </w:r>
    </w:p>
    <w:p w14:paraId="23050341" w14:textId="77777777" w:rsidR="00794283" w:rsidRPr="004D652F" w:rsidRDefault="00616F78" w:rsidP="00F1650C">
      <w:pPr>
        <w:numPr>
          <w:ilvl w:val="0"/>
          <w:numId w:val="50"/>
        </w:numPr>
        <w:tabs>
          <w:tab w:val="clear" w:pos="786"/>
          <w:tab w:val="num" w:pos="851"/>
        </w:tabs>
        <w:overflowPunct w:val="0"/>
        <w:autoSpaceDE w:val="0"/>
        <w:autoSpaceDN w:val="0"/>
        <w:adjustRightInd w:val="0"/>
        <w:spacing w:before="60" w:after="60"/>
        <w:ind w:left="851" w:hanging="425"/>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archivuje dokumentáciu majetkovo</w:t>
      </w:r>
      <w:r w:rsidR="00794283" w:rsidRPr="004D652F">
        <w:rPr>
          <w:rFonts w:ascii="Tahoma" w:eastAsia="Times New Roman" w:hAnsi="Tahoma" w:cs="Tahoma"/>
          <w:noProof w:val="0"/>
          <w:lang w:eastAsia="sk-SK"/>
        </w:rPr>
        <w:t>právneho vysporiadania, schvaľovacie a posudzovacie protokoly a doklady ukončených stavieb, respektíve projekty nerealizovaných stavieb v zmysle spisového poriadku,</w:t>
      </w:r>
    </w:p>
    <w:p w14:paraId="125A8818" w14:textId="77777777" w:rsidR="00794283" w:rsidRPr="004D652F" w:rsidRDefault="00794283" w:rsidP="00F1650C">
      <w:pPr>
        <w:numPr>
          <w:ilvl w:val="0"/>
          <w:numId w:val="50"/>
        </w:numPr>
        <w:tabs>
          <w:tab w:val="clear" w:pos="786"/>
          <w:tab w:val="num" w:pos="851"/>
        </w:tabs>
        <w:overflowPunct w:val="0"/>
        <w:autoSpaceDE w:val="0"/>
        <w:autoSpaceDN w:val="0"/>
        <w:adjustRightInd w:val="0"/>
        <w:spacing w:before="60" w:after="60"/>
        <w:ind w:left="851" w:hanging="425"/>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vytýčenie hraníc pozemkov trvalého záberu stavby zhotoviteľom,</w:t>
      </w:r>
    </w:p>
    <w:p w14:paraId="3623AC07" w14:textId="77777777" w:rsidR="00794283" w:rsidRPr="004D652F" w:rsidRDefault="00794283" w:rsidP="00F1650C">
      <w:pPr>
        <w:numPr>
          <w:ilvl w:val="0"/>
          <w:numId w:val="50"/>
        </w:numPr>
        <w:tabs>
          <w:tab w:val="clear" w:pos="786"/>
          <w:tab w:val="num" w:pos="851"/>
        </w:tabs>
        <w:overflowPunct w:val="0"/>
        <w:autoSpaceDE w:val="0"/>
        <w:autoSpaceDN w:val="0"/>
        <w:adjustRightInd w:val="0"/>
        <w:spacing w:before="60" w:after="60"/>
        <w:ind w:left="851" w:hanging="425"/>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protokolárne odovzdanie pozemkov vlastníkom (užívateľom) zabratým dočasným záberom,</w:t>
      </w:r>
    </w:p>
    <w:p w14:paraId="118B61F0" w14:textId="77777777" w:rsidR="00794283" w:rsidRPr="004D652F" w:rsidRDefault="00794283" w:rsidP="00F1650C">
      <w:pPr>
        <w:numPr>
          <w:ilvl w:val="0"/>
          <w:numId w:val="50"/>
        </w:numPr>
        <w:tabs>
          <w:tab w:val="clear" w:pos="786"/>
          <w:tab w:val="num" w:pos="851"/>
        </w:tabs>
        <w:overflowPunct w:val="0"/>
        <w:autoSpaceDE w:val="0"/>
        <w:autoSpaceDN w:val="0"/>
        <w:adjustRightInd w:val="0"/>
        <w:spacing w:before="60" w:after="60"/>
        <w:ind w:left="851" w:hanging="425"/>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zabezpečuje doklady o vlastníctve (doklad o pridelení súpisného, prípadne orientačného čísla a list vlastníctva) a zápis stavby do katastra nehnuteľností.</w:t>
      </w:r>
    </w:p>
    <w:p w14:paraId="2B38DC0D" w14:textId="79AD73AF" w:rsidR="00794283" w:rsidRPr="004D652F" w:rsidRDefault="00794283" w:rsidP="004D652F">
      <w:pPr>
        <w:pStyle w:val="Zkladntext"/>
        <w:numPr>
          <w:ilvl w:val="0"/>
          <w:numId w:val="121"/>
        </w:numPr>
        <w:tabs>
          <w:tab w:val="left" w:pos="426"/>
        </w:tabs>
        <w:overflowPunct w:val="0"/>
        <w:autoSpaceDE w:val="0"/>
        <w:autoSpaceDN w:val="0"/>
        <w:adjustRightInd w:val="0"/>
        <w:spacing w:before="120"/>
        <w:ind w:left="0" w:firstLine="0"/>
        <w:contextualSpacing/>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Zmeny voči </w:t>
      </w:r>
      <w:r w:rsidR="00B52691" w:rsidRPr="004D652F">
        <w:rPr>
          <w:rFonts w:ascii="Tahoma" w:eastAsia="Times New Roman" w:hAnsi="Tahoma" w:cs="Tahoma"/>
          <w:noProof w:val="0"/>
          <w:lang w:eastAsia="sk-SK"/>
        </w:rPr>
        <w:t>schválenej PD</w:t>
      </w:r>
      <w:r w:rsidRPr="004D652F">
        <w:rPr>
          <w:rFonts w:ascii="Tahoma" w:eastAsia="Times New Roman" w:hAnsi="Tahoma" w:cs="Tahoma"/>
          <w:noProof w:val="0"/>
          <w:lang w:eastAsia="sk-SK"/>
        </w:rPr>
        <w:t xml:space="preserve"> je možné uskutočniť po predchádzajúcom odsúhlasení schvaľovacím orgánom. Žiadosť o zmenu na schvaľovací orgán predkladá navrhovateľ, ktorý zmenu požaduje.</w:t>
      </w:r>
    </w:p>
    <w:p w14:paraId="3F5EAA7A" w14:textId="04E03E7B" w:rsidR="00794283" w:rsidRPr="004D652F" w:rsidRDefault="00794283" w:rsidP="00F1650C">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P</w:t>
      </w:r>
      <w:r w:rsidRPr="004D652F">
        <w:rPr>
          <w:rFonts w:ascii="Tahoma" w:eastAsia="Times New Roman" w:hAnsi="Tahoma" w:cs="Tahoma"/>
          <w:iCs/>
          <w:noProof w:val="0"/>
          <w:szCs w:val="20"/>
          <w:lang w:eastAsia="sk-SK"/>
        </w:rPr>
        <w:t>ríslušný stavebný úrad, ktorý danú stavbu povolil</w:t>
      </w:r>
      <w:r w:rsidR="00F1650C">
        <w:rPr>
          <w:rFonts w:ascii="Tahoma" w:eastAsia="Times New Roman" w:hAnsi="Tahoma" w:cs="Tahoma"/>
          <w:iCs/>
          <w:noProof w:val="0"/>
          <w:szCs w:val="20"/>
          <w:lang w:eastAsia="sk-SK"/>
        </w:rPr>
        <w:t>,</w:t>
      </w:r>
      <w:r w:rsidRPr="004D652F">
        <w:rPr>
          <w:rFonts w:ascii="Tahoma" w:eastAsia="Times New Roman" w:hAnsi="Tahoma" w:cs="Tahoma"/>
          <w:noProof w:val="0"/>
          <w:lang w:eastAsia="sk-SK"/>
        </w:rPr>
        <w:t xml:space="preserve"> vydá kolaudačné rozhodnutie</w:t>
      </w:r>
      <w:r w:rsidR="00D6626E" w:rsidRPr="004D652F">
        <w:rPr>
          <w:rFonts w:ascii="Tahoma" w:eastAsia="Times New Roman" w:hAnsi="Tahoma" w:cs="Tahoma"/>
          <w:noProof w:val="0"/>
          <w:lang w:eastAsia="sk-SK"/>
        </w:rPr>
        <w:t>/kolaudačné osvedčenie</w:t>
      </w:r>
      <w:r w:rsidRPr="004D652F">
        <w:rPr>
          <w:rFonts w:ascii="Tahoma" w:eastAsia="Times New Roman" w:hAnsi="Tahoma" w:cs="Tahoma"/>
          <w:noProof w:val="0"/>
          <w:lang w:eastAsia="sk-SK"/>
        </w:rPr>
        <w:t xml:space="preserve"> na užívanie novovybudovanej alebo modernizovanej železničnej dráhy alebo stavby na dráhe, ktorá sa stane súčasťou európskeho železničného systému za podmienky, že vlastník dráhy alebo jej prevádzkovateľ predloží doklady o vykonaných overeniach.</w:t>
      </w:r>
    </w:p>
    <w:p w14:paraId="2DBED64D" w14:textId="77777777" w:rsidR="00794283" w:rsidRPr="004D652F" w:rsidRDefault="00794283" w:rsidP="00F1650C">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Pri </w:t>
      </w:r>
      <w:r w:rsidRPr="004D652F">
        <w:rPr>
          <w:rFonts w:ascii="Tahoma" w:eastAsia="Times New Roman" w:hAnsi="Tahoma" w:cs="Tahoma"/>
          <w:iCs/>
          <w:noProof w:val="0"/>
          <w:szCs w:val="20"/>
          <w:lang w:eastAsia="sk-SK"/>
        </w:rPr>
        <w:t>ukončení</w:t>
      </w:r>
      <w:r w:rsidRPr="004D652F">
        <w:rPr>
          <w:rFonts w:ascii="Tahoma" w:eastAsia="Times New Roman" w:hAnsi="Tahoma" w:cs="Tahoma"/>
          <w:noProof w:val="0"/>
          <w:lang w:eastAsia="sk-SK"/>
        </w:rPr>
        <w:t xml:space="preserve"> MPV zhotoviteľ  odovzdá investorovi dokumentáciu s nasledovnými dokladmi:</w:t>
      </w:r>
    </w:p>
    <w:p w14:paraId="0D30027F" w14:textId="77777777" w:rsidR="00794283" w:rsidRPr="004D652F" w:rsidRDefault="00794283" w:rsidP="00F1650C">
      <w:pPr>
        <w:numPr>
          <w:ilvl w:val="0"/>
          <w:numId w:val="46"/>
        </w:numPr>
        <w:overflowPunct w:val="0"/>
        <w:autoSpaceDE w:val="0"/>
        <w:autoSpaceDN w:val="0"/>
        <w:adjustRightInd w:val="0"/>
        <w:spacing w:before="120" w:after="120"/>
        <w:ind w:left="1134" w:hanging="567"/>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geometrický plán,</w:t>
      </w:r>
    </w:p>
    <w:p w14:paraId="05DC704C" w14:textId="77777777" w:rsidR="00794283" w:rsidRPr="004D652F" w:rsidRDefault="00794283" w:rsidP="00F1650C">
      <w:pPr>
        <w:numPr>
          <w:ilvl w:val="0"/>
          <w:numId w:val="46"/>
        </w:numPr>
        <w:overflowPunct w:val="0"/>
        <w:autoSpaceDE w:val="0"/>
        <w:autoSpaceDN w:val="0"/>
        <w:adjustRightInd w:val="0"/>
        <w:spacing w:before="120" w:after="120"/>
        <w:ind w:left="1134" w:hanging="567"/>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znalecké posudky,  </w:t>
      </w:r>
    </w:p>
    <w:p w14:paraId="74CCC2E3" w14:textId="77777777" w:rsidR="00794283" w:rsidRPr="004D652F" w:rsidRDefault="00794283" w:rsidP="00F1650C">
      <w:pPr>
        <w:numPr>
          <w:ilvl w:val="0"/>
          <w:numId w:val="46"/>
        </w:numPr>
        <w:overflowPunct w:val="0"/>
        <w:autoSpaceDE w:val="0"/>
        <w:autoSpaceDN w:val="0"/>
        <w:adjustRightInd w:val="0"/>
        <w:spacing w:before="120" w:after="120"/>
        <w:ind w:left="1134" w:hanging="567"/>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výkupový elaborát, ktorý obsahuje  súpis vlastníkov, register vlastníkov, zoznam vlastníkov a zoznam dotknutých parciel, </w:t>
      </w:r>
    </w:p>
    <w:p w14:paraId="6E5D6FE7" w14:textId="77777777" w:rsidR="00794283" w:rsidRPr="004D652F" w:rsidRDefault="00794283" w:rsidP="00F1650C">
      <w:pPr>
        <w:numPr>
          <w:ilvl w:val="0"/>
          <w:numId w:val="46"/>
        </w:numPr>
        <w:overflowPunct w:val="0"/>
        <w:autoSpaceDE w:val="0"/>
        <w:autoSpaceDN w:val="0"/>
        <w:adjustRightInd w:val="0"/>
        <w:spacing w:before="120" w:after="120"/>
        <w:ind w:left="1134" w:hanging="567"/>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právne listiny preukazujúce vzťah k nadobudnutiu vlastníckeho práva k nehnuteľnostiam </w:t>
      </w:r>
      <w:r w:rsidRPr="004D652F">
        <w:rPr>
          <w:rFonts w:ascii="Tahoma" w:eastAsia="Times New Roman" w:hAnsi="Tahoma" w:cs="Tahoma"/>
          <w:noProof w:val="0"/>
          <w:lang w:eastAsia="sk-SK"/>
        </w:rPr>
        <w:br/>
        <w:t>(kúpne zmluvy, vyvlastňovacie rozhodnutia).</w:t>
      </w:r>
    </w:p>
    <w:p w14:paraId="119AF16C" w14:textId="77777777" w:rsidR="00794283" w:rsidRPr="004D652F" w:rsidRDefault="00794283" w:rsidP="00F1650C">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4D652F">
        <w:rPr>
          <w:rFonts w:ascii="Tahoma" w:eastAsia="Times New Roman" w:hAnsi="Tahoma" w:cs="Tahoma"/>
          <w:iCs/>
          <w:noProof w:val="0"/>
          <w:szCs w:val="20"/>
          <w:lang w:eastAsia="sk-SK"/>
        </w:rPr>
        <w:lastRenderedPageBreak/>
        <w:t>Dokumentácia</w:t>
      </w:r>
      <w:r w:rsidRPr="004D652F">
        <w:rPr>
          <w:rFonts w:ascii="Tahoma" w:eastAsia="Times New Roman" w:hAnsi="Tahoma" w:cs="Tahoma"/>
          <w:noProof w:val="0"/>
          <w:lang w:eastAsia="sk-SK"/>
        </w:rPr>
        <w:t xml:space="preserve"> bude odovzdaná zhotoviteľom zvlášť pre každý geometrický plán.</w:t>
      </w:r>
    </w:p>
    <w:p w14:paraId="002C837F" w14:textId="77777777" w:rsidR="00794283" w:rsidRPr="004D652F" w:rsidRDefault="00E7254C" w:rsidP="00F1650C">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Zmluvy o budúcej zmluve a Z</w:t>
      </w:r>
      <w:r w:rsidR="00E76139" w:rsidRPr="004D652F">
        <w:rPr>
          <w:rFonts w:ascii="Tahoma" w:eastAsia="Times New Roman" w:hAnsi="Tahoma" w:cs="Tahoma"/>
          <w:noProof w:val="0"/>
          <w:lang w:eastAsia="sk-SK"/>
        </w:rPr>
        <w:t>mluvy o budúcej nájomnej zmluve</w:t>
      </w:r>
      <w:r w:rsidR="00794283" w:rsidRPr="004D652F">
        <w:rPr>
          <w:rFonts w:ascii="Tahoma" w:eastAsia="Times New Roman" w:hAnsi="Tahoma" w:cs="Tahoma"/>
          <w:noProof w:val="0"/>
          <w:lang w:eastAsia="sk-SK"/>
        </w:rPr>
        <w:t xml:space="preserve"> </w:t>
      </w:r>
      <w:r w:rsidR="00AE4B2B" w:rsidRPr="004D652F">
        <w:rPr>
          <w:rFonts w:ascii="Tahoma" w:eastAsia="Times New Roman" w:hAnsi="Tahoma" w:cs="Tahoma"/>
          <w:noProof w:val="0"/>
          <w:lang w:eastAsia="sk-SK"/>
        </w:rPr>
        <w:t xml:space="preserve">na konkrétnu stavbu budú predložené investorom </w:t>
      </w:r>
      <w:r w:rsidR="00794283" w:rsidRPr="004D652F">
        <w:rPr>
          <w:rFonts w:ascii="Tahoma" w:eastAsia="Times New Roman" w:hAnsi="Tahoma" w:cs="Tahoma"/>
          <w:noProof w:val="0"/>
          <w:lang w:eastAsia="sk-SK"/>
        </w:rPr>
        <w:t>na pripomienkovanie a odsúhlasenie.</w:t>
      </w:r>
    </w:p>
    <w:p w14:paraId="46BD48A6" w14:textId="77777777" w:rsidR="00794283" w:rsidRPr="004D652F" w:rsidRDefault="00794283" w:rsidP="00F1650C">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V odôvodnených prípadoch ŽSR vystaví pre zhotoviteľa plnú moc na uzatváranie zmlúv o budúcich zmluvách za účelom majetko</w:t>
      </w:r>
      <w:r w:rsidR="00814BEE" w:rsidRPr="004D652F">
        <w:rPr>
          <w:rFonts w:ascii="Tahoma" w:eastAsia="Times New Roman" w:hAnsi="Tahoma" w:cs="Tahoma"/>
          <w:noProof w:val="0"/>
          <w:lang w:eastAsia="sk-SK"/>
        </w:rPr>
        <w:t>vo</w:t>
      </w:r>
      <w:r w:rsidRPr="004D652F">
        <w:rPr>
          <w:rFonts w:ascii="Tahoma" w:eastAsia="Times New Roman" w:hAnsi="Tahoma" w:cs="Tahoma"/>
          <w:noProof w:val="0"/>
          <w:lang w:eastAsia="sk-SK"/>
        </w:rPr>
        <w:t>právneho usporiadania pozemkov dotknutých stavbami predmetného projektu.</w:t>
      </w:r>
    </w:p>
    <w:p w14:paraId="6698D3E8" w14:textId="77777777" w:rsidR="008E6625" w:rsidRPr="004D652F" w:rsidRDefault="008E6625" w:rsidP="00F1650C">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Zmluvy o budúcej zmluve</w:t>
      </w:r>
      <w:r w:rsidR="00E76139" w:rsidRPr="004D652F">
        <w:rPr>
          <w:rFonts w:ascii="Tahoma" w:eastAsia="Times New Roman" w:hAnsi="Tahoma" w:cs="Tahoma"/>
          <w:noProof w:val="0"/>
          <w:lang w:eastAsia="sk-SK"/>
        </w:rPr>
        <w:t xml:space="preserve"> a</w:t>
      </w:r>
      <w:r w:rsidR="00E7254C" w:rsidRPr="004D652F">
        <w:rPr>
          <w:rFonts w:ascii="Tahoma" w:eastAsia="Times New Roman" w:hAnsi="Tahoma" w:cs="Tahoma"/>
          <w:noProof w:val="0"/>
          <w:lang w:eastAsia="sk-SK"/>
        </w:rPr>
        <w:t xml:space="preserve"> Z</w:t>
      </w:r>
      <w:r w:rsidRPr="004D652F">
        <w:rPr>
          <w:rFonts w:ascii="Tahoma" w:eastAsia="Times New Roman" w:hAnsi="Tahoma" w:cs="Tahoma"/>
          <w:noProof w:val="0"/>
          <w:lang w:eastAsia="sk-SK"/>
        </w:rPr>
        <w:t xml:space="preserve">mluvy o budúcej nájomnej zmluve </w:t>
      </w:r>
      <w:r w:rsidR="00E76139" w:rsidRPr="004D652F">
        <w:rPr>
          <w:rFonts w:ascii="Tahoma" w:eastAsia="Times New Roman" w:hAnsi="Tahoma" w:cs="Tahoma"/>
          <w:noProof w:val="0"/>
          <w:lang w:eastAsia="sk-SK"/>
        </w:rPr>
        <w:t>pripomienkuje a odsúhlasuje O130</w:t>
      </w:r>
      <w:r w:rsidRPr="004D652F">
        <w:rPr>
          <w:rFonts w:ascii="Tahoma" w:eastAsia="Times New Roman" w:hAnsi="Tahoma" w:cs="Tahoma"/>
          <w:noProof w:val="0"/>
          <w:lang w:eastAsia="sk-SK"/>
        </w:rPr>
        <w:t>.</w:t>
      </w:r>
    </w:p>
    <w:p w14:paraId="10065E13" w14:textId="77777777" w:rsidR="00794283" w:rsidRPr="004D652F" w:rsidRDefault="00794283" w:rsidP="00F1650C">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Zhotoviteľ zabezpečí koordinátora bezpečnosti a ochrany zdravia pri práci pre stavebníka. Stavebník ho ná</w:t>
      </w:r>
      <w:r w:rsidR="00814BEE" w:rsidRPr="004D652F">
        <w:rPr>
          <w:rFonts w:ascii="Tahoma" w:eastAsia="Times New Roman" w:hAnsi="Tahoma" w:cs="Tahoma"/>
          <w:noProof w:val="0"/>
          <w:lang w:eastAsia="sk-SK"/>
        </w:rPr>
        <w:t>sledne</w:t>
      </w:r>
      <w:r w:rsidRPr="004D652F">
        <w:rPr>
          <w:rFonts w:ascii="Tahoma" w:eastAsia="Times New Roman" w:hAnsi="Tahoma" w:cs="Tahoma"/>
          <w:noProof w:val="0"/>
          <w:lang w:eastAsia="sk-SK"/>
        </w:rPr>
        <w:t xml:space="preserve"> pred zahájením stavby poverí funkciou koordinátora bezpečnosti a ochrany zdravia pri práci.</w:t>
      </w:r>
    </w:p>
    <w:p w14:paraId="5F53BCDE" w14:textId="14CFB74C" w:rsidR="00794283" w:rsidRPr="004D652F" w:rsidRDefault="00794283" w:rsidP="00F1650C">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b/>
          <w:noProof w:val="0"/>
          <w:lang w:eastAsia="sk-SK"/>
        </w:rPr>
      </w:pPr>
      <w:r w:rsidRPr="004D652F">
        <w:rPr>
          <w:rFonts w:ascii="Tahoma" w:eastAsia="Times New Roman" w:hAnsi="Tahoma" w:cs="Tahoma"/>
          <w:noProof w:val="0"/>
          <w:lang w:eastAsia="sk-SK"/>
        </w:rPr>
        <w:t>Realizácia stavebných prác bude zabezpečená len na základe spracovanej a schválenej projektovej dokumentácie a právoplatného stavebného povolenia. Pre realizáciu stavebných prác financovaných z vlastných zdrojov ŽSR nie je prípustný postup formou obstarania projektovej dokumentácie a realizácie stavby súčasne. Každý proces ako obstarania zhotoviteľa projektových prác a zhotoviteľa stavebných prác musí byť oddelený samostatným proce</w:t>
      </w:r>
      <w:r w:rsidR="00B32A9E" w:rsidRPr="004D652F">
        <w:rPr>
          <w:rFonts w:ascii="Tahoma" w:eastAsia="Times New Roman" w:hAnsi="Tahoma" w:cs="Tahoma"/>
          <w:noProof w:val="0"/>
          <w:lang w:eastAsia="sk-SK"/>
        </w:rPr>
        <w:t>som obstarávania. Uvedené sa vz</w:t>
      </w:r>
      <w:r w:rsidRPr="004D652F">
        <w:rPr>
          <w:rFonts w:ascii="Tahoma" w:eastAsia="Times New Roman" w:hAnsi="Tahoma" w:cs="Tahoma"/>
          <w:noProof w:val="0"/>
          <w:lang w:eastAsia="sk-SK"/>
        </w:rPr>
        <w:t>ťahuje na mimoriadne udalosti. Definícia a postupy v procese mimoriadnej udalosti sú uvedené v </w:t>
      </w:r>
      <w:r w:rsidR="005752DA" w:rsidRPr="004D652F">
        <w:rPr>
          <w:rFonts w:ascii="Tahoma" w:eastAsia="Times New Roman" w:hAnsi="Tahoma" w:cs="Tahoma"/>
          <w:noProof w:val="0"/>
          <w:lang w:eastAsia="sk-SK"/>
        </w:rPr>
        <w:t>IRA o obstarávaní</w:t>
      </w:r>
      <w:r w:rsidRPr="004D652F">
        <w:rPr>
          <w:rFonts w:ascii="Tahoma" w:eastAsia="Times New Roman" w:hAnsi="Tahoma" w:cs="Tahoma"/>
          <w:noProof w:val="0"/>
          <w:lang w:eastAsia="sk-SK"/>
        </w:rPr>
        <w:t>.</w:t>
      </w:r>
    </w:p>
    <w:p w14:paraId="2A8172CE" w14:textId="77777777" w:rsidR="00794283" w:rsidRPr="004D652F" w:rsidRDefault="00794283" w:rsidP="004D652F">
      <w:pPr>
        <w:pStyle w:val="Zkladntext"/>
        <w:numPr>
          <w:ilvl w:val="0"/>
          <w:numId w:val="121"/>
        </w:numPr>
        <w:tabs>
          <w:tab w:val="left" w:pos="426"/>
        </w:tabs>
        <w:overflowPunct w:val="0"/>
        <w:autoSpaceDE w:val="0"/>
        <w:autoSpaceDN w:val="0"/>
        <w:adjustRightInd w:val="0"/>
        <w:spacing w:before="120"/>
        <w:ind w:left="0" w:firstLine="0"/>
        <w:contextualSpacing/>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Realizácia investičnej akcie môže byť zahájená len za podmienok</w:t>
      </w:r>
      <w:r w:rsidR="001B5DB7" w:rsidRPr="004D652F">
        <w:rPr>
          <w:rFonts w:ascii="Tahoma" w:eastAsia="Times New Roman" w:hAnsi="Tahoma" w:cs="Tahoma"/>
          <w:noProof w:val="0"/>
          <w:lang w:eastAsia="sk-SK"/>
        </w:rPr>
        <w:t>:</w:t>
      </w:r>
    </w:p>
    <w:p w14:paraId="75DA5BE1" w14:textId="7C57B111" w:rsidR="00794283" w:rsidRPr="004D652F" w:rsidRDefault="00794283" w:rsidP="00F1650C">
      <w:pPr>
        <w:numPr>
          <w:ilvl w:val="0"/>
          <w:numId w:val="47"/>
        </w:numPr>
        <w:tabs>
          <w:tab w:val="left" w:pos="426"/>
        </w:tabs>
        <w:overflowPunct w:val="0"/>
        <w:autoSpaceDE w:val="0"/>
        <w:autoSpaceDN w:val="0"/>
        <w:adjustRightInd w:val="0"/>
        <w:spacing w:before="120" w:after="120"/>
        <w:ind w:left="357" w:firstLine="69"/>
        <w:contextualSpacing/>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uzatvorenia zmluvy na dodanie tovarov, služieb a stavebných prác,</w:t>
      </w:r>
    </w:p>
    <w:p w14:paraId="43AF3937" w14:textId="6681B011" w:rsidR="00794283" w:rsidRPr="004D652F" w:rsidRDefault="00794283" w:rsidP="00F1650C">
      <w:pPr>
        <w:numPr>
          <w:ilvl w:val="0"/>
          <w:numId w:val="47"/>
        </w:numPr>
        <w:tabs>
          <w:tab w:val="left" w:pos="426"/>
        </w:tabs>
        <w:overflowPunct w:val="0"/>
        <w:autoSpaceDE w:val="0"/>
        <w:autoSpaceDN w:val="0"/>
        <w:adjustRightInd w:val="0"/>
        <w:spacing w:before="120" w:after="120"/>
        <w:ind w:left="357" w:firstLine="69"/>
        <w:contextualSpacing/>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odovzdanie staveniska zhotoviteľovi.</w:t>
      </w:r>
    </w:p>
    <w:p w14:paraId="184C5980" w14:textId="77777777" w:rsidR="008304F3" w:rsidRPr="004D652F" w:rsidRDefault="008304F3" w:rsidP="004D652F">
      <w:pPr>
        <w:tabs>
          <w:tab w:val="left" w:pos="426"/>
        </w:tabs>
        <w:overflowPunct w:val="0"/>
        <w:autoSpaceDE w:val="0"/>
        <w:autoSpaceDN w:val="0"/>
        <w:adjustRightInd w:val="0"/>
        <w:spacing w:before="120" w:after="120"/>
        <w:ind w:left="357"/>
        <w:contextualSpacing/>
        <w:jc w:val="both"/>
        <w:textAlignment w:val="baseline"/>
        <w:rPr>
          <w:rFonts w:ascii="Tahoma" w:eastAsia="Times New Roman" w:hAnsi="Tahoma" w:cs="Tahoma"/>
          <w:noProof w:val="0"/>
          <w:lang w:eastAsia="sk-SK"/>
        </w:rPr>
      </w:pPr>
    </w:p>
    <w:p w14:paraId="3432B97D" w14:textId="35A826C0" w:rsidR="00B32A9E" w:rsidRPr="004D652F" w:rsidRDefault="00220C4A" w:rsidP="004D652F">
      <w:pPr>
        <w:spacing w:before="120" w:after="120"/>
        <w:contextualSpacing/>
        <w:jc w:val="center"/>
        <w:rPr>
          <w:rFonts w:ascii="Tahoma" w:hAnsi="Tahoma" w:cs="Tahoma"/>
          <w:b/>
          <w:noProof w:val="0"/>
          <w:sz w:val="24"/>
          <w:szCs w:val="24"/>
          <w:lang w:eastAsia="sk-SK"/>
        </w:rPr>
      </w:pPr>
      <w:r w:rsidRPr="004D652F">
        <w:rPr>
          <w:rFonts w:ascii="Tahoma" w:hAnsi="Tahoma" w:cs="Tahoma"/>
          <w:b/>
          <w:noProof w:val="0"/>
          <w:sz w:val="24"/>
          <w:szCs w:val="24"/>
          <w:lang w:eastAsia="sk-SK"/>
        </w:rPr>
        <w:t>VI.</w:t>
      </w:r>
      <w:r w:rsidR="00044FB3">
        <w:rPr>
          <w:rFonts w:ascii="Tahoma" w:hAnsi="Tahoma" w:cs="Tahoma"/>
          <w:b/>
          <w:noProof w:val="0"/>
          <w:sz w:val="24"/>
          <w:szCs w:val="24"/>
          <w:lang w:eastAsia="sk-SK"/>
        </w:rPr>
        <w:t>11</w:t>
      </w:r>
      <w:r w:rsidR="00B32A9E" w:rsidRPr="004D652F">
        <w:rPr>
          <w:rFonts w:ascii="Tahoma" w:hAnsi="Tahoma" w:cs="Tahoma"/>
          <w:b/>
          <w:noProof w:val="0"/>
          <w:sz w:val="24"/>
          <w:szCs w:val="24"/>
          <w:lang w:eastAsia="sk-SK"/>
        </w:rPr>
        <w:t>. Investorská činnosť pri stavbách financovaných z fondov EÚ</w:t>
      </w:r>
    </w:p>
    <w:p w14:paraId="1902C754" w14:textId="0522E10A" w:rsidR="00B32A9E" w:rsidRPr="004D652F" w:rsidRDefault="00B32A9E" w:rsidP="00F1650C">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lang w:eastAsia="sk-SK"/>
        </w:rPr>
        <w:t>Výber</w:t>
      </w:r>
      <w:r w:rsidRPr="004D652F">
        <w:rPr>
          <w:rFonts w:ascii="Tahoma" w:eastAsia="Times New Roman" w:hAnsi="Tahoma" w:cs="Tahoma"/>
          <w:noProof w:val="0"/>
          <w:szCs w:val="20"/>
          <w:lang w:eastAsia="sk-SK"/>
        </w:rPr>
        <w:t xml:space="preserve"> investičných akcií navrhnutých na financovanie z fondov EÚ a spolufinancovanie zo ŠR zabezpečuje MD SR. O výbere projektov informuje O </w:t>
      </w:r>
      <w:r w:rsidR="00B16D15" w:rsidRPr="004D652F">
        <w:rPr>
          <w:rFonts w:ascii="Tahoma" w:eastAsia="Times New Roman" w:hAnsi="Tahoma" w:cs="Tahoma"/>
          <w:noProof w:val="0"/>
          <w:szCs w:val="20"/>
          <w:lang w:eastAsia="sk-SK"/>
        </w:rPr>
        <w:t>110</w:t>
      </w:r>
      <w:r w:rsidRPr="004D652F">
        <w:rPr>
          <w:rFonts w:ascii="Tahoma" w:eastAsia="Times New Roman" w:hAnsi="Tahoma" w:cs="Tahoma"/>
          <w:noProof w:val="0"/>
          <w:szCs w:val="20"/>
          <w:lang w:eastAsia="sk-SK"/>
        </w:rPr>
        <w:t>.</w:t>
      </w:r>
    </w:p>
    <w:p w14:paraId="684B9E01" w14:textId="22147596" w:rsidR="00F64E9F" w:rsidRPr="004D652F" w:rsidRDefault="00B32A9E" w:rsidP="00F1650C">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 xml:space="preserve">Pre projekty navrhnuté na financovanie z fondov EÚ výber organizácie zabezpečujúcej technickú </w:t>
      </w:r>
      <w:r w:rsidR="00E310E8" w:rsidRPr="004D652F">
        <w:rPr>
          <w:rFonts w:ascii="Tahoma" w:eastAsia="Times New Roman" w:hAnsi="Tahoma" w:cs="Tahoma"/>
          <w:noProof w:val="0"/>
          <w:szCs w:val="20"/>
          <w:lang w:eastAsia="sk-SK"/>
        </w:rPr>
        <w:t xml:space="preserve">pomoc </w:t>
      </w:r>
      <w:r w:rsidRPr="004D652F">
        <w:rPr>
          <w:rFonts w:ascii="Tahoma" w:eastAsia="Times New Roman" w:hAnsi="Tahoma" w:cs="Tahoma"/>
          <w:noProof w:val="0"/>
          <w:szCs w:val="20"/>
          <w:lang w:eastAsia="sk-SK"/>
        </w:rPr>
        <w:t>na vypracovanie žiadosti</w:t>
      </w:r>
      <w:r w:rsidRPr="004D652F">
        <w:rPr>
          <w:rFonts w:ascii="Tahoma" w:eastAsia="Times New Roman" w:hAnsi="Tahoma" w:cs="Tahoma"/>
          <w:b/>
          <w:noProof w:val="0"/>
          <w:szCs w:val="20"/>
          <w:lang w:eastAsia="sk-SK"/>
        </w:rPr>
        <w:t xml:space="preserve"> </w:t>
      </w:r>
      <w:r w:rsidRPr="004D652F">
        <w:rPr>
          <w:rFonts w:ascii="Tahoma" w:eastAsia="Times New Roman" w:hAnsi="Tahoma" w:cs="Tahoma"/>
          <w:noProof w:val="0"/>
          <w:szCs w:val="20"/>
          <w:lang w:eastAsia="sk-SK"/>
        </w:rPr>
        <w:t>o čerpanie prostriedkov z </w:t>
      </w:r>
      <w:r w:rsidR="000D177A" w:rsidRPr="004D652F">
        <w:rPr>
          <w:rFonts w:ascii="Tahoma" w:eastAsia="Times New Roman" w:hAnsi="Tahoma" w:cs="Tahoma"/>
          <w:noProof w:val="0"/>
          <w:szCs w:val="20"/>
          <w:lang w:eastAsia="sk-SK"/>
        </w:rPr>
        <w:t>fondov EÚ zabezpečuje O 220 v rozsahu:</w:t>
      </w:r>
    </w:p>
    <w:p w14:paraId="16984617" w14:textId="77777777" w:rsidR="00F64E9F" w:rsidRPr="004D652F" w:rsidRDefault="00F64E9F" w:rsidP="00F1650C">
      <w:pPr>
        <w:pStyle w:val="Odsekzoznamu"/>
        <w:spacing w:before="120" w:after="120"/>
        <w:ind w:left="709" w:hanging="283"/>
        <w:contextualSpacing w:val="0"/>
        <w:jc w:val="both"/>
        <w:rPr>
          <w:rFonts w:ascii="Tahoma" w:hAnsi="Tahoma" w:cs="Tahoma"/>
          <w:noProof w:val="0"/>
        </w:rPr>
      </w:pPr>
      <w:r w:rsidRPr="004D652F">
        <w:rPr>
          <w:rFonts w:ascii="Tahoma" w:hAnsi="Tahoma" w:cs="Tahoma"/>
          <w:noProof w:val="0"/>
        </w:rPr>
        <w:t xml:space="preserve">a) Príprava žiadostí o nenávratný finančný príspevok (ďalej len „ŽoNFP“) vrátane všetkých relevantných príloh pre získanie financovania projektov, </w:t>
      </w:r>
    </w:p>
    <w:p w14:paraId="6AC59E3E" w14:textId="77777777" w:rsidR="00F64E9F" w:rsidRPr="004D652F" w:rsidRDefault="00F64E9F" w:rsidP="00F1650C">
      <w:pPr>
        <w:pStyle w:val="Odsekzoznamu"/>
        <w:spacing w:before="120" w:after="120"/>
        <w:ind w:left="709" w:hanging="283"/>
        <w:contextualSpacing w:val="0"/>
        <w:jc w:val="both"/>
        <w:rPr>
          <w:rFonts w:ascii="Tahoma" w:hAnsi="Tahoma" w:cs="Tahoma"/>
          <w:noProof w:val="0"/>
        </w:rPr>
      </w:pPr>
      <w:r w:rsidRPr="004D652F">
        <w:rPr>
          <w:rFonts w:ascii="Tahoma" w:hAnsi="Tahoma" w:cs="Tahoma"/>
          <w:noProof w:val="0"/>
        </w:rPr>
        <w:t xml:space="preserve">b) Technická pomoc počas realizácie (implementácie) projektov. </w:t>
      </w:r>
    </w:p>
    <w:p w14:paraId="3A54B213" w14:textId="7741ABB9" w:rsidR="00F64E9F" w:rsidRPr="004D652F" w:rsidRDefault="00F64E9F" w:rsidP="00F1650C">
      <w:pPr>
        <w:pStyle w:val="Odsekzoznamu"/>
        <w:numPr>
          <w:ilvl w:val="0"/>
          <w:numId w:val="121"/>
        </w:numPr>
        <w:spacing w:before="120" w:after="120"/>
        <w:ind w:left="0"/>
        <w:contextualSpacing w:val="0"/>
        <w:jc w:val="both"/>
        <w:rPr>
          <w:rFonts w:ascii="Tahoma" w:hAnsi="Tahoma" w:cs="Tahoma"/>
          <w:noProof w:val="0"/>
        </w:rPr>
      </w:pPr>
      <w:r w:rsidRPr="004D652F">
        <w:rPr>
          <w:rFonts w:ascii="Tahoma" w:hAnsi="Tahoma" w:cs="Tahoma"/>
          <w:noProof w:val="0"/>
        </w:rPr>
        <w:t>Technická asistencia spolupracuje s odbornými zložkami ŽSR hlavne pri príprave (prepracovaní) analýzy nákladov a výnosov pre ŽoNFP. V závislosti od charakteru projektu sú ŽoNFP pre niektoré projekty pripravované na O 220 vlastnými kapacitami, pričom vypracovanie analýzy nákladov a výnosov zabezpečuje O 210.</w:t>
      </w:r>
    </w:p>
    <w:p w14:paraId="5E405EFD" w14:textId="5C5398BB" w:rsidR="00F64E9F" w:rsidRPr="004D652F" w:rsidRDefault="00F64E9F" w:rsidP="00F1650C">
      <w:pPr>
        <w:pStyle w:val="Odsekzoznamu"/>
        <w:numPr>
          <w:ilvl w:val="0"/>
          <w:numId w:val="121"/>
        </w:numPr>
        <w:spacing w:before="120" w:after="120"/>
        <w:ind w:left="0" w:firstLine="0"/>
        <w:contextualSpacing w:val="0"/>
        <w:jc w:val="both"/>
        <w:rPr>
          <w:rFonts w:ascii="Tahoma" w:hAnsi="Tahoma" w:cs="Tahoma"/>
          <w:noProof w:val="0"/>
        </w:rPr>
      </w:pPr>
      <w:r w:rsidRPr="004D652F">
        <w:rPr>
          <w:rFonts w:ascii="Tahoma" w:hAnsi="Tahoma" w:cs="Tahoma"/>
          <w:noProof w:val="0"/>
        </w:rPr>
        <w:lastRenderedPageBreak/>
        <w:t xml:space="preserve"> V rámci prípravy ŽoNFP O 220 zabezpečuje nasledovné dokumenty a činnosti:</w:t>
      </w:r>
    </w:p>
    <w:p w14:paraId="6688F2D0" w14:textId="77777777" w:rsidR="00F64E9F" w:rsidRPr="004D652F" w:rsidRDefault="00F64E9F" w:rsidP="00F1650C">
      <w:pPr>
        <w:pStyle w:val="Odsekzoznamu"/>
        <w:spacing w:before="120" w:after="120"/>
        <w:ind w:left="851" w:hanging="284"/>
        <w:contextualSpacing w:val="0"/>
        <w:jc w:val="both"/>
        <w:rPr>
          <w:rFonts w:ascii="Tahoma" w:hAnsi="Tahoma" w:cs="Tahoma"/>
          <w:noProof w:val="0"/>
        </w:rPr>
      </w:pPr>
      <w:r w:rsidRPr="004D652F">
        <w:rPr>
          <w:rFonts w:ascii="Tahoma" w:hAnsi="Tahoma" w:cs="Tahoma"/>
          <w:noProof w:val="0"/>
        </w:rPr>
        <w:t>a) kompletizuje ŽoNFP vrátane príloh v súlade s príslušnou metodickou dokumentáciou,</w:t>
      </w:r>
    </w:p>
    <w:p w14:paraId="2ED80CC6" w14:textId="77777777" w:rsidR="00F64E9F" w:rsidRPr="004D652F" w:rsidRDefault="00F64E9F" w:rsidP="00F1650C">
      <w:pPr>
        <w:pStyle w:val="Odsekzoznamu"/>
        <w:spacing w:before="120" w:after="120"/>
        <w:ind w:left="851" w:hanging="284"/>
        <w:contextualSpacing w:val="0"/>
        <w:jc w:val="both"/>
        <w:rPr>
          <w:rFonts w:ascii="Tahoma" w:hAnsi="Tahoma" w:cs="Tahoma"/>
          <w:noProof w:val="0"/>
        </w:rPr>
      </w:pPr>
      <w:r w:rsidRPr="004D652F">
        <w:rPr>
          <w:rFonts w:ascii="Tahoma" w:hAnsi="Tahoma" w:cs="Tahoma"/>
          <w:noProof w:val="0"/>
        </w:rPr>
        <w:t xml:space="preserve">b) skompletizovaný návrh ŽoNFP predloží na pripomienkovanie na MD SR, </w:t>
      </w:r>
    </w:p>
    <w:p w14:paraId="316EE165" w14:textId="77777777" w:rsidR="00F64E9F" w:rsidRPr="004D652F" w:rsidRDefault="00F64E9F" w:rsidP="00F1650C">
      <w:pPr>
        <w:pStyle w:val="Odsekzoznamu"/>
        <w:spacing w:before="120" w:after="120"/>
        <w:ind w:left="851" w:hanging="284"/>
        <w:contextualSpacing w:val="0"/>
        <w:jc w:val="both"/>
        <w:rPr>
          <w:rFonts w:ascii="Tahoma" w:hAnsi="Tahoma" w:cs="Tahoma"/>
          <w:noProof w:val="0"/>
        </w:rPr>
      </w:pPr>
      <w:r w:rsidRPr="004D652F">
        <w:rPr>
          <w:rFonts w:ascii="Tahoma" w:hAnsi="Tahoma" w:cs="Tahoma"/>
          <w:noProof w:val="0"/>
        </w:rPr>
        <w:t>c) prípadné pripomienky zapracuje a konečnú verziu návrhu ŽoNFP predloží na schválenie na MD SR,</w:t>
      </w:r>
    </w:p>
    <w:p w14:paraId="05C9B4E4" w14:textId="77777777" w:rsidR="00F64E9F" w:rsidRPr="004D652F" w:rsidRDefault="00F64E9F" w:rsidP="00F1650C">
      <w:pPr>
        <w:pStyle w:val="Odsekzoznamu"/>
        <w:spacing w:before="120" w:after="120"/>
        <w:ind w:left="851" w:hanging="284"/>
        <w:contextualSpacing w:val="0"/>
        <w:jc w:val="both"/>
        <w:rPr>
          <w:rFonts w:ascii="Tahoma" w:hAnsi="Tahoma" w:cs="Tahoma"/>
          <w:noProof w:val="0"/>
        </w:rPr>
      </w:pPr>
      <w:r w:rsidRPr="004D652F">
        <w:rPr>
          <w:rFonts w:ascii="Tahoma" w:hAnsi="Tahoma" w:cs="Tahoma"/>
          <w:noProof w:val="0"/>
        </w:rPr>
        <w:t>d) po ukončení procesu hodnotenia ŽoNFP na základe splnenie všetkých podmienok poskytnutia príspevku vydá MD SR  Rozhodnutie o schválení ŽoNFP. Po nadobudnutí právoplatnosti Rozhodnutia o schválení ŽoNFP MD SR vypracuje návrh na uzavretie zmluvy o poskytnutí NFP a zašle ho po ukončení pripomienkovania v 5 rovnopisoch na podpis GR ŽSR. Podpisom zmluvy o poskytnutí NFP je schválené financovanie projektu z fondov EÚ.</w:t>
      </w:r>
    </w:p>
    <w:p w14:paraId="262D3019" w14:textId="7565AF58" w:rsidR="00F64E9F" w:rsidRPr="004D652F" w:rsidRDefault="00F64E9F" w:rsidP="00F1650C">
      <w:pPr>
        <w:pStyle w:val="Odsekzoznamu"/>
        <w:numPr>
          <w:ilvl w:val="0"/>
          <w:numId w:val="121"/>
        </w:numPr>
        <w:spacing w:before="120" w:after="120"/>
        <w:ind w:left="142"/>
        <w:contextualSpacing w:val="0"/>
        <w:jc w:val="both"/>
        <w:rPr>
          <w:rFonts w:ascii="Tahoma" w:hAnsi="Tahoma" w:cs="Tahoma"/>
          <w:noProof w:val="0"/>
        </w:rPr>
      </w:pPr>
      <w:r w:rsidRPr="004D652F">
        <w:rPr>
          <w:rFonts w:ascii="Tahoma" w:hAnsi="Tahoma" w:cs="Tahoma"/>
          <w:noProof w:val="0"/>
        </w:rPr>
        <w:t>V rámci prípravy ŽoNFP O 220 zabezpečuje nasledovné dokumenty:</w:t>
      </w:r>
    </w:p>
    <w:p w14:paraId="2E9AFB6F" w14:textId="77777777" w:rsidR="00F64E9F" w:rsidRPr="004D652F" w:rsidRDefault="00F64E9F" w:rsidP="00F1650C">
      <w:pPr>
        <w:pStyle w:val="Odsekzoznamu"/>
        <w:spacing w:before="120" w:after="120"/>
        <w:ind w:left="596"/>
        <w:contextualSpacing w:val="0"/>
        <w:jc w:val="both"/>
        <w:rPr>
          <w:rFonts w:ascii="Tahoma" w:hAnsi="Tahoma" w:cs="Tahoma"/>
          <w:noProof w:val="0"/>
        </w:rPr>
      </w:pPr>
      <w:r w:rsidRPr="004D652F">
        <w:rPr>
          <w:rFonts w:ascii="Tahoma" w:hAnsi="Tahoma" w:cs="Tahoma"/>
          <w:noProof w:val="0"/>
        </w:rPr>
        <w:t>a) technické podmienky,</w:t>
      </w:r>
    </w:p>
    <w:p w14:paraId="0AACAEB0" w14:textId="77777777" w:rsidR="00F64E9F" w:rsidRPr="004D652F" w:rsidRDefault="00F64E9F" w:rsidP="00F1650C">
      <w:pPr>
        <w:pStyle w:val="Odsekzoznamu"/>
        <w:spacing w:before="120" w:after="120"/>
        <w:ind w:left="596"/>
        <w:contextualSpacing w:val="0"/>
        <w:jc w:val="both"/>
        <w:rPr>
          <w:rFonts w:ascii="Tahoma" w:hAnsi="Tahoma" w:cs="Tahoma"/>
          <w:noProof w:val="0"/>
        </w:rPr>
      </w:pPr>
      <w:r w:rsidRPr="004D652F">
        <w:rPr>
          <w:rFonts w:ascii="Tahoma" w:hAnsi="Tahoma" w:cs="Tahoma"/>
          <w:noProof w:val="0"/>
        </w:rPr>
        <w:t>b) dokumentácia stavby,</w:t>
      </w:r>
    </w:p>
    <w:p w14:paraId="1DB655DB" w14:textId="77777777" w:rsidR="00F64E9F" w:rsidRPr="004D652F" w:rsidRDefault="00F64E9F" w:rsidP="00F1650C">
      <w:pPr>
        <w:pStyle w:val="Odsekzoznamu"/>
        <w:spacing w:before="120" w:after="120"/>
        <w:ind w:left="596"/>
        <w:contextualSpacing w:val="0"/>
        <w:jc w:val="both"/>
        <w:rPr>
          <w:rFonts w:ascii="Tahoma" w:hAnsi="Tahoma" w:cs="Tahoma"/>
          <w:noProof w:val="0"/>
        </w:rPr>
      </w:pPr>
      <w:r w:rsidRPr="004D652F">
        <w:rPr>
          <w:rFonts w:ascii="Tahoma" w:hAnsi="Tahoma" w:cs="Tahoma"/>
          <w:noProof w:val="0"/>
        </w:rPr>
        <w:t>c) ocenený výkaz výmer.</w:t>
      </w:r>
    </w:p>
    <w:p w14:paraId="615C7763" w14:textId="77777777" w:rsidR="00B32A9E" w:rsidRPr="004D652F" w:rsidRDefault="00B32A9E" w:rsidP="004D652F">
      <w:pPr>
        <w:pStyle w:val="Zkladntext"/>
        <w:numPr>
          <w:ilvl w:val="0"/>
          <w:numId w:val="121"/>
        </w:numPr>
        <w:tabs>
          <w:tab w:val="left" w:pos="426"/>
        </w:tabs>
        <w:overflowPunct w:val="0"/>
        <w:autoSpaceDE w:val="0"/>
        <w:autoSpaceDN w:val="0"/>
        <w:adjustRightInd w:val="0"/>
        <w:spacing w:before="120"/>
        <w:ind w:left="0" w:firstLine="0"/>
        <w:contextualSpacing/>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Technická asistencia zabezpečuje:</w:t>
      </w:r>
    </w:p>
    <w:p w14:paraId="335CF6F1" w14:textId="007CC897" w:rsidR="00B32A9E" w:rsidRPr="004D652F" w:rsidRDefault="00B32A9E" w:rsidP="004D652F">
      <w:pPr>
        <w:numPr>
          <w:ilvl w:val="0"/>
          <w:numId w:val="52"/>
        </w:numPr>
        <w:overflowPunct w:val="0"/>
        <w:autoSpaceDE w:val="0"/>
        <w:autoSpaceDN w:val="0"/>
        <w:adjustRightInd w:val="0"/>
        <w:spacing w:before="120" w:after="120"/>
        <w:ind w:left="1134" w:hanging="567"/>
        <w:contextualSpacing/>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 xml:space="preserve">posúdenie technickej časti </w:t>
      </w:r>
      <w:r w:rsidR="00B52691" w:rsidRPr="004D652F">
        <w:rPr>
          <w:rFonts w:ascii="Tahoma" w:eastAsia="Times New Roman" w:hAnsi="Tahoma" w:cs="Tahoma"/>
          <w:noProof w:val="0"/>
          <w:szCs w:val="20"/>
          <w:lang w:eastAsia="sk-SK"/>
        </w:rPr>
        <w:t>DVZ</w:t>
      </w:r>
    </w:p>
    <w:p w14:paraId="1FEE2A63" w14:textId="0FBF27C2" w:rsidR="00B32A9E" w:rsidRPr="004D652F" w:rsidRDefault="005F6481" w:rsidP="004D652F">
      <w:pPr>
        <w:pStyle w:val="Zkladntext"/>
        <w:numPr>
          <w:ilvl w:val="0"/>
          <w:numId w:val="121"/>
        </w:numPr>
        <w:tabs>
          <w:tab w:val="left" w:pos="426"/>
        </w:tabs>
        <w:overflowPunct w:val="0"/>
        <w:autoSpaceDE w:val="0"/>
        <w:autoSpaceDN w:val="0"/>
        <w:adjustRightInd w:val="0"/>
        <w:spacing w:before="120"/>
        <w:ind w:left="0" w:firstLine="0"/>
        <w:contextualSpacing/>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Počas</w:t>
      </w:r>
      <w:r w:rsidR="00EB7853">
        <w:rPr>
          <w:rFonts w:ascii="Tahoma" w:eastAsia="Times New Roman" w:hAnsi="Tahoma" w:cs="Tahoma"/>
          <w:noProof w:val="0"/>
          <w:szCs w:val="20"/>
          <w:lang w:eastAsia="sk-SK"/>
        </w:rPr>
        <w:t xml:space="preserve"> </w:t>
      </w:r>
      <w:r w:rsidR="00B32A9E" w:rsidRPr="004D652F">
        <w:rPr>
          <w:rFonts w:ascii="Tahoma" w:eastAsia="Times New Roman" w:hAnsi="Tahoma" w:cs="Tahoma"/>
          <w:noProof w:val="0"/>
          <w:szCs w:val="20"/>
          <w:lang w:eastAsia="sk-SK"/>
        </w:rPr>
        <w:t xml:space="preserve">realizácie </w:t>
      </w:r>
      <w:r w:rsidR="00B16D15" w:rsidRPr="004D652F">
        <w:rPr>
          <w:rFonts w:ascii="Tahoma" w:eastAsia="Times New Roman" w:hAnsi="Tahoma" w:cs="Tahoma"/>
          <w:noProof w:val="0"/>
          <w:szCs w:val="20"/>
          <w:lang w:eastAsia="sk-SK"/>
        </w:rPr>
        <w:t xml:space="preserve">investičných akcií </w:t>
      </w:r>
      <w:r w:rsidR="00B32A9E" w:rsidRPr="004D652F">
        <w:rPr>
          <w:rFonts w:ascii="Tahoma" w:eastAsia="Times New Roman" w:hAnsi="Tahoma" w:cs="Tahoma"/>
          <w:noProof w:val="0"/>
          <w:szCs w:val="20"/>
          <w:lang w:eastAsia="sk-SK"/>
        </w:rPr>
        <w:t>je činnosť stavebného dozoru</w:t>
      </w:r>
      <w:r w:rsidR="00B16D15" w:rsidRPr="004D652F">
        <w:rPr>
          <w:rFonts w:ascii="Tahoma" w:eastAsia="Times New Roman" w:hAnsi="Tahoma" w:cs="Tahoma"/>
          <w:noProof w:val="0"/>
          <w:szCs w:val="20"/>
          <w:lang w:eastAsia="sk-SK"/>
        </w:rPr>
        <w:t xml:space="preserve"> investora</w:t>
      </w:r>
      <w:r w:rsidR="00B32A9E" w:rsidRPr="004D652F">
        <w:rPr>
          <w:rFonts w:ascii="Tahoma" w:eastAsia="Times New Roman" w:hAnsi="Tahoma" w:cs="Tahoma"/>
          <w:noProof w:val="0"/>
          <w:szCs w:val="20"/>
          <w:lang w:eastAsia="sk-SK"/>
        </w:rPr>
        <w:t xml:space="preserve"> zabezpečovaná dozormi vybranými verejnou súťažou. </w:t>
      </w:r>
    </w:p>
    <w:p w14:paraId="0EDCD88E" w14:textId="0E38D5CF" w:rsidR="00B32A9E" w:rsidRPr="004D652F" w:rsidRDefault="00B32A9E" w:rsidP="001F54DA">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b/>
          <w:noProof w:val="0"/>
          <w:szCs w:val="20"/>
          <w:lang w:eastAsia="sk-SK"/>
        </w:rPr>
      </w:pPr>
      <w:r w:rsidRPr="004D652F">
        <w:rPr>
          <w:rFonts w:ascii="Tahoma" w:eastAsia="Times New Roman" w:hAnsi="Tahoma" w:cs="Tahoma"/>
          <w:noProof w:val="0"/>
          <w:szCs w:val="20"/>
          <w:lang w:eastAsia="sk-SK"/>
        </w:rPr>
        <w:t>Po ukončení všetkých aktivít projektu O </w:t>
      </w:r>
      <w:r w:rsidR="00686CB6" w:rsidRPr="004D652F">
        <w:rPr>
          <w:rFonts w:ascii="Tahoma" w:eastAsia="Times New Roman" w:hAnsi="Tahoma" w:cs="Tahoma"/>
          <w:noProof w:val="0"/>
          <w:szCs w:val="20"/>
          <w:lang w:eastAsia="sk-SK"/>
        </w:rPr>
        <w:t> </w:t>
      </w:r>
      <w:r w:rsidRPr="004D652F">
        <w:rPr>
          <w:rFonts w:ascii="Tahoma" w:eastAsia="Times New Roman" w:hAnsi="Tahoma" w:cs="Tahoma"/>
          <w:noProof w:val="0"/>
          <w:szCs w:val="20"/>
          <w:lang w:eastAsia="sk-SK"/>
        </w:rPr>
        <w:t>220 v spolupráci so stavebným dozorom v stanovenom termíne vypracuje Záverečnú správu o projekte. Súčasťou záverečnej správy je aj manuál údržby a návrh finančných zdrojov na údržbu na obdobie 5 rokov po ukončení projektu. Návrh finančných zdrojov na údržbu vypracuje O 4</w:t>
      </w:r>
      <w:r w:rsidR="00686CB6" w:rsidRPr="004D652F">
        <w:rPr>
          <w:rFonts w:ascii="Tahoma" w:eastAsia="Times New Roman" w:hAnsi="Tahoma" w:cs="Tahoma"/>
          <w:noProof w:val="0"/>
          <w:szCs w:val="20"/>
          <w:lang w:eastAsia="sk-SK"/>
        </w:rPr>
        <w:t>5</w:t>
      </w:r>
      <w:r w:rsidRPr="004D652F">
        <w:rPr>
          <w:rFonts w:ascii="Tahoma" w:eastAsia="Times New Roman" w:hAnsi="Tahoma" w:cs="Tahoma"/>
          <w:noProof w:val="0"/>
          <w:szCs w:val="20"/>
          <w:lang w:eastAsia="sk-SK"/>
        </w:rPr>
        <w:t xml:space="preserve">0 v spolupráci s príslušným OR. Záverečnú správu </w:t>
      </w:r>
      <w:r w:rsidR="00B16D15" w:rsidRPr="004D652F">
        <w:rPr>
          <w:rFonts w:ascii="Tahoma" w:eastAsia="Times New Roman" w:hAnsi="Tahoma" w:cs="Tahoma"/>
          <w:noProof w:val="0"/>
          <w:szCs w:val="20"/>
          <w:lang w:eastAsia="sk-SK"/>
        </w:rPr>
        <w:t>pripraví O 220 a</w:t>
      </w:r>
      <w:r w:rsidR="00E16EF3" w:rsidRPr="004D652F">
        <w:rPr>
          <w:rFonts w:ascii="Tahoma" w:eastAsia="Times New Roman" w:hAnsi="Tahoma" w:cs="Tahoma"/>
          <w:noProof w:val="0"/>
          <w:szCs w:val="20"/>
          <w:lang w:eastAsia="sk-SK"/>
        </w:rPr>
        <w:t> predloží ju</w:t>
      </w:r>
      <w:r w:rsidR="00B16D15" w:rsidRPr="004D652F">
        <w:rPr>
          <w:rFonts w:ascii="Tahoma" w:eastAsia="Times New Roman" w:hAnsi="Tahoma" w:cs="Tahoma"/>
          <w:noProof w:val="0"/>
          <w:szCs w:val="20"/>
          <w:lang w:eastAsia="sk-SK"/>
        </w:rPr>
        <w:t> na MD SR</w:t>
      </w:r>
      <w:r w:rsidRPr="004D652F">
        <w:rPr>
          <w:rFonts w:ascii="Tahoma" w:eastAsia="Times New Roman" w:hAnsi="Tahoma" w:cs="Tahoma"/>
          <w:noProof w:val="0"/>
          <w:szCs w:val="20"/>
          <w:lang w:eastAsia="sk-SK"/>
        </w:rPr>
        <w:t xml:space="preserve">.  </w:t>
      </w:r>
    </w:p>
    <w:p w14:paraId="496C8917" w14:textId="77777777" w:rsidR="00B32A9E" w:rsidRPr="004D652F" w:rsidRDefault="00B32A9E" w:rsidP="001F54DA">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b/>
          <w:noProof w:val="0"/>
          <w:szCs w:val="20"/>
          <w:lang w:eastAsia="sk-SK"/>
        </w:rPr>
      </w:pPr>
      <w:r w:rsidRPr="004D652F">
        <w:rPr>
          <w:rFonts w:ascii="Tahoma" w:eastAsia="Times New Roman" w:hAnsi="Tahoma" w:cs="Tahoma"/>
          <w:noProof w:val="0"/>
          <w:szCs w:val="20"/>
          <w:lang w:eastAsia="sk-SK"/>
        </w:rPr>
        <w:t>Neobsadené.</w:t>
      </w:r>
    </w:p>
    <w:p w14:paraId="63D41876" w14:textId="39CA5CD6" w:rsidR="00B32A9E" w:rsidRPr="004D652F" w:rsidRDefault="00B32A9E" w:rsidP="001F54DA">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b/>
          <w:noProof w:val="0"/>
          <w:szCs w:val="20"/>
          <w:lang w:eastAsia="sk-SK"/>
        </w:rPr>
      </w:pPr>
      <w:r w:rsidRPr="004D652F">
        <w:rPr>
          <w:rFonts w:ascii="Tahoma" w:eastAsia="Times New Roman" w:hAnsi="Tahoma" w:cs="Tahoma"/>
          <w:noProof w:val="0"/>
          <w:szCs w:val="20"/>
          <w:lang w:eastAsia="sk-SK"/>
        </w:rPr>
        <w:t>Neobsadené.</w:t>
      </w:r>
    </w:p>
    <w:p w14:paraId="235842D4" w14:textId="77777777" w:rsidR="00E16EF3" w:rsidRPr="004D652F" w:rsidRDefault="00E16EF3" w:rsidP="004D652F">
      <w:pPr>
        <w:pStyle w:val="Zkladntext"/>
        <w:tabs>
          <w:tab w:val="left" w:pos="426"/>
        </w:tabs>
        <w:overflowPunct w:val="0"/>
        <w:autoSpaceDE w:val="0"/>
        <w:autoSpaceDN w:val="0"/>
        <w:adjustRightInd w:val="0"/>
        <w:spacing w:before="120"/>
        <w:contextualSpacing/>
        <w:jc w:val="both"/>
        <w:textAlignment w:val="baseline"/>
        <w:rPr>
          <w:rFonts w:ascii="Tahoma" w:eastAsia="Times New Roman" w:hAnsi="Tahoma" w:cs="Tahoma"/>
          <w:b/>
          <w:noProof w:val="0"/>
          <w:szCs w:val="20"/>
          <w:lang w:eastAsia="sk-SK"/>
        </w:rPr>
      </w:pPr>
    </w:p>
    <w:p w14:paraId="5ABB504A" w14:textId="6308B792" w:rsidR="00220C4A" w:rsidRPr="004D652F" w:rsidRDefault="00220C4A" w:rsidP="004D652F">
      <w:pPr>
        <w:spacing w:before="120" w:after="120"/>
        <w:contextualSpacing/>
        <w:jc w:val="center"/>
        <w:rPr>
          <w:rFonts w:ascii="Tahoma" w:hAnsi="Tahoma" w:cs="Tahoma"/>
          <w:b/>
          <w:noProof w:val="0"/>
          <w:sz w:val="24"/>
          <w:szCs w:val="24"/>
          <w:lang w:eastAsia="sk-SK"/>
        </w:rPr>
      </w:pPr>
      <w:r w:rsidRPr="004D652F">
        <w:rPr>
          <w:rFonts w:ascii="Tahoma" w:hAnsi="Tahoma" w:cs="Tahoma"/>
          <w:b/>
          <w:noProof w:val="0"/>
          <w:sz w:val="24"/>
          <w:szCs w:val="24"/>
          <w:lang w:eastAsia="sk-SK"/>
        </w:rPr>
        <w:t>VI.</w:t>
      </w:r>
      <w:r w:rsidR="00593C0C">
        <w:rPr>
          <w:rFonts w:ascii="Tahoma" w:hAnsi="Tahoma" w:cs="Tahoma"/>
          <w:b/>
          <w:noProof w:val="0"/>
          <w:sz w:val="24"/>
          <w:szCs w:val="24"/>
          <w:lang w:eastAsia="sk-SK"/>
        </w:rPr>
        <w:t>12</w:t>
      </w:r>
      <w:r w:rsidRPr="004D652F">
        <w:rPr>
          <w:rFonts w:ascii="Tahoma" w:hAnsi="Tahoma" w:cs="Tahoma"/>
          <w:b/>
          <w:noProof w:val="0"/>
          <w:sz w:val="24"/>
          <w:szCs w:val="24"/>
          <w:lang w:eastAsia="sk-SK"/>
        </w:rPr>
        <w:t>. Investorská činnosť pri posudzovaní ceny v procese prípravy a realizácie na ŽSR</w:t>
      </w:r>
    </w:p>
    <w:p w14:paraId="5F041686" w14:textId="77777777" w:rsidR="00220C4A" w:rsidRPr="004D652F" w:rsidRDefault="00220C4A" w:rsidP="001F54DA">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 xml:space="preserve">Pre zabezpečenie a stanovenie postupnosti jednotlivých krokov procesu posudzovania predkladaných cenových ponúk, rozpočtov, kontrolných rozpočtov, individuálnych kalkulácií (ďalej len „posudzovanie“) pre oblasť týkajúcej sa investičnej výstavby pre stavebné a montážne práce sa stanovuje nasledovný postup, pričom </w:t>
      </w:r>
      <w:r w:rsidRPr="004D652F">
        <w:rPr>
          <w:rFonts w:ascii="Tahoma" w:eastAsia="Times New Roman" w:hAnsi="Tahoma" w:cs="Tahoma"/>
          <w:noProof w:val="0"/>
          <w:szCs w:val="20"/>
          <w:lang w:eastAsia="sk-SK"/>
        </w:rPr>
        <w:lastRenderedPageBreak/>
        <w:t>posudzovanie sa nevzťahuje na ceny, ktoré sú predmetom prebiehajúceho verejného obstarávania</w:t>
      </w:r>
      <w:r w:rsidRPr="004D652F" w:rsidDel="00C93599">
        <w:rPr>
          <w:rFonts w:ascii="Tahoma" w:eastAsia="Times New Roman" w:hAnsi="Tahoma" w:cs="Tahoma"/>
          <w:noProof w:val="0"/>
          <w:szCs w:val="20"/>
          <w:lang w:eastAsia="sk-SK"/>
        </w:rPr>
        <w:t xml:space="preserve"> metódou verejnej súťaže</w:t>
      </w:r>
      <w:r w:rsidRPr="004D652F">
        <w:rPr>
          <w:rFonts w:ascii="Tahoma" w:eastAsia="Times New Roman" w:hAnsi="Tahoma" w:cs="Tahoma"/>
          <w:noProof w:val="0"/>
          <w:szCs w:val="20"/>
          <w:lang w:eastAsia="sk-SK"/>
        </w:rPr>
        <w:t>. Cena za dielo vychádza z ponuky úspešného uchádzača.</w:t>
      </w:r>
    </w:p>
    <w:p w14:paraId="3AE1053F" w14:textId="0072D5FD" w:rsidR="00220C4A" w:rsidRPr="004D652F" w:rsidRDefault="00220C4A" w:rsidP="001F54DA">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Posudzovanie cien pre projektové práce (vr. inžinierskej činnosti, prieskumné práce), stavebné a montážne práce zabezpečuje O 220 na základe požiadaviek ostatných odborov GR ŽSR a týka sa nasledovných posudzovaní:</w:t>
      </w:r>
    </w:p>
    <w:p w14:paraId="6593114F" w14:textId="77777777" w:rsidR="00220C4A" w:rsidRPr="004D652F" w:rsidRDefault="00220C4A" w:rsidP="001F54DA">
      <w:pPr>
        <w:numPr>
          <w:ilvl w:val="0"/>
          <w:numId w:val="54"/>
        </w:numPr>
        <w:tabs>
          <w:tab w:val="clear" w:pos="2007"/>
        </w:tabs>
        <w:overflowPunct w:val="0"/>
        <w:autoSpaceDE w:val="0"/>
        <w:autoSpaceDN w:val="0"/>
        <w:adjustRightInd w:val="0"/>
        <w:spacing w:before="120" w:after="120"/>
        <w:ind w:left="851" w:hanging="284"/>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 xml:space="preserve">ceny súvisiace s riešením návrhov dodatkov k samostatným zmluvám, </w:t>
      </w:r>
    </w:p>
    <w:p w14:paraId="560BF238" w14:textId="77777777" w:rsidR="00220C4A" w:rsidRPr="004D652F" w:rsidRDefault="00220C4A" w:rsidP="001F54DA">
      <w:pPr>
        <w:numPr>
          <w:ilvl w:val="0"/>
          <w:numId w:val="54"/>
        </w:numPr>
        <w:tabs>
          <w:tab w:val="clear" w:pos="2007"/>
        </w:tabs>
        <w:overflowPunct w:val="0"/>
        <w:autoSpaceDE w:val="0"/>
        <w:autoSpaceDN w:val="0"/>
        <w:adjustRightInd w:val="0"/>
        <w:spacing w:before="120" w:after="120"/>
        <w:ind w:left="851" w:hanging="284"/>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 xml:space="preserve">ceny súvisiace s obstarávaním stavebných a montážnych prác v zmysle zákona o verejnom obstarávaní mimo postupu </w:t>
      </w:r>
      <w:r w:rsidRPr="004D652F" w:rsidDel="00C93599">
        <w:rPr>
          <w:rFonts w:ascii="Tahoma" w:eastAsia="Times New Roman" w:hAnsi="Tahoma" w:cs="Tahoma"/>
          <w:noProof w:val="0"/>
          <w:szCs w:val="20"/>
          <w:lang w:eastAsia="sk-SK"/>
        </w:rPr>
        <w:t xml:space="preserve">metódy </w:t>
      </w:r>
      <w:r w:rsidRPr="004D652F">
        <w:rPr>
          <w:rFonts w:ascii="Tahoma" w:eastAsia="Times New Roman" w:hAnsi="Tahoma" w:cs="Tahoma"/>
          <w:noProof w:val="0"/>
          <w:szCs w:val="20"/>
          <w:lang w:eastAsia="sk-SK"/>
        </w:rPr>
        <w:t xml:space="preserve"> verejnej  súťaže. </w:t>
      </w:r>
    </w:p>
    <w:p w14:paraId="2358251D" w14:textId="77777777" w:rsidR="00220C4A" w:rsidRPr="004D652F" w:rsidRDefault="00220C4A" w:rsidP="001F54DA">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Požiadavky na posúdenie cien sa predkladajú so žiadosťou v písomnej forme doplnenej o elektronickú formu.</w:t>
      </w:r>
    </w:p>
    <w:p w14:paraId="07948A0D" w14:textId="77777777" w:rsidR="00220C4A" w:rsidRPr="004D652F" w:rsidRDefault="00220C4A" w:rsidP="001F54DA">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dstrike/>
          <w:noProof w:val="0"/>
          <w:szCs w:val="20"/>
          <w:lang w:eastAsia="sk-SK"/>
        </w:rPr>
      </w:pPr>
      <w:r w:rsidRPr="004D652F">
        <w:rPr>
          <w:rFonts w:ascii="Tahoma" w:eastAsia="Times New Roman" w:hAnsi="Tahoma" w:cs="Tahoma"/>
          <w:noProof w:val="0"/>
          <w:szCs w:val="20"/>
          <w:lang w:eastAsia="sk-SK"/>
        </w:rPr>
        <w:t>Neobsadené.</w:t>
      </w:r>
    </w:p>
    <w:p w14:paraId="6880D742" w14:textId="77777777" w:rsidR="00220C4A" w:rsidRPr="004D652F" w:rsidRDefault="00220C4A" w:rsidP="001F54DA">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Neobsadené.</w:t>
      </w:r>
    </w:p>
    <w:p w14:paraId="31CEE435" w14:textId="548BEA48" w:rsidR="00220C4A" w:rsidRPr="004D652F" w:rsidRDefault="00112DE0" w:rsidP="004D652F">
      <w:pPr>
        <w:spacing w:before="120" w:after="120"/>
        <w:contextualSpacing/>
        <w:jc w:val="center"/>
        <w:rPr>
          <w:rFonts w:ascii="Tahoma" w:hAnsi="Tahoma" w:cs="Tahoma"/>
          <w:b/>
          <w:noProof w:val="0"/>
          <w:sz w:val="24"/>
          <w:szCs w:val="24"/>
          <w:lang w:eastAsia="sk-SK"/>
        </w:rPr>
      </w:pPr>
      <w:r w:rsidRPr="004D652F">
        <w:rPr>
          <w:rFonts w:ascii="Tahoma" w:hAnsi="Tahoma" w:cs="Tahoma"/>
          <w:b/>
          <w:noProof w:val="0"/>
          <w:sz w:val="24"/>
          <w:szCs w:val="24"/>
          <w:lang w:eastAsia="sk-SK"/>
        </w:rPr>
        <w:t>VI.</w:t>
      </w:r>
      <w:r w:rsidR="00593C0C">
        <w:rPr>
          <w:rFonts w:ascii="Tahoma" w:hAnsi="Tahoma" w:cs="Tahoma"/>
          <w:b/>
          <w:noProof w:val="0"/>
          <w:sz w:val="24"/>
          <w:szCs w:val="24"/>
          <w:lang w:eastAsia="sk-SK"/>
        </w:rPr>
        <w:t>12</w:t>
      </w:r>
      <w:r w:rsidRPr="004D652F">
        <w:rPr>
          <w:rFonts w:ascii="Tahoma" w:hAnsi="Tahoma" w:cs="Tahoma"/>
          <w:b/>
          <w:noProof w:val="0"/>
          <w:sz w:val="24"/>
          <w:szCs w:val="24"/>
          <w:lang w:eastAsia="sk-SK"/>
        </w:rPr>
        <w:t xml:space="preserve">.1. </w:t>
      </w:r>
      <w:r w:rsidR="00220C4A" w:rsidRPr="004D652F">
        <w:rPr>
          <w:rFonts w:ascii="Tahoma" w:hAnsi="Tahoma" w:cs="Tahoma"/>
          <w:b/>
          <w:noProof w:val="0"/>
          <w:sz w:val="24"/>
          <w:szCs w:val="24"/>
          <w:lang w:eastAsia="sk-SK"/>
        </w:rPr>
        <w:t>Posudzovanie cenovej ponuky projektových prác</w:t>
      </w:r>
    </w:p>
    <w:p w14:paraId="691587F0" w14:textId="63692445" w:rsidR="00220C4A" w:rsidRPr="004D652F" w:rsidRDefault="00220C4A" w:rsidP="004D652F">
      <w:pPr>
        <w:pStyle w:val="Zkladntext"/>
        <w:numPr>
          <w:ilvl w:val="0"/>
          <w:numId w:val="121"/>
        </w:numPr>
        <w:tabs>
          <w:tab w:val="left" w:pos="426"/>
        </w:tabs>
        <w:overflowPunct w:val="0"/>
        <w:autoSpaceDE w:val="0"/>
        <w:autoSpaceDN w:val="0"/>
        <w:adjustRightInd w:val="0"/>
        <w:spacing w:before="120"/>
        <w:ind w:left="0" w:firstLine="0"/>
        <w:contextualSpacing/>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K cenovému p</w:t>
      </w:r>
      <w:r w:rsidR="00215AEE" w:rsidRPr="004D652F">
        <w:rPr>
          <w:rFonts w:ascii="Tahoma" w:eastAsia="Times New Roman" w:hAnsi="Tahoma" w:cs="Tahoma"/>
          <w:noProof w:val="0"/>
          <w:szCs w:val="20"/>
          <w:lang w:eastAsia="sk-SK"/>
        </w:rPr>
        <w:t>osúdeniu ceny projektových prác</w:t>
      </w:r>
      <w:r w:rsidRPr="004D652F">
        <w:rPr>
          <w:rFonts w:ascii="Tahoma" w:eastAsia="Times New Roman" w:hAnsi="Tahoma" w:cs="Tahoma"/>
          <w:noProof w:val="0"/>
          <w:szCs w:val="20"/>
          <w:lang w:eastAsia="sk-SK"/>
        </w:rPr>
        <w:t xml:space="preserve"> je potrebné predložiť nasledovné:</w:t>
      </w:r>
    </w:p>
    <w:p w14:paraId="7A0CF559" w14:textId="77777777" w:rsidR="00220C4A" w:rsidRPr="004D652F" w:rsidRDefault="00220C4A" w:rsidP="001F54DA">
      <w:pPr>
        <w:numPr>
          <w:ilvl w:val="0"/>
          <w:numId w:val="55"/>
        </w:numPr>
        <w:overflowPunct w:val="0"/>
        <w:autoSpaceDE w:val="0"/>
        <w:autoSpaceDN w:val="0"/>
        <w:adjustRightInd w:val="0"/>
        <w:spacing w:before="60" w:after="60"/>
        <w:ind w:left="851" w:hanging="284"/>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špecifikáciu projektových prác s definovaním náplne podľa jednotlivých výkonových fáz uvedených v sadzobníku pre navrhovanie projektových prác,</w:t>
      </w:r>
    </w:p>
    <w:p w14:paraId="5E2D5E80" w14:textId="77777777" w:rsidR="00220C4A" w:rsidRPr="004D652F" w:rsidRDefault="00220C4A" w:rsidP="001F54DA">
      <w:pPr>
        <w:numPr>
          <w:ilvl w:val="0"/>
          <w:numId w:val="55"/>
        </w:numPr>
        <w:overflowPunct w:val="0"/>
        <w:autoSpaceDE w:val="0"/>
        <w:autoSpaceDN w:val="0"/>
        <w:adjustRightInd w:val="0"/>
        <w:spacing w:before="60" w:after="60"/>
        <w:ind w:left="851" w:hanging="284"/>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popis objektu potrebný pre zaradenie objektu do kategórie funkčnej časti stavieb,</w:t>
      </w:r>
    </w:p>
    <w:p w14:paraId="0D8F486B" w14:textId="77777777" w:rsidR="00220C4A" w:rsidRPr="004D652F" w:rsidRDefault="00220C4A" w:rsidP="001F54DA">
      <w:pPr>
        <w:numPr>
          <w:ilvl w:val="0"/>
          <w:numId w:val="55"/>
        </w:numPr>
        <w:overflowPunct w:val="0"/>
        <w:autoSpaceDE w:val="0"/>
        <w:autoSpaceDN w:val="0"/>
        <w:adjustRightInd w:val="0"/>
        <w:spacing w:before="60" w:after="60"/>
        <w:ind w:left="851" w:hanging="284"/>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stanovisko predkladateľa s odsúhlasením vecného obsahu a rozsahu  cenovej ponuky,</w:t>
      </w:r>
    </w:p>
    <w:p w14:paraId="4CD9E445" w14:textId="77777777" w:rsidR="00220C4A" w:rsidRPr="004D652F" w:rsidRDefault="00220C4A" w:rsidP="001F54DA">
      <w:pPr>
        <w:numPr>
          <w:ilvl w:val="0"/>
          <w:numId w:val="55"/>
        </w:numPr>
        <w:overflowPunct w:val="0"/>
        <w:autoSpaceDE w:val="0"/>
        <w:autoSpaceDN w:val="0"/>
        <w:adjustRightInd w:val="0"/>
        <w:spacing w:before="60" w:after="60"/>
        <w:ind w:left="851" w:hanging="284"/>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platnú ZoD vrátane všetkých jej dodatkov,</w:t>
      </w:r>
    </w:p>
    <w:p w14:paraId="5E171C22" w14:textId="77777777" w:rsidR="00220C4A" w:rsidRPr="004D652F" w:rsidRDefault="00220C4A" w:rsidP="001F54DA">
      <w:pPr>
        <w:numPr>
          <w:ilvl w:val="0"/>
          <w:numId w:val="55"/>
        </w:numPr>
        <w:overflowPunct w:val="0"/>
        <w:autoSpaceDE w:val="0"/>
        <w:autoSpaceDN w:val="0"/>
        <w:adjustRightInd w:val="0"/>
        <w:spacing w:before="60" w:after="60"/>
        <w:ind w:left="851" w:hanging="284"/>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rekapituláciu nákladov podľa ZoD a jej dodatkov.</w:t>
      </w:r>
    </w:p>
    <w:p w14:paraId="379F21DD" w14:textId="77777777" w:rsidR="00220C4A" w:rsidRPr="004D652F" w:rsidRDefault="00220C4A" w:rsidP="004D652F">
      <w:pPr>
        <w:spacing w:before="120" w:after="120"/>
        <w:ind w:left="567"/>
        <w:contextualSpacing/>
        <w:jc w:val="both"/>
        <w:rPr>
          <w:rFonts w:ascii="Tahoma" w:eastAsia="Times New Roman" w:hAnsi="Tahoma" w:cs="Tahoma"/>
          <w:noProof w:val="0"/>
          <w:szCs w:val="20"/>
          <w:lang w:eastAsia="sk-SK"/>
        </w:rPr>
      </w:pPr>
    </w:p>
    <w:p w14:paraId="6EE2E922" w14:textId="77777777" w:rsidR="00220C4A" w:rsidRPr="004D652F" w:rsidRDefault="00220C4A" w:rsidP="001F54DA">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dstrike/>
          <w:noProof w:val="0"/>
          <w:szCs w:val="20"/>
          <w:lang w:eastAsia="sk-SK"/>
        </w:rPr>
      </w:pPr>
      <w:r w:rsidRPr="004D652F">
        <w:rPr>
          <w:rFonts w:ascii="Tahoma" w:eastAsia="Times New Roman" w:hAnsi="Tahoma" w:cs="Tahoma"/>
          <w:noProof w:val="0"/>
          <w:szCs w:val="20"/>
          <w:lang w:eastAsia="sk-SK"/>
        </w:rPr>
        <w:t>Neobsadené.</w:t>
      </w:r>
    </w:p>
    <w:p w14:paraId="1216B2FE" w14:textId="77777777" w:rsidR="00220C4A" w:rsidRPr="004D652F" w:rsidRDefault="00220C4A" w:rsidP="001F54DA">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dstrike/>
          <w:noProof w:val="0"/>
          <w:szCs w:val="20"/>
          <w:lang w:eastAsia="sk-SK"/>
        </w:rPr>
      </w:pPr>
      <w:r w:rsidRPr="004D652F">
        <w:rPr>
          <w:rFonts w:ascii="Tahoma" w:eastAsia="Times New Roman" w:hAnsi="Tahoma" w:cs="Tahoma"/>
          <w:noProof w:val="0"/>
          <w:szCs w:val="20"/>
          <w:lang w:eastAsia="sk-SK"/>
        </w:rPr>
        <w:t>Neobsadené.</w:t>
      </w:r>
    </w:p>
    <w:p w14:paraId="0BDD74A5" w14:textId="77777777" w:rsidR="00243C6E" w:rsidRPr="004D652F" w:rsidRDefault="00243C6E" w:rsidP="004D652F">
      <w:pPr>
        <w:spacing w:before="120" w:after="120"/>
        <w:contextualSpacing/>
        <w:jc w:val="center"/>
        <w:rPr>
          <w:rFonts w:ascii="Tahoma" w:eastAsia="Times New Roman" w:hAnsi="Tahoma" w:cs="Tahoma"/>
          <w:b/>
          <w:noProof w:val="0"/>
          <w:sz w:val="24"/>
          <w:szCs w:val="20"/>
          <w:lang w:eastAsia="sk-SK"/>
        </w:rPr>
      </w:pPr>
    </w:p>
    <w:p w14:paraId="49D0A486" w14:textId="139AA537" w:rsidR="00220C4A" w:rsidRPr="004D652F" w:rsidRDefault="008304F3" w:rsidP="004D652F">
      <w:pPr>
        <w:spacing w:before="120" w:after="120"/>
        <w:contextualSpacing/>
        <w:jc w:val="center"/>
        <w:rPr>
          <w:rFonts w:ascii="Tahoma" w:eastAsia="Times New Roman" w:hAnsi="Tahoma" w:cs="Tahoma"/>
          <w:b/>
          <w:noProof w:val="0"/>
          <w:sz w:val="24"/>
          <w:szCs w:val="20"/>
          <w:lang w:eastAsia="sk-SK"/>
        </w:rPr>
      </w:pPr>
      <w:r w:rsidRPr="004D652F">
        <w:rPr>
          <w:rFonts w:ascii="Tahoma" w:eastAsia="Times New Roman" w:hAnsi="Tahoma" w:cs="Tahoma"/>
          <w:b/>
          <w:noProof w:val="0"/>
          <w:sz w:val="24"/>
          <w:szCs w:val="20"/>
          <w:lang w:eastAsia="sk-SK"/>
        </w:rPr>
        <w:t>VI.</w:t>
      </w:r>
      <w:r w:rsidR="00593C0C">
        <w:rPr>
          <w:rFonts w:ascii="Tahoma" w:eastAsia="Times New Roman" w:hAnsi="Tahoma" w:cs="Tahoma"/>
          <w:b/>
          <w:noProof w:val="0"/>
          <w:sz w:val="24"/>
          <w:szCs w:val="20"/>
          <w:lang w:eastAsia="sk-SK"/>
        </w:rPr>
        <w:t>12</w:t>
      </w:r>
      <w:r w:rsidR="00112DE0" w:rsidRPr="004D652F">
        <w:rPr>
          <w:rFonts w:ascii="Tahoma" w:eastAsia="Times New Roman" w:hAnsi="Tahoma" w:cs="Tahoma"/>
          <w:b/>
          <w:noProof w:val="0"/>
          <w:sz w:val="24"/>
          <w:szCs w:val="20"/>
          <w:lang w:eastAsia="sk-SK"/>
        </w:rPr>
        <w:t xml:space="preserve">.2. </w:t>
      </w:r>
      <w:r w:rsidR="00220C4A" w:rsidRPr="004D652F">
        <w:rPr>
          <w:rFonts w:ascii="Tahoma" w:eastAsia="Times New Roman" w:hAnsi="Tahoma" w:cs="Tahoma"/>
          <w:b/>
          <w:noProof w:val="0"/>
          <w:sz w:val="24"/>
          <w:szCs w:val="20"/>
          <w:lang w:eastAsia="sk-SK"/>
        </w:rPr>
        <w:t>Posudzovanie cenovej ponuky</w:t>
      </w:r>
      <w:r w:rsidR="00220C4A" w:rsidRPr="004D652F">
        <w:rPr>
          <w:rFonts w:ascii="Tahoma" w:eastAsia="Times New Roman" w:hAnsi="Tahoma" w:cs="Tahoma"/>
          <w:b/>
          <w:noProof w:val="0"/>
          <w:szCs w:val="20"/>
          <w:lang w:eastAsia="sk-SK"/>
        </w:rPr>
        <w:t xml:space="preserve"> </w:t>
      </w:r>
      <w:r w:rsidR="00220C4A" w:rsidRPr="004D652F">
        <w:rPr>
          <w:rFonts w:ascii="Tahoma" w:eastAsia="Times New Roman" w:hAnsi="Tahoma" w:cs="Tahoma"/>
          <w:b/>
          <w:noProof w:val="0"/>
          <w:sz w:val="24"/>
          <w:szCs w:val="20"/>
          <w:lang w:eastAsia="sk-SK"/>
        </w:rPr>
        <w:t>stavebných a montážnych prác</w:t>
      </w:r>
    </w:p>
    <w:p w14:paraId="64448690" w14:textId="3EA5DAAC" w:rsidR="00220C4A" w:rsidRPr="004D652F" w:rsidRDefault="00220C4A" w:rsidP="004D652F">
      <w:pPr>
        <w:pStyle w:val="Zkladntext"/>
        <w:numPr>
          <w:ilvl w:val="0"/>
          <w:numId w:val="121"/>
        </w:numPr>
        <w:tabs>
          <w:tab w:val="left" w:pos="426"/>
        </w:tabs>
        <w:overflowPunct w:val="0"/>
        <w:autoSpaceDE w:val="0"/>
        <w:autoSpaceDN w:val="0"/>
        <w:adjustRightInd w:val="0"/>
        <w:spacing w:before="120"/>
        <w:ind w:left="0" w:firstLine="0"/>
        <w:contextualSpacing/>
        <w:jc w:val="both"/>
        <w:textAlignment w:val="baseline"/>
        <w:rPr>
          <w:rFonts w:ascii="Tahoma" w:eastAsia="Times New Roman" w:hAnsi="Tahoma" w:cs="Tahoma"/>
          <w:bCs/>
          <w:iCs/>
          <w:noProof w:val="0"/>
          <w:szCs w:val="20"/>
          <w:lang w:eastAsia="sk-SK"/>
        </w:rPr>
      </w:pPr>
      <w:r w:rsidRPr="004D652F">
        <w:rPr>
          <w:rFonts w:ascii="Tahoma" w:eastAsia="Times New Roman" w:hAnsi="Tahoma" w:cs="Tahoma"/>
          <w:bCs/>
          <w:iCs/>
          <w:noProof w:val="0"/>
          <w:szCs w:val="20"/>
          <w:lang w:eastAsia="sk-SK"/>
        </w:rPr>
        <w:t xml:space="preserve">Pre </w:t>
      </w:r>
      <w:r w:rsidRPr="004D652F">
        <w:rPr>
          <w:rFonts w:ascii="Tahoma" w:eastAsia="Times New Roman" w:hAnsi="Tahoma" w:cs="Tahoma"/>
          <w:noProof w:val="0"/>
          <w:szCs w:val="20"/>
          <w:lang w:eastAsia="sk-SK"/>
        </w:rPr>
        <w:t>zabezpečenie</w:t>
      </w:r>
      <w:r w:rsidRPr="004D652F">
        <w:rPr>
          <w:rFonts w:ascii="Tahoma" w:eastAsia="Times New Roman" w:hAnsi="Tahoma" w:cs="Tahoma"/>
          <w:bCs/>
          <w:iCs/>
          <w:noProof w:val="0"/>
          <w:szCs w:val="20"/>
          <w:lang w:eastAsia="sk-SK"/>
        </w:rPr>
        <w:t xml:space="preserve"> správneho posúdenia cien  stavebných a montážnych prác sa predkladajú nasledovné podklady</w:t>
      </w:r>
      <w:r w:rsidR="001F54DA">
        <w:rPr>
          <w:rFonts w:ascii="Tahoma" w:eastAsia="Times New Roman" w:hAnsi="Tahoma" w:cs="Tahoma"/>
          <w:bCs/>
          <w:iCs/>
          <w:noProof w:val="0"/>
          <w:szCs w:val="20"/>
          <w:lang w:eastAsia="sk-SK"/>
        </w:rPr>
        <w:t>:</w:t>
      </w:r>
    </w:p>
    <w:p w14:paraId="33EB3301" w14:textId="77777777" w:rsidR="00220C4A" w:rsidRPr="004D652F" w:rsidRDefault="00220C4A" w:rsidP="001F54DA">
      <w:pPr>
        <w:numPr>
          <w:ilvl w:val="0"/>
          <w:numId w:val="56"/>
        </w:numPr>
        <w:tabs>
          <w:tab w:val="clear" w:pos="2007"/>
        </w:tabs>
        <w:overflowPunct w:val="0"/>
        <w:autoSpaceDE w:val="0"/>
        <w:autoSpaceDN w:val="0"/>
        <w:adjustRightInd w:val="0"/>
        <w:spacing w:before="60" w:after="60"/>
        <w:ind w:left="851" w:hanging="284"/>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technický popis prác predkladaných rozpočtov stavebného objektu, prevádzkového súboru podľa účelu ich hlavného využitia (potrebné k zatriedeniu podľa kódov Klasifikácie stavieb príp. oborov KS),</w:t>
      </w:r>
    </w:p>
    <w:p w14:paraId="61108E65" w14:textId="77777777" w:rsidR="00220C4A" w:rsidRPr="004D652F" w:rsidRDefault="00220C4A" w:rsidP="001F54DA">
      <w:pPr>
        <w:numPr>
          <w:ilvl w:val="0"/>
          <w:numId w:val="56"/>
        </w:numPr>
        <w:tabs>
          <w:tab w:val="clear" w:pos="2007"/>
        </w:tabs>
        <w:overflowPunct w:val="0"/>
        <w:autoSpaceDE w:val="0"/>
        <w:autoSpaceDN w:val="0"/>
        <w:adjustRightInd w:val="0"/>
        <w:spacing w:before="60" w:after="60"/>
        <w:ind w:left="851" w:hanging="284"/>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lastRenderedPageBreak/>
        <w:t>koordinačnú situáciu stavby,</w:t>
      </w:r>
    </w:p>
    <w:p w14:paraId="53339B25" w14:textId="77777777" w:rsidR="00220C4A" w:rsidRPr="004D652F" w:rsidRDefault="00220C4A" w:rsidP="001F54DA">
      <w:pPr>
        <w:numPr>
          <w:ilvl w:val="0"/>
          <w:numId w:val="56"/>
        </w:numPr>
        <w:tabs>
          <w:tab w:val="clear" w:pos="2007"/>
        </w:tabs>
        <w:overflowPunct w:val="0"/>
        <w:autoSpaceDE w:val="0"/>
        <w:autoSpaceDN w:val="0"/>
        <w:adjustRightInd w:val="0"/>
        <w:spacing w:before="60" w:after="60"/>
        <w:ind w:left="851" w:hanging="284"/>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stanovisko technického dozor</w:t>
      </w:r>
      <w:r w:rsidR="00215AEE" w:rsidRPr="004D652F">
        <w:rPr>
          <w:rFonts w:ascii="Tahoma" w:eastAsia="Times New Roman" w:hAnsi="Tahoma" w:cs="Tahoma"/>
          <w:noProof w:val="0"/>
          <w:szCs w:val="20"/>
          <w:lang w:eastAsia="sk-SK"/>
        </w:rPr>
        <w:t>u</w:t>
      </w:r>
      <w:r w:rsidRPr="004D652F">
        <w:rPr>
          <w:rFonts w:ascii="Tahoma" w:eastAsia="Times New Roman" w:hAnsi="Tahoma" w:cs="Tahoma"/>
          <w:noProof w:val="0"/>
          <w:szCs w:val="20"/>
          <w:lang w:eastAsia="sk-SK"/>
        </w:rPr>
        <w:t xml:space="preserve"> s odsúhlasením obsahu a rozsahu predkladanej cenovej ponuky, vrátane odsúhlasenia vecnej správnosti predkladaného výkazu výmer,</w:t>
      </w:r>
    </w:p>
    <w:p w14:paraId="7DD3CE34" w14:textId="13C503B8" w:rsidR="00220C4A" w:rsidRPr="004D652F" w:rsidRDefault="00220C4A" w:rsidP="001F54DA">
      <w:pPr>
        <w:numPr>
          <w:ilvl w:val="0"/>
          <w:numId w:val="56"/>
        </w:numPr>
        <w:tabs>
          <w:tab w:val="clear" w:pos="2007"/>
        </w:tabs>
        <w:overflowPunct w:val="0"/>
        <w:autoSpaceDE w:val="0"/>
        <w:autoSpaceDN w:val="0"/>
        <w:adjustRightInd w:val="0"/>
        <w:spacing w:before="60" w:after="60"/>
        <w:ind w:left="851" w:hanging="284"/>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predkladané rozpočty musia byť spracované položkovit</w:t>
      </w:r>
      <w:r w:rsidR="00215AEE" w:rsidRPr="004D652F">
        <w:rPr>
          <w:rFonts w:ascii="Tahoma" w:eastAsia="Times New Roman" w:hAnsi="Tahoma" w:cs="Tahoma"/>
          <w:noProof w:val="0"/>
          <w:szCs w:val="20"/>
          <w:lang w:eastAsia="sk-SK"/>
        </w:rPr>
        <w:t>e</w:t>
      </w:r>
      <w:r w:rsidRPr="004D652F">
        <w:rPr>
          <w:rFonts w:ascii="Tahoma" w:eastAsia="Times New Roman" w:hAnsi="Tahoma" w:cs="Tahoma"/>
          <w:noProof w:val="0"/>
          <w:szCs w:val="20"/>
          <w:lang w:eastAsia="sk-SK"/>
        </w:rPr>
        <w:t xml:space="preserve"> s použitím kódov TSKP (triednik stavebných konštrukcií a prác – kód cenníkovej položky),</w:t>
      </w:r>
    </w:p>
    <w:p w14:paraId="419A9315" w14:textId="77777777" w:rsidR="00220C4A" w:rsidRPr="004D652F" w:rsidRDefault="00220C4A" w:rsidP="001F54DA">
      <w:pPr>
        <w:numPr>
          <w:ilvl w:val="0"/>
          <w:numId w:val="56"/>
        </w:numPr>
        <w:tabs>
          <w:tab w:val="clear" w:pos="2007"/>
        </w:tabs>
        <w:overflowPunct w:val="0"/>
        <w:autoSpaceDE w:val="0"/>
        <w:autoSpaceDN w:val="0"/>
        <w:adjustRightInd w:val="0"/>
        <w:spacing w:before="60" w:after="60"/>
        <w:ind w:left="851" w:hanging="284"/>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platnú ZoD vrátane všetkých dodatkov,</w:t>
      </w:r>
    </w:p>
    <w:p w14:paraId="62095F93" w14:textId="77777777" w:rsidR="00220C4A" w:rsidRPr="004D652F" w:rsidRDefault="00220C4A" w:rsidP="001F54DA">
      <w:pPr>
        <w:numPr>
          <w:ilvl w:val="0"/>
          <w:numId w:val="56"/>
        </w:numPr>
        <w:tabs>
          <w:tab w:val="clear" w:pos="2007"/>
        </w:tabs>
        <w:overflowPunct w:val="0"/>
        <w:autoSpaceDE w:val="0"/>
        <w:autoSpaceDN w:val="0"/>
        <w:adjustRightInd w:val="0"/>
        <w:spacing w:before="60" w:after="60"/>
        <w:ind w:left="851" w:hanging="284"/>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rekapitulácia ceny podľa objektov.</w:t>
      </w:r>
    </w:p>
    <w:p w14:paraId="1CA4672B" w14:textId="77777777" w:rsidR="00220C4A" w:rsidRPr="004D652F" w:rsidRDefault="00220C4A" w:rsidP="001F54DA">
      <w:pPr>
        <w:spacing w:before="120" w:after="120"/>
        <w:jc w:val="both"/>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Technický popis vypracováva zhotoviteľ. Vecný obsah a rozsah technického popisu odsúhlasuje predkladateľ. Stanovenie NUS - náklad</w:t>
      </w:r>
      <w:r w:rsidR="00215AEE" w:rsidRPr="004D652F">
        <w:rPr>
          <w:rFonts w:ascii="Tahoma" w:eastAsia="Times New Roman" w:hAnsi="Tahoma" w:cs="Tahoma"/>
          <w:noProof w:val="0"/>
          <w:szCs w:val="20"/>
          <w:lang w:eastAsia="sk-SK"/>
        </w:rPr>
        <w:t>ov na umiestnenie stavby, (resp</w:t>
      </w:r>
      <w:r w:rsidRPr="004D652F">
        <w:rPr>
          <w:rFonts w:ascii="Tahoma" w:eastAsia="Times New Roman" w:hAnsi="Tahoma" w:cs="Tahoma"/>
          <w:noProof w:val="0"/>
          <w:szCs w:val="20"/>
          <w:lang w:eastAsia="sk-SK"/>
        </w:rPr>
        <w:t>.</w:t>
      </w:r>
      <w:r w:rsidR="00215AEE" w:rsidRPr="004D652F">
        <w:rPr>
          <w:rFonts w:ascii="Tahoma" w:eastAsia="Times New Roman" w:hAnsi="Tahoma" w:cs="Tahoma"/>
          <w:noProof w:val="0"/>
          <w:szCs w:val="20"/>
          <w:lang w:eastAsia="sk-SK"/>
        </w:rPr>
        <w:t xml:space="preserve"> </w:t>
      </w:r>
      <w:r w:rsidRPr="004D652F">
        <w:rPr>
          <w:rFonts w:ascii="Tahoma" w:eastAsia="Times New Roman" w:hAnsi="Tahoma" w:cs="Tahoma"/>
          <w:noProof w:val="0"/>
          <w:szCs w:val="20"/>
          <w:lang w:eastAsia="sk-SK"/>
        </w:rPr>
        <w:t>VRN – vedľajšie rozpočtové náklady) – vypracováva zhotoviteľ a odsúhlasuje technický dozor investora.</w:t>
      </w:r>
    </w:p>
    <w:p w14:paraId="6A168B26" w14:textId="77777777" w:rsidR="00220C4A" w:rsidRPr="004D652F" w:rsidRDefault="00220C4A" w:rsidP="001F54DA">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dstrike/>
          <w:noProof w:val="0"/>
          <w:szCs w:val="20"/>
          <w:lang w:eastAsia="sk-SK"/>
        </w:rPr>
      </w:pPr>
      <w:r w:rsidRPr="004D652F">
        <w:rPr>
          <w:rFonts w:ascii="Tahoma" w:eastAsia="Times New Roman" w:hAnsi="Tahoma" w:cs="Tahoma"/>
          <w:noProof w:val="0"/>
          <w:szCs w:val="20"/>
          <w:lang w:eastAsia="sk-SK"/>
        </w:rPr>
        <w:t>Neobsadené.</w:t>
      </w:r>
    </w:p>
    <w:p w14:paraId="7DE52949" w14:textId="77777777" w:rsidR="00220C4A" w:rsidRPr="004D652F" w:rsidRDefault="00220C4A" w:rsidP="001F54DA">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dstrike/>
          <w:noProof w:val="0"/>
          <w:szCs w:val="20"/>
          <w:lang w:eastAsia="sk-SK"/>
        </w:rPr>
      </w:pPr>
      <w:r w:rsidRPr="004D652F">
        <w:rPr>
          <w:rFonts w:ascii="Tahoma" w:eastAsia="Times New Roman" w:hAnsi="Tahoma" w:cs="Tahoma"/>
          <w:noProof w:val="0"/>
          <w:szCs w:val="20"/>
          <w:lang w:eastAsia="sk-SK"/>
        </w:rPr>
        <w:t>Neobsadené.</w:t>
      </w:r>
    </w:p>
    <w:p w14:paraId="5B6DD8B8" w14:textId="2A6A6938" w:rsidR="00220C4A" w:rsidRPr="004D652F" w:rsidRDefault="00112DE0" w:rsidP="004D652F">
      <w:pPr>
        <w:spacing w:before="120" w:after="120"/>
        <w:contextualSpacing/>
        <w:jc w:val="center"/>
        <w:rPr>
          <w:rFonts w:ascii="Tahoma" w:eastAsia="Times New Roman" w:hAnsi="Tahoma" w:cs="Tahoma"/>
          <w:b/>
          <w:noProof w:val="0"/>
          <w:sz w:val="24"/>
          <w:szCs w:val="20"/>
          <w:lang w:eastAsia="sk-SK"/>
        </w:rPr>
      </w:pPr>
      <w:r w:rsidRPr="004D652F">
        <w:rPr>
          <w:rFonts w:ascii="Tahoma" w:eastAsia="Times New Roman" w:hAnsi="Tahoma" w:cs="Tahoma"/>
          <w:b/>
          <w:noProof w:val="0"/>
          <w:sz w:val="24"/>
          <w:szCs w:val="20"/>
          <w:lang w:eastAsia="sk-SK"/>
        </w:rPr>
        <w:t>VI.</w:t>
      </w:r>
      <w:r w:rsidR="00593C0C">
        <w:rPr>
          <w:rFonts w:ascii="Tahoma" w:eastAsia="Times New Roman" w:hAnsi="Tahoma" w:cs="Tahoma"/>
          <w:b/>
          <w:noProof w:val="0"/>
          <w:sz w:val="24"/>
          <w:szCs w:val="20"/>
          <w:lang w:eastAsia="sk-SK"/>
        </w:rPr>
        <w:t>12</w:t>
      </w:r>
      <w:r w:rsidRPr="004D652F">
        <w:rPr>
          <w:rFonts w:ascii="Tahoma" w:eastAsia="Times New Roman" w:hAnsi="Tahoma" w:cs="Tahoma"/>
          <w:b/>
          <w:noProof w:val="0"/>
          <w:sz w:val="24"/>
          <w:szCs w:val="20"/>
          <w:lang w:eastAsia="sk-SK"/>
        </w:rPr>
        <w:t xml:space="preserve">.3. </w:t>
      </w:r>
      <w:r w:rsidR="00220C4A" w:rsidRPr="004D652F">
        <w:rPr>
          <w:rFonts w:ascii="Tahoma" w:eastAsia="Times New Roman" w:hAnsi="Tahoma" w:cs="Tahoma"/>
          <w:b/>
          <w:noProof w:val="0"/>
          <w:sz w:val="24"/>
          <w:szCs w:val="20"/>
          <w:lang w:eastAsia="sk-SK"/>
        </w:rPr>
        <w:t xml:space="preserve">Posudzovanie cenovej ponuky naviac prác </w:t>
      </w:r>
    </w:p>
    <w:p w14:paraId="201FE6C8" w14:textId="40D376F6" w:rsidR="00220C4A" w:rsidRPr="004D652F" w:rsidRDefault="00220C4A" w:rsidP="001F54DA">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Pre zabezpečenie správneho posúdenia naviac prác sa predkladajú nasledovné podklady</w:t>
      </w:r>
      <w:r w:rsidR="001F54DA">
        <w:rPr>
          <w:rFonts w:ascii="Tahoma" w:eastAsia="Times New Roman" w:hAnsi="Tahoma" w:cs="Tahoma"/>
          <w:noProof w:val="0"/>
          <w:szCs w:val="20"/>
          <w:lang w:eastAsia="sk-SK"/>
        </w:rPr>
        <w:t>:</w:t>
      </w:r>
    </w:p>
    <w:p w14:paraId="02E55BA1" w14:textId="580AF69A" w:rsidR="00220C4A" w:rsidRPr="004D652F" w:rsidRDefault="008304F3" w:rsidP="001F54DA">
      <w:pPr>
        <w:numPr>
          <w:ilvl w:val="0"/>
          <w:numId w:val="57"/>
        </w:numPr>
        <w:tabs>
          <w:tab w:val="clear" w:pos="2007"/>
        </w:tabs>
        <w:overflowPunct w:val="0"/>
        <w:autoSpaceDE w:val="0"/>
        <w:autoSpaceDN w:val="0"/>
        <w:adjustRightInd w:val="0"/>
        <w:spacing w:before="120" w:after="120"/>
        <w:ind w:left="851" w:hanging="284"/>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podklady v zmysle kapitoly VI.</w:t>
      </w:r>
      <w:r w:rsidR="00593C0C">
        <w:rPr>
          <w:rFonts w:ascii="Tahoma" w:eastAsia="Times New Roman" w:hAnsi="Tahoma" w:cs="Tahoma"/>
          <w:noProof w:val="0"/>
          <w:szCs w:val="20"/>
          <w:lang w:eastAsia="sk-SK"/>
        </w:rPr>
        <w:t>12</w:t>
      </w:r>
      <w:r w:rsidR="00220C4A" w:rsidRPr="004D652F">
        <w:rPr>
          <w:rFonts w:ascii="Tahoma" w:eastAsia="Times New Roman" w:hAnsi="Tahoma" w:cs="Tahoma"/>
          <w:noProof w:val="0"/>
          <w:szCs w:val="20"/>
          <w:lang w:eastAsia="sk-SK"/>
        </w:rPr>
        <w:t>.2.,</w:t>
      </w:r>
    </w:p>
    <w:p w14:paraId="33F8E237" w14:textId="77777777" w:rsidR="00220C4A" w:rsidRPr="004D652F" w:rsidRDefault="00220C4A" w:rsidP="001F54DA">
      <w:pPr>
        <w:numPr>
          <w:ilvl w:val="0"/>
          <w:numId w:val="57"/>
        </w:numPr>
        <w:tabs>
          <w:tab w:val="clear" w:pos="2007"/>
        </w:tabs>
        <w:overflowPunct w:val="0"/>
        <w:autoSpaceDE w:val="0"/>
        <w:autoSpaceDN w:val="0"/>
        <w:adjustRightInd w:val="0"/>
        <w:spacing w:before="120" w:after="120"/>
        <w:ind w:left="851" w:hanging="284"/>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rekapitulácia rozpočtu s odpočtom prípadných nerealizovaných prác.</w:t>
      </w:r>
    </w:p>
    <w:p w14:paraId="6E0B30B2" w14:textId="77777777" w:rsidR="00220C4A" w:rsidRPr="004D652F" w:rsidRDefault="00220C4A" w:rsidP="001F54DA">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dstrike/>
          <w:noProof w:val="0"/>
          <w:szCs w:val="20"/>
          <w:lang w:eastAsia="sk-SK"/>
        </w:rPr>
      </w:pPr>
      <w:r w:rsidRPr="004D652F">
        <w:rPr>
          <w:rFonts w:ascii="Tahoma" w:eastAsia="Times New Roman" w:hAnsi="Tahoma" w:cs="Tahoma"/>
          <w:noProof w:val="0"/>
          <w:szCs w:val="20"/>
          <w:lang w:eastAsia="sk-SK"/>
        </w:rPr>
        <w:t>Neobsadené.</w:t>
      </w:r>
    </w:p>
    <w:p w14:paraId="3E580FE7" w14:textId="77777777" w:rsidR="00112DE0" w:rsidRPr="004D652F" w:rsidRDefault="00220C4A" w:rsidP="001F54DA">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dstrike/>
          <w:noProof w:val="0"/>
          <w:szCs w:val="20"/>
          <w:lang w:eastAsia="sk-SK"/>
        </w:rPr>
      </w:pPr>
      <w:r w:rsidRPr="004D652F">
        <w:rPr>
          <w:rFonts w:ascii="Tahoma" w:eastAsia="Times New Roman" w:hAnsi="Tahoma" w:cs="Tahoma"/>
          <w:noProof w:val="0"/>
          <w:szCs w:val="20"/>
          <w:lang w:eastAsia="sk-SK"/>
        </w:rPr>
        <w:t>Neobsadené.</w:t>
      </w:r>
    </w:p>
    <w:p w14:paraId="5366F8D8" w14:textId="4E43D7C3" w:rsidR="00220C4A" w:rsidRPr="004D652F" w:rsidRDefault="00593C0C" w:rsidP="004D652F">
      <w:pPr>
        <w:spacing w:before="120" w:after="120"/>
        <w:contextualSpacing/>
        <w:jc w:val="center"/>
        <w:rPr>
          <w:rFonts w:ascii="Tahoma" w:eastAsia="Times New Roman" w:hAnsi="Tahoma" w:cs="Tahoma"/>
          <w:dstrike/>
          <w:noProof w:val="0"/>
          <w:szCs w:val="20"/>
          <w:lang w:eastAsia="sk-SK"/>
        </w:rPr>
      </w:pPr>
      <w:r>
        <w:rPr>
          <w:rFonts w:ascii="Tahoma" w:eastAsia="Times New Roman" w:hAnsi="Tahoma" w:cs="Tahoma"/>
          <w:b/>
          <w:noProof w:val="0"/>
          <w:sz w:val="24"/>
          <w:szCs w:val="24"/>
          <w:lang w:eastAsia="sk-SK"/>
        </w:rPr>
        <w:t>VI.12</w:t>
      </w:r>
      <w:r w:rsidR="00112DE0" w:rsidRPr="004D652F">
        <w:rPr>
          <w:rFonts w:ascii="Tahoma" w:eastAsia="Times New Roman" w:hAnsi="Tahoma" w:cs="Tahoma"/>
          <w:b/>
          <w:noProof w:val="0"/>
          <w:sz w:val="24"/>
          <w:szCs w:val="24"/>
          <w:lang w:eastAsia="sk-SK"/>
        </w:rPr>
        <w:t xml:space="preserve">.4. </w:t>
      </w:r>
      <w:r w:rsidR="00220C4A" w:rsidRPr="004D652F">
        <w:rPr>
          <w:rFonts w:ascii="Tahoma" w:eastAsia="Times New Roman" w:hAnsi="Tahoma" w:cs="Tahoma"/>
          <w:b/>
          <w:noProof w:val="0"/>
          <w:sz w:val="24"/>
          <w:szCs w:val="24"/>
          <w:lang w:eastAsia="sk-SK"/>
        </w:rPr>
        <w:t xml:space="preserve">Posudzovanie </w:t>
      </w:r>
      <w:r w:rsidR="00220C4A" w:rsidRPr="004D652F">
        <w:rPr>
          <w:rFonts w:ascii="Tahoma" w:eastAsia="Times New Roman" w:hAnsi="Tahoma" w:cs="Tahoma"/>
          <w:b/>
          <w:noProof w:val="0"/>
          <w:sz w:val="24"/>
          <w:szCs w:val="20"/>
          <w:lang w:eastAsia="sk-SK"/>
        </w:rPr>
        <w:t xml:space="preserve">cenovej ponuky zostatkových rozpočtov </w:t>
      </w:r>
    </w:p>
    <w:p w14:paraId="30654DD6" w14:textId="77777777" w:rsidR="00220C4A" w:rsidRPr="004D652F" w:rsidRDefault="00220C4A" w:rsidP="001F54DA">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b/>
          <w:bCs/>
          <w:iCs/>
          <w:noProof w:val="0"/>
          <w:sz w:val="24"/>
          <w:szCs w:val="20"/>
          <w:lang w:eastAsia="sk-SK"/>
        </w:rPr>
      </w:pPr>
      <w:r w:rsidRPr="004D652F">
        <w:rPr>
          <w:rFonts w:ascii="Tahoma" w:eastAsia="Times New Roman" w:hAnsi="Tahoma" w:cs="Tahoma"/>
          <w:noProof w:val="0"/>
          <w:szCs w:val="20"/>
          <w:lang w:eastAsia="sk-SK"/>
        </w:rPr>
        <w:t>Pre zabezpečenie správneho posúdenia zostatkových rozpočtov sa predkladajú nasledovné podklady</w:t>
      </w:r>
    </w:p>
    <w:p w14:paraId="3967DCA4" w14:textId="785A3609" w:rsidR="00220C4A" w:rsidRPr="004D652F" w:rsidRDefault="008304F3" w:rsidP="001F54DA">
      <w:pPr>
        <w:numPr>
          <w:ilvl w:val="0"/>
          <w:numId w:val="58"/>
        </w:numPr>
        <w:tabs>
          <w:tab w:val="num" w:pos="1134"/>
        </w:tabs>
        <w:overflowPunct w:val="0"/>
        <w:autoSpaceDE w:val="0"/>
        <w:autoSpaceDN w:val="0"/>
        <w:adjustRightInd w:val="0"/>
        <w:spacing w:before="120" w:after="120"/>
        <w:ind w:left="1134" w:hanging="567"/>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ako v kapitole VI.</w:t>
      </w:r>
      <w:r w:rsidR="00593C0C">
        <w:rPr>
          <w:rFonts w:ascii="Tahoma" w:eastAsia="Times New Roman" w:hAnsi="Tahoma" w:cs="Tahoma"/>
          <w:noProof w:val="0"/>
          <w:szCs w:val="20"/>
          <w:lang w:eastAsia="sk-SK"/>
        </w:rPr>
        <w:t>12</w:t>
      </w:r>
      <w:r w:rsidR="00220C4A" w:rsidRPr="004D652F">
        <w:rPr>
          <w:rFonts w:ascii="Tahoma" w:eastAsia="Times New Roman" w:hAnsi="Tahoma" w:cs="Tahoma"/>
          <w:noProof w:val="0"/>
          <w:szCs w:val="20"/>
          <w:lang w:eastAsia="sk-SK"/>
        </w:rPr>
        <w:t>.2.,</w:t>
      </w:r>
    </w:p>
    <w:p w14:paraId="60884782" w14:textId="77777777" w:rsidR="00220C4A" w:rsidRPr="004D652F" w:rsidRDefault="00220C4A" w:rsidP="001F54DA">
      <w:pPr>
        <w:numPr>
          <w:ilvl w:val="0"/>
          <w:numId w:val="58"/>
        </w:numPr>
        <w:tabs>
          <w:tab w:val="num" w:pos="1134"/>
        </w:tabs>
        <w:overflowPunct w:val="0"/>
        <w:autoSpaceDE w:val="0"/>
        <w:autoSpaceDN w:val="0"/>
        <w:adjustRightInd w:val="0"/>
        <w:spacing w:before="120" w:after="120"/>
        <w:ind w:left="1134" w:hanging="567"/>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je nutné doplniť aj návrh dodatku ZoD, v prípade, že nie je návrh dodatku, je potrebné definovať o akú cenovú úroveň ide,</w:t>
      </w:r>
    </w:p>
    <w:p w14:paraId="672C2E73" w14:textId="77777777" w:rsidR="00220C4A" w:rsidRPr="004D652F" w:rsidRDefault="00220C4A" w:rsidP="001F54DA">
      <w:pPr>
        <w:numPr>
          <w:ilvl w:val="0"/>
          <w:numId w:val="58"/>
        </w:numPr>
        <w:tabs>
          <w:tab w:val="num" w:pos="1134"/>
        </w:tabs>
        <w:overflowPunct w:val="0"/>
        <w:autoSpaceDE w:val="0"/>
        <w:autoSpaceDN w:val="0"/>
        <w:adjustRightInd w:val="0"/>
        <w:spacing w:before="120" w:after="120"/>
        <w:ind w:left="1134" w:hanging="567"/>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rekapitulácia ceny podľa objektov a jednotlivých dodatkov v súlade so zostatkovým rozpočtom.</w:t>
      </w:r>
    </w:p>
    <w:p w14:paraId="24FEE505" w14:textId="77777777" w:rsidR="00220C4A" w:rsidRPr="004D652F" w:rsidRDefault="00220C4A" w:rsidP="001F54DA">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Neobsadené.</w:t>
      </w:r>
    </w:p>
    <w:p w14:paraId="61A4B23A" w14:textId="53A2A1AF" w:rsidR="001F54DA" w:rsidRDefault="00220C4A" w:rsidP="001F54DA">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Neobsadené.</w:t>
      </w:r>
    </w:p>
    <w:p w14:paraId="21219570" w14:textId="77777777" w:rsidR="001F54DA" w:rsidRDefault="001F54DA">
      <w:pPr>
        <w:rPr>
          <w:rFonts w:ascii="Tahoma" w:eastAsia="Times New Roman" w:hAnsi="Tahoma" w:cs="Tahoma"/>
          <w:noProof w:val="0"/>
          <w:szCs w:val="20"/>
          <w:lang w:eastAsia="sk-SK"/>
        </w:rPr>
      </w:pPr>
      <w:r>
        <w:rPr>
          <w:rFonts w:ascii="Tahoma" w:eastAsia="Times New Roman" w:hAnsi="Tahoma" w:cs="Tahoma"/>
          <w:noProof w:val="0"/>
          <w:szCs w:val="20"/>
          <w:lang w:eastAsia="sk-SK"/>
        </w:rPr>
        <w:br w:type="page"/>
      </w:r>
    </w:p>
    <w:p w14:paraId="4E8B5E04" w14:textId="77777777" w:rsidR="00220C4A" w:rsidRPr="004D652F" w:rsidRDefault="00220C4A" w:rsidP="001F54DA">
      <w:pPr>
        <w:pStyle w:val="Zkladntext"/>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p>
    <w:p w14:paraId="06564ADE" w14:textId="1765E6F0" w:rsidR="00220C4A" w:rsidRPr="004D652F" w:rsidRDefault="00112DE0" w:rsidP="004D652F">
      <w:pPr>
        <w:spacing w:before="120" w:after="120"/>
        <w:contextualSpacing/>
        <w:jc w:val="center"/>
        <w:rPr>
          <w:rFonts w:ascii="Tahoma" w:eastAsia="Times New Roman" w:hAnsi="Tahoma" w:cs="Tahoma"/>
          <w:b/>
          <w:noProof w:val="0"/>
          <w:sz w:val="24"/>
          <w:szCs w:val="20"/>
          <w:lang w:eastAsia="sk-SK"/>
        </w:rPr>
      </w:pPr>
      <w:r w:rsidRPr="004D652F">
        <w:rPr>
          <w:rFonts w:ascii="Tahoma" w:eastAsia="Times New Roman" w:hAnsi="Tahoma" w:cs="Tahoma"/>
          <w:b/>
          <w:noProof w:val="0"/>
          <w:sz w:val="24"/>
          <w:szCs w:val="24"/>
          <w:lang w:eastAsia="sk-SK"/>
        </w:rPr>
        <w:t>VI.</w:t>
      </w:r>
      <w:r w:rsidR="00593C0C">
        <w:rPr>
          <w:rFonts w:ascii="Tahoma" w:eastAsia="Times New Roman" w:hAnsi="Tahoma" w:cs="Tahoma"/>
          <w:b/>
          <w:noProof w:val="0"/>
          <w:sz w:val="24"/>
          <w:szCs w:val="24"/>
          <w:lang w:eastAsia="sk-SK"/>
        </w:rPr>
        <w:t>12</w:t>
      </w:r>
      <w:r w:rsidRPr="004D652F">
        <w:rPr>
          <w:rFonts w:ascii="Tahoma" w:eastAsia="Times New Roman" w:hAnsi="Tahoma" w:cs="Tahoma"/>
          <w:b/>
          <w:noProof w:val="0"/>
          <w:sz w:val="24"/>
          <w:szCs w:val="24"/>
          <w:lang w:eastAsia="sk-SK"/>
        </w:rPr>
        <w:t xml:space="preserve">.5. </w:t>
      </w:r>
      <w:r w:rsidR="00220C4A" w:rsidRPr="004D652F">
        <w:rPr>
          <w:rFonts w:ascii="Tahoma" w:eastAsia="Times New Roman" w:hAnsi="Tahoma" w:cs="Tahoma"/>
          <w:b/>
          <w:noProof w:val="0"/>
          <w:sz w:val="24"/>
          <w:szCs w:val="24"/>
          <w:lang w:eastAsia="sk-SK"/>
        </w:rPr>
        <w:t xml:space="preserve">Posudzovanie </w:t>
      </w:r>
      <w:r w:rsidR="00220C4A" w:rsidRPr="004D652F">
        <w:rPr>
          <w:rFonts w:ascii="Tahoma" w:eastAsia="Times New Roman" w:hAnsi="Tahoma" w:cs="Tahoma"/>
          <w:b/>
          <w:noProof w:val="0"/>
          <w:sz w:val="24"/>
          <w:szCs w:val="20"/>
          <w:lang w:eastAsia="sk-SK"/>
        </w:rPr>
        <w:t>cenovej ponuky agregovaných cien</w:t>
      </w:r>
    </w:p>
    <w:p w14:paraId="3782DA6D" w14:textId="097F5665" w:rsidR="00220C4A" w:rsidRPr="004D652F" w:rsidRDefault="00220C4A" w:rsidP="001F54DA">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b/>
          <w:bCs/>
          <w:iCs/>
          <w:noProof w:val="0"/>
          <w:sz w:val="24"/>
          <w:szCs w:val="20"/>
          <w:lang w:eastAsia="sk-SK"/>
        </w:rPr>
      </w:pPr>
      <w:r w:rsidRPr="004D652F">
        <w:rPr>
          <w:rFonts w:ascii="Tahoma" w:eastAsia="Times New Roman" w:hAnsi="Tahoma" w:cs="Tahoma"/>
          <w:noProof w:val="0"/>
          <w:szCs w:val="20"/>
          <w:lang w:eastAsia="sk-SK"/>
        </w:rPr>
        <w:t>Pre zabezpečenie správneho posúdenia rozpočtov v prípade použitia agregovaných cien pre všetky predkladané rozpočty uvedené v bodoch kapitol</w:t>
      </w:r>
      <w:r w:rsidR="00593C0C">
        <w:rPr>
          <w:rFonts w:ascii="Tahoma" w:eastAsia="Times New Roman" w:hAnsi="Tahoma" w:cs="Tahoma"/>
          <w:noProof w:val="0"/>
          <w:szCs w:val="20"/>
          <w:lang w:eastAsia="sk-SK"/>
        </w:rPr>
        <w:t xml:space="preserve"> VI.12</w:t>
      </w:r>
      <w:r w:rsidRPr="004D652F">
        <w:rPr>
          <w:rFonts w:ascii="Tahoma" w:eastAsia="Times New Roman" w:hAnsi="Tahoma" w:cs="Tahoma"/>
          <w:noProof w:val="0"/>
          <w:szCs w:val="20"/>
          <w:lang w:eastAsia="sk-SK"/>
        </w:rPr>
        <w:t>.1. – VI.</w:t>
      </w:r>
      <w:r w:rsidR="00593C0C">
        <w:rPr>
          <w:rFonts w:ascii="Tahoma" w:eastAsia="Times New Roman" w:hAnsi="Tahoma" w:cs="Tahoma"/>
          <w:noProof w:val="0"/>
          <w:szCs w:val="20"/>
          <w:lang w:eastAsia="sk-SK"/>
        </w:rPr>
        <w:t>12</w:t>
      </w:r>
      <w:r w:rsidRPr="004D652F">
        <w:rPr>
          <w:rFonts w:ascii="Tahoma" w:eastAsia="Times New Roman" w:hAnsi="Tahoma" w:cs="Tahoma"/>
          <w:noProof w:val="0"/>
          <w:szCs w:val="20"/>
          <w:lang w:eastAsia="sk-SK"/>
        </w:rPr>
        <w:t>.4. sa predkladajú nasledovné podklady</w:t>
      </w:r>
    </w:p>
    <w:p w14:paraId="32024EC8" w14:textId="77777777" w:rsidR="00220C4A" w:rsidRPr="004D652F" w:rsidRDefault="00290530" w:rsidP="001F54DA">
      <w:pPr>
        <w:numPr>
          <w:ilvl w:val="0"/>
          <w:numId w:val="59"/>
        </w:numPr>
        <w:tabs>
          <w:tab w:val="num" w:pos="1134"/>
        </w:tabs>
        <w:overflowPunct w:val="0"/>
        <w:autoSpaceDE w:val="0"/>
        <w:autoSpaceDN w:val="0"/>
        <w:adjustRightInd w:val="0"/>
        <w:spacing w:before="120" w:after="120"/>
        <w:ind w:left="1134" w:hanging="567"/>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 xml:space="preserve">rozpad jednotkovej </w:t>
      </w:r>
      <w:r w:rsidR="00220C4A" w:rsidRPr="004D652F">
        <w:rPr>
          <w:rFonts w:ascii="Tahoma" w:eastAsia="Times New Roman" w:hAnsi="Tahoma" w:cs="Tahoma"/>
          <w:noProof w:val="0"/>
          <w:szCs w:val="20"/>
          <w:lang w:eastAsia="sk-SK"/>
        </w:rPr>
        <w:t>agregovanej ceny po položkách s použitím kódov TSKP (triednik stavebných konštrukcií a prác – kód cenníkovej položky).</w:t>
      </w:r>
    </w:p>
    <w:p w14:paraId="1D951790" w14:textId="77777777" w:rsidR="00220C4A" w:rsidRPr="004D652F" w:rsidRDefault="00220C4A" w:rsidP="001F54DA">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Neobsadené.</w:t>
      </w:r>
    </w:p>
    <w:p w14:paraId="7BB5BF08" w14:textId="77777777" w:rsidR="00220C4A" w:rsidRPr="004D652F" w:rsidRDefault="00220C4A" w:rsidP="001F54DA">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 xml:space="preserve">Neobsadené. </w:t>
      </w:r>
    </w:p>
    <w:p w14:paraId="066EA04D" w14:textId="77777777" w:rsidR="00290530" w:rsidRPr="004D652F" w:rsidRDefault="00290530" w:rsidP="004D652F">
      <w:pPr>
        <w:spacing w:before="120" w:after="120"/>
        <w:contextualSpacing/>
        <w:jc w:val="center"/>
        <w:rPr>
          <w:rFonts w:ascii="Tahoma" w:eastAsia="Times New Roman" w:hAnsi="Tahoma" w:cs="Tahoma"/>
          <w:b/>
          <w:noProof w:val="0"/>
          <w:sz w:val="24"/>
          <w:szCs w:val="20"/>
          <w:lang w:eastAsia="sk-SK"/>
        </w:rPr>
      </w:pPr>
    </w:p>
    <w:p w14:paraId="5D087054" w14:textId="77777777" w:rsidR="00290530" w:rsidRPr="004D652F" w:rsidRDefault="00290530" w:rsidP="004D652F">
      <w:pPr>
        <w:spacing w:before="120" w:after="120"/>
        <w:contextualSpacing/>
        <w:jc w:val="center"/>
        <w:rPr>
          <w:rFonts w:ascii="Tahoma" w:eastAsia="Times New Roman" w:hAnsi="Tahoma" w:cs="Tahoma"/>
          <w:b/>
          <w:noProof w:val="0"/>
          <w:sz w:val="24"/>
          <w:szCs w:val="20"/>
          <w:lang w:eastAsia="sk-SK"/>
        </w:rPr>
      </w:pPr>
    </w:p>
    <w:p w14:paraId="27CA35DC" w14:textId="6A34F35B" w:rsidR="00220C4A" w:rsidRPr="004D652F" w:rsidRDefault="00593C0C" w:rsidP="004D652F">
      <w:pPr>
        <w:spacing w:before="120" w:after="120"/>
        <w:contextualSpacing/>
        <w:jc w:val="center"/>
        <w:rPr>
          <w:rFonts w:ascii="Tahoma" w:eastAsia="Times New Roman" w:hAnsi="Tahoma" w:cs="Tahoma"/>
          <w:b/>
          <w:noProof w:val="0"/>
          <w:sz w:val="24"/>
          <w:szCs w:val="20"/>
          <w:lang w:eastAsia="sk-SK"/>
        </w:rPr>
      </w:pPr>
      <w:r>
        <w:rPr>
          <w:rFonts w:ascii="Tahoma" w:eastAsia="Times New Roman" w:hAnsi="Tahoma" w:cs="Tahoma"/>
          <w:b/>
          <w:noProof w:val="0"/>
          <w:sz w:val="24"/>
          <w:szCs w:val="20"/>
          <w:lang w:eastAsia="sk-SK"/>
        </w:rPr>
        <w:t>VI.13</w:t>
      </w:r>
      <w:r w:rsidR="00112DE0" w:rsidRPr="004D652F">
        <w:rPr>
          <w:rFonts w:ascii="Tahoma" w:eastAsia="Times New Roman" w:hAnsi="Tahoma" w:cs="Tahoma"/>
          <w:b/>
          <w:noProof w:val="0"/>
          <w:sz w:val="24"/>
          <w:szCs w:val="20"/>
          <w:lang w:eastAsia="sk-SK"/>
        </w:rPr>
        <w:t xml:space="preserve">. </w:t>
      </w:r>
      <w:r w:rsidR="00220C4A" w:rsidRPr="004D652F">
        <w:rPr>
          <w:rFonts w:ascii="Tahoma" w:eastAsia="Times New Roman" w:hAnsi="Tahoma" w:cs="Tahoma"/>
          <w:b/>
          <w:noProof w:val="0"/>
          <w:sz w:val="24"/>
          <w:szCs w:val="20"/>
          <w:lang w:eastAsia="sk-SK"/>
        </w:rPr>
        <w:t>Záverečné technické a ekonomické hodnotenie dokončenej verejnej práce</w:t>
      </w:r>
    </w:p>
    <w:p w14:paraId="13810F9E" w14:textId="5A925544" w:rsidR="00220C4A" w:rsidRPr="004D652F" w:rsidRDefault="00220C4A" w:rsidP="001F54DA">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Záverečné technické a ekonomické hodnotenie dokončenej verejnej práce je povinný zabezpečiť stavebník. Hodnotením verejnej práce sa overuje, či sa verejné inves</w:t>
      </w:r>
      <w:r w:rsidR="001F54DA">
        <w:rPr>
          <w:rFonts w:ascii="Tahoma" w:eastAsia="Times New Roman" w:hAnsi="Tahoma" w:cs="Tahoma"/>
          <w:noProof w:val="0"/>
          <w:szCs w:val="20"/>
          <w:lang w:eastAsia="sk-SK"/>
        </w:rPr>
        <w:t xml:space="preserve">tície na verejnú prácu použili </w:t>
      </w:r>
      <w:r w:rsidRPr="004D652F">
        <w:rPr>
          <w:rFonts w:ascii="Tahoma" w:eastAsia="Times New Roman" w:hAnsi="Tahoma" w:cs="Tahoma"/>
          <w:noProof w:val="0"/>
          <w:szCs w:val="20"/>
          <w:lang w:eastAsia="sk-SK"/>
        </w:rPr>
        <w:t xml:space="preserve">v súlade so stavebným zámerom a protokolom. </w:t>
      </w:r>
    </w:p>
    <w:p w14:paraId="5940D9F1" w14:textId="4CC400EB" w:rsidR="00220C4A" w:rsidRPr="004D652F" w:rsidRDefault="00220C4A" w:rsidP="001F54DA">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 xml:space="preserve">Záverečné hodnotenie verejnej práce sa vykonáva v zmysle </w:t>
      </w:r>
      <w:r w:rsidR="000C2D56" w:rsidRPr="004D652F">
        <w:rPr>
          <w:rFonts w:ascii="Tahoma" w:eastAsia="Times New Roman" w:hAnsi="Tahoma" w:cs="Tahoma"/>
          <w:noProof w:val="0"/>
          <w:szCs w:val="20"/>
          <w:lang w:eastAsia="sk-SK"/>
        </w:rPr>
        <w:t>platných právnych predpisov SR.</w:t>
      </w:r>
    </w:p>
    <w:p w14:paraId="27F5DF93" w14:textId="17F4902C" w:rsidR="00220C4A" w:rsidRPr="004D652F" w:rsidRDefault="00220C4A" w:rsidP="001F54DA">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 xml:space="preserve">Hodnotenie verejnej práce je stavebník povinný predložiť MD SR a MF SR, </w:t>
      </w:r>
      <w:r w:rsidRPr="004D652F">
        <w:rPr>
          <w:rFonts w:ascii="Tahoma" w:eastAsia="Times New Roman" w:hAnsi="Tahoma" w:cs="Tahoma"/>
          <w:noProof w:val="0"/>
          <w:szCs w:val="20"/>
          <w:lang w:eastAsia="sk-SK"/>
        </w:rPr>
        <w:br/>
        <w:t xml:space="preserve">a užívateľovi do dvoch mesiacov od právoplatnosti kolaudačného rozhodnutia. </w:t>
      </w:r>
    </w:p>
    <w:p w14:paraId="1E8EC8E5" w14:textId="77777777" w:rsidR="00220C4A" w:rsidRPr="004D652F" w:rsidRDefault="00220C4A" w:rsidP="001F54DA">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Hodnotenie verejnej práce stavebník doplní o stanovisko projektanta k dodržaniu projektovaných parametrov verejnej práce a financujúcej banky k priebehu financovania verejnej práce a záväzkov stavebníka po dokončení verejnej práce.</w:t>
      </w:r>
    </w:p>
    <w:p w14:paraId="66BDBF66" w14:textId="77777777" w:rsidR="00220C4A" w:rsidRPr="004D652F" w:rsidRDefault="00220C4A" w:rsidP="001F54DA">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 xml:space="preserve">Neobsadené. </w:t>
      </w:r>
    </w:p>
    <w:p w14:paraId="18648D77" w14:textId="792DD9DA" w:rsidR="00220C4A" w:rsidRPr="004D652F" w:rsidRDefault="00220C4A" w:rsidP="001F54DA">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Neobsadené.</w:t>
      </w:r>
    </w:p>
    <w:p w14:paraId="6DB2D618" w14:textId="77777777" w:rsidR="001F54DA" w:rsidRPr="004D652F" w:rsidRDefault="001F54DA" w:rsidP="001F54DA">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Neobsadené.</w:t>
      </w:r>
    </w:p>
    <w:p w14:paraId="6F0B81E5" w14:textId="77777777" w:rsidR="008304F3" w:rsidRPr="004D652F" w:rsidRDefault="008304F3" w:rsidP="001F54DA">
      <w:pPr>
        <w:pStyle w:val="Zkladntext"/>
        <w:tabs>
          <w:tab w:val="left" w:pos="426"/>
        </w:tabs>
        <w:overflowPunct w:val="0"/>
        <w:autoSpaceDE w:val="0"/>
        <w:autoSpaceDN w:val="0"/>
        <w:adjustRightInd w:val="0"/>
        <w:spacing w:before="120"/>
        <w:jc w:val="both"/>
        <w:textAlignment w:val="baseline"/>
        <w:rPr>
          <w:rFonts w:ascii="Tahoma" w:eastAsia="Times New Roman" w:hAnsi="Tahoma" w:cs="Tahoma"/>
          <w:noProof w:val="0"/>
          <w:szCs w:val="20"/>
          <w:lang w:eastAsia="sk-SK"/>
        </w:rPr>
      </w:pPr>
    </w:p>
    <w:p w14:paraId="6493C6CD" w14:textId="5CCC98FB" w:rsidR="00220C4A" w:rsidRPr="004D652F" w:rsidRDefault="00AD4F87" w:rsidP="004D652F">
      <w:pPr>
        <w:spacing w:before="120" w:after="120"/>
        <w:contextualSpacing/>
        <w:jc w:val="center"/>
        <w:rPr>
          <w:rFonts w:ascii="Tahoma" w:eastAsia="Times New Roman" w:hAnsi="Tahoma" w:cs="Tahoma"/>
          <w:b/>
          <w:noProof w:val="0"/>
          <w:sz w:val="24"/>
          <w:szCs w:val="20"/>
          <w:lang w:eastAsia="sk-SK"/>
        </w:rPr>
      </w:pPr>
      <w:r w:rsidRPr="004D652F">
        <w:rPr>
          <w:rFonts w:ascii="Tahoma" w:eastAsia="Times New Roman" w:hAnsi="Tahoma" w:cs="Tahoma"/>
          <w:b/>
          <w:noProof w:val="0"/>
          <w:sz w:val="24"/>
          <w:szCs w:val="20"/>
          <w:lang w:eastAsia="sk-SK"/>
        </w:rPr>
        <w:t>VI.</w:t>
      </w:r>
      <w:r w:rsidR="00593C0C">
        <w:rPr>
          <w:rFonts w:ascii="Tahoma" w:eastAsia="Times New Roman" w:hAnsi="Tahoma" w:cs="Tahoma"/>
          <w:b/>
          <w:noProof w:val="0"/>
          <w:sz w:val="24"/>
          <w:szCs w:val="20"/>
          <w:lang w:eastAsia="sk-SK"/>
        </w:rPr>
        <w:t>14</w:t>
      </w:r>
      <w:r w:rsidRPr="004D652F">
        <w:rPr>
          <w:rFonts w:ascii="Tahoma" w:eastAsia="Times New Roman" w:hAnsi="Tahoma" w:cs="Tahoma"/>
          <w:b/>
          <w:noProof w:val="0"/>
          <w:sz w:val="24"/>
          <w:szCs w:val="20"/>
          <w:lang w:eastAsia="sk-SK"/>
        </w:rPr>
        <w:t xml:space="preserve">. </w:t>
      </w:r>
      <w:r w:rsidR="00220C4A" w:rsidRPr="004D652F">
        <w:rPr>
          <w:rFonts w:ascii="Tahoma" w:eastAsia="Times New Roman" w:hAnsi="Tahoma" w:cs="Tahoma"/>
          <w:b/>
          <w:noProof w:val="0"/>
          <w:sz w:val="24"/>
          <w:szCs w:val="20"/>
          <w:lang w:eastAsia="sk-SK"/>
        </w:rPr>
        <w:t xml:space="preserve">Investorská činnosť v prípade  zastavenia stavieb </w:t>
      </w:r>
    </w:p>
    <w:p w14:paraId="143E85A2" w14:textId="77777777" w:rsidR="00220C4A" w:rsidRPr="004D652F" w:rsidRDefault="00220C4A" w:rsidP="001F54DA">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Riadi sa postupom, určeným orgánom, ktorý tento zásah vykonal. V prípade že tak nestanovil, postup upresní vedenie ŽSR. V prípade, že rozhodnutie o zastavení, predčasnom ukončení respektíve likvidácii stavby vyplynie  z úrovne ŽSR, ďalší postup určí vedenie ŽSR.</w:t>
      </w:r>
    </w:p>
    <w:p w14:paraId="3D99658D" w14:textId="77777777" w:rsidR="00220C4A" w:rsidRPr="004D652F" w:rsidRDefault="00220C4A" w:rsidP="001F54DA">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Neobsadené.</w:t>
      </w:r>
    </w:p>
    <w:p w14:paraId="40D9B9EC" w14:textId="77777777" w:rsidR="00220C4A" w:rsidRPr="004D652F" w:rsidRDefault="00220C4A" w:rsidP="001F54DA">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Neobsadené.</w:t>
      </w:r>
    </w:p>
    <w:p w14:paraId="5BAB3042" w14:textId="77777777" w:rsidR="000F08DD" w:rsidRDefault="000F08DD">
      <w:pPr>
        <w:rPr>
          <w:rFonts w:ascii="Tahoma" w:eastAsia="Times New Roman" w:hAnsi="Tahoma" w:cs="Tahoma"/>
          <w:b/>
          <w:noProof w:val="0"/>
          <w:sz w:val="24"/>
          <w:szCs w:val="20"/>
          <w:lang w:eastAsia="sk-SK"/>
        </w:rPr>
      </w:pPr>
      <w:r>
        <w:rPr>
          <w:rFonts w:ascii="Tahoma" w:eastAsia="Times New Roman" w:hAnsi="Tahoma" w:cs="Tahoma"/>
          <w:b/>
          <w:noProof w:val="0"/>
          <w:sz w:val="24"/>
          <w:szCs w:val="20"/>
          <w:lang w:eastAsia="sk-SK"/>
        </w:rPr>
        <w:lastRenderedPageBreak/>
        <w:br w:type="page"/>
      </w:r>
    </w:p>
    <w:p w14:paraId="7BBE7B8E" w14:textId="16C2CED2" w:rsidR="00220C4A" w:rsidRPr="004D652F" w:rsidRDefault="008304F3" w:rsidP="004D652F">
      <w:pPr>
        <w:spacing w:before="120" w:after="120"/>
        <w:contextualSpacing/>
        <w:jc w:val="center"/>
        <w:rPr>
          <w:rFonts w:ascii="Tahoma" w:eastAsia="Times New Roman" w:hAnsi="Tahoma" w:cs="Tahoma"/>
          <w:b/>
          <w:noProof w:val="0"/>
          <w:sz w:val="24"/>
          <w:szCs w:val="20"/>
          <w:lang w:eastAsia="sk-SK"/>
        </w:rPr>
      </w:pPr>
      <w:r w:rsidRPr="004D652F">
        <w:rPr>
          <w:rFonts w:ascii="Tahoma" w:eastAsia="Times New Roman" w:hAnsi="Tahoma" w:cs="Tahoma"/>
          <w:b/>
          <w:noProof w:val="0"/>
          <w:sz w:val="24"/>
          <w:szCs w:val="20"/>
          <w:lang w:eastAsia="sk-SK"/>
        </w:rPr>
        <w:lastRenderedPageBreak/>
        <w:t>VI.10</w:t>
      </w:r>
      <w:r w:rsidR="00AD4F87" w:rsidRPr="004D652F">
        <w:rPr>
          <w:rFonts w:ascii="Tahoma" w:eastAsia="Times New Roman" w:hAnsi="Tahoma" w:cs="Tahoma"/>
          <w:b/>
          <w:noProof w:val="0"/>
          <w:sz w:val="24"/>
          <w:szCs w:val="20"/>
          <w:lang w:eastAsia="sk-SK"/>
        </w:rPr>
        <w:t xml:space="preserve">. </w:t>
      </w:r>
      <w:r w:rsidR="00220C4A" w:rsidRPr="004D652F">
        <w:rPr>
          <w:rFonts w:ascii="Tahoma" w:eastAsia="Times New Roman" w:hAnsi="Tahoma" w:cs="Tahoma"/>
          <w:b/>
          <w:noProof w:val="0"/>
          <w:sz w:val="24"/>
          <w:szCs w:val="20"/>
          <w:lang w:eastAsia="sk-SK"/>
        </w:rPr>
        <w:t>Škodová komisia</w:t>
      </w:r>
    </w:p>
    <w:p w14:paraId="5596FB35" w14:textId="77777777" w:rsidR="00220C4A" w:rsidRPr="004D652F" w:rsidRDefault="00220C4A" w:rsidP="001F54DA">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Na </w:t>
      </w:r>
      <w:r w:rsidRPr="004D652F">
        <w:rPr>
          <w:rFonts w:ascii="Tahoma" w:eastAsia="Times New Roman" w:hAnsi="Tahoma" w:cs="Tahoma"/>
          <w:noProof w:val="0"/>
          <w:szCs w:val="20"/>
          <w:lang w:eastAsia="sk-SK"/>
        </w:rPr>
        <w:t>riešenie</w:t>
      </w:r>
      <w:r w:rsidRPr="004D652F">
        <w:rPr>
          <w:rFonts w:ascii="Tahoma" w:eastAsia="Times New Roman" w:hAnsi="Tahoma" w:cs="Tahoma"/>
          <w:noProof w:val="0"/>
          <w:lang w:eastAsia="sk-SK"/>
        </w:rPr>
        <w:t xml:space="preserve"> prípadov škôd, ktoré vznikli ŽSR v súvislosti s výkonom predmetu činnosti alebo inými vplyvmi, sa zriaďujú škodové komisie (ďalej skrátene ŠK).</w:t>
      </w:r>
    </w:p>
    <w:p w14:paraId="1C300D94" w14:textId="216998FB" w:rsidR="00220C4A" w:rsidRPr="004D652F" w:rsidRDefault="00220C4A" w:rsidP="001F54DA">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Povinnosťou ŠK je </w:t>
      </w:r>
      <w:r w:rsidR="00DD6C67" w:rsidRPr="004D652F">
        <w:rPr>
          <w:rFonts w:ascii="Tahoma" w:eastAsia="Times New Roman" w:hAnsi="Tahoma" w:cs="Tahoma"/>
          <w:noProof w:val="0"/>
          <w:lang w:eastAsia="sk-SK"/>
        </w:rPr>
        <w:t xml:space="preserve">prerokovať </w:t>
      </w:r>
      <w:r w:rsidRPr="004D652F">
        <w:rPr>
          <w:rFonts w:ascii="Tahoma" w:eastAsia="Times New Roman" w:hAnsi="Tahoma" w:cs="Tahoma"/>
          <w:noProof w:val="0"/>
          <w:lang w:eastAsia="sk-SK"/>
        </w:rPr>
        <w:t xml:space="preserve">škodový prípad, posúdiť mieru zavinenia zamestnanca resp. zamestnávateľa na vzniku škody a určiť' všetky náležitosti potrebné na likvidáciu vzniknutých škôd, </w:t>
      </w:r>
      <w:r w:rsidR="00DD6C67" w:rsidRPr="004D652F">
        <w:rPr>
          <w:rFonts w:ascii="Tahoma" w:eastAsia="Times New Roman" w:hAnsi="Tahoma" w:cs="Tahoma"/>
          <w:noProof w:val="0"/>
          <w:lang w:eastAsia="sk-SK"/>
        </w:rPr>
        <w:t xml:space="preserve">prerokovávať </w:t>
      </w:r>
      <w:r w:rsidRPr="004D652F">
        <w:rPr>
          <w:rFonts w:ascii="Tahoma" w:eastAsia="Times New Roman" w:hAnsi="Tahoma" w:cs="Tahoma"/>
          <w:noProof w:val="0"/>
          <w:lang w:eastAsia="sk-SK"/>
        </w:rPr>
        <w:t>a riešiť problematiku návrhov na zmarené investície.</w:t>
      </w:r>
    </w:p>
    <w:p w14:paraId="7A859AC3" w14:textId="77777777" w:rsidR="00220C4A" w:rsidRPr="004D652F" w:rsidRDefault="00220C4A" w:rsidP="001F54DA">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Činnosť ŠK nenahrádza šetrenie škody orgánmi činnými v trestnom konaní a nie je jeho súčasťou.</w:t>
      </w:r>
    </w:p>
    <w:p w14:paraId="728F2D4A" w14:textId="77777777" w:rsidR="00220C4A" w:rsidRPr="004D652F" w:rsidRDefault="00220C4A" w:rsidP="001F54DA">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ŠK je poradným orgánom riaditeľa príslušnej organizačnej jednotky</w:t>
      </w:r>
      <w:r w:rsidRPr="004D652F">
        <w:rPr>
          <w:rFonts w:ascii="Tahoma" w:eastAsia="Times New Roman" w:hAnsi="Tahoma" w:cs="Tahoma"/>
          <w:noProof w:val="0"/>
          <w:u w:val="single"/>
          <w:lang w:eastAsia="sk-SK"/>
        </w:rPr>
        <w:t>,</w:t>
      </w:r>
      <w:r w:rsidRPr="004D652F">
        <w:rPr>
          <w:rFonts w:ascii="Tahoma" w:eastAsia="Times New Roman" w:hAnsi="Tahoma" w:cs="Tahoma"/>
          <w:noProof w:val="0"/>
          <w:lang w:eastAsia="sk-SK"/>
        </w:rPr>
        <w:t xml:space="preserve"> v ktorej sa vytvára. ŠK nemá samostatný administratívny aparát  a nemá samostatnú rozhodovaciu právomoc. </w:t>
      </w:r>
    </w:p>
    <w:p w14:paraId="79C952DC" w14:textId="0BEFA057" w:rsidR="00220C4A" w:rsidRPr="004D652F" w:rsidRDefault="00220C4A" w:rsidP="001F54DA">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b/>
          <w:bCs/>
          <w:noProof w:val="0"/>
          <w:szCs w:val="20"/>
          <w:lang w:eastAsia="sk-SK"/>
        </w:rPr>
      </w:pPr>
      <w:r w:rsidRPr="004D652F">
        <w:rPr>
          <w:rFonts w:ascii="Tahoma" w:eastAsia="Times New Roman" w:hAnsi="Tahoma" w:cs="Tahoma"/>
          <w:noProof w:val="0"/>
          <w:lang w:eastAsia="sk-SK"/>
        </w:rPr>
        <w:t>Konečné</w:t>
      </w:r>
      <w:r w:rsidRPr="004D652F">
        <w:rPr>
          <w:rFonts w:ascii="Tahoma" w:eastAsia="Times New Roman" w:hAnsi="Tahoma" w:cs="Tahoma"/>
          <w:noProof w:val="0"/>
          <w:szCs w:val="20"/>
          <w:lang w:eastAsia="sk-SK"/>
        </w:rPr>
        <w:t xml:space="preserve"> rozhodnutie o vysporiadaní škody vzniknutej na príslušnej organizačnej jednotke prináleží jej riaditeľovi v zmysle nariadenia </w:t>
      </w:r>
      <w:r w:rsidR="00DD6C67" w:rsidRPr="004D652F">
        <w:rPr>
          <w:rFonts w:ascii="Tahoma" w:eastAsia="Times New Roman" w:hAnsi="Tahoma" w:cs="Tahoma"/>
          <w:noProof w:val="0"/>
          <w:szCs w:val="20"/>
          <w:lang w:eastAsia="sk-SK"/>
        </w:rPr>
        <w:t xml:space="preserve">generálneho riaditeľa </w:t>
      </w:r>
      <w:r w:rsidRPr="004D652F">
        <w:rPr>
          <w:rFonts w:ascii="Tahoma" w:eastAsia="Times New Roman" w:hAnsi="Tahoma" w:cs="Tahoma"/>
          <w:noProof w:val="0"/>
          <w:szCs w:val="20"/>
          <w:lang w:eastAsia="sk-SK"/>
        </w:rPr>
        <w:t>ŽSR č. 02/2009 „Splnomocnenie generálneho riaditeľa ŽSR k rozhodovaniu a podpisovaniu úkonov s priamym majetko</w:t>
      </w:r>
      <w:r w:rsidR="00593B50" w:rsidRPr="004D652F">
        <w:rPr>
          <w:rFonts w:ascii="Tahoma" w:eastAsia="Times New Roman" w:hAnsi="Tahoma" w:cs="Tahoma"/>
          <w:noProof w:val="0"/>
          <w:szCs w:val="20"/>
          <w:lang w:eastAsia="sk-SK"/>
        </w:rPr>
        <w:t>vo</w:t>
      </w:r>
      <w:r w:rsidRPr="004D652F">
        <w:rPr>
          <w:rFonts w:ascii="Tahoma" w:eastAsia="Times New Roman" w:hAnsi="Tahoma" w:cs="Tahoma"/>
          <w:noProof w:val="0"/>
          <w:szCs w:val="20"/>
          <w:lang w:eastAsia="sk-SK"/>
        </w:rPr>
        <w:t>právnym dopadom v ŽSR“ a  jeho zmien.</w:t>
      </w:r>
      <w:r w:rsidR="00AD4F87" w:rsidRPr="004D652F">
        <w:rPr>
          <w:rFonts w:ascii="Tahoma" w:eastAsia="Times New Roman" w:hAnsi="Tahoma" w:cs="Tahoma"/>
          <w:noProof w:val="0"/>
          <w:szCs w:val="20"/>
          <w:lang w:eastAsia="sk-SK"/>
        </w:rPr>
        <w:t xml:space="preserve"> </w:t>
      </w:r>
      <w:r w:rsidRPr="004D652F">
        <w:rPr>
          <w:rFonts w:ascii="Tahoma" w:eastAsia="Times New Roman" w:hAnsi="Tahoma" w:cs="Tahoma"/>
          <w:noProof w:val="0"/>
          <w:lang w:eastAsia="sk-SK"/>
        </w:rPr>
        <w:t>Podrobný postup riešenia škodových prípadov a činnosť škodových komisií je uvedený v štatúte škodových komisií ŽSR, schváleného generálnym riaditeľom ŽSR.</w:t>
      </w:r>
    </w:p>
    <w:p w14:paraId="3B7CC02D" w14:textId="77777777" w:rsidR="00220C4A" w:rsidRPr="004D652F" w:rsidRDefault="00220C4A" w:rsidP="001F54DA">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Neobsadené.</w:t>
      </w:r>
    </w:p>
    <w:p w14:paraId="3BE55ABC" w14:textId="77777777" w:rsidR="00220C4A" w:rsidRPr="004D652F" w:rsidRDefault="00220C4A" w:rsidP="001F54DA">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Neobsadené.</w:t>
      </w:r>
    </w:p>
    <w:p w14:paraId="291794A6" w14:textId="77777777" w:rsidR="000F08DD" w:rsidRDefault="000F08DD" w:rsidP="004D652F">
      <w:pPr>
        <w:pStyle w:val="Nadpis1"/>
        <w:spacing w:before="120" w:after="120"/>
        <w:contextualSpacing/>
        <w:jc w:val="center"/>
        <w:rPr>
          <w:rFonts w:ascii="Tahoma" w:eastAsia="Times New Roman" w:hAnsi="Tahoma" w:cs="Tahoma"/>
          <w:noProof w:val="0"/>
          <w:color w:val="auto"/>
          <w:sz w:val="24"/>
          <w:szCs w:val="24"/>
          <w:lang w:eastAsia="sk-SK"/>
        </w:rPr>
      </w:pPr>
    </w:p>
    <w:p w14:paraId="102C4AD9" w14:textId="23FFD83E" w:rsidR="00AD4F87" w:rsidRPr="004D652F" w:rsidRDefault="00AD4F87" w:rsidP="004D652F">
      <w:pPr>
        <w:pStyle w:val="Nadpis1"/>
        <w:spacing w:before="120" w:after="120"/>
        <w:contextualSpacing/>
        <w:jc w:val="center"/>
        <w:rPr>
          <w:rFonts w:ascii="Tahoma" w:eastAsia="Times New Roman" w:hAnsi="Tahoma" w:cs="Tahoma"/>
          <w:noProof w:val="0"/>
          <w:color w:val="auto"/>
          <w:sz w:val="24"/>
          <w:szCs w:val="24"/>
          <w:lang w:eastAsia="sk-SK"/>
        </w:rPr>
      </w:pPr>
      <w:bookmarkStart w:id="21" w:name="_Toc213419069"/>
      <w:r w:rsidRPr="004D652F">
        <w:rPr>
          <w:rFonts w:ascii="Tahoma" w:eastAsia="Times New Roman" w:hAnsi="Tahoma" w:cs="Tahoma"/>
          <w:noProof w:val="0"/>
          <w:color w:val="auto"/>
          <w:sz w:val="24"/>
          <w:szCs w:val="24"/>
          <w:lang w:eastAsia="sk-SK"/>
        </w:rPr>
        <w:t xml:space="preserve">VII. KAPITOLA </w:t>
      </w:r>
      <w:r w:rsidRPr="004D652F">
        <w:rPr>
          <w:rFonts w:ascii="Tahoma" w:eastAsia="Times New Roman" w:hAnsi="Tahoma" w:cs="Tahoma"/>
          <w:noProof w:val="0"/>
          <w:color w:val="auto"/>
          <w:sz w:val="24"/>
          <w:szCs w:val="24"/>
          <w:lang w:eastAsia="sk-SK"/>
        </w:rPr>
        <w:br/>
        <w:t>OPERATÍVNO-TECHNICKÁ A ÚČTOVNÁ EVIDENCIA DLHODOBÉHO HMOTNÉHO A NEHMOTNÉHO MAJETKU</w:t>
      </w:r>
      <w:bookmarkEnd w:id="21"/>
    </w:p>
    <w:p w14:paraId="0E401B6F" w14:textId="3D65918B" w:rsidR="004B12E1" w:rsidRPr="004D652F" w:rsidRDefault="008304F3" w:rsidP="004D652F">
      <w:pPr>
        <w:spacing w:before="120" w:after="120"/>
        <w:contextualSpacing/>
        <w:jc w:val="center"/>
        <w:rPr>
          <w:rFonts w:ascii="Tahoma" w:hAnsi="Tahoma" w:cs="Tahoma"/>
          <w:b/>
          <w:noProof w:val="0"/>
          <w:sz w:val="24"/>
          <w:szCs w:val="24"/>
          <w:lang w:eastAsia="sk-SK"/>
        </w:rPr>
      </w:pPr>
      <w:r w:rsidRPr="004D652F">
        <w:rPr>
          <w:rFonts w:ascii="Tahoma" w:hAnsi="Tahoma" w:cs="Tahoma"/>
          <w:b/>
          <w:noProof w:val="0"/>
          <w:sz w:val="24"/>
          <w:szCs w:val="24"/>
          <w:lang w:eastAsia="sk-SK"/>
        </w:rPr>
        <w:t>VII.1</w:t>
      </w:r>
      <w:r w:rsidR="004B12E1" w:rsidRPr="004D652F">
        <w:rPr>
          <w:rFonts w:ascii="Tahoma" w:hAnsi="Tahoma" w:cs="Tahoma"/>
          <w:b/>
          <w:noProof w:val="0"/>
          <w:sz w:val="24"/>
          <w:szCs w:val="24"/>
          <w:lang w:eastAsia="sk-SK"/>
        </w:rPr>
        <w:t>. Evidencia DHM a DNM</w:t>
      </w:r>
    </w:p>
    <w:p w14:paraId="4C69386E" w14:textId="77777777" w:rsidR="004B12E1" w:rsidRPr="004D652F" w:rsidRDefault="004B12E1" w:rsidP="000F08DD">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 xml:space="preserve">Účtovná </w:t>
      </w:r>
      <w:r w:rsidRPr="004D652F">
        <w:rPr>
          <w:rFonts w:ascii="Tahoma" w:eastAsia="Times New Roman" w:hAnsi="Tahoma" w:cs="Tahoma"/>
          <w:noProof w:val="0"/>
          <w:lang w:eastAsia="sk-SK"/>
        </w:rPr>
        <w:t>evidencia</w:t>
      </w:r>
      <w:r w:rsidRPr="004D652F">
        <w:rPr>
          <w:rFonts w:ascii="Tahoma" w:eastAsia="Times New Roman" w:hAnsi="Tahoma" w:cs="Tahoma"/>
          <w:noProof w:val="0"/>
          <w:szCs w:val="20"/>
          <w:lang w:eastAsia="sk-SK"/>
        </w:rPr>
        <w:t xml:space="preserve"> DHM a DNM v ŽSR je v súlade s medzinárodnými účtovnými štandardmi IAS/IFRS a so zákonom o dani z príjmov [37]. </w:t>
      </w:r>
    </w:p>
    <w:p w14:paraId="7BA6BC42" w14:textId="77777777" w:rsidR="004B12E1" w:rsidRPr="004D652F" w:rsidRDefault="004B12E1" w:rsidP="000F08DD">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 xml:space="preserve">Celý </w:t>
      </w:r>
      <w:r w:rsidRPr="004D652F">
        <w:rPr>
          <w:rFonts w:ascii="Tahoma" w:eastAsia="Times New Roman" w:hAnsi="Tahoma" w:cs="Tahoma"/>
          <w:noProof w:val="0"/>
          <w:lang w:eastAsia="sk-SK"/>
        </w:rPr>
        <w:t>postup</w:t>
      </w:r>
      <w:r w:rsidRPr="004D652F">
        <w:rPr>
          <w:rFonts w:ascii="Tahoma" w:eastAsia="Times New Roman" w:hAnsi="Tahoma" w:cs="Tahoma"/>
          <w:noProof w:val="0"/>
          <w:szCs w:val="20"/>
          <w:lang w:eastAsia="sk-SK"/>
        </w:rPr>
        <w:t xml:space="preserve"> účtovania a evidencie DHM a DNM je riadený v informačnom systéme SAP ECC 6.0.modul AM, ktorý je v súlade s ekonomickými pravidlami a predpismi ŽSR SR 80 a</w:t>
      </w:r>
      <w:r w:rsidR="00F364FB" w:rsidRPr="004D652F">
        <w:rPr>
          <w:rFonts w:ascii="Tahoma" w:eastAsia="Times New Roman" w:hAnsi="Tahoma" w:cs="Tahoma"/>
          <w:noProof w:val="0"/>
          <w:szCs w:val="20"/>
          <w:lang w:eastAsia="sk-SK"/>
        </w:rPr>
        <w:t xml:space="preserve"> Predpisom ŽSR </w:t>
      </w:r>
      <w:r w:rsidRPr="004D652F">
        <w:rPr>
          <w:rFonts w:ascii="Tahoma" w:eastAsia="Times New Roman" w:hAnsi="Tahoma" w:cs="Tahoma"/>
          <w:noProof w:val="0"/>
          <w:szCs w:val="20"/>
          <w:lang w:eastAsia="sk-SK"/>
        </w:rPr>
        <w:t xml:space="preserve">Sei 4. </w:t>
      </w:r>
    </w:p>
    <w:p w14:paraId="46912A2F" w14:textId="77777777" w:rsidR="004B12E1" w:rsidRPr="004D652F" w:rsidRDefault="004B12E1" w:rsidP="000F08DD">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lang w:eastAsia="sk-SK"/>
        </w:rPr>
        <w:t>Realizáciu</w:t>
      </w:r>
      <w:r w:rsidRPr="004D652F">
        <w:rPr>
          <w:rFonts w:ascii="Tahoma" w:eastAsia="Times New Roman" w:hAnsi="Tahoma" w:cs="Tahoma"/>
          <w:noProof w:val="0"/>
          <w:szCs w:val="20"/>
          <w:lang w:eastAsia="sk-SK"/>
        </w:rPr>
        <w:t xml:space="preserve"> financovania obstarania DHM a DNM zabezpečuje O 310 na základe investičného plánu schváleného Správnou radou ŽSR.</w:t>
      </w:r>
    </w:p>
    <w:p w14:paraId="4A0C30CE" w14:textId="0A666455" w:rsidR="004B12E1" w:rsidRPr="004D652F" w:rsidRDefault="004B12E1" w:rsidP="000F08DD">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Prírastky, úbytky a zmeny v evidencii DHM a DNM účtujú  zamestnanci učtární  ÚS - ÚC</w:t>
      </w:r>
      <w:r w:rsidRPr="004D652F">
        <w:rPr>
          <w:rFonts w:ascii="Tahoma" w:eastAsia="Times New Roman" w:hAnsi="Tahoma" w:cs="Tahoma"/>
          <w:noProof w:val="0"/>
          <w:szCs w:val="20"/>
          <w:lang w:eastAsia="sk-SK"/>
        </w:rPr>
        <w:br/>
        <w:t>za príslušné VOJ v spolupráci s O 310, resp. učtáreň O 310 za aparát GR ŽSR a účelové strediská ŽSR.</w:t>
      </w:r>
    </w:p>
    <w:p w14:paraId="50B91F9C" w14:textId="77777777" w:rsidR="004B12E1" w:rsidRPr="004D652F" w:rsidRDefault="004B12E1" w:rsidP="000F08DD">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lastRenderedPageBreak/>
        <w:t>Neobsadené.</w:t>
      </w:r>
    </w:p>
    <w:p w14:paraId="68FE762A" w14:textId="77777777" w:rsidR="004B12E1" w:rsidRPr="004D652F" w:rsidRDefault="004B12E1" w:rsidP="000F08DD">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szCs w:val="20"/>
          <w:lang w:eastAsia="sk-SK"/>
        </w:rPr>
      </w:pPr>
      <w:r w:rsidRPr="004D652F">
        <w:rPr>
          <w:rFonts w:ascii="Tahoma" w:eastAsia="Times New Roman" w:hAnsi="Tahoma" w:cs="Tahoma"/>
          <w:noProof w:val="0"/>
          <w:szCs w:val="20"/>
          <w:lang w:eastAsia="sk-SK"/>
        </w:rPr>
        <w:t>Neobsadené.</w:t>
      </w:r>
    </w:p>
    <w:p w14:paraId="5A7AFE55" w14:textId="77777777" w:rsidR="000F08DD" w:rsidRDefault="000F08DD">
      <w:pPr>
        <w:rPr>
          <w:rFonts w:ascii="Tahoma" w:eastAsia="Times New Roman" w:hAnsi="Tahoma" w:cs="Tahoma"/>
          <w:b/>
          <w:noProof w:val="0"/>
          <w:sz w:val="24"/>
          <w:szCs w:val="20"/>
          <w:lang w:eastAsia="sk-SK"/>
        </w:rPr>
      </w:pPr>
      <w:r>
        <w:rPr>
          <w:rFonts w:ascii="Tahoma" w:eastAsia="Times New Roman" w:hAnsi="Tahoma" w:cs="Tahoma"/>
          <w:b/>
          <w:noProof w:val="0"/>
          <w:sz w:val="24"/>
          <w:szCs w:val="20"/>
          <w:lang w:eastAsia="sk-SK"/>
        </w:rPr>
        <w:br w:type="page"/>
      </w:r>
    </w:p>
    <w:p w14:paraId="050828F1" w14:textId="2DB3817A" w:rsidR="004B12E1" w:rsidRPr="004D652F" w:rsidRDefault="004B12E1" w:rsidP="004D652F">
      <w:pPr>
        <w:spacing w:before="120" w:after="120"/>
        <w:contextualSpacing/>
        <w:jc w:val="center"/>
        <w:rPr>
          <w:rFonts w:ascii="Tahoma" w:eastAsia="Times New Roman" w:hAnsi="Tahoma" w:cs="Tahoma"/>
          <w:b/>
          <w:noProof w:val="0"/>
          <w:sz w:val="24"/>
          <w:szCs w:val="20"/>
          <w:lang w:eastAsia="sk-SK"/>
        </w:rPr>
      </w:pPr>
      <w:r w:rsidRPr="004D652F">
        <w:rPr>
          <w:rFonts w:ascii="Tahoma" w:eastAsia="Times New Roman" w:hAnsi="Tahoma" w:cs="Tahoma"/>
          <w:b/>
          <w:noProof w:val="0"/>
          <w:sz w:val="24"/>
          <w:szCs w:val="20"/>
          <w:lang w:eastAsia="sk-SK"/>
        </w:rPr>
        <w:lastRenderedPageBreak/>
        <w:t>VII.2. Odpisovanie dlhodobého hmotného a nehmotného majetku</w:t>
      </w:r>
    </w:p>
    <w:p w14:paraId="25174672" w14:textId="77777777" w:rsidR="004B12E1" w:rsidRPr="004D652F" w:rsidRDefault="004B12E1" w:rsidP="000F08DD">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bCs/>
          <w:noProof w:val="0"/>
          <w:lang w:eastAsia="sk-SK"/>
        </w:rPr>
      </w:pPr>
      <w:r w:rsidRPr="004D652F">
        <w:rPr>
          <w:rFonts w:ascii="Tahoma" w:eastAsia="Times New Roman" w:hAnsi="Tahoma" w:cs="Tahoma"/>
          <w:noProof w:val="0"/>
          <w:szCs w:val="20"/>
          <w:lang w:eastAsia="sk-SK"/>
        </w:rPr>
        <w:t>Odpisovanie</w:t>
      </w:r>
      <w:r w:rsidRPr="004D652F">
        <w:rPr>
          <w:rFonts w:ascii="Tahoma" w:eastAsia="Times New Roman" w:hAnsi="Tahoma" w:cs="Tahoma"/>
          <w:bCs/>
          <w:noProof w:val="0"/>
          <w:lang w:eastAsia="sk-SK"/>
        </w:rPr>
        <w:t xml:space="preserve"> dlhodobého hmotného a nehmotného majetku je upravené </w:t>
      </w:r>
      <w:r w:rsidR="00F364FB" w:rsidRPr="004D652F">
        <w:rPr>
          <w:rFonts w:ascii="Tahoma" w:eastAsia="Times New Roman" w:hAnsi="Tahoma" w:cs="Tahoma"/>
          <w:noProof w:val="0"/>
          <w:lang w:eastAsia="sk-SK"/>
        </w:rPr>
        <w:t>P</w:t>
      </w:r>
      <w:r w:rsidRPr="004D652F">
        <w:rPr>
          <w:rFonts w:ascii="Tahoma" w:eastAsia="Times New Roman" w:hAnsi="Tahoma" w:cs="Tahoma"/>
          <w:noProof w:val="0"/>
          <w:lang w:eastAsia="sk-SK"/>
        </w:rPr>
        <w:t xml:space="preserve">redpisom </w:t>
      </w:r>
      <w:r w:rsidR="00F364FB" w:rsidRPr="004D652F">
        <w:rPr>
          <w:rFonts w:ascii="Tahoma" w:eastAsia="Times New Roman" w:hAnsi="Tahoma" w:cs="Tahoma"/>
          <w:noProof w:val="0"/>
          <w:lang w:eastAsia="sk-SK"/>
        </w:rPr>
        <w:t xml:space="preserve">ŽSR </w:t>
      </w:r>
      <w:r w:rsidRPr="004D652F">
        <w:rPr>
          <w:rFonts w:ascii="Tahoma" w:eastAsia="Times New Roman" w:hAnsi="Tahoma" w:cs="Tahoma"/>
          <w:noProof w:val="0"/>
          <w:lang w:eastAsia="sk-SK"/>
        </w:rPr>
        <w:t xml:space="preserve">Sei 4 </w:t>
      </w:r>
      <w:r w:rsidRPr="004D652F">
        <w:rPr>
          <w:rFonts w:ascii="Tahoma" w:eastAsia="Times New Roman" w:hAnsi="Tahoma" w:cs="Tahoma"/>
          <w:bCs/>
          <w:noProof w:val="0"/>
          <w:lang w:eastAsia="sk-SK"/>
        </w:rPr>
        <w:t>– Triedenie a odpisovanie dlhodobého hmotného a nehmotného majetku. Predp</w:t>
      </w:r>
      <w:r w:rsidR="00F364FB" w:rsidRPr="004D652F">
        <w:rPr>
          <w:rFonts w:ascii="Tahoma" w:eastAsia="Times New Roman" w:hAnsi="Tahoma" w:cs="Tahoma"/>
          <w:bCs/>
          <w:noProof w:val="0"/>
          <w:lang w:eastAsia="sk-SK"/>
        </w:rPr>
        <w:t>is je záväzný pre celú ŽSR. Za Predpis ŽSR</w:t>
      </w:r>
      <w:r w:rsidRPr="004D652F">
        <w:rPr>
          <w:rFonts w:ascii="Tahoma" w:eastAsia="Times New Roman" w:hAnsi="Tahoma" w:cs="Tahoma"/>
          <w:bCs/>
          <w:noProof w:val="0"/>
          <w:lang w:eastAsia="sk-SK"/>
        </w:rPr>
        <w:t xml:space="preserve"> Sei 4  zodpovedá gestor – O 310.</w:t>
      </w:r>
    </w:p>
    <w:p w14:paraId="08F6534B" w14:textId="77777777" w:rsidR="004B12E1" w:rsidRPr="004D652F" w:rsidRDefault="004B12E1" w:rsidP="000F08DD">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Predpis </w:t>
      </w:r>
      <w:r w:rsidR="00F364FB" w:rsidRPr="004D652F">
        <w:rPr>
          <w:rFonts w:ascii="Tahoma" w:eastAsia="Times New Roman" w:hAnsi="Tahoma" w:cs="Tahoma"/>
          <w:noProof w:val="0"/>
          <w:lang w:eastAsia="sk-SK"/>
        </w:rPr>
        <w:t xml:space="preserve">ŽSR </w:t>
      </w:r>
      <w:r w:rsidRPr="004D652F">
        <w:rPr>
          <w:rFonts w:ascii="Tahoma" w:eastAsia="Times New Roman" w:hAnsi="Tahoma" w:cs="Tahoma"/>
          <w:noProof w:val="0"/>
          <w:lang w:eastAsia="sk-SK"/>
        </w:rPr>
        <w:t xml:space="preserve">Sei 4 stanovuje jednotný postup triedenia a odpisovania dlhodobého hmotného a nehmotného majetku v zmysle medzinárodných účtovných štandardov IAS 16 –Neobežné hmotné aktíva (DHM – pozemky, budovy a zariadenia), </w:t>
      </w:r>
      <w:r w:rsidRPr="004D652F">
        <w:rPr>
          <w:rFonts w:ascii="Tahoma" w:eastAsia="Times New Roman" w:hAnsi="Tahoma" w:cs="Tahoma"/>
          <w:iCs/>
          <w:noProof w:val="0"/>
          <w:lang w:eastAsia="sk-SK"/>
        </w:rPr>
        <w:t>IAS 38 – Nehmotné aktív</w:t>
      </w:r>
      <w:r w:rsidRPr="004D652F">
        <w:rPr>
          <w:rFonts w:ascii="Tahoma" w:eastAsia="Times New Roman" w:hAnsi="Tahoma" w:cs="Tahoma"/>
          <w:noProof w:val="0"/>
          <w:lang w:eastAsia="sk-SK"/>
        </w:rPr>
        <w:t xml:space="preserve">a a v zmysle zákona </w:t>
      </w:r>
      <w:r w:rsidRPr="004D652F">
        <w:rPr>
          <w:rFonts w:ascii="Tahoma" w:eastAsia="Times New Roman" w:hAnsi="Tahoma" w:cs="Tahoma"/>
          <w:noProof w:val="0"/>
          <w:szCs w:val="20"/>
          <w:lang w:eastAsia="sk-SK"/>
        </w:rPr>
        <w:t>o dani z príjmov</w:t>
      </w:r>
      <w:r w:rsidRPr="004D652F">
        <w:rPr>
          <w:rFonts w:ascii="Tahoma" w:eastAsia="Times New Roman" w:hAnsi="Tahoma" w:cs="Tahoma"/>
          <w:noProof w:val="0"/>
          <w:lang w:eastAsia="sk-SK"/>
        </w:rPr>
        <w:t xml:space="preserve"> [37]. </w:t>
      </w:r>
    </w:p>
    <w:p w14:paraId="6CE6097C" w14:textId="77777777" w:rsidR="004B12E1" w:rsidRPr="004D652F" w:rsidRDefault="004B12E1" w:rsidP="000F08DD">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Neobsadené.</w:t>
      </w:r>
    </w:p>
    <w:p w14:paraId="5006BE73" w14:textId="77777777" w:rsidR="004B12E1" w:rsidRPr="004D652F" w:rsidRDefault="004B12E1" w:rsidP="000F08DD">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Neobsadené.</w:t>
      </w:r>
    </w:p>
    <w:p w14:paraId="2DC52AE7" w14:textId="77777777" w:rsidR="004B12E1" w:rsidRPr="004D652F" w:rsidRDefault="00FF6675" w:rsidP="000F08DD">
      <w:pPr>
        <w:spacing w:before="240" w:after="120"/>
        <w:jc w:val="center"/>
        <w:rPr>
          <w:rFonts w:ascii="Tahoma" w:eastAsia="Times New Roman" w:hAnsi="Tahoma" w:cs="Tahoma"/>
          <w:b/>
          <w:noProof w:val="0"/>
          <w:sz w:val="24"/>
          <w:szCs w:val="20"/>
          <w:lang w:eastAsia="sk-SK"/>
        </w:rPr>
      </w:pPr>
      <w:r w:rsidRPr="004D652F">
        <w:rPr>
          <w:rFonts w:ascii="Tahoma" w:eastAsia="Times New Roman" w:hAnsi="Tahoma" w:cs="Tahoma"/>
          <w:b/>
          <w:noProof w:val="0"/>
          <w:sz w:val="24"/>
          <w:szCs w:val="24"/>
          <w:lang w:eastAsia="sk-SK"/>
        </w:rPr>
        <w:t xml:space="preserve">VII.3. </w:t>
      </w:r>
      <w:r w:rsidR="004B12E1" w:rsidRPr="004D652F">
        <w:rPr>
          <w:rFonts w:ascii="Tahoma" w:eastAsia="Times New Roman" w:hAnsi="Tahoma" w:cs="Tahoma"/>
          <w:b/>
          <w:noProof w:val="0"/>
          <w:sz w:val="24"/>
          <w:szCs w:val="24"/>
          <w:lang w:eastAsia="sk-SK"/>
        </w:rPr>
        <w:t xml:space="preserve">Rozdelenie hmotného a </w:t>
      </w:r>
      <w:r w:rsidR="004B12E1" w:rsidRPr="004D652F">
        <w:rPr>
          <w:rFonts w:ascii="Tahoma" w:eastAsia="Times New Roman" w:hAnsi="Tahoma" w:cs="Tahoma"/>
          <w:b/>
          <w:noProof w:val="0"/>
          <w:sz w:val="24"/>
          <w:szCs w:val="20"/>
          <w:lang w:eastAsia="sk-SK"/>
        </w:rPr>
        <w:t>nehmotného</w:t>
      </w:r>
      <w:r w:rsidR="004B12E1" w:rsidRPr="004D652F">
        <w:rPr>
          <w:rFonts w:ascii="Tahoma" w:eastAsia="Times New Roman" w:hAnsi="Tahoma" w:cs="Tahoma"/>
          <w:b/>
          <w:noProof w:val="0"/>
          <w:sz w:val="24"/>
          <w:szCs w:val="24"/>
          <w:lang w:eastAsia="sk-SK"/>
        </w:rPr>
        <w:t xml:space="preserve"> majetku </w:t>
      </w:r>
      <w:r w:rsidR="004B12E1" w:rsidRPr="004D652F">
        <w:rPr>
          <w:rFonts w:ascii="Tahoma" w:eastAsia="Times New Roman" w:hAnsi="Tahoma" w:cs="Tahoma"/>
          <w:b/>
          <w:noProof w:val="0"/>
          <w:sz w:val="24"/>
          <w:szCs w:val="20"/>
          <w:lang w:eastAsia="sk-SK"/>
        </w:rPr>
        <w:t>podľa SAP ECC 6.0 modul AM</w:t>
      </w:r>
    </w:p>
    <w:p w14:paraId="000BB3B1" w14:textId="6AEEC879" w:rsidR="004B12E1" w:rsidRPr="004D652F" w:rsidRDefault="00FF6675" w:rsidP="004D652F">
      <w:pPr>
        <w:spacing w:before="120" w:after="120"/>
        <w:contextualSpacing/>
        <w:jc w:val="center"/>
        <w:rPr>
          <w:rFonts w:ascii="Tahoma" w:eastAsia="Times New Roman" w:hAnsi="Tahoma" w:cs="Tahoma"/>
          <w:b/>
          <w:noProof w:val="0"/>
          <w:sz w:val="24"/>
          <w:szCs w:val="20"/>
          <w:lang w:eastAsia="sk-SK"/>
        </w:rPr>
      </w:pPr>
      <w:r w:rsidRPr="004D652F">
        <w:rPr>
          <w:rFonts w:ascii="Tahoma" w:eastAsia="Times New Roman" w:hAnsi="Tahoma" w:cs="Tahoma"/>
          <w:b/>
          <w:noProof w:val="0"/>
          <w:sz w:val="24"/>
          <w:szCs w:val="20"/>
          <w:lang w:eastAsia="sk-SK"/>
        </w:rPr>
        <w:t xml:space="preserve">VII.3.1. </w:t>
      </w:r>
      <w:r w:rsidR="004B12E1" w:rsidRPr="004D652F">
        <w:rPr>
          <w:rFonts w:ascii="Tahoma" w:eastAsia="Times New Roman" w:hAnsi="Tahoma" w:cs="Tahoma"/>
          <w:b/>
          <w:noProof w:val="0"/>
          <w:sz w:val="24"/>
          <w:szCs w:val="20"/>
          <w:lang w:eastAsia="sk-SK"/>
        </w:rPr>
        <w:t>Dlhodobý hmotný a nehmotný majetok v SAP ECC 6.0</w:t>
      </w:r>
    </w:p>
    <w:p w14:paraId="658DB82D" w14:textId="77777777" w:rsidR="008304F3" w:rsidRPr="004D652F" w:rsidRDefault="008304F3" w:rsidP="004D652F">
      <w:pPr>
        <w:spacing w:before="120" w:after="120"/>
        <w:contextualSpacing/>
        <w:jc w:val="center"/>
        <w:rPr>
          <w:rFonts w:ascii="Tahoma" w:eastAsia="Times New Roman" w:hAnsi="Tahoma" w:cs="Tahoma"/>
          <w:b/>
          <w:noProof w:val="0"/>
          <w:sz w:val="24"/>
          <w:szCs w:val="20"/>
          <w:lang w:eastAsia="sk-SK"/>
        </w:rPr>
      </w:pPr>
    </w:p>
    <w:p w14:paraId="5BF9439F" w14:textId="77777777" w:rsidR="004B12E1" w:rsidRPr="004D652F" w:rsidRDefault="004B12E1" w:rsidP="004D652F">
      <w:pPr>
        <w:numPr>
          <w:ilvl w:val="12"/>
          <w:numId w:val="0"/>
        </w:numPr>
        <w:overflowPunct w:val="0"/>
        <w:autoSpaceDE w:val="0"/>
        <w:autoSpaceDN w:val="0"/>
        <w:adjustRightInd w:val="0"/>
        <w:spacing w:before="120" w:after="120"/>
        <w:ind w:firstLine="708"/>
        <w:contextualSpacing/>
        <w:jc w:val="both"/>
        <w:textAlignment w:val="baseline"/>
        <w:rPr>
          <w:rFonts w:ascii="Tahoma" w:eastAsia="Times New Roman" w:hAnsi="Tahoma" w:cs="Tahoma"/>
          <w:b/>
          <w:bCs/>
          <w:noProof w:val="0"/>
          <w:lang w:eastAsia="sk-SK"/>
        </w:rPr>
      </w:pPr>
      <w:r w:rsidRPr="004D652F">
        <w:rPr>
          <w:rFonts w:ascii="Tahoma" w:eastAsia="Times New Roman" w:hAnsi="Tahoma" w:cs="Tahoma"/>
          <w:b/>
          <w:bCs/>
          <w:noProof w:val="0"/>
          <w:lang w:eastAsia="sk-SK"/>
        </w:rPr>
        <w:t xml:space="preserve"> trieda         účet              názov</w:t>
      </w:r>
    </w:p>
    <w:p w14:paraId="04A41F0E" w14:textId="63ABB439" w:rsidR="004B12E1" w:rsidRPr="004D652F" w:rsidRDefault="004B12E1" w:rsidP="000F08DD">
      <w:pPr>
        <w:numPr>
          <w:ilvl w:val="0"/>
          <w:numId w:val="60"/>
        </w:numPr>
        <w:overflowPunct w:val="0"/>
        <w:autoSpaceDE w:val="0"/>
        <w:autoSpaceDN w:val="0"/>
        <w:adjustRightInd w:val="0"/>
        <w:spacing w:before="60" w:after="60"/>
        <w:ind w:left="714"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101 a 201    021/0010     - budovy, stavby </w:t>
      </w:r>
      <w:r w:rsidR="000E6E1B" w:rsidRPr="004D652F">
        <w:rPr>
          <w:rFonts w:ascii="Tahoma" w:eastAsia="Times New Roman" w:hAnsi="Tahoma" w:cs="Tahoma"/>
          <w:noProof w:val="0"/>
          <w:lang w:eastAsia="sk-SK"/>
        </w:rPr>
        <w:t>železničná infraštruktúra</w:t>
      </w:r>
      <w:r w:rsidRPr="004D652F">
        <w:rPr>
          <w:rFonts w:ascii="Tahoma" w:eastAsia="Times New Roman" w:hAnsi="Tahoma" w:cs="Tahoma"/>
          <w:noProof w:val="0"/>
          <w:lang w:eastAsia="sk-SK"/>
        </w:rPr>
        <w:t xml:space="preserve"> (</w:t>
      </w:r>
      <w:r w:rsidR="000E6E1B" w:rsidRPr="004D652F">
        <w:rPr>
          <w:rFonts w:ascii="Tahoma" w:eastAsia="Times New Roman" w:hAnsi="Tahoma" w:cs="Tahoma"/>
          <w:noProof w:val="0"/>
          <w:lang w:eastAsia="sk-SK"/>
        </w:rPr>
        <w:t>ŽI</w:t>
      </w:r>
      <w:r w:rsidRPr="004D652F">
        <w:rPr>
          <w:rFonts w:ascii="Tahoma" w:eastAsia="Times New Roman" w:hAnsi="Tahoma" w:cs="Tahoma"/>
          <w:noProof w:val="0"/>
          <w:lang w:eastAsia="sk-SK"/>
        </w:rPr>
        <w:t>)</w:t>
      </w:r>
    </w:p>
    <w:p w14:paraId="2748199B" w14:textId="77777777" w:rsidR="004B12E1" w:rsidRPr="004D652F" w:rsidRDefault="004B12E1" w:rsidP="000F08DD">
      <w:pPr>
        <w:numPr>
          <w:ilvl w:val="0"/>
          <w:numId w:val="60"/>
        </w:numPr>
        <w:overflowPunct w:val="0"/>
        <w:autoSpaceDE w:val="0"/>
        <w:autoSpaceDN w:val="0"/>
        <w:adjustRightInd w:val="0"/>
        <w:spacing w:before="60" w:after="60"/>
        <w:ind w:left="714"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102 a 202    021/0020     - budovy, stavby ostatné</w:t>
      </w:r>
    </w:p>
    <w:p w14:paraId="140B07A8" w14:textId="69D27113" w:rsidR="004B12E1" w:rsidRPr="004D652F" w:rsidRDefault="004B12E1" w:rsidP="000F08DD">
      <w:pPr>
        <w:numPr>
          <w:ilvl w:val="0"/>
          <w:numId w:val="60"/>
        </w:numPr>
        <w:overflowPunct w:val="0"/>
        <w:autoSpaceDE w:val="0"/>
        <w:autoSpaceDN w:val="0"/>
        <w:adjustRightInd w:val="0"/>
        <w:spacing w:before="60" w:after="60"/>
        <w:ind w:left="714"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301 a 501    022/0010     - stroje, prístroje a zariadenia </w:t>
      </w:r>
      <w:r w:rsidR="000E6E1B" w:rsidRPr="004D652F">
        <w:rPr>
          <w:rFonts w:ascii="Tahoma" w:eastAsia="Times New Roman" w:hAnsi="Tahoma" w:cs="Tahoma"/>
          <w:noProof w:val="0"/>
          <w:lang w:eastAsia="sk-SK"/>
        </w:rPr>
        <w:t>železničná infraštruktúra (ŽI)</w:t>
      </w:r>
    </w:p>
    <w:p w14:paraId="0631824A" w14:textId="77777777" w:rsidR="004B12E1" w:rsidRPr="004D652F" w:rsidRDefault="004B12E1" w:rsidP="000F08DD">
      <w:pPr>
        <w:numPr>
          <w:ilvl w:val="0"/>
          <w:numId w:val="60"/>
        </w:numPr>
        <w:overflowPunct w:val="0"/>
        <w:autoSpaceDE w:val="0"/>
        <w:autoSpaceDN w:val="0"/>
        <w:adjustRightInd w:val="0"/>
        <w:spacing w:before="60" w:after="60"/>
        <w:ind w:left="714"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302 a 502    022/0020     - stroje, prístroje a zariadenia ostatné</w:t>
      </w:r>
    </w:p>
    <w:p w14:paraId="34600496" w14:textId="77777777" w:rsidR="004B12E1" w:rsidRPr="004D652F" w:rsidRDefault="004B12E1" w:rsidP="000F08DD">
      <w:pPr>
        <w:numPr>
          <w:ilvl w:val="0"/>
          <w:numId w:val="60"/>
        </w:numPr>
        <w:overflowPunct w:val="0"/>
        <w:autoSpaceDE w:val="0"/>
        <w:autoSpaceDN w:val="0"/>
        <w:adjustRightInd w:val="0"/>
        <w:spacing w:before="60" w:after="60"/>
        <w:ind w:left="714"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402              022/0020     - pracovné stroje a zariadenia</w:t>
      </w:r>
    </w:p>
    <w:p w14:paraId="629CAEB4" w14:textId="77777777" w:rsidR="004B12E1" w:rsidRPr="004D652F" w:rsidRDefault="004B12E1" w:rsidP="000F08DD">
      <w:pPr>
        <w:numPr>
          <w:ilvl w:val="0"/>
          <w:numId w:val="60"/>
        </w:numPr>
        <w:overflowPunct w:val="0"/>
        <w:autoSpaceDE w:val="0"/>
        <w:autoSpaceDN w:val="0"/>
        <w:adjustRightInd w:val="0"/>
        <w:spacing w:before="60" w:after="60"/>
        <w:ind w:left="714"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602              022/0030     - dopravné prostriedky</w:t>
      </w:r>
    </w:p>
    <w:p w14:paraId="2FE722C8" w14:textId="77777777" w:rsidR="004B12E1" w:rsidRPr="004D652F" w:rsidRDefault="004B12E1" w:rsidP="000F08DD">
      <w:pPr>
        <w:numPr>
          <w:ilvl w:val="0"/>
          <w:numId w:val="60"/>
        </w:numPr>
        <w:overflowPunct w:val="0"/>
        <w:autoSpaceDE w:val="0"/>
        <w:autoSpaceDN w:val="0"/>
        <w:adjustRightInd w:val="0"/>
        <w:spacing w:before="60" w:after="60"/>
        <w:ind w:left="714"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702              022/0040     - inventár</w:t>
      </w:r>
    </w:p>
    <w:p w14:paraId="512E2201" w14:textId="77777777" w:rsidR="004B12E1" w:rsidRPr="004D652F" w:rsidRDefault="004B12E1" w:rsidP="000F08DD">
      <w:pPr>
        <w:numPr>
          <w:ilvl w:val="0"/>
          <w:numId w:val="60"/>
        </w:numPr>
        <w:overflowPunct w:val="0"/>
        <w:autoSpaceDE w:val="0"/>
        <w:autoSpaceDN w:val="0"/>
        <w:adjustRightInd w:val="0"/>
        <w:spacing w:before="60" w:after="60"/>
        <w:ind w:left="714"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800              012/1000     - aktivované náklady na vývoj</w:t>
      </w:r>
    </w:p>
    <w:p w14:paraId="71DB67E9" w14:textId="77777777" w:rsidR="004B12E1" w:rsidRPr="004D652F" w:rsidRDefault="004B12E1" w:rsidP="000F08DD">
      <w:pPr>
        <w:numPr>
          <w:ilvl w:val="0"/>
          <w:numId w:val="60"/>
        </w:numPr>
        <w:overflowPunct w:val="0"/>
        <w:autoSpaceDE w:val="0"/>
        <w:autoSpaceDN w:val="0"/>
        <w:adjustRightInd w:val="0"/>
        <w:spacing w:before="60" w:after="60"/>
        <w:ind w:left="714"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801              013/1000     - software nakúpený</w:t>
      </w:r>
    </w:p>
    <w:p w14:paraId="092E56E6" w14:textId="77777777" w:rsidR="004B12E1" w:rsidRPr="004D652F" w:rsidRDefault="004B12E1" w:rsidP="000F08DD">
      <w:pPr>
        <w:numPr>
          <w:ilvl w:val="0"/>
          <w:numId w:val="60"/>
        </w:numPr>
        <w:overflowPunct w:val="0"/>
        <w:autoSpaceDE w:val="0"/>
        <w:autoSpaceDN w:val="0"/>
        <w:adjustRightInd w:val="0"/>
        <w:spacing w:before="60" w:after="60"/>
        <w:ind w:left="714"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802              013/2000     - software vytvorený vlastnou činnosťou</w:t>
      </w:r>
    </w:p>
    <w:p w14:paraId="51C875C4" w14:textId="77777777" w:rsidR="004B12E1" w:rsidRPr="004D652F" w:rsidRDefault="004B12E1" w:rsidP="000F08DD">
      <w:pPr>
        <w:numPr>
          <w:ilvl w:val="0"/>
          <w:numId w:val="60"/>
        </w:numPr>
        <w:overflowPunct w:val="0"/>
        <w:autoSpaceDE w:val="0"/>
        <w:autoSpaceDN w:val="0"/>
        <w:adjustRightInd w:val="0"/>
        <w:spacing w:before="60" w:after="60"/>
        <w:ind w:left="714"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803              014/7000     - právo užívania</w:t>
      </w:r>
    </w:p>
    <w:p w14:paraId="125AD399" w14:textId="611C145A" w:rsidR="004B12E1" w:rsidRPr="004D652F" w:rsidRDefault="004B12E1" w:rsidP="000F08DD">
      <w:pPr>
        <w:numPr>
          <w:ilvl w:val="0"/>
          <w:numId w:val="60"/>
        </w:numPr>
        <w:overflowPunct w:val="0"/>
        <w:autoSpaceDE w:val="0"/>
        <w:autoSpaceDN w:val="0"/>
        <w:adjustRightInd w:val="0"/>
        <w:spacing w:before="60" w:after="60"/>
        <w:ind w:left="714"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901              031/0010     - pozemky </w:t>
      </w:r>
      <w:r w:rsidR="000E6E1B" w:rsidRPr="004D652F">
        <w:rPr>
          <w:rFonts w:ascii="Tahoma" w:eastAsia="Times New Roman" w:hAnsi="Tahoma" w:cs="Tahoma"/>
          <w:noProof w:val="0"/>
          <w:lang w:eastAsia="sk-SK"/>
        </w:rPr>
        <w:t>železničná infraštruktúra (ŽI)</w:t>
      </w:r>
    </w:p>
    <w:p w14:paraId="41743D91" w14:textId="77777777" w:rsidR="004B12E1" w:rsidRPr="004D652F" w:rsidRDefault="004B12E1" w:rsidP="000F08DD">
      <w:pPr>
        <w:numPr>
          <w:ilvl w:val="0"/>
          <w:numId w:val="60"/>
        </w:numPr>
        <w:overflowPunct w:val="0"/>
        <w:autoSpaceDE w:val="0"/>
        <w:autoSpaceDN w:val="0"/>
        <w:adjustRightInd w:val="0"/>
        <w:spacing w:before="60" w:after="60"/>
        <w:ind w:left="714"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902              031/0020     - pozemky ostatné</w:t>
      </w:r>
    </w:p>
    <w:p w14:paraId="236ACB3B" w14:textId="77777777" w:rsidR="00FF6675" w:rsidRPr="004D652F" w:rsidRDefault="004B12E1" w:rsidP="000F08DD">
      <w:pPr>
        <w:numPr>
          <w:ilvl w:val="0"/>
          <w:numId w:val="60"/>
        </w:numPr>
        <w:overflowPunct w:val="0"/>
        <w:autoSpaceDE w:val="0"/>
        <w:autoSpaceDN w:val="0"/>
        <w:adjustRightInd w:val="0"/>
        <w:spacing w:before="60" w:after="60"/>
        <w:ind w:left="714"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903              032/1000     - umelecké diela a</w:t>
      </w:r>
      <w:r w:rsidR="00FF6675" w:rsidRPr="004D652F">
        <w:rPr>
          <w:rFonts w:ascii="Tahoma" w:eastAsia="Times New Roman" w:hAnsi="Tahoma" w:cs="Tahoma"/>
          <w:noProof w:val="0"/>
          <w:lang w:eastAsia="sk-SK"/>
        </w:rPr>
        <w:t> </w:t>
      </w:r>
      <w:r w:rsidRPr="004D652F">
        <w:rPr>
          <w:rFonts w:ascii="Tahoma" w:eastAsia="Times New Roman" w:hAnsi="Tahoma" w:cs="Tahoma"/>
          <w:noProof w:val="0"/>
          <w:lang w:eastAsia="sk-SK"/>
        </w:rPr>
        <w:t>zbierky</w:t>
      </w:r>
    </w:p>
    <w:p w14:paraId="53034AF5" w14:textId="77777777" w:rsidR="00FF6675" w:rsidRPr="004D652F" w:rsidRDefault="00FF6675" w:rsidP="004D652F">
      <w:pPr>
        <w:overflowPunct w:val="0"/>
        <w:autoSpaceDE w:val="0"/>
        <w:autoSpaceDN w:val="0"/>
        <w:adjustRightInd w:val="0"/>
        <w:spacing w:before="120" w:after="120"/>
        <w:ind w:left="360"/>
        <w:contextualSpacing/>
        <w:jc w:val="both"/>
        <w:textAlignment w:val="baseline"/>
        <w:rPr>
          <w:rFonts w:ascii="Tahoma" w:eastAsia="Times New Roman" w:hAnsi="Tahoma" w:cs="Tahoma"/>
          <w:noProof w:val="0"/>
          <w:lang w:eastAsia="sk-SK"/>
        </w:rPr>
      </w:pPr>
    </w:p>
    <w:p w14:paraId="1F2C2C17" w14:textId="77777777" w:rsidR="004B12E1" w:rsidRPr="004D652F" w:rsidRDefault="00FF6675" w:rsidP="004D652F">
      <w:pPr>
        <w:spacing w:before="120" w:after="120"/>
        <w:contextualSpacing/>
        <w:jc w:val="center"/>
        <w:rPr>
          <w:rFonts w:ascii="Tahoma" w:eastAsia="Times New Roman" w:hAnsi="Tahoma" w:cs="Tahoma"/>
          <w:b/>
          <w:noProof w:val="0"/>
          <w:sz w:val="24"/>
          <w:szCs w:val="20"/>
          <w:lang w:eastAsia="sk-SK"/>
        </w:rPr>
      </w:pPr>
      <w:r w:rsidRPr="004D652F">
        <w:rPr>
          <w:rFonts w:ascii="Tahoma" w:eastAsia="Times New Roman" w:hAnsi="Tahoma" w:cs="Tahoma"/>
          <w:b/>
          <w:noProof w:val="0"/>
          <w:sz w:val="24"/>
          <w:szCs w:val="20"/>
          <w:lang w:eastAsia="sk-SK"/>
        </w:rPr>
        <w:t xml:space="preserve">VII.3.2. </w:t>
      </w:r>
      <w:r w:rsidR="004B12E1" w:rsidRPr="004D652F">
        <w:rPr>
          <w:rFonts w:ascii="Tahoma" w:eastAsia="Times New Roman" w:hAnsi="Tahoma" w:cs="Tahoma"/>
          <w:b/>
          <w:noProof w:val="0"/>
          <w:sz w:val="24"/>
          <w:szCs w:val="20"/>
          <w:lang w:eastAsia="sk-SK"/>
        </w:rPr>
        <w:t xml:space="preserve">Obstaranie dlhodobého majetku v SAP ECC 6.0 </w:t>
      </w:r>
    </w:p>
    <w:p w14:paraId="7CA42666" w14:textId="77777777" w:rsidR="004B12E1" w:rsidRPr="004D652F" w:rsidRDefault="00022F62" w:rsidP="004D652F">
      <w:pPr>
        <w:numPr>
          <w:ilvl w:val="12"/>
          <w:numId w:val="0"/>
        </w:numPr>
        <w:overflowPunct w:val="0"/>
        <w:autoSpaceDE w:val="0"/>
        <w:autoSpaceDN w:val="0"/>
        <w:adjustRightInd w:val="0"/>
        <w:spacing w:before="120" w:after="120"/>
        <w:ind w:firstLine="708"/>
        <w:contextualSpacing/>
        <w:jc w:val="both"/>
        <w:textAlignment w:val="baseline"/>
        <w:rPr>
          <w:rFonts w:ascii="Tahoma" w:eastAsia="Times New Roman" w:hAnsi="Tahoma" w:cs="Tahoma"/>
          <w:b/>
          <w:bCs/>
          <w:noProof w:val="0"/>
          <w:lang w:eastAsia="sk-SK"/>
        </w:rPr>
      </w:pPr>
      <w:r w:rsidRPr="004D652F">
        <w:rPr>
          <w:rFonts w:ascii="Tahoma" w:eastAsia="Times New Roman" w:hAnsi="Tahoma" w:cs="Tahoma"/>
          <w:b/>
          <w:bCs/>
          <w:noProof w:val="0"/>
          <w:lang w:eastAsia="sk-SK"/>
        </w:rPr>
        <w:t xml:space="preserve">trieda   </w:t>
      </w:r>
      <w:r w:rsidR="004B12E1" w:rsidRPr="004D652F">
        <w:rPr>
          <w:rFonts w:ascii="Tahoma" w:eastAsia="Times New Roman" w:hAnsi="Tahoma" w:cs="Tahoma"/>
          <w:b/>
          <w:bCs/>
          <w:noProof w:val="0"/>
          <w:lang w:eastAsia="sk-SK"/>
        </w:rPr>
        <w:t xml:space="preserve">účet              </w:t>
      </w:r>
      <w:r w:rsidR="00D42434" w:rsidRPr="004D652F">
        <w:rPr>
          <w:rFonts w:ascii="Tahoma" w:eastAsia="Times New Roman" w:hAnsi="Tahoma" w:cs="Tahoma"/>
          <w:b/>
          <w:bCs/>
          <w:noProof w:val="0"/>
          <w:lang w:eastAsia="sk-SK"/>
        </w:rPr>
        <w:t xml:space="preserve">    </w:t>
      </w:r>
      <w:r w:rsidR="004B12E1" w:rsidRPr="004D652F">
        <w:rPr>
          <w:rFonts w:ascii="Tahoma" w:eastAsia="Times New Roman" w:hAnsi="Tahoma" w:cs="Tahoma"/>
          <w:b/>
          <w:bCs/>
          <w:noProof w:val="0"/>
          <w:lang w:eastAsia="sk-SK"/>
        </w:rPr>
        <w:t xml:space="preserve">názov </w:t>
      </w:r>
    </w:p>
    <w:p w14:paraId="4062122A" w14:textId="22572C04" w:rsidR="004B12E1" w:rsidRPr="004D652F" w:rsidRDefault="00E9743E" w:rsidP="000F08DD">
      <w:pPr>
        <w:numPr>
          <w:ilvl w:val="0"/>
          <w:numId w:val="60"/>
        </w:numPr>
        <w:overflowPunct w:val="0"/>
        <w:autoSpaceDE w:val="0"/>
        <w:autoSpaceDN w:val="0"/>
        <w:adjustRightInd w:val="0"/>
        <w:spacing w:before="60" w:after="60"/>
        <w:ind w:left="714"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A</w:t>
      </w:r>
      <w:r w:rsidR="004B12E1" w:rsidRPr="004D652F">
        <w:rPr>
          <w:rFonts w:ascii="Tahoma" w:eastAsia="Times New Roman" w:hAnsi="Tahoma" w:cs="Tahoma"/>
          <w:noProof w:val="0"/>
          <w:lang w:eastAsia="sk-SK"/>
        </w:rPr>
        <w:tab/>
        <w:t xml:space="preserve">042/1010 </w:t>
      </w:r>
      <w:r w:rsidR="004B12E1" w:rsidRPr="004D652F">
        <w:rPr>
          <w:rFonts w:ascii="Tahoma" w:eastAsia="Times New Roman" w:hAnsi="Tahoma" w:cs="Tahoma"/>
          <w:noProof w:val="0"/>
          <w:lang w:eastAsia="sk-SK"/>
        </w:rPr>
        <w:tab/>
        <w:t xml:space="preserve">- obstaranie DHM - stavebné práce </w:t>
      </w:r>
      <w:r w:rsidR="000E6E1B" w:rsidRPr="004D652F">
        <w:rPr>
          <w:rFonts w:ascii="Tahoma" w:eastAsia="Times New Roman" w:hAnsi="Tahoma" w:cs="Tahoma"/>
          <w:noProof w:val="0"/>
          <w:lang w:eastAsia="sk-SK"/>
        </w:rPr>
        <w:t>–</w:t>
      </w:r>
      <w:r w:rsidR="004B12E1" w:rsidRPr="004D652F">
        <w:rPr>
          <w:rFonts w:ascii="Tahoma" w:eastAsia="Times New Roman" w:hAnsi="Tahoma" w:cs="Tahoma"/>
          <w:noProof w:val="0"/>
          <w:lang w:eastAsia="sk-SK"/>
        </w:rPr>
        <w:t xml:space="preserve"> </w:t>
      </w:r>
      <w:r w:rsidR="000E6E1B" w:rsidRPr="004D652F">
        <w:rPr>
          <w:rFonts w:ascii="Tahoma" w:eastAsia="Times New Roman" w:hAnsi="Tahoma" w:cs="Tahoma"/>
          <w:noProof w:val="0"/>
          <w:lang w:eastAsia="sk-SK"/>
        </w:rPr>
        <w:t>železničná infraštruktúra (ŽI)</w:t>
      </w:r>
    </w:p>
    <w:p w14:paraId="0D5F9985" w14:textId="77777777" w:rsidR="004B12E1" w:rsidRPr="004D652F" w:rsidRDefault="004B12E1" w:rsidP="000F08DD">
      <w:pPr>
        <w:numPr>
          <w:ilvl w:val="0"/>
          <w:numId w:val="60"/>
        </w:numPr>
        <w:overflowPunct w:val="0"/>
        <w:autoSpaceDE w:val="0"/>
        <w:autoSpaceDN w:val="0"/>
        <w:adjustRightInd w:val="0"/>
        <w:spacing w:before="60" w:after="60"/>
        <w:ind w:left="714"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lastRenderedPageBreak/>
        <w:t>B</w:t>
      </w:r>
      <w:r w:rsidR="00E9743E" w:rsidRPr="004D652F">
        <w:rPr>
          <w:rFonts w:ascii="Tahoma" w:eastAsia="Times New Roman" w:hAnsi="Tahoma" w:cs="Tahoma"/>
          <w:noProof w:val="0"/>
          <w:lang w:eastAsia="sk-SK"/>
        </w:rPr>
        <w:tab/>
      </w:r>
      <w:r w:rsidRPr="004D652F">
        <w:rPr>
          <w:rFonts w:ascii="Tahoma" w:eastAsia="Times New Roman" w:hAnsi="Tahoma" w:cs="Tahoma"/>
          <w:noProof w:val="0"/>
          <w:lang w:eastAsia="sk-SK"/>
        </w:rPr>
        <w:t xml:space="preserve">042/1020 </w:t>
      </w:r>
      <w:r w:rsidRPr="004D652F">
        <w:rPr>
          <w:rFonts w:ascii="Tahoma" w:eastAsia="Times New Roman" w:hAnsi="Tahoma" w:cs="Tahoma"/>
          <w:noProof w:val="0"/>
          <w:lang w:eastAsia="sk-SK"/>
        </w:rPr>
        <w:tab/>
        <w:t xml:space="preserve">- obstaranie DHM - stavebné práce </w:t>
      </w:r>
      <w:r w:rsidR="00D42434" w:rsidRPr="004D652F">
        <w:rPr>
          <w:rFonts w:ascii="Tahoma" w:eastAsia="Times New Roman" w:hAnsi="Tahoma" w:cs="Tahoma"/>
          <w:noProof w:val="0"/>
          <w:lang w:eastAsia="sk-SK"/>
        </w:rPr>
        <w:t>-</w:t>
      </w:r>
      <w:r w:rsidRPr="004D652F">
        <w:rPr>
          <w:rFonts w:ascii="Tahoma" w:eastAsia="Times New Roman" w:hAnsi="Tahoma" w:cs="Tahoma"/>
          <w:noProof w:val="0"/>
          <w:lang w:eastAsia="sk-SK"/>
        </w:rPr>
        <w:t xml:space="preserve"> ostatné</w:t>
      </w:r>
    </w:p>
    <w:p w14:paraId="27914900" w14:textId="60FD3D64" w:rsidR="004B12E1" w:rsidRPr="004D652F" w:rsidRDefault="00D42434" w:rsidP="000F08DD">
      <w:pPr>
        <w:numPr>
          <w:ilvl w:val="0"/>
          <w:numId w:val="60"/>
        </w:numPr>
        <w:overflowPunct w:val="0"/>
        <w:autoSpaceDE w:val="0"/>
        <w:autoSpaceDN w:val="0"/>
        <w:adjustRightInd w:val="0"/>
        <w:spacing w:before="60" w:after="60"/>
        <w:ind w:left="714"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C</w:t>
      </w:r>
      <w:r w:rsidR="00E9743E" w:rsidRPr="004D652F">
        <w:rPr>
          <w:rFonts w:ascii="Tahoma" w:eastAsia="Times New Roman" w:hAnsi="Tahoma" w:cs="Tahoma"/>
          <w:noProof w:val="0"/>
          <w:lang w:eastAsia="sk-SK"/>
        </w:rPr>
        <w:tab/>
      </w:r>
      <w:r w:rsidR="004B12E1" w:rsidRPr="004D652F">
        <w:rPr>
          <w:rFonts w:ascii="Tahoma" w:eastAsia="Times New Roman" w:hAnsi="Tahoma" w:cs="Tahoma"/>
          <w:noProof w:val="0"/>
          <w:lang w:eastAsia="sk-SK"/>
        </w:rPr>
        <w:t xml:space="preserve">042/1510 </w:t>
      </w:r>
      <w:r w:rsidR="004B12E1" w:rsidRPr="004D652F">
        <w:rPr>
          <w:rFonts w:ascii="Tahoma" w:eastAsia="Times New Roman" w:hAnsi="Tahoma" w:cs="Tahoma"/>
          <w:noProof w:val="0"/>
          <w:lang w:eastAsia="sk-SK"/>
        </w:rPr>
        <w:tab/>
        <w:t xml:space="preserve">- obstaranie strojov, prístrojov a zariadení </w:t>
      </w:r>
      <w:r w:rsidR="000E6E1B" w:rsidRPr="004D652F">
        <w:rPr>
          <w:rFonts w:ascii="Tahoma" w:eastAsia="Times New Roman" w:hAnsi="Tahoma" w:cs="Tahoma"/>
          <w:noProof w:val="0"/>
          <w:lang w:eastAsia="sk-SK"/>
        </w:rPr>
        <w:t>– železničná infraštruktúra (ŽI)</w:t>
      </w:r>
    </w:p>
    <w:p w14:paraId="0BAA5BFF" w14:textId="77777777" w:rsidR="004B12E1" w:rsidRPr="004D652F" w:rsidRDefault="00EC23E4" w:rsidP="000F08DD">
      <w:pPr>
        <w:numPr>
          <w:ilvl w:val="0"/>
          <w:numId w:val="60"/>
        </w:numPr>
        <w:overflowPunct w:val="0"/>
        <w:autoSpaceDE w:val="0"/>
        <w:autoSpaceDN w:val="0"/>
        <w:adjustRightInd w:val="0"/>
        <w:spacing w:before="60" w:after="60"/>
        <w:ind w:left="714"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D</w:t>
      </w:r>
      <w:r w:rsidR="00E9743E" w:rsidRPr="004D652F">
        <w:rPr>
          <w:rFonts w:ascii="Tahoma" w:eastAsia="Times New Roman" w:hAnsi="Tahoma" w:cs="Tahoma"/>
          <w:noProof w:val="0"/>
          <w:lang w:eastAsia="sk-SK"/>
        </w:rPr>
        <w:tab/>
      </w:r>
      <w:r w:rsidR="004B12E1" w:rsidRPr="004D652F">
        <w:rPr>
          <w:rFonts w:ascii="Tahoma" w:eastAsia="Times New Roman" w:hAnsi="Tahoma" w:cs="Tahoma"/>
          <w:noProof w:val="0"/>
          <w:lang w:eastAsia="sk-SK"/>
        </w:rPr>
        <w:t xml:space="preserve">042/1520 </w:t>
      </w:r>
      <w:r w:rsidR="004B12E1" w:rsidRPr="004D652F">
        <w:rPr>
          <w:rFonts w:ascii="Tahoma" w:eastAsia="Times New Roman" w:hAnsi="Tahoma" w:cs="Tahoma"/>
          <w:noProof w:val="0"/>
          <w:lang w:eastAsia="sk-SK"/>
        </w:rPr>
        <w:tab/>
        <w:t xml:space="preserve">- obstaranie strojov, prístrojov a zariadení </w:t>
      </w:r>
      <w:r w:rsidR="00D42434" w:rsidRPr="004D652F">
        <w:rPr>
          <w:rFonts w:ascii="Tahoma" w:eastAsia="Times New Roman" w:hAnsi="Tahoma" w:cs="Tahoma"/>
          <w:noProof w:val="0"/>
          <w:lang w:eastAsia="sk-SK"/>
        </w:rPr>
        <w:t>-</w:t>
      </w:r>
      <w:r w:rsidR="004B12E1" w:rsidRPr="004D652F">
        <w:rPr>
          <w:rFonts w:ascii="Tahoma" w:eastAsia="Times New Roman" w:hAnsi="Tahoma" w:cs="Tahoma"/>
          <w:noProof w:val="0"/>
          <w:lang w:eastAsia="sk-SK"/>
        </w:rPr>
        <w:t xml:space="preserve"> ostatné</w:t>
      </w:r>
    </w:p>
    <w:p w14:paraId="2197F4B2" w14:textId="77777777" w:rsidR="004B12E1" w:rsidRPr="004D652F" w:rsidRDefault="004B12E1" w:rsidP="000F08DD">
      <w:pPr>
        <w:numPr>
          <w:ilvl w:val="0"/>
          <w:numId w:val="60"/>
        </w:numPr>
        <w:overflowPunct w:val="0"/>
        <w:autoSpaceDE w:val="0"/>
        <w:autoSpaceDN w:val="0"/>
        <w:adjustRightInd w:val="0"/>
        <w:spacing w:before="60" w:after="60"/>
        <w:ind w:left="714"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E</w:t>
      </w:r>
      <w:r w:rsidRPr="004D652F">
        <w:rPr>
          <w:rFonts w:ascii="Tahoma" w:eastAsia="Times New Roman" w:hAnsi="Tahoma" w:cs="Tahoma"/>
          <w:noProof w:val="0"/>
          <w:lang w:eastAsia="sk-SK"/>
        </w:rPr>
        <w:tab/>
        <w:t xml:space="preserve">041/1020 </w:t>
      </w:r>
      <w:r w:rsidRPr="004D652F">
        <w:rPr>
          <w:rFonts w:ascii="Tahoma" w:eastAsia="Times New Roman" w:hAnsi="Tahoma" w:cs="Tahoma"/>
          <w:noProof w:val="0"/>
          <w:lang w:eastAsia="sk-SK"/>
        </w:rPr>
        <w:tab/>
        <w:t>- obstaranie dlhodobého nehmotného majetku</w:t>
      </w:r>
    </w:p>
    <w:p w14:paraId="5D9306D6" w14:textId="77777777" w:rsidR="004B12E1" w:rsidRPr="004D652F" w:rsidRDefault="00E9743E" w:rsidP="000F08DD">
      <w:pPr>
        <w:numPr>
          <w:ilvl w:val="0"/>
          <w:numId w:val="60"/>
        </w:numPr>
        <w:overflowPunct w:val="0"/>
        <w:autoSpaceDE w:val="0"/>
        <w:autoSpaceDN w:val="0"/>
        <w:adjustRightInd w:val="0"/>
        <w:spacing w:before="60" w:after="60"/>
        <w:ind w:left="714"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F</w:t>
      </w:r>
      <w:r w:rsidR="00022F62" w:rsidRPr="004D652F">
        <w:rPr>
          <w:rFonts w:ascii="Tahoma" w:eastAsia="Times New Roman" w:hAnsi="Tahoma" w:cs="Tahoma"/>
          <w:noProof w:val="0"/>
          <w:lang w:eastAsia="sk-SK"/>
        </w:rPr>
        <w:tab/>
      </w:r>
      <w:r w:rsidR="004B12E1" w:rsidRPr="004D652F">
        <w:rPr>
          <w:rFonts w:ascii="Tahoma" w:eastAsia="Times New Roman" w:hAnsi="Tahoma" w:cs="Tahoma"/>
          <w:noProof w:val="0"/>
          <w:lang w:eastAsia="sk-SK"/>
        </w:rPr>
        <w:t xml:space="preserve">042/2000 </w:t>
      </w:r>
      <w:r w:rsidR="004B12E1" w:rsidRPr="004D652F">
        <w:rPr>
          <w:rFonts w:ascii="Tahoma" w:eastAsia="Times New Roman" w:hAnsi="Tahoma" w:cs="Tahoma"/>
          <w:noProof w:val="0"/>
          <w:lang w:eastAsia="sk-SK"/>
        </w:rPr>
        <w:tab/>
        <w:t>- obstaranie umeleckých diel a zbierok</w:t>
      </w:r>
    </w:p>
    <w:p w14:paraId="6C7A2618" w14:textId="77777777" w:rsidR="004B12E1" w:rsidRPr="004D652F" w:rsidRDefault="00D42434" w:rsidP="000F08DD">
      <w:pPr>
        <w:numPr>
          <w:ilvl w:val="0"/>
          <w:numId w:val="60"/>
        </w:numPr>
        <w:overflowPunct w:val="0"/>
        <w:autoSpaceDE w:val="0"/>
        <w:autoSpaceDN w:val="0"/>
        <w:adjustRightInd w:val="0"/>
        <w:spacing w:before="60" w:after="60"/>
        <w:ind w:left="714"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G</w:t>
      </w:r>
      <w:r w:rsidR="00E9743E" w:rsidRPr="004D652F">
        <w:rPr>
          <w:rFonts w:ascii="Tahoma" w:eastAsia="Times New Roman" w:hAnsi="Tahoma" w:cs="Tahoma"/>
          <w:noProof w:val="0"/>
          <w:lang w:eastAsia="sk-SK"/>
        </w:rPr>
        <w:tab/>
      </w:r>
      <w:r w:rsidRPr="004D652F">
        <w:rPr>
          <w:rFonts w:ascii="Tahoma" w:eastAsia="Times New Roman" w:hAnsi="Tahoma" w:cs="Tahoma"/>
          <w:noProof w:val="0"/>
          <w:lang w:eastAsia="sk-SK"/>
        </w:rPr>
        <w:t xml:space="preserve">042/3000 </w:t>
      </w:r>
      <w:r w:rsidRPr="004D652F">
        <w:rPr>
          <w:rFonts w:ascii="Tahoma" w:eastAsia="Times New Roman" w:hAnsi="Tahoma" w:cs="Tahoma"/>
          <w:noProof w:val="0"/>
          <w:lang w:eastAsia="sk-SK"/>
        </w:rPr>
        <w:tab/>
        <w:t>-</w:t>
      </w:r>
      <w:r w:rsidR="004B12E1" w:rsidRPr="004D652F">
        <w:rPr>
          <w:rFonts w:ascii="Tahoma" w:eastAsia="Times New Roman" w:hAnsi="Tahoma" w:cs="Tahoma"/>
          <w:noProof w:val="0"/>
          <w:lang w:eastAsia="sk-SK"/>
        </w:rPr>
        <w:t xml:space="preserve"> obstaranie pozemkov</w:t>
      </w:r>
    </w:p>
    <w:p w14:paraId="25144535" w14:textId="77777777" w:rsidR="004B12E1" w:rsidRPr="004D652F" w:rsidRDefault="004B12E1" w:rsidP="000F08DD">
      <w:pPr>
        <w:numPr>
          <w:ilvl w:val="0"/>
          <w:numId w:val="60"/>
        </w:numPr>
        <w:overflowPunct w:val="0"/>
        <w:autoSpaceDE w:val="0"/>
        <w:autoSpaceDN w:val="0"/>
        <w:adjustRightInd w:val="0"/>
        <w:spacing w:before="60" w:after="60"/>
        <w:ind w:left="714"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L</w:t>
      </w:r>
      <w:r w:rsidR="00E9743E" w:rsidRPr="004D652F">
        <w:rPr>
          <w:rFonts w:ascii="Tahoma" w:eastAsia="Times New Roman" w:hAnsi="Tahoma" w:cs="Tahoma"/>
          <w:noProof w:val="0"/>
          <w:lang w:eastAsia="sk-SK"/>
        </w:rPr>
        <w:tab/>
      </w:r>
      <w:r w:rsidR="00D42434" w:rsidRPr="004D652F">
        <w:rPr>
          <w:rFonts w:ascii="Tahoma" w:eastAsia="Times New Roman" w:hAnsi="Tahoma" w:cs="Tahoma"/>
          <w:noProof w:val="0"/>
          <w:lang w:eastAsia="sk-SK"/>
        </w:rPr>
        <w:t xml:space="preserve">042/4000 </w:t>
      </w:r>
      <w:r w:rsidR="00D42434" w:rsidRPr="004D652F">
        <w:rPr>
          <w:rFonts w:ascii="Tahoma" w:eastAsia="Times New Roman" w:hAnsi="Tahoma" w:cs="Tahoma"/>
          <w:noProof w:val="0"/>
          <w:lang w:eastAsia="sk-SK"/>
        </w:rPr>
        <w:tab/>
        <w:t>-</w:t>
      </w:r>
      <w:r w:rsidR="00593B50" w:rsidRPr="004D652F">
        <w:rPr>
          <w:rFonts w:ascii="Tahoma" w:eastAsia="Times New Roman" w:hAnsi="Tahoma" w:cs="Tahoma"/>
          <w:noProof w:val="0"/>
          <w:lang w:eastAsia="sk-SK"/>
        </w:rPr>
        <w:t xml:space="preserve"> obstaranie lízi</w:t>
      </w:r>
      <w:r w:rsidRPr="004D652F">
        <w:rPr>
          <w:rFonts w:ascii="Tahoma" w:eastAsia="Times New Roman" w:hAnsi="Tahoma" w:cs="Tahoma"/>
          <w:noProof w:val="0"/>
          <w:lang w:eastAsia="sk-SK"/>
        </w:rPr>
        <w:t>ngom</w:t>
      </w:r>
    </w:p>
    <w:p w14:paraId="15AFB7AE" w14:textId="77777777" w:rsidR="004B12E1" w:rsidRPr="004D652F" w:rsidRDefault="004B12E1" w:rsidP="000F08DD">
      <w:pPr>
        <w:numPr>
          <w:ilvl w:val="0"/>
          <w:numId w:val="60"/>
        </w:numPr>
        <w:overflowPunct w:val="0"/>
        <w:autoSpaceDE w:val="0"/>
        <w:autoSpaceDN w:val="0"/>
        <w:adjustRightInd w:val="0"/>
        <w:spacing w:before="60" w:after="60"/>
        <w:ind w:left="714" w:hanging="357"/>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H</w:t>
      </w:r>
      <w:r w:rsidR="00E9743E" w:rsidRPr="004D652F">
        <w:rPr>
          <w:rFonts w:ascii="Tahoma" w:eastAsia="Times New Roman" w:hAnsi="Tahoma" w:cs="Tahoma"/>
          <w:noProof w:val="0"/>
          <w:lang w:eastAsia="sk-SK"/>
        </w:rPr>
        <w:tab/>
      </w:r>
      <w:r w:rsidR="00D42434" w:rsidRPr="004D652F">
        <w:rPr>
          <w:rFonts w:ascii="Tahoma" w:eastAsia="Times New Roman" w:hAnsi="Tahoma" w:cs="Tahoma"/>
          <w:noProof w:val="0"/>
          <w:lang w:eastAsia="sk-SK"/>
        </w:rPr>
        <w:t xml:space="preserve">042/5000 </w:t>
      </w:r>
      <w:r w:rsidR="00D42434" w:rsidRPr="004D652F">
        <w:rPr>
          <w:rFonts w:ascii="Tahoma" w:eastAsia="Times New Roman" w:hAnsi="Tahoma" w:cs="Tahoma"/>
          <w:noProof w:val="0"/>
          <w:lang w:eastAsia="sk-SK"/>
        </w:rPr>
        <w:tab/>
        <w:t>-</w:t>
      </w:r>
      <w:r w:rsidRPr="004D652F">
        <w:rPr>
          <w:rFonts w:ascii="Tahoma" w:eastAsia="Times New Roman" w:hAnsi="Tahoma" w:cs="Tahoma"/>
          <w:noProof w:val="0"/>
          <w:lang w:eastAsia="sk-SK"/>
        </w:rPr>
        <w:t xml:space="preserve"> obstaranie nálezom</w:t>
      </w:r>
    </w:p>
    <w:p w14:paraId="1126553F" w14:textId="77777777" w:rsidR="004B12E1" w:rsidRPr="004D652F" w:rsidRDefault="004B12E1" w:rsidP="000F08DD">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Ďalšie členenie nákladov na obstaranie dlhodobého majetku v systéme SAP ECC 6.0 je podľa zdroja financovania. Modul AM poskytuje prehľad obstarania dlhodobého majetku, pri ktorom ešte neprišlo k zaúčtovaniu uvedenia do užívania.</w:t>
      </w:r>
    </w:p>
    <w:p w14:paraId="06A10CDC" w14:textId="773DFA0F" w:rsidR="004B12E1" w:rsidRPr="004D652F" w:rsidRDefault="004B12E1" w:rsidP="000F08DD">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Celkové náklady na investičnú výstavbu bez vplyvu zaúčtovania majetku do užívania sú sledované samostatným  modulom PS - riadenie projektov v systéme SAP ECC </w:t>
      </w:r>
      <w:r w:rsidR="000F08DD">
        <w:rPr>
          <w:rFonts w:ascii="Tahoma" w:eastAsia="Times New Roman" w:hAnsi="Tahoma" w:cs="Tahoma"/>
          <w:noProof w:val="0"/>
          <w:lang w:eastAsia="sk-SK"/>
        </w:rPr>
        <w:t xml:space="preserve">6.0. Systém podporuje riadenie </w:t>
      </w:r>
      <w:r w:rsidRPr="004D652F">
        <w:rPr>
          <w:rFonts w:ascii="Tahoma" w:eastAsia="Times New Roman" w:hAnsi="Tahoma" w:cs="Tahoma"/>
          <w:noProof w:val="0"/>
          <w:lang w:eastAsia="sk-SK"/>
        </w:rPr>
        <w:t>a vyhodnocovanie jednotlivých investičných projektov od plánovania cez realizáciu až po zúčtovanie obstarania dlhodobého majetku. Štruktúra projektov je členená:</w:t>
      </w:r>
    </w:p>
    <w:p w14:paraId="6B770586" w14:textId="77777777" w:rsidR="004B12E1" w:rsidRPr="004D652F" w:rsidRDefault="004B12E1" w:rsidP="000F08DD">
      <w:pPr>
        <w:numPr>
          <w:ilvl w:val="0"/>
          <w:numId w:val="62"/>
        </w:numPr>
        <w:tabs>
          <w:tab w:val="left" w:pos="1985"/>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podľa tried majetku, </w:t>
      </w:r>
    </w:p>
    <w:p w14:paraId="501BC8F6" w14:textId="77777777" w:rsidR="004B12E1" w:rsidRPr="004D652F" w:rsidRDefault="004B12E1" w:rsidP="000F08DD">
      <w:pPr>
        <w:numPr>
          <w:ilvl w:val="0"/>
          <w:numId w:val="62"/>
        </w:numPr>
        <w:tabs>
          <w:tab w:val="left" w:pos="1985"/>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podľa účtových okruhov,</w:t>
      </w:r>
    </w:p>
    <w:p w14:paraId="54F952C4" w14:textId="77777777" w:rsidR="004B12E1" w:rsidRPr="004D652F" w:rsidRDefault="004B12E1" w:rsidP="000F08DD">
      <w:pPr>
        <w:numPr>
          <w:ilvl w:val="0"/>
          <w:numId w:val="62"/>
        </w:numPr>
        <w:tabs>
          <w:tab w:val="left" w:pos="1985"/>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podľa zodpovedných osôb,</w:t>
      </w:r>
    </w:p>
    <w:p w14:paraId="7BE91B64" w14:textId="77777777" w:rsidR="004B12E1" w:rsidRPr="004D652F" w:rsidRDefault="004B12E1" w:rsidP="000F08DD">
      <w:pPr>
        <w:numPr>
          <w:ilvl w:val="0"/>
          <w:numId w:val="62"/>
        </w:numPr>
        <w:tabs>
          <w:tab w:val="left" w:pos="1985"/>
        </w:tabs>
        <w:overflowPunct w:val="0"/>
        <w:autoSpaceDE w:val="0"/>
        <w:autoSpaceDN w:val="0"/>
        <w:adjustRightInd w:val="0"/>
        <w:spacing w:before="120" w:after="120"/>
        <w:ind w:left="851" w:hanging="284"/>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podľa zdrojov financovania.</w:t>
      </w:r>
    </w:p>
    <w:p w14:paraId="38CCC4A3" w14:textId="77777777" w:rsidR="004B12E1" w:rsidRPr="004D652F" w:rsidRDefault="004B12E1" w:rsidP="000F08DD">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Neobsadené.</w:t>
      </w:r>
    </w:p>
    <w:p w14:paraId="22A07E0E" w14:textId="77777777" w:rsidR="004B12E1" w:rsidRPr="004D652F" w:rsidRDefault="004B12E1" w:rsidP="000F08DD">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Neobsadené.</w:t>
      </w:r>
    </w:p>
    <w:p w14:paraId="02109497" w14:textId="77777777" w:rsidR="00293F6D" w:rsidRPr="004D652F" w:rsidRDefault="00293F6D" w:rsidP="004D652F">
      <w:pPr>
        <w:spacing w:before="120" w:after="120"/>
        <w:contextualSpacing/>
        <w:jc w:val="center"/>
        <w:rPr>
          <w:rFonts w:ascii="Tahoma" w:eastAsia="Times New Roman" w:hAnsi="Tahoma" w:cs="Tahoma"/>
          <w:b/>
          <w:noProof w:val="0"/>
          <w:sz w:val="24"/>
          <w:szCs w:val="20"/>
          <w:lang w:eastAsia="sk-SK"/>
        </w:rPr>
      </w:pPr>
      <w:r w:rsidRPr="004D652F">
        <w:rPr>
          <w:rFonts w:ascii="Tahoma" w:eastAsia="Times New Roman" w:hAnsi="Tahoma" w:cs="Tahoma"/>
          <w:b/>
          <w:noProof w:val="0"/>
          <w:sz w:val="24"/>
          <w:szCs w:val="20"/>
          <w:lang w:eastAsia="sk-SK"/>
        </w:rPr>
        <w:t>VII.4. Predpísané vzory prvotnej evidencie</w:t>
      </w:r>
    </w:p>
    <w:p w14:paraId="51210C7E" w14:textId="694E831E" w:rsidR="00293F6D" w:rsidRPr="004D652F" w:rsidRDefault="00293F6D" w:rsidP="004D652F">
      <w:pPr>
        <w:pStyle w:val="Zkladntext"/>
        <w:numPr>
          <w:ilvl w:val="0"/>
          <w:numId w:val="121"/>
        </w:numPr>
        <w:tabs>
          <w:tab w:val="left" w:pos="426"/>
        </w:tabs>
        <w:overflowPunct w:val="0"/>
        <w:autoSpaceDE w:val="0"/>
        <w:autoSpaceDN w:val="0"/>
        <w:adjustRightInd w:val="0"/>
        <w:spacing w:before="120"/>
        <w:ind w:left="0" w:firstLine="0"/>
        <w:contextualSpacing/>
        <w:jc w:val="both"/>
        <w:textAlignment w:val="baseline"/>
        <w:rPr>
          <w:rFonts w:ascii="Tahoma" w:eastAsia="Times New Roman" w:hAnsi="Tahoma" w:cs="Tahoma"/>
          <w:i/>
          <w:noProof w:val="0"/>
          <w:szCs w:val="20"/>
          <w:lang w:eastAsia="sk-SK"/>
        </w:rPr>
      </w:pPr>
      <w:r w:rsidRPr="004D652F">
        <w:rPr>
          <w:rFonts w:ascii="Tahoma" w:eastAsia="Times New Roman" w:hAnsi="Tahoma" w:cs="Tahoma"/>
          <w:noProof w:val="0"/>
          <w:lang w:eastAsia="sk-SK"/>
        </w:rPr>
        <w:t>Predpísané</w:t>
      </w:r>
      <w:r w:rsidRPr="004D652F">
        <w:rPr>
          <w:rFonts w:ascii="Tahoma" w:eastAsia="Times New Roman" w:hAnsi="Tahoma" w:cs="Tahoma"/>
          <w:noProof w:val="0"/>
          <w:szCs w:val="20"/>
          <w:lang w:eastAsia="sk-SK"/>
        </w:rPr>
        <w:t xml:space="preserve"> vzory  prvotnej evidencie DHM a DNM sú uvedené v prílohe č. 1-</w:t>
      </w:r>
      <w:r w:rsidR="00DD2418" w:rsidRPr="004D652F">
        <w:rPr>
          <w:rFonts w:ascii="Tahoma" w:eastAsia="Times New Roman" w:hAnsi="Tahoma" w:cs="Tahoma"/>
          <w:noProof w:val="0"/>
          <w:szCs w:val="20"/>
          <w:lang w:eastAsia="sk-SK"/>
        </w:rPr>
        <w:t>5 alebo v </w:t>
      </w:r>
      <w:r w:rsidR="000F08DD">
        <w:rPr>
          <w:rFonts w:ascii="Tahoma" w:eastAsia="Times New Roman" w:hAnsi="Tahoma" w:cs="Tahoma"/>
          <w:noProof w:val="0"/>
          <w:szCs w:val="20"/>
          <w:lang w:eastAsia="sk-SK"/>
        </w:rPr>
        <w:t>IRA</w:t>
      </w:r>
      <w:r w:rsidR="00DD2418" w:rsidRPr="004D652F">
        <w:rPr>
          <w:rFonts w:ascii="Tahoma" w:eastAsia="Times New Roman" w:hAnsi="Tahoma" w:cs="Tahoma"/>
          <w:noProof w:val="0"/>
          <w:szCs w:val="20"/>
          <w:lang w:eastAsia="sk-SK"/>
        </w:rPr>
        <w:t xml:space="preserve"> ŽSR:  </w:t>
      </w:r>
      <w:r w:rsidR="00DD2418" w:rsidRPr="004D652F">
        <w:rPr>
          <w:rFonts w:ascii="Tahoma" w:eastAsia="Times New Roman" w:hAnsi="Tahoma" w:cs="Tahoma"/>
          <w:i/>
          <w:noProof w:val="0"/>
          <w:szCs w:val="20"/>
          <w:lang w:eastAsia="sk-SK"/>
        </w:rPr>
        <w:t>„</w:t>
      </w:r>
      <w:r w:rsidR="00DD2418" w:rsidRPr="004D652F">
        <w:rPr>
          <w:rFonts w:ascii="Tahoma" w:hAnsi="Tahoma" w:cs="Tahoma"/>
          <w:i/>
          <w:noProof w:val="0"/>
        </w:rPr>
        <w:t>Obeh účtovných a iných dokladov generálneho riaditeľstva ŽSR a účelových stredísk ŽSR“</w:t>
      </w:r>
      <w:r w:rsidRPr="004D652F">
        <w:rPr>
          <w:rFonts w:ascii="Tahoma" w:eastAsia="Times New Roman" w:hAnsi="Tahoma" w:cs="Tahoma"/>
          <w:i/>
          <w:noProof w:val="0"/>
          <w:szCs w:val="20"/>
          <w:lang w:eastAsia="sk-SK"/>
        </w:rPr>
        <w:t>.</w:t>
      </w:r>
    </w:p>
    <w:p w14:paraId="7BE91AFC" w14:textId="10978D0D" w:rsidR="00293F6D" w:rsidRPr="004D652F" w:rsidRDefault="00714078" w:rsidP="000F08DD">
      <w:pPr>
        <w:overflowPunct w:val="0"/>
        <w:autoSpaceDE w:val="0"/>
        <w:autoSpaceDN w:val="0"/>
        <w:adjustRightInd w:val="0"/>
        <w:spacing w:before="60" w:after="60"/>
        <w:ind w:left="2410" w:hanging="1701"/>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0735 47001</w:t>
      </w:r>
      <w:r w:rsidR="00293F6D" w:rsidRPr="004D652F">
        <w:rPr>
          <w:rFonts w:ascii="Tahoma" w:eastAsia="Times New Roman" w:hAnsi="Tahoma" w:cs="Tahoma"/>
          <w:noProof w:val="0"/>
          <w:lang w:eastAsia="sk-SK"/>
        </w:rPr>
        <w:tab/>
        <w:t>Zápis o odovzdaní a prevzatí budovy alebo stavby (D2T02) (</w:t>
      </w:r>
      <w:r w:rsidR="00DD6C67" w:rsidRPr="004D652F">
        <w:rPr>
          <w:rFonts w:ascii="Tahoma" w:eastAsia="Times New Roman" w:hAnsi="Tahoma" w:cs="Tahoma"/>
          <w:noProof w:val="0"/>
          <w:lang w:eastAsia="sk-SK"/>
        </w:rPr>
        <w:t>pozri</w:t>
      </w:r>
      <w:r w:rsidR="001F0B38" w:rsidRPr="004D652F">
        <w:rPr>
          <w:rFonts w:ascii="Tahoma" w:eastAsia="Times New Roman" w:hAnsi="Tahoma" w:cs="Tahoma"/>
          <w:noProof w:val="0"/>
          <w:lang w:eastAsia="sk-SK"/>
        </w:rPr>
        <w:t xml:space="preserve"> </w:t>
      </w:r>
      <w:hyperlink w:anchor="Priloha1" w:history="1">
        <w:r w:rsidR="00DD6C67" w:rsidRPr="004D652F">
          <w:rPr>
            <w:rFonts w:ascii="Tahoma" w:hAnsi="Tahoma" w:cs="Tahoma"/>
            <w:noProof w:val="0"/>
            <w:lang w:eastAsia="sk-SK"/>
          </w:rPr>
          <w:t>Prílohu č. 1</w:t>
        </w:r>
      </w:hyperlink>
      <w:r w:rsidRPr="004D652F">
        <w:rPr>
          <w:rFonts w:ascii="Tahoma" w:eastAsia="Times New Roman" w:hAnsi="Tahoma" w:cs="Tahoma"/>
          <w:noProof w:val="0"/>
          <w:lang w:eastAsia="sk-SK"/>
        </w:rPr>
        <w:t>)</w:t>
      </w:r>
      <w:r w:rsidR="00293F6D" w:rsidRPr="004D652F">
        <w:rPr>
          <w:rFonts w:ascii="Tahoma" w:eastAsia="Times New Roman" w:hAnsi="Tahoma" w:cs="Tahoma"/>
          <w:noProof w:val="0"/>
          <w:lang w:eastAsia="sk-SK"/>
        </w:rPr>
        <w:t>,</w:t>
      </w:r>
    </w:p>
    <w:p w14:paraId="38BD24E4" w14:textId="327111C2" w:rsidR="00293F6D" w:rsidRPr="004D652F" w:rsidRDefault="00714078" w:rsidP="000F08DD">
      <w:pPr>
        <w:tabs>
          <w:tab w:val="left" w:pos="1701"/>
        </w:tabs>
        <w:overflowPunct w:val="0"/>
        <w:autoSpaceDE w:val="0"/>
        <w:autoSpaceDN w:val="0"/>
        <w:adjustRightInd w:val="0"/>
        <w:spacing w:before="60" w:after="60"/>
        <w:ind w:left="2410" w:hanging="1701"/>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0735 47002</w:t>
      </w:r>
      <w:r w:rsidR="00293F6D" w:rsidRPr="004D652F">
        <w:rPr>
          <w:rFonts w:ascii="Tahoma" w:eastAsia="Times New Roman" w:hAnsi="Tahoma" w:cs="Tahoma"/>
          <w:noProof w:val="0"/>
          <w:lang w:eastAsia="sk-SK"/>
        </w:rPr>
        <w:t xml:space="preserve"> </w:t>
      </w:r>
      <w:r w:rsidR="00293F6D" w:rsidRPr="004D652F">
        <w:rPr>
          <w:rFonts w:ascii="Tahoma" w:eastAsia="Times New Roman" w:hAnsi="Tahoma" w:cs="Tahoma"/>
          <w:noProof w:val="0"/>
          <w:lang w:eastAsia="sk-SK"/>
        </w:rPr>
        <w:tab/>
        <w:t>Preberací protokol o odovzdaní a prevzatí verejnej práce (alebo jej dokončenej časti) (</w:t>
      </w:r>
      <w:r w:rsidR="00DD6C67" w:rsidRPr="000F08DD">
        <w:rPr>
          <w:rFonts w:ascii="Tahoma" w:eastAsia="Times New Roman" w:hAnsi="Tahoma" w:cs="Tahoma"/>
          <w:noProof w:val="0"/>
          <w:lang w:eastAsia="sk-SK"/>
        </w:rPr>
        <w:t>pozri</w:t>
      </w:r>
      <w:r w:rsidR="001F0B38" w:rsidRPr="004D652F">
        <w:rPr>
          <w:rFonts w:ascii="Tahoma" w:eastAsia="Times New Roman" w:hAnsi="Tahoma" w:cs="Tahoma"/>
          <w:noProof w:val="0"/>
          <w:sz w:val="24"/>
          <w:szCs w:val="20"/>
          <w:lang w:eastAsia="sk-SK"/>
        </w:rPr>
        <w:t xml:space="preserve"> </w:t>
      </w:r>
      <w:hyperlink w:anchor="Priloha2" w:history="1">
        <w:r w:rsidR="00DD6C67" w:rsidRPr="004D652F">
          <w:rPr>
            <w:rFonts w:ascii="Tahoma" w:hAnsi="Tahoma" w:cs="Tahoma"/>
            <w:noProof w:val="0"/>
            <w:lang w:eastAsia="sk-SK"/>
          </w:rPr>
          <w:t>Prílohu č. 2</w:t>
        </w:r>
      </w:hyperlink>
      <w:r w:rsidR="00293F6D" w:rsidRPr="004D652F">
        <w:rPr>
          <w:rFonts w:ascii="Tahoma" w:eastAsia="Times New Roman" w:hAnsi="Tahoma" w:cs="Tahoma"/>
          <w:noProof w:val="0"/>
          <w:lang w:eastAsia="sk-SK"/>
        </w:rPr>
        <w:t>),</w:t>
      </w:r>
    </w:p>
    <w:p w14:paraId="4B3D15AB" w14:textId="16D51903" w:rsidR="00293F6D" w:rsidRPr="004D652F" w:rsidRDefault="00714078" w:rsidP="000F08DD">
      <w:pPr>
        <w:tabs>
          <w:tab w:val="left" w:pos="1701"/>
        </w:tabs>
        <w:overflowPunct w:val="0"/>
        <w:autoSpaceDE w:val="0"/>
        <w:autoSpaceDN w:val="0"/>
        <w:adjustRightInd w:val="0"/>
        <w:spacing w:before="60" w:after="60"/>
        <w:ind w:left="2410" w:hanging="1701"/>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0735 47003</w:t>
      </w:r>
      <w:r w:rsidR="00293F6D" w:rsidRPr="004D652F">
        <w:rPr>
          <w:rFonts w:ascii="Tahoma" w:eastAsia="Times New Roman" w:hAnsi="Tahoma" w:cs="Tahoma"/>
          <w:noProof w:val="0"/>
          <w:lang w:eastAsia="sk-SK"/>
        </w:rPr>
        <w:tab/>
        <w:t xml:space="preserve">Preberací </w:t>
      </w:r>
      <w:r w:rsidR="00293F6D" w:rsidRPr="004D652F">
        <w:rPr>
          <w:rFonts w:ascii="Tahoma" w:hAnsi="Tahoma" w:cs="Tahoma"/>
          <w:noProof w:val="0"/>
          <w:lang w:eastAsia="sk-SK"/>
        </w:rPr>
        <w:t>protokol o odovzdaní a prevza</w:t>
      </w:r>
      <w:r w:rsidR="001F0B38" w:rsidRPr="004D652F">
        <w:rPr>
          <w:rFonts w:ascii="Tahoma" w:hAnsi="Tahoma" w:cs="Tahoma"/>
          <w:noProof w:val="0"/>
          <w:lang w:eastAsia="sk-SK"/>
        </w:rPr>
        <w:t>tí stroja alebo zariadenia (</w:t>
      </w:r>
      <w:r w:rsidR="000F08DD">
        <w:rPr>
          <w:rFonts w:ascii="Tahoma" w:hAnsi="Tahoma" w:cs="Tahoma"/>
          <w:noProof w:val="0"/>
          <w:lang w:eastAsia="sk-SK"/>
        </w:rPr>
        <w:t xml:space="preserve">pozri </w:t>
      </w:r>
      <w:hyperlink w:anchor="Priloha3" w:history="1">
        <w:r w:rsidR="001F0B38" w:rsidRPr="004D652F">
          <w:rPr>
            <w:rFonts w:ascii="Tahoma" w:hAnsi="Tahoma" w:cs="Tahoma"/>
            <w:noProof w:val="0"/>
            <w:lang w:eastAsia="sk-SK"/>
          </w:rPr>
          <w:t>Príloh</w:t>
        </w:r>
        <w:r w:rsidR="000F08DD">
          <w:rPr>
            <w:rFonts w:ascii="Tahoma" w:hAnsi="Tahoma" w:cs="Tahoma"/>
            <w:noProof w:val="0"/>
            <w:lang w:eastAsia="sk-SK"/>
          </w:rPr>
          <w:t>u</w:t>
        </w:r>
        <w:r w:rsidR="001F0B38" w:rsidRPr="004D652F">
          <w:rPr>
            <w:rFonts w:ascii="Tahoma" w:hAnsi="Tahoma" w:cs="Tahoma"/>
            <w:noProof w:val="0"/>
            <w:lang w:eastAsia="sk-SK"/>
          </w:rPr>
          <w:t xml:space="preserve"> č. 3</w:t>
        </w:r>
      </w:hyperlink>
      <w:r w:rsidR="00293F6D" w:rsidRPr="004D652F">
        <w:rPr>
          <w:rFonts w:ascii="Tahoma" w:hAnsi="Tahoma" w:cs="Tahoma"/>
          <w:noProof w:val="0"/>
          <w:lang w:eastAsia="sk-SK"/>
        </w:rPr>
        <w:t>),</w:t>
      </w:r>
    </w:p>
    <w:p w14:paraId="01752EF8" w14:textId="46D07086" w:rsidR="00293F6D" w:rsidRPr="004D652F" w:rsidRDefault="00714078" w:rsidP="000F08DD">
      <w:pPr>
        <w:tabs>
          <w:tab w:val="left" w:pos="1701"/>
        </w:tabs>
        <w:overflowPunct w:val="0"/>
        <w:autoSpaceDE w:val="0"/>
        <w:autoSpaceDN w:val="0"/>
        <w:adjustRightInd w:val="0"/>
        <w:spacing w:before="60" w:after="60"/>
        <w:ind w:left="2410" w:hanging="1701"/>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0735 47004</w:t>
      </w:r>
      <w:r w:rsidR="00293F6D" w:rsidRPr="004D652F">
        <w:rPr>
          <w:rFonts w:ascii="Tahoma" w:eastAsia="Times New Roman" w:hAnsi="Tahoma" w:cs="Tahoma"/>
          <w:noProof w:val="0"/>
          <w:lang w:eastAsia="sk-SK"/>
        </w:rPr>
        <w:t xml:space="preserve"> </w:t>
      </w:r>
      <w:r w:rsidR="00293F6D" w:rsidRPr="004D652F">
        <w:rPr>
          <w:rFonts w:ascii="Tahoma" w:eastAsia="Times New Roman" w:hAnsi="Tahoma" w:cs="Tahoma"/>
          <w:noProof w:val="0"/>
          <w:lang w:eastAsia="sk-SK"/>
        </w:rPr>
        <w:tab/>
        <w:t>Záverečné technické a ekonomické hodnotenie dokončenej ver</w:t>
      </w:r>
      <w:r w:rsidR="00CF626A" w:rsidRPr="004D652F">
        <w:rPr>
          <w:rFonts w:ascii="Tahoma" w:eastAsia="Times New Roman" w:hAnsi="Tahoma" w:cs="Tahoma"/>
          <w:noProof w:val="0"/>
          <w:lang w:eastAsia="sk-SK"/>
        </w:rPr>
        <w:t>ejnej práce</w:t>
      </w:r>
      <w:r w:rsidR="000F08DD">
        <w:rPr>
          <w:rFonts w:ascii="Tahoma" w:eastAsia="Times New Roman" w:hAnsi="Tahoma" w:cs="Tahoma"/>
          <w:noProof w:val="0"/>
          <w:lang w:eastAsia="sk-SK"/>
        </w:rPr>
        <w:t xml:space="preserve"> </w:t>
      </w:r>
      <w:r w:rsidR="00CF626A" w:rsidRPr="004D652F">
        <w:rPr>
          <w:rFonts w:ascii="Tahoma" w:eastAsia="Times New Roman" w:hAnsi="Tahoma" w:cs="Tahoma"/>
          <w:noProof w:val="0"/>
          <w:lang w:eastAsia="sk-SK"/>
        </w:rPr>
        <w:t>(tabuľky 1,</w:t>
      </w:r>
      <w:r w:rsidR="000F08DD">
        <w:rPr>
          <w:rFonts w:ascii="Tahoma" w:eastAsia="Times New Roman" w:hAnsi="Tahoma" w:cs="Tahoma"/>
          <w:noProof w:val="0"/>
          <w:lang w:eastAsia="sk-SK"/>
        </w:rPr>
        <w:t xml:space="preserve"> </w:t>
      </w:r>
      <w:r w:rsidR="00CF626A" w:rsidRPr="004D652F">
        <w:rPr>
          <w:rFonts w:ascii="Tahoma" w:eastAsia="Times New Roman" w:hAnsi="Tahoma" w:cs="Tahoma"/>
          <w:noProof w:val="0"/>
          <w:lang w:eastAsia="sk-SK"/>
        </w:rPr>
        <w:t xml:space="preserve">2 a 3) </w:t>
      </w:r>
      <w:r w:rsidR="000F08DD">
        <w:rPr>
          <w:rFonts w:ascii="Tahoma" w:eastAsia="Times New Roman" w:hAnsi="Tahoma" w:cs="Tahoma"/>
          <w:noProof w:val="0"/>
          <w:lang w:eastAsia="sk-SK"/>
        </w:rPr>
        <w:t>- pozri</w:t>
      </w:r>
      <w:r w:rsidR="001F0B38" w:rsidRPr="004D652F">
        <w:rPr>
          <w:rFonts w:ascii="Tahoma" w:eastAsia="Times New Roman" w:hAnsi="Tahoma" w:cs="Tahoma"/>
          <w:noProof w:val="0"/>
          <w:lang w:eastAsia="sk-SK"/>
        </w:rPr>
        <w:t xml:space="preserve"> </w:t>
      </w:r>
      <w:hyperlink w:anchor="Priloha4" w:history="1">
        <w:r w:rsidR="001F0B38" w:rsidRPr="004D652F">
          <w:rPr>
            <w:rFonts w:ascii="Tahoma" w:hAnsi="Tahoma" w:cs="Tahoma"/>
            <w:noProof w:val="0"/>
            <w:lang w:eastAsia="sk-SK"/>
          </w:rPr>
          <w:t>Príloh</w:t>
        </w:r>
        <w:r w:rsidR="000F08DD">
          <w:rPr>
            <w:rFonts w:ascii="Tahoma" w:hAnsi="Tahoma" w:cs="Tahoma"/>
            <w:noProof w:val="0"/>
            <w:lang w:eastAsia="sk-SK"/>
          </w:rPr>
          <w:t>u</w:t>
        </w:r>
        <w:r w:rsidR="001F0B38" w:rsidRPr="004D652F">
          <w:rPr>
            <w:rFonts w:ascii="Tahoma" w:hAnsi="Tahoma" w:cs="Tahoma"/>
            <w:noProof w:val="0"/>
            <w:lang w:eastAsia="sk-SK"/>
          </w:rPr>
          <w:t xml:space="preserve"> č. 4</w:t>
        </w:r>
      </w:hyperlink>
      <w:r w:rsidR="00293F6D" w:rsidRPr="004D652F">
        <w:rPr>
          <w:rFonts w:ascii="Tahoma" w:eastAsia="Times New Roman" w:hAnsi="Tahoma" w:cs="Tahoma"/>
          <w:noProof w:val="0"/>
          <w:lang w:eastAsia="sk-SK"/>
        </w:rPr>
        <w:t>,</w:t>
      </w:r>
    </w:p>
    <w:p w14:paraId="07979E83" w14:textId="018434F6" w:rsidR="00293F6D" w:rsidRPr="004D652F" w:rsidRDefault="00714078" w:rsidP="000F08DD">
      <w:pPr>
        <w:tabs>
          <w:tab w:val="left" w:pos="1701"/>
        </w:tabs>
        <w:overflowPunct w:val="0"/>
        <w:autoSpaceDE w:val="0"/>
        <w:autoSpaceDN w:val="0"/>
        <w:adjustRightInd w:val="0"/>
        <w:spacing w:before="60" w:after="60"/>
        <w:ind w:left="2410" w:hanging="1701"/>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lastRenderedPageBreak/>
        <w:t>2735 1 050100</w:t>
      </w:r>
      <w:r w:rsidR="00293F6D" w:rsidRPr="004D652F">
        <w:rPr>
          <w:rFonts w:ascii="Tahoma" w:eastAsia="Times New Roman" w:hAnsi="Tahoma" w:cs="Tahoma"/>
          <w:noProof w:val="0"/>
          <w:lang w:eastAsia="sk-SK"/>
        </w:rPr>
        <w:t xml:space="preserve"> </w:t>
      </w:r>
      <w:r w:rsidR="00293F6D" w:rsidRPr="004D652F">
        <w:rPr>
          <w:rFonts w:ascii="Tahoma" w:eastAsia="Times New Roman" w:hAnsi="Tahoma" w:cs="Tahoma"/>
          <w:noProof w:val="0"/>
          <w:lang w:eastAsia="sk-SK"/>
        </w:rPr>
        <w:tab/>
        <w:t xml:space="preserve">Zápis o prevzatí samostatných hnuteľných vecí  </w:t>
      </w:r>
      <w:r w:rsidR="003F3A71" w:rsidRPr="004D652F">
        <w:rPr>
          <w:rFonts w:ascii="Tahoma" w:eastAsia="Times New Roman" w:hAnsi="Tahoma" w:cs="Tahoma"/>
          <w:noProof w:val="0"/>
          <w:lang w:eastAsia="sk-SK"/>
        </w:rPr>
        <w:t xml:space="preserve">a DNM (platný od 1.1.2009) </w:t>
      </w:r>
      <w:r w:rsidR="003F3A71" w:rsidRPr="004D652F">
        <w:rPr>
          <w:rFonts w:ascii="Tahoma" w:eastAsia="Times New Roman" w:hAnsi="Tahoma" w:cs="Tahoma"/>
          <w:noProof w:val="0"/>
          <w:lang w:eastAsia="sk-SK"/>
        </w:rPr>
        <w:br/>
        <w:t>(</w:t>
      </w:r>
      <w:r w:rsidR="000F08DD">
        <w:rPr>
          <w:rFonts w:ascii="Tahoma" w:eastAsia="Times New Roman" w:hAnsi="Tahoma" w:cs="Tahoma"/>
          <w:noProof w:val="0"/>
          <w:lang w:eastAsia="sk-SK"/>
        </w:rPr>
        <w:t>pozri</w:t>
      </w:r>
      <w:r w:rsidR="003F3A71" w:rsidRPr="004D652F">
        <w:rPr>
          <w:rFonts w:ascii="Tahoma" w:eastAsia="Times New Roman" w:hAnsi="Tahoma" w:cs="Tahoma"/>
          <w:noProof w:val="0"/>
          <w:lang w:eastAsia="sk-SK"/>
        </w:rPr>
        <w:t xml:space="preserve"> </w:t>
      </w:r>
      <w:r w:rsidR="000F08DD">
        <w:rPr>
          <w:rFonts w:ascii="Tahoma" w:eastAsia="Times New Roman" w:hAnsi="Tahoma" w:cs="Tahoma"/>
          <w:noProof w:val="0"/>
          <w:lang w:eastAsia="sk-SK"/>
        </w:rPr>
        <w:t>IRA</w:t>
      </w:r>
      <w:r w:rsidR="003F3A71" w:rsidRPr="004D652F">
        <w:rPr>
          <w:rFonts w:ascii="Tahoma" w:eastAsia="Times New Roman" w:hAnsi="Tahoma" w:cs="Tahoma"/>
          <w:noProof w:val="0"/>
          <w:lang w:eastAsia="sk-SK"/>
        </w:rPr>
        <w:t xml:space="preserve"> ŽSR: „</w:t>
      </w:r>
      <w:r w:rsidR="003F3A71" w:rsidRPr="004D652F">
        <w:rPr>
          <w:rFonts w:ascii="Tahoma" w:hAnsi="Tahoma" w:cs="Tahoma"/>
          <w:i/>
          <w:noProof w:val="0"/>
        </w:rPr>
        <w:t>Obeh účtovných a iných dokladov generálneho riaditeľstva ŽSR a účelových stredísk ŽSR“</w:t>
      </w:r>
      <w:r w:rsidR="00293F6D" w:rsidRPr="004D652F">
        <w:rPr>
          <w:rFonts w:ascii="Tahoma" w:eastAsia="Times New Roman" w:hAnsi="Tahoma" w:cs="Tahoma"/>
          <w:noProof w:val="0"/>
          <w:lang w:eastAsia="sk-SK"/>
        </w:rPr>
        <w:t>),</w:t>
      </w:r>
    </w:p>
    <w:p w14:paraId="5EA8C6D4" w14:textId="7C6602B1" w:rsidR="00293F6D" w:rsidRPr="004D652F" w:rsidRDefault="00714078" w:rsidP="000F08DD">
      <w:pPr>
        <w:tabs>
          <w:tab w:val="left" w:pos="1701"/>
        </w:tabs>
        <w:overflowPunct w:val="0"/>
        <w:autoSpaceDE w:val="0"/>
        <w:autoSpaceDN w:val="0"/>
        <w:adjustRightInd w:val="0"/>
        <w:spacing w:before="60" w:after="60"/>
        <w:ind w:left="2410" w:hanging="1701"/>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2735 1 050200</w:t>
      </w:r>
      <w:r w:rsidR="00293F6D" w:rsidRPr="004D652F">
        <w:rPr>
          <w:rFonts w:ascii="Tahoma" w:eastAsia="Times New Roman" w:hAnsi="Tahoma" w:cs="Tahoma"/>
          <w:noProof w:val="0"/>
          <w:lang w:eastAsia="sk-SK"/>
        </w:rPr>
        <w:t xml:space="preserve"> </w:t>
      </w:r>
      <w:r w:rsidR="00293F6D" w:rsidRPr="004D652F">
        <w:rPr>
          <w:rFonts w:ascii="Tahoma" w:eastAsia="Times New Roman" w:hAnsi="Tahoma" w:cs="Tahoma"/>
          <w:noProof w:val="0"/>
          <w:lang w:eastAsia="sk-SK"/>
        </w:rPr>
        <w:tab/>
        <w:t>Prehľad ekonomických údajov o stavbe (platný od 1.1.2009) (</w:t>
      </w:r>
      <w:r w:rsidR="000F08DD">
        <w:rPr>
          <w:rFonts w:ascii="Tahoma" w:eastAsia="Times New Roman" w:hAnsi="Tahoma" w:cs="Tahoma"/>
          <w:noProof w:val="0"/>
          <w:lang w:eastAsia="sk-SK"/>
        </w:rPr>
        <w:t>pozri IRA</w:t>
      </w:r>
      <w:r w:rsidR="003F3A71" w:rsidRPr="004D652F">
        <w:rPr>
          <w:rFonts w:ascii="Tahoma" w:eastAsia="Times New Roman" w:hAnsi="Tahoma" w:cs="Tahoma"/>
          <w:noProof w:val="0"/>
          <w:lang w:eastAsia="sk-SK"/>
        </w:rPr>
        <w:t xml:space="preserve"> ŽSR: „</w:t>
      </w:r>
      <w:r w:rsidR="003F3A71" w:rsidRPr="004D652F">
        <w:rPr>
          <w:rFonts w:ascii="Tahoma" w:hAnsi="Tahoma" w:cs="Tahoma"/>
          <w:i/>
          <w:noProof w:val="0"/>
        </w:rPr>
        <w:t>Obeh účtovných a iných dokladov generálneho riaditeľstva ŽSR a účelových stredísk ŽSR“</w:t>
      </w:r>
      <w:r w:rsidR="00293F6D" w:rsidRPr="004D652F">
        <w:rPr>
          <w:rFonts w:ascii="Tahoma" w:eastAsia="Times New Roman" w:hAnsi="Tahoma" w:cs="Tahoma"/>
          <w:noProof w:val="0"/>
          <w:lang w:eastAsia="sk-SK"/>
        </w:rPr>
        <w:t>),</w:t>
      </w:r>
    </w:p>
    <w:p w14:paraId="0BE0A40C" w14:textId="624287D3" w:rsidR="00293F6D" w:rsidRPr="004D652F" w:rsidRDefault="00714078" w:rsidP="000F08DD">
      <w:pPr>
        <w:tabs>
          <w:tab w:val="left" w:pos="1701"/>
        </w:tabs>
        <w:overflowPunct w:val="0"/>
        <w:autoSpaceDE w:val="0"/>
        <w:autoSpaceDN w:val="0"/>
        <w:adjustRightInd w:val="0"/>
        <w:spacing w:before="60" w:after="60"/>
        <w:ind w:left="2410" w:hanging="1701"/>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2735 1 050600</w:t>
      </w:r>
      <w:r w:rsidR="00293F6D" w:rsidRPr="004D652F">
        <w:rPr>
          <w:rFonts w:ascii="Tahoma" w:eastAsia="Times New Roman" w:hAnsi="Tahoma" w:cs="Tahoma"/>
          <w:noProof w:val="0"/>
          <w:lang w:eastAsia="sk-SK"/>
        </w:rPr>
        <w:t xml:space="preserve"> </w:t>
      </w:r>
      <w:r w:rsidR="00293F6D" w:rsidRPr="004D652F">
        <w:rPr>
          <w:rFonts w:ascii="Tahoma" w:eastAsia="Times New Roman" w:hAnsi="Tahoma" w:cs="Tahoma"/>
          <w:noProof w:val="0"/>
          <w:lang w:eastAsia="sk-SK"/>
        </w:rPr>
        <w:tab/>
        <w:t>Zápis o prevzatí</w:t>
      </w:r>
      <w:r w:rsidR="00E75BDA" w:rsidRPr="004D652F">
        <w:rPr>
          <w:rFonts w:ascii="Tahoma" w:eastAsia="Times New Roman" w:hAnsi="Tahoma" w:cs="Tahoma"/>
          <w:noProof w:val="0"/>
          <w:lang w:eastAsia="sk-SK"/>
        </w:rPr>
        <w:t xml:space="preserve"> pozemku (platný od 1.1.2009) (</w:t>
      </w:r>
      <w:r w:rsidR="000F08DD">
        <w:rPr>
          <w:rFonts w:ascii="Tahoma" w:eastAsia="Times New Roman" w:hAnsi="Tahoma" w:cs="Tahoma"/>
          <w:noProof w:val="0"/>
          <w:lang w:eastAsia="sk-SK"/>
        </w:rPr>
        <w:t>pozri</w:t>
      </w:r>
      <w:r w:rsidR="001F0B38" w:rsidRPr="004D652F">
        <w:rPr>
          <w:rFonts w:ascii="Tahoma" w:eastAsia="Times New Roman" w:hAnsi="Tahoma" w:cs="Tahoma"/>
          <w:noProof w:val="0"/>
          <w:lang w:eastAsia="sk-SK"/>
        </w:rPr>
        <w:t xml:space="preserve"> </w:t>
      </w:r>
      <w:hyperlink w:anchor="Priloha7" w:history="1">
        <w:r w:rsidR="000F08DD">
          <w:rPr>
            <w:rFonts w:ascii="Tahoma" w:hAnsi="Tahoma" w:cs="Tahoma"/>
            <w:noProof w:val="0"/>
            <w:lang w:eastAsia="sk-SK"/>
          </w:rPr>
          <w:t>Prílohu</w:t>
        </w:r>
        <w:r w:rsidR="001F0B38" w:rsidRPr="004D652F">
          <w:rPr>
            <w:rFonts w:ascii="Tahoma" w:hAnsi="Tahoma" w:cs="Tahoma"/>
            <w:noProof w:val="0"/>
            <w:lang w:eastAsia="sk-SK"/>
          </w:rPr>
          <w:t xml:space="preserve"> č. </w:t>
        </w:r>
      </w:hyperlink>
      <w:r w:rsidR="003F3A71" w:rsidRPr="004D652F">
        <w:rPr>
          <w:rFonts w:ascii="Tahoma" w:hAnsi="Tahoma" w:cs="Tahoma"/>
          <w:noProof w:val="0"/>
          <w:lang w:eastAsia="sk-SK"/>
        </w:rPr>
        <w:t>5</w:t>
      </w:r>
      <w:r w:rsidRPr="004D652F">
        <w:rPr>
          <w:rFonts w:ascii="Tahoma" w:eastAsia="Times New Roman" w:hAnsi="Tahoma" w:cs="Tahoma"/>
          <w:noProof w:val="0"/>
          <w:lang w:eastAsia="sk-SK"/>
        </w:rPr>
        <w:t xml:space="preserve">) </w:t>
      </w:r>
      <w:r w:rsidR="00293F6D" w:rsidRPr="004D652F">
        <w:rPr>
          <w:rFonts w:ascii="Tahoma" w:eastAsia="Times New Roman" w:hAnsi="Tahoma" w:cs="Tahoma"/>
          <w:noProof w:val="0"/>
          <w:lang w:eastAsia="sk-SK"/>
        </w:rPr>
        <w:t>Vyplňovanie dokladov je nutné v</w:t>
      </w:r>
      <w:r w:rsidRPr="004D652F">
        <w:rPr>
          <w:rFonts w:ascii="Tahoma" w:eastAsia="Times New Roman" w:hAnsi="Tahoma" w:cs="Tahoma"/>
          <w:noProof w:val="0"/>
          <w:lang w:eastAsia="sk-SK"/>
        </w:rPr>
        <w:t xml:space="preserve"> plnom rozsahu podľa predtlače.</w:t>
      </w:r>
    </w:p>
    <w:p w14:paraId="64C65A6A" w14:textId="77777777" w:rsidR="000F08DD" w:rsidRDefault="000F08DD">
      <w:pPr>
        <w:rPr>
          <w:rFonts w:ascii="Tahoma" w:eastAsia="Times New Roman" w:hAnsi="Tahoma" w:cs="Tahoma"/>
          <w:noProof w:val="0"/>
          <w:lang w:eastAsia="sk-SK"/>
        </w:rPr>
      </w:pPr>
      <w:r>
        <w:rPr>
          <w:rFonts w:ascii="Tahoma" w:eastAsia="Times New Roman" w:hAnsi="Tahoma" w:cs="Tahoma"/>
          <w:noProof w:val="0"/>
          <w:lang w:eastAsia="sk-SK"/>
        </w:rPr>
        <w:br w:type="page"/>
      </w:r>
    </w:p>
    <w:p w14:paraId="4402273E" w14:textId="1E70B46C" w:rsidR="00293F6D" w:rsidRPr="004D652F" w:rsidRDefault="00293F6D" w:rsidP="004D652F">
      <w:pPr>
        <w:pStyle w:val="Zkladntext"/>
        <w:numPr>
          <w:ilvl w:val="0"/>
          <w:numId w:val="121"/>
        </w:numPr>
        <w:tabs>
          <w:tab w:val="left" w:pos="426"/>
        </w:tabs>
        <w:overflowPunct w:val="0"/>
        <w:autoSpaceDE w:val="0"/>
        <w:autoSpaceDN w:val="0"/>
        <w:adjustRightInd w:val="0"/>
        <w:spacing w:before="120"/>
        <w:ind w:left="0" w:firstLine="0"/>
        <w:contextualSpacing/>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lastRenderedPageBreak/>
        <w:t>Správca majetku sa pri vyhotovovaní zápisov riadi predpismi:</w:t>
      </w:r>
    </w:p>
    <w:p w14:paraId="21A848EC" w14:textId="77777777" w:rsidR="00293F6D" w:rsidRPr="004D652F" w:rsidRDefault="001812B6" w:rsidP="000F08DD">
      <w:pPr>
        <w:tabs>
          <w:tab w:val="num" w:pos="1843"/>
          <w:tab w:val="left" w:pos="2835"/>
          <w:tab w:val="left" w:pos="3261"/>
        </w:tabs>
        <w:overflowPunct w:val="0"/>
        <w:autoSpaceDE w:val="0"/>
        <w:autoSpaceDN w:val="0"/>
        <w:adjustRightInd w:val="0"/>
        <w:spacing w:before="120" w:after="120"/>
        <w:ind w:left="2552" w:hanging="1843"/>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 xml:space="preserve">ŽSR </w:t>
      </w:r>
      <w:r w:rsidR="00293F6D" w:rsidRPr="004D652F">
        <w:rPr>
          <w:rFonts w:ascii="Tahoma" w:eastAsia="Times New Roman" w:hAnsi="Tahoma" w:cs="Tahoma"/>
          <w:noProof w:val="0"/>
          <w:lang w:eastAsia="sk-SK"/>
        </w:rPr>
        <w:t>Sei 4</w:t>
      </w:r>
      <w:r w:rsidR="00293F6D" w:rsidRPr="004D652F">
        <w:rPr>
          <w:rFonts w:ascii="Tahoma" w:eastAsia="Times New Roman" w:hAnsi="Tahoma" w:cs="Tahoma"/>
          <w:noProof w:val="0"/>
          <w:lang w:eastAsia="sk-SK"/>
        </w:rPr>
        <w:tab/>
        <w:t xml:space="preserve">- </w:t>
      </w:r>
      <w:r w:rsidR="00293F6D" w:rsidRPr="004D652F">
        <w:rPr>
          <w:rFonts w:ascii="Tahoma" w:eastAsia="Times New Roman" w:hAnsi="Tahoma" w:cs="Tahoma"/>
          <w:noProof w:val="0"/>
          <w:lang w:eastAsia="sk-SK"/>
        </w:rPr>
        <w:tab/>
        <w:t xml:space="preserve">Predpis </w:t>
      </w:r>
      <w:r w:rsidR="00F364FB" w:rsidRPr="004D652F">
        <w:rPr>
          <w:rFonts w:ascii="Tahoma" w:eastAsia="Times New Roman" w:hAnsi="Tahoma" w:cs="Tahoma"/>
          <w:noProof w:val="0"/>
          <w:lang w:eastAsia="sk-SK"/>
        </w:rPr>
        <w:t xml:space="preserve">ŽSR </w:t>
      </w:r>
      <w:r w:rsidR="00293F6D" w:rsidRPr="004D652F">
        <w:rPr>
          <w:rFonts w:ascii="Tahoma" w:eastAsia="Times New Roman" w:hAnsi="Tahoma" w:cs="Tahoma"/>
          <w:noProof w:val="0"/>
          <w:lang w:eastAsia="sk-SK"/>
        </w:rPr>
        <w:t>Sei 4, Triedenie a odpisovanie dlhodobo hmotného a  nehmotného  majetku,</w:t>
      </w:r>
    </w:p>
    <w:p w14:paraId="50023F94" w14:textId="77777777" w:rsidR="00293F6D" w:rsidRPr="004D652F" w:rsidRDefault="00293F6D" w:rsidP="000F08DD">
      <w:pPr>
        <w:tabs>
          <w:tab w:val="num" w:pos="1843"/>
          <w:tab w:val="left" w:pos="2835"/>
          <w:tab w:val="left" w:pos="3261"/>
        </w:tabs>
        <w:overflowPunct w:val="0"/>
        <w:autoSpaceDE w:val="0"/>
        <w:autoSpaceDN w:val="0"/>
        <w:adjustRightInd w:val="0"/>
        <w:spacing w:before="120" w:after="120"/>
        <w:ind w:left="2552" w:hanging="1843"/>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KS</w:t>
      </w:r>
      <w:r w:rsidRPr="004D652F">
        <w:rPr>
          <w:rFonts w:ascii="Tahoma" w:eastAsia="Times New Roman" w:hAnsi="Tahoma" w:cs="Tahoma"/>
          <w:noProof w:val="0"/>
          <w:lang w:eastAsia="sk-SK"/>
        </w:rPr>
        <w:tab/>
        <w:t>-</w:t>
      </w:r>
      <w:r w:rsidRPr="004D652F">
        <w:rPr>
          <w:rFonts w:ascii="Tahoma" w:eastAsia="Times New Roman" w:hAnsi="Tahoma" w:cs="Tahoma"/>
          <w:noProof w:val="0"/>
          <w:lang w:eastAsia="sk-SK"/>
        </w:rPr>
        <w:tab/>
        <w:t>klasifikácia stavieb,</w:t>
      </w:r>
    </w:p>
    <w:p w14:paraId="014DF34D" w14:textId="77777777" w:rsidR="00293F6D" w:rsidRPr="004D652F" w:rsidRDefault="00293F6D" w:rsidP="000F08DD">
      <w:pPr>
        <w:tabs>
          <w:tab w:val="num" w:pos="1843"/>
          <w:tab w:val="left" w:pos="2835"/>
          <w:tab w:val="left" w:pos="3261"/>
        </w:tabs>
        <w:overflowPunct w:val="0"/>
        <w:autoSpaceDE w:val="0"/>
        <w:autoSpaceDN w:val="0"/>
        <w:adjustRightInd w:val="0"/>
        <w:spacing w:before="120" w:after="120"/>
        <w:ind w:left="2552" w:hanging="1843"/>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JČPJ</w:t>
      </w:r>
      <w:r w:rsidRPr="004D652F">
        <w:rPr>
          <w:rFonts w:ascii="Tahoma" w:eastAsia="Times New Roman" w:hAnsi="Tahoma" w:cs="Tahoma"/>
          <w:noProof w:val="0"/>
          <w:lang w:eastAsia="sk-SK"/>
        </w:rPr>
        <w:tab/>
        <w:t>-</w:t>
      </w:r>
      <w:r w:rsidRPr="004D652F">
        <w:rPr>
          <w:rFonts w:ascii="Tahoma" w:eastAsia="Times New Roman" w:hAnsi="Tahoma" w:cs="Tahoma"/>
          <w:noProof w:val="0"/>
          <w:lang w:eastAsia="sk-SK"/>
        </w:rPr>
        <w:tab/>
        <w:t xml:space="preserve">Jednotný číselník priestorových jednotiek, diel I. a II, </w:t>
      </w:r>
    </w:p>
    <w:p w14:paraId="267B7EFB" w14:textId="6BE616F2" w:rsidR="00293F6D" w:rsidRPr="004D652F" w:rsidRDefault="00293F6D" w:rsidP="000F08DD">
      <w:pPr>
        <w:tabs>
          <w:tab w:val="num" w:pos="1843"/>
          <w:tab w:val="left" w:pos="2835"/>
          <w:tab w:val="left" w:pos="3261"/>
        </w:tabs>
        <w:overflowPunct w:val="0"/>
        <w:autoSpaceDE w:val="0"/>
        <w:autoSpaceDN w:val="0"/>
        <w:adjustRightInd w:val="0"/>
        <w:spacing w:before="120" w:after="120"/>
        <w:ind w:left="2552" w:hanging="1843"/>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M 20/3</w:t>
      </w:r>
      <w:r w:rsidRPr="004D652F">
        <w:rPr>
          <w:rFonts w:ascii="Tahoma" w:eastAsia="Times New Roman" w:hAnsi="Tahoma" w:cs="Tahoma"/>
          <w:noProof w:val="0"/>
          <w:lang w:eastAsia="sk-SK"/>
        </w:rPr>
        <w:tab/>
        <w:t>-</w:t>
      </w:r>
      <w:r w:rsidRPr="004D652F">
        <w:rPr>
          <w:rFonts w:ascii="Tahoma" w:eastAsia="Times New Roman" w:hAnsi="Tahoma" w:cs="Tahoma"/>
          <w:noProof w:val="0"/>
          <w:lang w:eastAsia="sk-SK"/>
        </w:rPr>
        <w:tab/>
        <w:t>Smernice pre zakladanie a vedenie technickej dokumentácie u strediska železničnej geodézie, príloha č.</w:t>
      </w:r>
      <w:r w:rsidR="000F08DD">
        <w:rPr>
          <w:rFonts w:ascii="Tahoma" w:eastAsia="Times New Roman" w:hAnsi="Tahoma" w:cs="Tahoma"/>
          <w:noProof w:val="0"/>
          <w:lang w:eastAsia="sk-SK"/>
        </w:rPr>
        <w:t xml:space="preserve"> </w:t>
      </w:r>
      <w:r w:rsidRPr="004D652F">
        <w:rPr>
          <w:rFonts w:ascii="Tahoma" w:eastAsia="Times New Roman" w:hAnsi="Tahoma" w:cs="Tahoma"/>
          <w:noProof w:val="0"/>
          <w:lang w:eastAsia="sk-SK"/>
        </w:rPr>
        <w:t>10 – 2 časť – Zoznam definičných úsekov,</w:t>
      </w:r>
    </w:p>
    <w:p w14:paraId="6AC32AE4" w14:textId="1627F154" w:rsidR="00293F6D" w:rsidRPr="004D652F" w:rsidRDefault="00293F6D" w:rsidP="000F08DD">
      <w:pPr>
        <w:tabs>
          <w:tab w:val="num" w:pos="1843"/>
          <w:tab w:val="left" w:pos="2835"/>
          <w:tab w:val="left" w:pos="3261"/>
        </w:tabs>
        <w:overflowPunct w:val="0"/>
        <w:autoSpaceDE w:val="0"/>
        <w:autoSpaceDN w:val="0"/>
        <w:adjustRightInd w:val="0"/>
        <w:spacing w:before="120" w:after="120"/>
        <w:ind w:left="2552" w:hanging="1843"/>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KP</w:t>
      </w:r>
      <w:r w:rsidRPr="004D652F">
        <w:rPr>
          <w:rFonts w:ascii="Tahoma" w:eastAsia="Times New Roman" w:hAnsi="Tahoma" w:cs="Tahoma"/>
          <w:noProof w:val="0"/>
          <w:lang w:eastAsia="sk-SK"/>
        </w:rPr>
        <w:tab/>
        <w:t>-</w:t>
      </w:r>
      <w:r w:rsidRPr="004D652F">
        <w:rPr>
          <w:rFonts w:ascii="Tahoma" w:eastAsia="Times New Roman" w:hAnsi="Tahoma" w:cs="Tahoma"/>
          <w:noProof w:val="0"/>
          <w:lang w:eastAsia="sk-SK"/>
        </w:rPr>
        <w:tab/>
        <w:t>Klasifikácia produktov podľa činností (CPA) vydanej nariadením Európskeho parlamentu a Rady (ES) č. 451/2008 z 23.</w:t>
      </w:r>
      <w:r w:rsidR="000F08DD">
        <w:rPr>
          <w:rFonts w:ascii="Tahoma" w:eastAsia="Times New Roman" w:hAnsi="Tahoma" w:cs="Tahoma"/>
          <w:noProof w:val="0"/>
          <w:lang w:eastAsia="sk-SK"/>
        </w:rPr>
        <w:t xml:space="preserve"> </w:t>
      </w:r>
      <w:r w:rsidRPr="004D652F">
        <w:rPr>
          <w:rFonts w:ascii="Tahoma" w:eastAsia="Times New Roman" w:hAnsi="Tahoma" w:cs="Tahoma"/>
          <w:noProof w:val="0"/>
          <w:lang w:eastAsia="sk-SK"/>
        </w:rPr>
        <w:t>apríla 2008,</w:t>
      </w:r>
    </w:p>
    <w:p w14:paraId="5C514BA6" w14:textId="2D427996" w:rsidR="00293F6D" w:rsidRPr="004D652F" w:rsidRDefault="00293F6D" w:rsidP="000F08DD">
      <w:pPr>
        <w:tabs>
          <w:tab w:val="num" w:pos="1843"/>
          <w:tab w:val="left" w:pos="2835"/>
          <w:tab w:val="left" w:pos="3261"/>
        </w:tabs>
        <w:overflowPunct w:val="0"/>
        <w:autoSpaceDE w:val="0"/>
        <w:autoSpaceDN w:val="0"/>
        <w:adjustRightInd w:val="0"/>
        <w:spacing w:before="120" w:after="120"/>
        <w:ind w:left="2552" w:hanging="1843"/>
        <w:jc w:val="both"/>
        <w:textAlignment w:val="baseline"/>
        <w:rPr>
          <w:rFonts w:ascii="Tahoma" w:eastAsia="Times New Roman" w:hAnsi="Tahoma" w:cs="Tahoma"/>
          <w:noProof w:val="0"/>
          <w:lang w:eastAsia="sk-SK"/>
        </w:rPr>
      </w:pPr>
      <w:r w:rsidRPr="004D652F">
        <w:rPr>
          <w:rFonts w:ascii="Tahoma" w:eastAsia="Times New Roman" w:hAnsi="Tahoma" w:cs="Tahoma"/>
          <w:noProof w:val="0"/>
          <w:lang w:eastAsia="sk-SK"/>
        </w:rPr>
        <w:t>KS</w:t>
      </w:r>
      <w:r w:rsidRPr="004D652F">
        <w:rPr>
          <w:rFonts w:ascii="Tahoma" w:eastAsia="Times New Roman" w:hAnsi="Tahoma" w:cs="Tahoma"/>
          <w:noProof w:val="0"/>
          <w:lang w:eastAsia="sk-SK"/>
        </w:rPr>
        <w:tab/>
        <w:t>-</w:t>
      </w:r>
      <w:r w:rsidRPr="004D652F">
        <w:rPr>
          <w:rFonts w:ascii="Tahoma" w:eastAsia="Times New Roman" w:hAnsi="Tahoma" w:cs="Tahoma"/>
          <w:noProof w:val="0"/>
          <w:lang w:eastAsia="sk-SK"/>
        </w:rPr>
        <w:tab/>
        <w:t>Klasifikácia stavieb,</w:t>
      </w:r>
      <w:r w:rsidRPr="004D652F">
        <w:rPr>
          <w:rFonts w:ascii="Tahoma" w:eastAsia="Times New Roman" w:hAnsi="Tahoma" w:cs="Tahoma"/>
          <w:noProof w:val="0"/>
          <w:sz w:val="24"/>
          <w:szCs w:val="20"/>
          <w:lang w:eastAsia="sk-SK"/>
        </w:rPr>
        <w:t xml:space="preserve"> </w:t>
      </w:r>
      <w:r w:rsidRPr="004D652F">
        <w:rPr>
          <w:rFonts w:ascii="Tahoma" w:eastAsia="Times New Roman" w:hAnsi="Tahoma" w:cs="Tahoma"/>
          <w:noProof w:val="0"/>
          <w:lang w:eastAsia="sk-SK"/>
        </w:rPr>
        <w:t xml:space="preserve">vyhlásenej opatrením ŠÚ SR č. 128/2000 Z. z. </w:t>
      </w:r>
      <w:r w:rsidRPr="004D652F">
        <w:rPr>
          <w:rFonts w:ascii="Tahoma" w:eastAsia="Times New Roman" w:hAnsi="Tahoma" w:cs="Tahoma"/>
          <w:noProof w:val="0"/>
          <w:lang w:eastAsia="sk-SK"/>
        </w:rPr>
        <w:br/>
        <w:t>od 1.5.2000 v</w:t>
      </w:r>
      <w:r w:rsidR="008D53B7" w:rsidRPr="004D652F">
        <w:rPr>
          <w:rFonts w:ascii="Tahoma" w:eastAsia="Times New Roman" w:hAnsi="Tahoma" w:cs="Tahoma"/>
          <w:noProof w:val="0"/>
          <w:lang w:eastAsia="sk-SK"/>
        </w:rPr>
        <w:t> </w:t>
      </w:r>
      <w:r w:rsidRPr="004D652F">
        <w:rPr>
          <w:rFonts w:ascii="Tahoma" w:eastAsia="Times New Roman" w:hAnsi="Tahoma" w:cs="Tahoma"/>
          <w:noProof w:val="0"/>
          <w:lang w:eastAsia="sk-SK"/>
        </w:rPr>
        <w:t>z</w:t>
      </w:r>
      <w:r w:rsidR="008D53B7" w:rsidRPr="004D652F">
        <w:rPr>
          <w:rFonts w:ascii="Tahoma" w:eastAsia="Times New Roman" w:hAnsi="Tahoma" w:cs="Tahoma"/>
          <w:noProof w:val="0"/>
          <w:lang w:eastAsia="sk-SK"/>
        </w:rPr>
        <w:t>.</w:t>
      </w:r>
      <w:r w:rsidR="000F08DD">
        <w:rPr>
          <w:rFonts w:ascii="Tahoma" w:eastAsia="Times New Roman" w:hAnsi="Tahoma" w:cs="Tahoma"/>
          <w:noProof w:val="0"/>
          <w:lang w:eastAsia="sk-SK"/>
        </w:rPr>
        <w:t xml:space="preserve"> </w:t>
      </w:r>
      <w:r w:rsidRPr="004D652F">
        <w:rPr>
          <w:rFonts w:ascii="Tahoma" w:eastAsia="Times New Roman" w:hAnsi="Tahoma" w:cs="Tahoma"/>
          <w:noProof w:val="0"/>
          <w:lang w:eastAsia="sk-SK"/>
        </w:rPr>
        <w:t>n</w:t>
      </w:r>
      <w:r w:rsidR="008D53B7" w:rsidRPr="004D652F">
        <w:rPr>
          <w:rFonts w:ascii="Tahoma" w:eastAsia="Times New Roman" w:hAnsi="Tahoma" w:cs="Tahoma"/>
          <w:noProof w:val="0"/>
          <w:lang w:eastAsia="sk-SK"/>
        </w:rPr>
        <w:t>.</w:t>
      </w:r>
      <w:r w:rsidR="000F08DD">
        <w:rPr>
          <w:rFonts w:ascii="Tahoma" w:eastAsia="Times New Roman" w:hAnsi="Tahoma" w:cs="Tahoma"/>
          <w:noProof w:val="0"/>
          <w:lang w:eastAsia="sk-SK"/>
        </w:rPr>
        <w:t xml:space="preserve"> </w:t>
      </w:r>
      <w:r w:rsidRPr="004D652F">
        <w:rPr>
          <w:rFonts w:ascii="Tahoma" w:eastAsia="Times New Roman" w:hAnsi="Tahoma" w:cs="Tahoma"/>
          <w:noProof w:val="0"/>
          <w:lang w:eastAsia="sk-SK"/>
        </w:rPr>
        <w:t>p.</w:t>
      </w:r>
      <w:r w:rsidR="008D53B7" w:rsidRPr="004D652F">
        <w:rPr>
          <w:rFonts w:ascii="Tahoma" w:eastAsia="Times New Roman" w:hAnsi="Tahoma" w:cs="Tahoma"/>
          <w:noProof w:val="0"/>
          <w:lang w:eastAsia="sk-SK"/>
        </w:rPr>
        <w:t xml:space="preserve"> </w:t>
      </w:r>
    </w:p>
    <w:p w14:paraId="35D00728" w14:textId="77777777" w:rsidR="00293F6D" w:rsidRPr="000F08DD" w:rsidRDefault="00293F6D" w:rsidP="000F08DD">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0F08DD">
        <w:rPr>
          <w:rFonts w:ascii="Tahoma" w:eastAsia="Times New Roman" w:hAnsi="Tahoma" w:cs="Tahoma"/>
          <w:noProof w:val="0"/>
          <w:lang w:eastAsia="sk-SK"/>
        </w:rPr>
        <w:t>Pre účtovanie a evidenciu dlhodobého hmotného a nehmotného majetku v SAP ECC 6.0. slúžia príručky modulu AM:</w:t>
      </w:r>
    </w:p>
    <w:p w14:paraId="08AF59EF" w14:textId="77777777" w:rsidR="00293F6D" w:rsidRPr="000F08DD" w:rsidRDefault="00293F6D" w:rsidP="000F08DD">
      <w:pPr>
        <w:numPr>
          <w:ilvl w:val="12"/>
          <w:numId w:val="0"/>
        </w:numPr>
        <w:tabs>
          <w:tab w:val="left" w:pos="794"/>
        </w:tabs>
        <w:overflowPunct w:val="0"/>
        <w:autoSpaceDE w:val="0"/>
        <w:autoSpaceDN w:val="0"/>
        <w:adjustRightInd w:val="0"/>
        <w:spacing w:before="120" w:after="120"/>
        <w:ind w:left="1134"/>
        <w:jc w:val="both"/>
        <w:textAlignment w:val="baseline"/>
        <w:rPr>
          <w:rFonts w:ascii="Tahoma" w:eastAsia="Times New Roman" w:hAnsi="Tahoma" w:cs="Tahoma"/>
          <w:noProof w:val="0"/>
          <w:lang w:eastAsia="sk-SK"/>
        </w:rPr>
      </w:pPr>
      <w:r w:rsidRPr="000F08DD">
        <w:rPr>
          <w:rFonts w:ascii="Tahoma" w:eastAsia="Times New Roman" w:hAnsi="Tahoma" w:cs="Tahoma"/>
          <w:noProof w:val="0"/>
          <w:lang w:eastAsia="sk-SK"/>
        </w:rPr>
        <w:t>I. diel - obstaranie dlhodobého hmotného a nehmotného majetku,</w:t>
      </w:r>
    </w:p>
    <w:p w14:paraId="4A19D57A" w14:textId="77777777" w:rsidR="00293F6D" w:rsidRPr="000F08DD" w:rsidRDefault="00293F6D" w:rsidP="000F08DD">
      <w:pPr>
        <w:numPr>
          <w:ilvl w:val="12"/>
          <w:numId w:val="0"/>
        </w:numPr>
        <w:tabs>
          <w:tab w:val="left" w:pos="794"/>
        </w:tabs>
        <w:overflowPunct w:val="0"/>
        <w:autoSpaceDE w:val="0"/>
        <w:autoSpaceDN w:val="0"/>
        <w:adjustRightInd w:val="0"/>
        <w:spacing w:before="120" w:after="120"/>
        <w:ind w:left="1134"/>
        <w:jc w:val="both"/>
        <w:textAlignment w:val="baseline"/>
        <w:rPr>
          <w:rFonts w:ascii="Tahoma" w:eastAsia="Times New Roman" w:hAnsi="Tahoma" w:cs="Tahoma"/>
          <w:noProof w:val="0"/>
          <w:lang w:eastAsia="sk-SK"/>
        </w:rPr>
      </w:pPr>
      <w:r w:rsidRPr="000F08DD">
        <w:rPr>
          <w:rFonts w:ascii="Tahoma" w:eastAsia="Times New Roman" w:hAnsi="Tahoma" w:cs="Tahoma"/>
          <w:noProof w:val="0"/>
          <w:lang w:eastAsia="sk-SK"/>
        </w:rPr>
        <w:t>II. diel - dlhodobý hmotný a nehmotný majetok,</w:t>
      </w:r>
    </w:p>
    <w:p w14:paraId="5C1F973D" w14:textId="77777777" w:rsidR="00293F6D" w:rsidRPr="000F08DD" w:rsidRDefault="00293F6D" w:rsidP="000F08DD">
      <w:pPr>
        <w:numPr>
          <w:ilvl w:val="12"/>
          <w:numId w:val="0"/>
        </w:numPr>
        <w:tabs>
          <w:tab w:val="left" w:pos="794"/>
        </w:tabs>
        <w:overflowPunct w:val="0"/>
        <w:autoSpaceDE w:val="0"/>
        <w:autoSpaceDN w:val="0"/>
        <w:adjustRightInd w:val="0"/>
        <w:spacing w:before="120" w:after="120"/>
        <w:ind w:left="1134"/>
        <w:jc w:val="both"/>
        <w:textAlignment w:val="baseline"/>
        <w:rPr>
          <w:rFonts w:ascii="Tahoma" w:eastAsia="Times New Roman" w:hAnsi="Tahoma" w:cs="Tahoma"/>
          <w:noProof w:val="0"/>
          <w:lang w:eastAsia="sk-SK"/>
        </w:rPr>
      </w:pPr>
      <w:r w:rsidRPr="000F08DD">
        <w:rPr>
          <w:rFonts w:ascii="Tahoma" w:eastAsia="Times New Roman" w:hAnsi="Tahoma" w:cs="Tahoma"/>
          <w:noProof w:val="0"/>
          <w:lang w:eastAsia="sk-SK"/>
        </w:rPr>
        <w:t>III. diel - výkazníctvo dlhodobého majetku.</w:t>
      </w:r>
    </w:p>
    <w:p w14:paraId="42F9EAE8" w14:textId="77777777" w:rsidR="00293F6D" w:rsidRPr="000F08DD" w:rsidRDefault="00293F6D" w:rsidP="000F08DD">
      <w:pPr>
        <w:pStyle w:val="Zkladntext"/>
        <w:tabs>
          <w:tab w:val="left" w:pos="426"/>
        </w:tabs>
        <w:overflowPunct w:val="0"/>
        <w:autoSpaceDE w:val="0"/>
        <w:autoSpaceDN w:val="0"/>
        <w:adjustRightInd w:val="0"/>
        <w:spacing w:before="120"/>
        <w:jc w:val="both"/>
        <w:textAlignment w:val="baseline"/>
        <w:rPr>
          <w:rFonts w:ascii="Tahoma" w:eastAsia="Times New Roman" w:hAnsi="Tahoma" w:cs="Tahoma"/>
          <w:noProof w:val="0"/>
          <w:lang w:eastAsia="sk-SK"/>
        </w:rPr>
      </w:pPr>
      <w:r w:rsidRPr="000F08DD">
        <w:rPr>
          <w:rFonts w:ascii="Tahoma" w:eastAsia="Times New Roman" w:hAnsi="Tahoma" w:cs="Tahoma"/>
          <w:noProof w:val="0"/>
          <w:lang w:eastAsia="sk-SK"/>
        </w:rPr>
        <w:t>Príručky obsahujú podrobné postupy spracovania, evidencie a výkazníctva dlhodobého hmotného</w:t>
      </w:r>
      <w:r w:rsidRPr="000F08DD">
        <w:rPr>
          <w:rFonts w:ascii="Tahoma" w:eastAsia="Times New Roman" w:hAnsi="Tahoma" w:cs="Tahoma"/>
          <w:noProof w:val="0"/>
          <w:lang w:eastAsia="sk-SK"/>
        </w:rPr>
        <w:br/>
        <w:t>a nehmotného majetku v systéme SAP.</w:t>
      </w:r>
    </w:p>
    <w:p w14:paraId="08B5A7C4" w14:textId="77777777" w:rsidR="00293F6D" w:rsidRPr="000F08DD" w:rsidRDefault="00293F6D" w:rsidP="000F08DD">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0F08DD">
        <w:rPr>
          <w:rFonts w:ascii="Tahoma" w:eastAsia="Times New Roman" w:hAnsi="Tahoma" w:cs="Tahoma"/>
          <w:noProof w:val="0"/>
          <w:lang w:eastAsia="sk-SK"/>
        </w:rPr>
        <w:t>Pre sledovania požiadaviek na investície, nákladov, rozpočtu a skutočných hodnôt projektu podľa zdroja financovania a zodpovednosti za investičné akcie slúži užívateľská príručka modulu PS a IM pre verziu systému SAP ECC 6.0.</w:t>
      </w:r>
    </w:p>
    <w:p w14:paraId="3BF1C9BE" w14:textId="77777777" w:rsidR="00293F6D" w:rsidRPr="000F08DD" w:rsidRDefault="00293F6D" w:rsidP="000F08DD">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0F08DD">
        <w:rPr>
          <w:rFonts w:ascii="Tahoma" w:eastAsia="Times New Roman" w:hAnsi="Tahoma" w:cs="Tahoma"/>
          <w:noProof w:val="0"/>
          <w:lang w:eastAsia="sk-SK"/>
        </w:rPr>
        <w:t>Vyplňovanie dokladov pri účtovaní prírastkov a úbytkov v rozsahu kmeňových dát podľa jednotlivých tried dlhodobého hmotného a nehmotného majetku.</w:t>
      </w:r>
    </w:p>
    <w:p w14:paraId="45D55910" w14:textId="5211A8A8" w:rsidR="00293F6D" w:rsidRPr="000F08DD" w:rsidRDefault="000F08DD" w:rsidP="000F08DD">
      <w:pPr>
        <w:numPr>
          <w:ilvl w:val="12"/>
          <w:numId w:val="0"/>
        </w:numPr>
        <w:overflowPunct w:val="0"/>
        <w:autoSpaceDE w:val="0"/>
        <w:autoSpaceDN w:val="0"/>
        <w:adjustRightInd w:val="0"/>
        <w:spacing w:before="120" w:after="120"/>
        <w:jc w:val="both"/>
        <w:textAlignment w:val="baseline"/>
        <w:rPr>
          <w:rFonts w:ascii="Tahoma" w:eastAsia="Times New Roman" w:hAnsi="Tahoma" w:cs="Tahoma"/>
          <w:b/>
          <w:bCs/>
          <w:noProof w:val="0"/>
          <w:lang w:eastAsia="sk-SK"/>
        </w:rPr>
      </w:pPr>
      <w:r>
        <w:rPr>
          <w:rFonts w:ascii="Tahoma" w:eastAsia="Times New Roman" w:hAnsi="Tahoma" w:cs="Tahoma"/>
          <w:b/>
          <w:bCs/>
          <w:noProof w:val="0"/>
          <w:lang w:eastAsia="sk-SK"/>
        </w:rPr>
        <w:t>Trieda 1 – Budovy</w:t>
      </w:r>
    </w:p>
    <w:p w14:paraId="24C688E4" w14:textId="259BD820" w:rsidR="00293F6D" w:rsidRPr="000F08DD" w:rsidRDefault="000F08DD" w:rsidP="000F08DD">
      <w:pPr>
        <w:numPr>
          <w:ilvl w:val="12"/>
          <w:numId w:val="0"/>
        </w:numPr>
        <w:overflowPunct w:val="0"/>
        <w:autoSpaceDE w:val="0"/>
        <w:autoSpaceDN w:val="0"/>
        <w:adjustRightInd w:val="0"/>
        <w:spacing w:before="120" w:after="120"/>
        <w:jc w:val="both"/>
        <w:textAlignment w:val="baseline"/>
        <w:rPr>
          <w:rFonts w:ascii="Tahoma" w:eastAsia="Times New Roman" w:hAnsi="Tahoma" w:cs="Tahoma"/>
          <w:b/>
          <w:bCs/>
          <w:noProof w:val="0"/>
          <w:lang w:eastAsia="sk-SK"/>
        </w:rPr>
      </w:pPr>
      <w:r>
        <w:rPr>
          <w:rFonts w:ascii="Tahoma" w:eastAsia="Times New Roman" w:hAnsi="Tahoma" w:cs="Tahoma"/>
          <w:b/>
          <w:bCs/>
          <w:noProof w:val="0"/>
          <w:lang w:eastAsia="sk-SK"/>
        </w:rPr>
        <w:t>Trieda 2 – Stavby</w:t>
      </w:r>
    </w:p>
    <w:p w14:paraId="6F7E50A4" w14:textId="5B0BCB62" w:rsidR="003B7DB4" w:rsidRPr="000F08DD" w:rsidRDefault="000F08DD" w:rsidP="000F08DD">
      <w:pPr>
        <w:numPr>
          <w:ilvl w:val="12"/>
          <w:numId w:val="0"/>
        </w:numPr>
        <w:tabs>
          <w:tab w:val="left" w:pos="1418"/>
          <w:tab w:val="left" w:pos="1985"/>
        </w:tabs>
        <w:overflowPunct w:val="0"/>
        <w:autoSpaceDE w:val="0"/>
        <w:autoSpaceDN w:val="0"/>
        <w:adjustRightInd w:val="0"/>
        <w:spacing w:before="120" w:after="120"/>
        <w:jc w:val="both"/>
        <w:textAlignment w:val="baseline"/>
        <w:rPr>
          <w:rFonts w:ascii="Tahoma" w:eastAsia="Times New Roman" w:hAnsi="Tahoma" w:cs="Tahoma"/>
          <w:noProof w:val="0"/>
          <w:lang w:eastAsia="sk-SK"/>
        </w:rPr>
      </w:pPr>
      <w:r>
        <w:rPr>
          <w:rFonts w:ascii="Tahoma" w:eastAsia="Times New Roman" w:hAnsi="Tahoma" w:cs="Tahoma"/>
          <w:noProof w:val="0"/>
          <w:lang w:eastAsia="sk-SK"/>
        </w:rPr>
        <w:t>Č</w:t>
      </w:r>
      <w:r w:rsidR="003B7DB4" w:rsidRPr="000F08DD">
        <w:rPr>
          <w:rFonts w:ascii="Tahoma" w:eastAsia="Times New Roman" w:hAnsi="Tahoma" w:cs="Tahoma"/>
          <w:noProof w:val="0"/>
          <w:lang w:eastAsia="sk-SK"/>
        </w:rPr>
        <w:t>íslo zápisu, číslo majetku IM vo výstavbe v SAP, číslo projektu (stavby) v SAP, inventárne číslo, názov, obstarávacia príp. reprodukčná cena, dátum zaradenia do užívania, obec, číslo parcely, rozhodnutie o pridelení/určení súpisného</w:t>
      </w:r>
      <w:r>
        <w:rPr>
          <w:rFonts w:ascii="Tahoma" w:eastAsia="Times New Roman" w:hAnsi="Tahoma" w:cs="Tahoma"/>
          <w:noProof w:val="0"/>
          <w:lang w:eastAsia="sk-SK"/>
        </w:rPr>
        <w:t>,</w:t>
      </w:r>
      <w:r w:rsidR="003B7DB4" w:rsidRPr="000F08DD">
        <w:rPr>
          <w:rFonts w:ascii="Tahoma" w:eastAsia="Times New Roman" w:hAnsi="Tahoma" w:cs="Tahoma"/>
          <w:noProof w:val="0"/>
          <w:lang w:eastAsia="sk-SK"/>
        </w:rPr>
        <w:t xml:space="preserve"> resp. aj orientačného čísla, list vlastníctva budovy, spôsob obstarania, spôsob využitia, nákladové stredisko (skladá sa z výkonového čísla a čísla základného pracoviska podľa SR 71 časť IV.)</w:t>
      </w:r>
      <w:r w:rsidR="0052127C">
        <w:rPr>
          <w:rFonts w:ascii="Tahoma" w:eastAsia="Times New Roman" w:hAnsi="Tahoma" w:cs="Tahoma"/>
          <w:noProof w:val="0"/>
          <w:lang w:eastAsia="sk-SK"/>
        </w:rPr>
        <w:t>,</w:t>
      </w:r>
      <w:r w:rsidR="003B7DB4" w:rsidRPr="000F08DD">
        <w:rPr>
          <w:rFonts w:ascii="Tahoma" w:eastAsia="Times New Roman" w:hAnsi="Tahoma" w:cs="Tahoma"/>
          <w:noProof w:val="0"/>
          <w:lang w:eastAsia="sk-SK"/>
        </w:rPr>
        <w:t xml:space="preserve"> resp. číslo objektu nehnuteľnosti, umiestnenie vo VOJ v zmysle časti </w:t>
      </w:r>
      <w:r w:rsidR="003B7DB4" w:rsidRPr="000F08DD">
        <w:rPr>
          <w:rFonts w:ascii="Tahoma" w:eastAsia="Times New Roman" w:hAnsi="Tahoma" w:cs="Tahoma"/>
          <w:noProof w:val="0"/>
          <w:lang w:eastAsia="sk-SK"/>
        </w:rPr>
        <w:lastRenderedPageBreak/>
        <w:t xml:space="preserve">III. Predpisu SR 71, traťový a definičný úsek, úsek </w:t>
      </w:r>
      <w:r w:rsidR="000E6E1B" w:rsidRPr="000F08DD">
        <w:rPr>
          <w:rFonts w:ascii="Tahoma" w:eastAsia="Times New Roman" w:hAnsi="Tahoma" w:cs="Tahoma"/>
          <w:noProof w:val="0"/>
          <w:lang w:eastAsia="sk-SK"/>
        </w:rPr>
        <w:t>železničnej infraštruktúry</w:t>
      </w:r>
      <w:r w:rsidR="003B7DB4" w:rsidRPr="000F08DD">
        <w:rPr>
          <w:rFonts w:ascii="Tahoma" w:eastAsia="Times New Roman" w:hAnsi="Tahoma" w:cs="Tahoma"/>
          <w:noProof w:val="0"/>
          <w:lang w:eastAsia="sk-SK"/>
        </w:rPr>
        <w:t>, trieda, odbor, skupina odboru, klasifikácia stavieb,  doba účtovného odpisovania v rokoch, trieda daňového odpisu v zmysle Predpisu</w:t>
      </w:r>
      <w:r w:rsidR="00F364FB" w:rsidRPr="000F08DD">
        <w:rPr>
          <w:rFonts w:ascii="Tahoma" w:eastAsia="Times New Roman" w:hAnsi="Tahoma" w:cs="Tahoma"/>
          <w:noProof w:val="0"/>
          <w:lang w:eastAsia="sk-SK"/>
        </w:rPr>
        <w:t xml:space="preserve"> ŽSR</w:t>
      </w:r>
      <w:r w:rsidR="003B7DB4" w:rsidRPr="000F08DD">
        <w:rPr>
          <w:rFonts w:ascii="Tahoma" w:eastAsia="Times New Roman" w:hAnsi="Tahoma" w:cs="Tahoma"/>
          <w:noProof w:val="0"/>
          <w:lang w:eastAsia="sk-SK"/>
        </w:rPr>
        <w:t xml:space="preserve"> Sei 4, skupina využitia majetku (DPH).</w:t>
      </w:r>
    </w:p>
    <w:p w14:paraId="5BE89E29" w14:textId="45DD1234" w:rsidR="003B7DB4" w:rsidRPr="000F08DD" w:rsidRDefault="003B7DB4" w:rsidP="000F08DD">
      <w:pPr>
        <w:numPr>
          <w:ilvl w:val="12"/>
          <w:numId w:val="0"/>
        </w:numPr>
        <w:overflowPunct w:val="0"/>
        <w:autoSpaceDE w:val="0"/>
        <w:autoSpaceDN w:val="0"/>
        <w:adjustRightInd w:val="0"/>
        <w:spacing w:before="120" w:after="120"/>
        <w:jc w:val="both"/>
        <w:textAlignment w:val="baseline"/>
        <w:rPr>
          <w:rFonts w:ascii="Tahoma" w:eastAsia="Times New Roman" w:hAnsi="Tahoma" w:cs="Tahoma"/>
          <w:b/>
          <w:bCs/>
          <w:noProof w:val="0"/>
          <w:lang w:eastAsia="sk-SK"/>
        </w:rPr>
      </w:pPr>
      <w:r w:rsidRPr="000F08DD">
        <w:rPr>
          <w:rFonts w:ascii="Tahoma" w:eastAsia="Times New Roman" w:hAnsi="Tahoma" w:cs="Tahoma"/>
          <w:b/>
          <w:bCs/>
          <w:noProof w:val="0"/>
          <w:lang w:eastAsia="sk-SK"/>
        </w:rPr>
        <w:t>Trieda 3 – Energet</w:t>
      </w:r>
      <w:r w:rsidR="0052127C">
        <w:rPr>
          <w:rFonts w:ascii="Tahoma" w:eastAsia="Times New Roman" w:hAnsi="Tahoma" w:cs="Tahoma"/>
          <w:b/>
          <w:bCs/>
          <w:noProof w:val="0"/>
          <w:lang w:eastAsia="sk-SK"/>
        </w:rPr>
        <w:t>ické hnacie stroje a zariadenia</w:t>
      </w:r>
    </w:p>
    <w:p w14:paraId="06086B08" w14:textId="392E7ACF" w:rsidR="003B7DB4" w:rsidRPr="000F08DD" w:rsidRDefault="003B7DB4" w:rsidP="000F08DD">
      <w:pPr>
        <w:numPr>
          <w:ilvl w:val="12"/>
          <w:numId w:val="0"/>
        </w:numPr>
        <w:overflowPunct w:val="0"/>
        <w:autoSpaceDE w:val="0"/>
        <w:autoSpaceDN w:val="0"/>
        <w:adjustRightInd w:val="0"/>
        <w:spacing w:before="120" w:after="120"/>
        <w:jc w:val="both"/>
        <w:textAlignment w:val="baseline"/>
        <w:rPr>
          <w:rFonts w:ascii="Tahoma" w:eastAsia="Times New Roman" w:hAnsi="Tahoma" w:cs="Tahoma"/>
          <w:b/>
          <w:bCs/>
          <w:noProof w:val="0"/>
          <w:lang w:eastAsia="sk-SK"/>
        </w:rPr>
      </w:pPr>
      <w:r w:rsidRPr="000F08DD">
        <w:rPr>
          <w:rFonts w:ascii="Tahoma" w:eastAsia="Times New Roman" w:hAnsi="Tahoma" w:cs="Tahoma"/>
          <w:b/>
          <w:bCs/>
          <w:noProof w:val="0"/>
          <w:lang w:eastAsia="sk-SK"/>
        </w:rPr>
        <w:t>Trieda 4</w:t>
      </w:r>
      <w:r w:rsidR="0052127C">
        <w:rPr>
          <w:rFonts w:ascii="Tahoma" w:eastAsia="Times New Roman" w:hAnsi="Tahoma" w:cs="Tahoma"/>
          <w:b/>
          <w:bCs/>
          <w:noProof w:val="0"/>
          <w:lang w:eastAsia="sk-SK"/>
        </w:rPr>
        <w:t xml:space="preserve"> – Pracovné stroje a zariadenia</w:t>
      </w:r>
    </w:p>
    <w:p w14:paraId="0BFEC71C" w14:textId="76FE604C" w:rsidR="003B7DB4" w:rsidRPr="000F08DD" w:rsidRDefault="003B7DB4" w:rsidP="000F08DD">
      <w:pPr>
        <w:numPr>
          <w:ilvl w:val="12"/>
          <w:numId w:val="0"/>
        </w:numPr>
        <w:overflowPunct w:val="0"/>
        <w:autoSpaceDE w:val="0"/>
        <w:autoSpaceDN w:val="0"/>
        <w:adjustRightInd w:val="0"/>
        <w:spacing w:before="120" w:after="120"/>
        <w:jc w:val="both"/>
        <w:textAlignment w:val="baseline"/>
        <w:rPr>
          <w:rFonts w:ascii="Tahoma" w:eastAsia="Times New Roman" w:hAnsi="Tahoma" w:cs="Tahoma"/>
          <w:b/>
          <w:bCs/>
          <w:noProof w:val="0"/>
          <w:lang w:eastAsia="sk-SK"/>
        </w:rPr>
      </w:pPr>
      <w:r w:rsidRPr="000F08DD">
        <w:rPr>
          <w:rFonts w:ascii="Tahoma" w:eastAsia="Times New Roman" w:hAnsi="Tahoma" w:cs="Tahoma"/>
          <w:b/>
          <w:bCs/>
          <w:noProof w:val="0"/>
          <w:lang w:eastAsia="sk-SK"/>
        </w:rPr>
        <w:t xml:space="preserve">Trieda 5 – Prístroje </w:t>
      </w:r>
      <w:r w:rsidR="0052127C">
        <w:rPr>
          <w:rFonts w:ascii="Tahoma" w:eastAsia="Times New Roman" w:hAnsi="Tahoma" w:cs="Tahoma"/>
          <w:b/>
          <w:bCs/>
          <w:noProof w:val="0"/>
          <w:lang w:eastAsia="sk-SK"/>
        </w:rPr>
        <w:t>a zvláštne technické zariadenia</w:t>
      </w:r>
    </w:p>
    <w:p w14:paraId="48292F4C" w14:textId="377A0A60" w:rsidR="003B7DB4" w:rsidRPr="000F08DD" w:rsidRDefault="0052127C" w:rsidP="000F08DD">
      <w:pPr>
        <w:numPr>
          <w:ilvl w:val="12"/>
          <w:numId w:val="0"/>
        </w:numPr>
        <w:overflowPunct w:val="0"/>
        <w:autoSpaceDE w:val="0"/>
        <w:autoSpaceDN w:val="0"/>
        <w:adjustRightInd w:val="0"/>
        <w:spacing w:before="120" w:after="120"/>
        <w:jc w:val="both"/>
        <w:textAlignment w:val="baseline"/>
        <w:rPr>
          <w:rFonts w:ascii="Tahoma" w:eastAsia="Times New Roman" w:hAnsi="Tahoma" w:cs="Tahoma"/>
          <w:b/>
          <w:bCs/>
          <w:noProof w:val="0"/>
          <w:lang w:eastAsia="sk-SK"/>
        </w:rPr>
      </w:pPr>
      <w:r>
        <w:rPr>
          <w:rFonts w:ascii="Tahoma" w:eastAsia="Times New Roman" w:hAnsi="Tahoma" w:cs="Tahoma"/>
          <w:b/>
          <w:bCs/>
          <w:noProof w:val="0"/>
          <w:lang w:eastAsia="sk-SK"/>
        </w:rPr>
        <w:t>Trieda 6 – Dopravné prostriedky</w:t>
      </w:r>
    </w:p>
    <w:p w14:paraId="6F08644D" w14:textId="0A5D6474" w:rsidR="003B7DB4" w:rsidRPr="000F08DD" w:rsidRDefault="0052127C" w:rsidP="000F08DD">
      <w:pPr>
        <w:numPr>
          <w:ilvl w:val="12"/>
          <w:numId w:val="0"/>
        </w:numPr>
        <w:overflowPunct w:val="0"/>
        <w:autoSpaceDE w:val="0"/>
        <w:autoSpaceDN w:val="0"/>
        <w:adjustRightInd w:val="0"/>
        <w:spacing w:before="120" w:after="120"/>
        <w:jc w:val="both"/>
        <w:textAlignment w:val="baseline"/>
        <w:rPr>
          <w:rFonts w:ascii="Tahoma" w:eastAsia="Times New Roman" w:hAnsi="Tahoma" w:cs="Tahoma"/>
          <w:b/>
          <w:bCs/>
          <w:noProof w:val="0"/>
          <w:lang w:eastAsia="sk-SK"/>
        </w:rPr>
      </w:pPr>
      <w:r>
        <w:rPr>
          <w:rFonts w:ascii="Tahoma" w:eastAsia="Times New Roman" w:hAnsi="Tahoma" w:cs="Tahoma"/>
          <w:b/>
          <w:bCs/>
          <w:noProof w:val="0"/>
          <w:lang w:eastAsia="sk-SK"/>
        </w:rPr>
        <w:t>Trieda 7 – Inventár</w:t>
      </w:r>
    </w:p>
    <w:p w14:paraId="2FFCDB2E" w14:textId="79A3AAA3" w:rsidR="003B7DB4" w:rsidRPr="0052127C" w:rsidRDefault="0052127C" w:rsidP="0052127C">
      <w:pPr>
        <w:numPr>
          <w:ilvl w:val="12"/>
          <w:numId w:val="0"/>
        </w:numPr>
        <w:overflowPunct w:val="0"/>
        <w:autoSpaceDE w:val="0"/>
        <w:autoSpaceDN w:val="0"/>
        <w:adjustRightInd w:val="0"/>
        <w:spacing w:before="120" w:after="120"/>
        <w:jc w:val="both"/>
        <w:textAlignment w:val="baseline"/>
        <w:rPr>
          <w:rFonts w:ascii="Tahoma" w:eastAsia="Times New Roman" w:hAnsi="Tahoma" w:cs="Tahoma"/>
          <w:noProof w:val="0"/>
          <w:lang w:eastAsia="sk-SK"/>
        </w:rPr>
      </w:pPr>
      <w:r>
        <w:rPr>
          <w:rFonts w:ascii="Tahoma" w:eastAsia="Times New Roman" w:hAnsi="Tahoma" w:cs="Tahoma"/>
          <w:noProof w:val="0"/>
          <w:lang w:eastAsia="sk-SK"/>
        </w:rPr>
        <w:t>Č</w:t>
      </w:r>
      <w:r w:rsidR="003B7DB4" w:rsidRPr="0052127C">
        <w:rPr>
          <w:rFonts w:ascii="Tahoma" w:eastAsia="Times New Roman" w:hAnsi="Tahoma" w:cs="Tahoma"/>
          <w:noProof w:val="0"/>
          <w:lang w:eastAsia="sk-SK"/>
        </w:rPr>
        <w:t>íslo zápisu, číslo majetku IM vo výstavbe v SAP, číslo projektu (stavby) v SAP, inventárne číslo, názov, obstarávacia príp. reprodukčná cena, premiestniteľnosť (u trie</w:t>
      </w:r>
      <w:r>
        <w:rPr>
          <w:rFonts w:ascii="Tahoma" w:eastAsia="Times New Roman" w:hAnsi="Tahoma" w:cs="Tahoma"/>
          <w:noProof w:val="0"/>
          <w:lang w:eastAsia="sk-SK"/>
        </w:rPr>
        <w:t xml:space="preserve">dy 3), typ DHM, výrobné číslo, </w:t>
      </w:r>
      <w:r w:rsidR="003B7DB4" w:rsidRPr="0052127C">
        <w:rPr>
          <w:rFonts w:ascii="Tahoma" w:eastAsia="Times New Roman" w:hAnsi="Tahoma" w:cs="Tahoma"/>
          <w:noProof w:val="0"/>
          <w:lang w:eastAsia="sk-SK"/>
        </w:rPr>
        <w:t>ŠPZ (u vozidiel) nákladové stredisko (skladá sa z výkonového čísla a čísla základného pracoviska podľa SR 71 časť IV.), umiestnenie vo VOJ v zmysle časti III. Predpisu SR 71, traťový a definičný úsek u tried 3 a 5, dátum zaradenia do užívania,  spôsob obstarania, spôsob využitia, trieda a odbor KP, klasifikácia produkcie, doba účtovného odpisovania v rokoch, t</w:t>
      </w:r>
      <w:r w:rsidR="00F364FB" w:rsidRPr="0052127C">
        <w:rPr>
          <w:rFonts w:ascii="Tahoma" w:eastAsia="Times New Roman" w:hAnsi="Tahoma" w:cs="Tahoma"/>
          <w:noProof w:val="0"/>
          <w:lang w:eastAsia="sk-SK"/>
        </w:rPr>
        <w:t>rieda daňového odpisu v zmysle P</w:t>
      </w:r>
      <w:r w:rsidR="003B7DB4" w:rsidRPr="0052127C">
        <w:rPr>
          <w:rFonts w:ascii="Tahoma" w:eastAsia="Times New Roman" w:hAnsi="Tahoma" w:cs="Tahoma"/>
          <w:noProof w:val="0"/>
          <w:lang w:eastAsia="sk-SK"/>
        </w:rPr>
        <w:t xml:space="preserve">redpisu </w:t>
      </w:r>
      <w:r w:rsidR="00F364FB" w:rsidRPr="0052127C">
        <w:rPr>
          <w:rFonts w:ascii="Tahoma" w:eastAsia="Times New Roman" w:hAnsi="Tahoma" w:cs="Tahoma"/>
          <w:noProof w:val="0"/>
          <w:lang w:eastAsia="sk-SK"/>
        </w:rPr>
        <w:t xml:space="preserve">ŽSR </w:t>
      </w:r>
      <w:r w:rsidR="003B7DB4" w:rsidRPr="0052127C">
        <w:rPr>
          <w:rFonts w:ascii="Tahoma" w:eastAsia="Times New Roman" w:hAnsi="Tahoma" w:cs="Tahoma"/>
          <w:noProof w:val="0"/>
          <w:lang w:eastAsia="sk-SK"/>
        </w:rPr>
        <w:t>Sei 4, skupina využitia majetku (DPH).</w:t>
      </w:r>
    </w:p>
    <w:p w14:paraId="12713B45" w14:textId="77777777" w:rsidR="003B7DB4" w:rsidRPr="0052127C" w:rsidRDefault="003B7DB4" w:rsidP="0052127C">
      <w:pPr>
        <w:keepNext/>
        <w:numPr>
          <w:ilvl w:val="12"/>
          <w:numId w:val="0"/>
        </w:numPr>
        <w:overflowPunct w:val="0"/>
        <w:autoSpaceDE w:val="0"/>
        <w:autoSpaceDN w:val="0"/>
        <w:adjustRightInd w:val="0"/>
        <w:spacing w:before="120" w:after="120"/>
        <w:jc w:val="both"/>
        <w:textAlignment w:val="baseline"/>
        <w:rPr>
          <w:rFonts w:ascii="Tahoma" w:eastAsia="Times New Roman" w:hAnsi="Tahoma" w:cs="Tahoma"/>
          <w:b/>
          <w:bCs/>
          <w:noProof w:val="0"/>
          <w:lang w:eastAsia="sk-SK"/>
        </w:rPr>
      </w:pPr>
      <w:r w:rsidRPr="0052127C">
        <w:rPr>
          <w:rFonts w:ascii="Tahoma" w:eastAsia="Times New Roman" w:hAnsi="Tahoma" w:cs="Tahoma"/>
          <w:b/>
          <w:bCs/>
          <w:noProof w:val="0"/>
          <w:lang w:eastAsia="sk-SK"/>
        </w:rPr>
        <w:t>Trieda 8 – DNM</w:t>
      </w:r>
    </w:p>
    <w:p w14:paraId="1CFB8B74" w14:textId="66896BCC" w:rsidR="003B7DB4" w:rsidRPr="0052127C" w:rsidRDefault="0052127C" w:rsidP="0052127C">
      <w:pPr>
        <w:numPr>
          <w:ilvl w:val="12"/>
          <w:numId w:val="0"/>
        </w:numPr>
        <w:overflowPunct w:val="0"/>
        <w:autoSpaceDE w:val="0"/>
        <w:autoSpaceDN w:val="0"/>
        <w:adjustRightInd w:val="0"/>
        <w:spacing w:before="120" w:after="120"/>
        <w:jc w:val="both"/>
        <w:textAlignment w:val="baseline"/>
        <w:rPr>
          <w:rFonts w:ascii="Tahoma" w:eastAsia="Times New Roman" w:hAnsi="Tahoma" w:cs="Tahoma"/>
          <w:noProof w:val="0"/>
          <w:lang w:eastAsia="sk-SK"/>
        </w:rPr>
      </w:pPr>
      <w:r>
        <w:rPr>
          <w:rFonts w:ascii="Tahoma" w:eastAsia="Times New Roman" w:hAnsi="Tahoma" w:cs="Tahoma"/>
          <w:noProof w:val="0"/>
          <w:lang w:eastAsia="sk-SK"/>
        </w:rPr>
        <w:t>Č</w:t>
      </w:r>
      <w:r w:rsidR="003B7DB4" w:rsidRPr="0052127C">
        <w:rPr>
          <w:rFonts w:ascii="Tahoma" w:eastAsia="Times New Roman" w:hAnsi="Tahoma" w:cs="Tahoma"/>
          <w:noProof w:val="0"/>
          <w:lang w:eastAsia="sk-SK"/>
        </w:rPr>
        <w:t>íslo zápisu, číslo majetku IM vo výstavbe v SAP, číslo projektu (stavby) v SAP, inventárne číslo, názov, obstarávacia príp. reprodukčná cena, nákladové stredisko (skladá sa z výkonového čísla a čísla základného pracoviska podľa SR 71 časť IV.), umiestnenie vo VOJ v zmysle časti III. Predpisu SR 71, dátum zaradenia do užívania, spôsob obstarania, spôsob využitia, trieda a odbor KP, klasifikácia produkcie, % účtovného odpisu, trieda daňového odpisu v zmysle predpisu Sei4, skupina využitia majetku (DPH).</w:t>
      </w:r>
    </w:p>
    <w:p w14:paraId="79219C42" w14:textId="77777777" w:rsidR="003B7DB4" w:rsidRPr="0052127C" w:rsidRDefault="003B7DB4" w:rsidP="0052127C">
      <w:pPr>
        <w:numPr>
          <w:ilvl w:val="12"/>
          <w:numId w:val="0"/>
        </w:numPr>
        <w:overflowPunct w:val="0"/>
        <w:autoSpaceDE w:val="0"/>
        <w:autoSpaceDN w:val="0"/>
        <w:adjustRightInd w:val="0"/>
        <w:spacing w:before="120" w:after="120"/>
        <w:jc w:val="both"/>
        <w:textAlignment w:val="baseline"/>
        <w:rPr>
          <w:rFonts w:ascii="Tahoma" w:eastAsia="Times New Roman" w:hAnsi="Tahoma" w:cs="Tahoma"/>
          <w:b/>
          <w:bCs/>
          <w:noProof w:val="0"/>
          <w:lang w:eastAsia="sk-SK"/>
        </w:rPr>
      </w:pPr>
      <w:r w:rsidRPr="0052127C">
        <w:rPr>
          <w:rFonts w:ascii="Tahoma" w:eastAsia="Times New Roman" w:hAnsi="Tahoma" w:cs="Tahoma"/>
          <w:b/>
          <w:bCs/>
          <w:noProof w:val="0"/>
          <w:lang w:eastAsia="sk-SK"/>
        </w:rPr>
        <w:t>Trieda 9 – Pozemky</w:t>
      </w:r>
    </w:p>
    <w:p w14:paraId="197475E2" w14:textId="77422637" w:rsidR="003B7DB4" w:rsidRPr="0052127C" w:rsidRDefault="0052127C" w:rsidP="0052127C">
      <w:pPr>
        <w:numPr>
          <w:ilvl w:val="12"/>
          <w:numId w:val="0"/>
        </w:numPr>
        <w:overflowPunct w:val="0"/>
        <w:autoSpaceDE w:val="0"/>
        <w:autoSpaceDN w:val="0"/>
        <w:adjustRightInd w:val="0"/>
        <w:spacing w:before="120" w:after="120"/>
        <w:jc w:val="both"/>
        <w:textAlignment w:val="baseline"/>
        <w:rPr>
          <w:rFonts w:ascii="Tahoma" w:eastAsia="Times New Roman" w:hAnsi="Tahoma" w:cs="Tahoma"/>
          <w:noProof w:val="0"/>
          <w:lang w:eastAsia="sk-SK"/>
        </w:rPr>
      </w:pPr>
      <w:r>
        <w:rPr>
          <w:rFonts w:ascii="Tahoma" w:eastAsia="Times New Roman" w:hAnsi="Tahoma" w:cs="Tahoma"/>
          <w:noProof w:val="0"/>
          <w:lang w:eastAsia="sk-SK"/>
        </w:rPr>
        <w:t>Č</w:t>
      </w:r>
      <w:r w:rsidR="003B7DB4" w:rsidRPr="0052127C">
        <w:rPr>
          <w:rFonts w:ascii="Tahoma" w:eastAsia="Times New Roman" w:hAnsi="Tahoma" w:cs="Tahoma"/>
          <w:noProof w:val="0"/>
          <w:lang w:eastAsia="sk-SK"/>
        </w:rPr>
        <w:t xml:space="preserve">íslo zápisu, číslo majetku IM vo výstavbe v SAP, číslo projektu (stavby) v SAP, číslo parcely, výmera pozemkov, kultúra - druh pozemku, číslo listu vlastníctva, názov, obstarávacia príp. reprodukčná cena, nákladové stredisko (skladá sa z výkonového čísla a čísla základného pracoviska podľa SR 71 časť IV.), umiestnenie vo VOJ v zmysle časti III. Predpisu SR 71, číselné </w:t>
      </w:r>
      <w:r>
        <w:rPr>
          <w:rFonts w:ascii="Tahoma" w:eastAsia="Times New Roman" w:hAnsi="Tahoma" w:cs="Tahoma"/>
          <w:noProof w:val="0"/>
          <w:lang w:eastAsia="sk-SK"/>
        </w:rPr>
        <w:t xml:space="preserve">označenie pričlenenia pozemkov </w:t>
      </w:r>
      <w:r w:rsidR="003B7DB4" w:rsidRPr="0052127C">
        <w:rPr>
          <w:rFonts w:ascii="Tahoma" w:eastAsia="Times New Roman" w:hAnsi="Tahoma" w:cs="Tahoma"/>
          <w:noProof w:val="0"/>
          <w:lang w:eastAsia="sk-SK"/>
        </w:rPr>
        <w:t>ŽSR k pracoviskám VOJ – SM v zmysle časti III. Predpisu SR 71, obec, číslo katastrálneho územia, trieda, odbor KP, spôsob obstarania, spôsob využitia, dátum zaradenia do užívania, kód využitia nehnuteľnosti podľa knihy nehnuteľností,  register listu vlastníctva (C, E), ZÚO (kód príslušnosti pozemku k zastavanému územiu obce), hodnota za m</w:t>
      </w:r>
      <w:r w:rsidR="003B7DB4" w:rsidRPr="0052127C">
        <w:rPr>
          <w:rFonts w:ascii="Tahoma" w:eastAsia="Times New Roman" w:hAnsi="Tahoma" w:cs="Tahoma"/>
          <w:noProof w:val="0"/>
          <w:vertAlign w:val="superscript"/>
          <w:lang w:eastAsia="sk-SK"/>
        </w:rPr>
        <w:t>2</w:t>
      </w:r>
      <w:r w:rsidR="003B7DB4" w:rsidRPr="0052127C">
        <w:rPr>
          <w:rFonts w:ascii="Tahoma" w:eastAsia="Times New Roman" w:hAnsi="Tahoma" w:cs="Tahoma"/>
          <w:noProof w:val="0"/>
          <w:lang w:eastAsia="sk-SK"/>
        </w:rPr>
        <w:t xml:space="preserve"> podľa platných predpisov, vlastnícky podiel v m</w:t>
      </w:r>
      <w:r w:rsidR="003B7DB4" w:rsidRPr="0052127C">
        <w:rPr>
          <w:rFonts w:ascii="Tahoma" w:eastAsia="Times New Roman" w:hAnsi="Tahoma" w:cs="Tahoma"/>
          <w:noProof w:val="0"/>
          <w:vertAlign w:val="superscript"/>
          <w:lang w:eastAsia="sk-SK"/>
        </w:rPr>
        <w:t>2</w:t>
      </w:r>
      <w:r w:rsidR="003B7DB4" w:rsidRPr="0052127C">
        <w:rPr>
          <w:rFonts w:ascii="Tahoma" w:eastAsia="Times New Roman" w:hAnsi="Tahoma" w:cs="Tahoma"/>
          <w:noProof w:val="0"/>
          <w:lang w:eastAsia="sk-SK"/>
        </w:rPr>
        <w:t xml:space="preserve"> historická hodnota za m</w:t>
      </w:r>
      <w:r w:rsidR="003B7DB4" w:rsidRPr="0052127C">
        <w:rPr>
          <w:rFonts w:ascii="Tahoma" w:eastAsia="Times New Roman" w:hAnsi="Tahoma" w:cs="Tahoma"/>
          <w:noProof w:val="0"/>
          <w:vertAlign w:val="superscript"/>
          <w:lang w:eastAsia="sk-SK"/>
        </w:rPr>
        <w:t>2</w:t>
      </w:r>
      <w:r w:rsidR="003B7DB4" w:rsidRPr="0052127C">
        <w:rPr>
          <w:rFonts w:ascii="Tahoma" w:eastAsia="Times New Roman" w:hAnsi="Tahoma" w:cs="Tahoma"/>
          <w:noProof w:val="0"/>
          <w:lang w:eastAsia="sk-SK"/>
        </w:rPr>
        <w:t xml:space="preserve">, rozhodnutie o vyňatí pozemku z poľnohospodárskeho alebo lesného pôdneho fondu, list vlastníctva so zapísanou správou v prospech ŽSR v kombinácii s dokladom o titule </w:t>
      </w:r>
      <w:r w:rsidR="003B7DB4" w:rsidRPr="0052127C">
        <w:rPr>
          <w:rFonts w:ascii="Tahoma" w:eastAsia="Times New Roman" w:hAnsi="Tahoma" w:cs="Tahoma"/>
          <w:noProof w:val="0"/>
          <w:lang w:eastAsia="sk-SK"/>
        </w:rPr>
        <w:lastRenderedPageBreak/>
        <w:t>nadobudnutia, ktorým môžu byť napríklad výpis zo Železničnej alebo z Pozemkovej knihy, kúpna zmluva, darovacia zmluva, zmluva o prevode správy majetku štátu, vyvlastňovacie rozhodnutie, rozsudok súdu alebo iné neuvedené tituly nadobudnutia vlastníctva.</w:t>
      </w:r>
    </w:p>
    <w:p w14:paraId="23DB13C7" w14:textId="77777777" w:rsidR="003B7DB4" w:rsidRPr="0052127C" w:rsidRDefault="003B7DB4" w:rsidP="0052127C">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52127C">
        <w:rPr>
          <w:rFonts w:ascii="Tahoma" w:eastAsia="Times New Roman" w:hAnsi="Tahoma" w:cs="Tahoma"/>
          <w:noProof w:val="0"/>
          <w:lang w:eastAsia="sk-SK"/>
        </w:rPr>
        <w:t xml:space="preserve">Neobsadené. </w:t>
      </w:r>
    </w:p>
    <w:p w14:paraId="2692875F" w14:textId="03AA2A70" w:rsidR="003B7DB4" w:rsidRPr="0052127C" w:rsidRDefault="003B7DB4" w:rsidP="0052127C">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52127C">
        <w:rPr>
          <w:rFonts w:ascii="Tahoma" w:eastAsia="Times New Roman" w:hAnsi="Tahoma" w:cs="Tahoma"/>
          <w:noProof w:val="0"/>
          <w:lang w:eastAsia="sk-SK"/>
        </w:rPr>
        <w:t>Neobsadené.</w:t>
      </w:r>
    </w:p>
    <w:p w14:paraId="322AB58C" w14:textId="118C1AC1" w:rsidR="008304F3" w:rsidRPr="00160AF3" w:rsidRDefault="008304F3" w:rsidP="008304F3">
      <w:pPr>
        <w:pStyle w:val="Zkladntext"/>
        <w:tabs>
          <w:tab w:val="left" w:pos="426"/>
        </w:tabs>
        <w:overflowPunct w:val="0"/>
        <w:autoSpaceDE w:val="0"/>
        <w:autoSpaceDN w:val="0"/>
        <w:adjustRightInd w:val="0"/>
        <w:spacing w:before="120" w:line="240" w:lineRule="atLeast"/>
        <w:contextualSpacing/>
        <w:jc w:val="both"/>
        <w:textAlignment w:val="baseline"/>
        <w:rPr>
          <w:rFonts w:eastAsia="Times New Roman" w:cs="Times New Roman"/>
          <w:noProof w:val="0"/>
          <w:lang w:eastAsia="sk-SK"/>
        </w:rPr>
      </w:pPr>
    </w:p>
    <w:p w14:paraId="46EB1C9A" w14:textId="77777777" w:rsidR="008304F3" w:rsidRPr="0052127C" w:rsidRDefault="008304F3" w:rsidP="0052127C">
      <w:pPr>
        <w:pStyle w:val="Zkladntext"/>
        <w:tabs>
          <w:tab w:val="left" w:pos="426"/>
        </w:tabs>
        <w:overflowPunct w:val="0"/>
        <w:autoSpaceDE w:val="0"/>
        <w:autoSpaceDN w:val="0"/>
        <w:adjustRightInd w:val="0"/>
        <w:spacing w:before="120"/>
        <w:contextualSpacing/>
        <w:jc w:val="both"/>
        <w:textAlignment w:val="baseline"/>
        <w:rPr>
          <w:rFonts w:ascii="Tahoma" w:eastAsia="Times New Roman" w:hAnsi="Tahoma" w:cs="Tahoma"/>
          <w:noProof w:val="0"/>
          <w:lang w:eastAsia="sk-SK"/>
        </w:rPr>
      </w:pPr>
    </w:p>
    <w:p w14:paraId="5E600553" w14:textId="77777777" w:rsidR="003B7DB4" w:rsidRPr="0052127C" w:rsidRDefault="003B7DB4" w:rsidP="0052127C">
      <w:pPr>
        <w:spacing w:before="120" w:after="120"/>
        <w:contextualSpacing/>
        <w:jc w:val="center"/>
        <w:rPr>
          <w:rFonts w:ascii="Tahoma" w:eastAsia="Times New Roman" w:hAnsi="Tahoma" w:cs="Tahoma"/>
          <w:b/>
          <w:noProof w:val="0"/>
          <w:sz w:val="24"/>
          <w:szCs w:val="20"/>
          <w:lang w:eastAsia="sk-SK"/>
        </w:rPr>
      </w:pPr>
      <w:r w:rsidRPr="0052127C">
        <w:rPr>
          <w:rFonts w:ascii="Tahoma" w:eastAsia="Times New Roman" w:hAnsi="Tahoma" w:cs="Tahoma"/>
          <w:b/>
          <w:noProof w:val="0"/>
          <w:sz w:val="24"/>
          <w:szCs w:val="20"/>
          <w:lang w:eastAsia="sk-SK"/>
        </w:rPr>
        <w:t>VII.5. Zverenie stavebných investícií</w:t>
      </w:r>
    </w:p>
    <w:p w14:paraId="24B93BBD" w14:textId="451C468D" w:rsidR="003B7DB4" w:rsidRPr="0052127C" w:rsidRDefault="003B7DB4" w:rsidP="0052127C">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52127C">
        <w:rPr>
          <w:rFonts w:ascii="Tahoma" w:eastAsia="Times New Roman" w:hAnsi="Tahoma" w:cs="Tahoma"/>
          <w:noProof w:val="0"/>
          <w:lang w:eastAsia="sk-SK"/>
        </w:rPr>
        <w:t xml:space="preserve">Budovy a stavby alebo ich dokončené ucelené časti schopné </w:t>
      </w:r>
      <w:r w:rsidR="00050D06" w:rsidRPr="0052127C">
        <w:rPr>
          <w:rFonts w:ascii="Tahoma" w:eastAsia="Times New Roman" w:hAnsi="Tahoma" w:cs="Tahoma"/>
          <w:noProof w:val="0"/>
          <w:lang w:eastAsia="sk-SK"/>
        </w:rPr>
        <w:t xml:space="preserve">bezpečnej </w:t>
      </w:r>
      <w:r w:rsidRPr="0052127C">
        <w:rPr>
          <w:rFonts w:ascii="Tahoma" w:eastAsia="Times New Roman" w:hAnsi="Tahoma" w:cs="Tahoma"/>
          <w:noProof w:val="0"/>
          <w:lang w:eastAsia="sk-SK"/>
        </w:rPr>
        <w:t xml:space="preserve">prevádzky, sa zverujú do správy VOJ, po uvedení tohto majetku do užívania. Uvedením do užívania sa rozumie zabezpečenie všetkých technických </w:t>
      </w:r>
      <w:r w:rsidR="00116D1C" w:rsidRPr="0052127C">
        <w:rPr>
          <w:rFonts w:ascii="Tahoma" w:eastAsia="Times New Roman" w:hAnsi="Tahoma" w:cs="Tahoma"/>
          <w:noProof w:val="0"/>
          <w:lang w:eastAsia="sk-SK"/>
        </w:rPr>
        <w:t xml:space="preserve">a bezpečnostných </w:t>
      </w:r>
      <w:r w:rsidRPr="0052127C">
        <w:rPr>
          <w:rFonts w:ascii="Tahoma" w:eastAsia="Times New Roman" w:hAnsi="Tahoma" w:cs="Tahoma"/>
          <w:noProof w:val="0"/>
          <w:lang w:eastAsia="sk-SK"/>
        </w:rPr>
        <w:t xml:space="preserve">funkcií tohto majetku potrebných na jeho užívanie a splnenie povinností podľa osobitných predpisov (napríklad zákon o územnom plánovaní a stavebnom poriadku [7], </w:t>
      </w:r>
      <w:r w:rsidR="000E6E1B" w:rsidRPr="0052127C">
        <w:rPr>
          <w:rFonts w:ascii="Tahoma" w:eastAsia="Times New Roman" w:hAnsi="Tahoma" w:cs="Tahoma"/>
          <w:noProof w:val="0"/>
          <w:lang w:eastAsia="sk-SK"/>
        </w:rPr>
        <w:t>stavebný zákon [6</w:t>
      </w:r>
      <w:r w:rsidR="00514597" w:rsidRPr="0052127C">
        <w:rPr>
          <w:rFonts w:ascii="Tahoma" w:eastAsia="Times New Roman" w:hAnsi="Tahoma" w:cs="Tahoma"/>
          <w:noProof w:val="0"/>
          <w:lang w:eastAsia="sk-SK"/>
        </w:rPr>
        <w:t>8</w:t>
      </w:r>
      <w:r w:rsidR="000E6E1B" w:rsidRPr="0052127C">
        <w:rPr>
          <w:rFonts w:ascii="Tahoma" w:eastAsia="Times New Roman" w:hAnsi="Tahoma" w:cs="Tahoma"/>
          <w:noProof w:val="0"/>
          <w:lang w:eastAsia="sk-SK"/>
        </w:rPr>
        <w:t xml:space="preserve">] </w:t>
      </w:r>
      <w:r w:rsidRPr="0052127C">
        <w:rPr>
          <w:rFonts w:ascii="Tahoma" w:eastAsia="Times New Roman" w:hAnsi="Tahoma" w:cs="Tahoma"/>
          <w:noProof w:val="0"/>
          <w:lang w:eastAsia="sk-SK"/>
        </w:rPr>
        <w:t xml:space="preserve"> o ochrane pred požiarmi [52] zákon č. 725/2004 Z. z. o podmienkach prevádzky vozidiel v premávke na pozemných komunikáciách a o zmene a doplnení niektorých zákonov v</w:t>
      </w:r>
      <w:r w:rsidR="008D53B7" w:rsidRPr="0052127C">
        <w:rPr>
          <w:rFonts w:ascii="Tahoma" w:eastAsia="Times New Roman" w:hAnsi="Tahoma" w:cs="Tahoma"/>
          <w:noProof w:val="0"/>
          <w:lang w:eastAsia="sk-SK"/>
        </w:rPr>
        <w:t> </w:t>
      </w:r>
      <w:r w:rsidRPr="0052127C">
        <w:rPr>
          <w:rFonts w:ascii="Tahoma" w:eastAsia="Times New Roman" w:hAnsi="Tahoma" w:cs="Tahoma"/>
          <w:noProof w:val="0"/>
          <w:lang w:eastAsia="sk-SK"/>
        </w:rPr>
        <w:t>z</w:t>
      </w:r>
      <w:r w:rsidR="008D53B7" w:rsidRPr="0052127C">
        <w:rPr>
          <w:rFonts w:ascii="Tahoma" w:eastAsia="Times New Roman" w:hAnsi="Tahoma" w:cs="Tahoma"/>
          <w:noProof w:val="0"/>
          <w:lang w:eastAsia="sk-SK"/>
        </w:rPr>
        <w:t>.</w:t>
      </w:r>
      <w:r w:rsidR="0052127C">
        <w:rPr>
          <w:rFonts w:ascii="Tahoma" w:eastAsia="Times New Roman" w:hAnsi="Tahoma" w:cs="Tahoma"/>
          <w:noProof w:val="0"/>
          <w:lang w:eastAsia="sk-SK"/>
        </w:rPr>
        <w:t xml:space="preserve"> </w:t>
      </w:r>
      <w:r w:rsidRPr="0052127C">
        <w:rPr>
          <w:rFonts w:ascii="Tahoma" w:eastAsia="Times New Roman" w:hAnsi="Tahoma" w:cs="Tahoma"/>
          <w:noProof w:val="0"/>
          <w:lang w:eastAsia="sk-SK"/>
        </w:rPr>
        <w:t>n</w:t>
      </w:r>
      <w:r w:rsidR="008D53B7" w:rsidRPr="0052127C">
        <w:rPr>
          <w:rFonts w:ascii="Tahoma" w:eastAsia="Times New Roman" w:hAnsi="Tahoma" w:cs="Tahoma"/>
          <w:noProof w:val="0"/>
          <w:lang w:eastAsia="sk-SK"/>
        </w:rPr>
        <w:t>.</w:t>
      </w:r>
      <w:r w:rsidR="0052127C">
        <w:rPr>
          <w:rFonts w:ascii="Tahoma" w:eastAsia="Times New Roman" w:hAnsi="Tahoma" w:cs="Tahoma"/>
          <w:noProof w:val="0"/>
          <w:lang w:eastAsia="sk-SK"/>
        </w:rPr>
        <w:t xml:space="preserve"> </w:t>
      </w:r>
      <w:r w:rsidRPr="0052127C">
        <w:rPr>
          <w:rFonts w:ascii="Tahoma" w:eastAsia="Times New Roman" w:hAnsi="Tahoma" w:cs="Tahoma"/>
          <w:noProof w:val="0"/>
          <w:lang w:eastAsia="sk-SK"/>
        </w:rPr>
        <w:t>p., zákon o bezpečnosti a</w:t>
      </w:r>
      <w:r w:rsidR="003634CA" w:rsidRPr="0052127C">
        <w:rPr>
          <w:rFonts w:ascii="Tahoma" w:eastAsia="Times New Roman" w:hAnsi="Tahoma" w:cs="Tahoma"/>
          <w:noProof w:val="0"/>
          <w:lang w:eastAsia="sk-SK"/>
        </w:rPr>
        <w:t xml:space="preserve"> ochrane zdravia pri práci [36], zákon č. 513/2009 Z. z. o dráhach</w:t>
      </w:r>
      <w:r w:rsidRPr="0052127C">
        <w:rPr>
          <w:rFonts w:ascii="Tahoma" w:eastAsia="Times New Roman" w:hAnsi="Tahoma" w:cs="Tahoma"/>
          <w:noProof w:val="0"/>
          <w:lang w:eastAsia="sk-SK"/>
        </w:rPr>
        <w:t xml:space="preserve"> </w:t>
      </w:r>
      <w:r w:rsidR="003634CA" w:rsidRPr="0052127C">
        <w:rPr>
          <w:rFonts w:ascii="Tahoma" w:eastAsia="Times New Roman" w:hAnsi="Tahoma" w:cs="Tahoma"/>
          <w:noProof w:val="0"/>
          <w:lang w:eastAsia="sk-SK"/>
        </w:rPr>
        <w:t xml:space="preserve">[64] a vyhlášky MD SR č. 205/2010 Z. z. [65]. </w:t>
      </w:r>
      <w:r w:rsidRPr="0052127C">
        <w:rPr>
          <w:rFonts w:ascii="Tahoma" w:eastAsia="Times New Roman" w:hAnsi="Tahoma" w:cs="Tahoma"/>
          <w:noProof w:val="0"/>
          <w:lang w:eastAsia="sk-SK"/>
        </w:rPr>
        <w:t>K uvedeniu do užívania na základe právoplatného kolaudačného rozhodnutia sa použije tlačivo 2735 1 050200 - Prehľad ekonomických údajov o stavbe  (alebo jej dokončenej časti). Prílohou tlačiva bude zoznam faktúr s uvedením čiastok na jednotlivý zverovaný DHM a taktiež tlačivo 0735 4 700100 Zápis o odovzdaní a prevzatí budovy alebo stavby (D2T02) – tzv. dvojhárok.</w:t>
      </w:r>
    </w:p>
    <w:p w14:paraId="71357B6D" w14:textId="36610373" w:rsidR="003B7DB4" w:rsidRPr="0052127C" w:rsidRDefault="003B7DB4" w:rsidP="0052127C">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52127C">
        <w:rPr>
          <w:rFonts w:ascii="Tahoma" w:eastAsia="Times New Roman" w:hAnsi="Tahoma" w:cs="Tahoma"/>
          <w:noProof w:val="0"/>
          <w:lang w:eastAsia="sk-SK"/>
        </w:rPr>
        <w:t>Uvedením do užívania sa rozumie aj vydanie povolenia na predčasné užívanie stavby</w:t>
      </w:r>
      <w:r w:rsidR="00AA581B" w:rsidRPr="0052127C">
        <w:rPr>
          <w:rFonts w:ascii="Tahoma" w:eastAsia="Times New Roman" w:hAnsi="Tahoma" w:cs="Tahoma"/>
          <w:noProof w:val="0"/>
          <w:lang w:eastAsia="sk-SK"/>
        </w:rPr>
        <w:t>, t.</w:t>
      </w:r>
      <w:r w:rsidR="0052127C">
        <w:rPr>
          <w:rFonts w:ascii="Tahoma" w:eastAsia="Times New Roman" w:hAnsi="Tahoma" w:cs="Tahoma"/>
          <w:noProof w:val="0"/>
          <w:lang w:eastAsia="sk-SK"/>
        </w:rPr>
        <w:t xml:space="preserve"> </w:t>
      </w:r>
      <w:r w:rsidR="00AA581B" w:rsidRPr="0052127C">
        <w:rPr>
          <w:rFonts w:ascii="Tahoma" w:eastAsia="Times New Roman" w:hAnsi="Tahoma" w:cs="Tahoma"/>
          <w:noProof w:val="0"/>
          <w:lang w:eastAsia="sk-SK"/>
        </w:rPr>
        <w:t xml:space="preserve">j. dokončených ucelených častí schopných bezpečnej prevádzky </w:t>
      </w:r>
      <w:r w:rsidRPr="0052127C">
        <w:rPr>
          <w:rFonts w:ascii="Tahoma" w:eastAsia="Times New Roman" w:hAnsi="Tahoma" w:cs="Tahoma"/>
          <w:noProof w:val="0"/>
          <w:lang w:eastAsia="sk-SK"/>
        </w:rPr>
        <w:t>(§</w:t>
      </w:r>
      <w:r w:rsidR="0052127C" w:rsidRPr="0052127C">
        <w:rPr>
          <w:rFonts w:ascii="Tahoma" w:eastAsia="Times New Roman" w:hAnsi="Tahoma" w:cs="Tahoma"/>
          <w:noProof w:val="0"/>
          <w:lang w:eastAsia="sk-SK"/>
        </w:rPr>
        <w:t xml:space="preserve"> </w:t>
      </w:r>
      <w:r w:rsidRPr="0052127C">
        <w:rPr>
          <w:rFonts w:ascii="Tahoma" w:eastAsia="Times New Roman" w:hAnsi="Tahoma" w:cs="Tahoma"/>
          <w:noProof w:val="0"/>
          <w:lang w:eastAsia="sk-SK"/>
        </w:rPr>
        <w:t>83 zákona o územnom plánovaní a stavebnom poriadku [7]</w:t>
      </w:r>
      <w:r w:rsidR="00514597" w:rsidRPr="0052127C">
        <w:rPr>
          <w:rFonts w:ascii="Tahoma" w:eastAsia="Times New Roman" w:hAnsi="Tahoma" w:cs="Tahoma"/>
          <w:noProof w:val="0"/>
          <w:lang w:eastAsia="sk-SK"/>
        </w:rPr>
        <w:t>, § 70 stavebného zákona [68</w:t>
      </w:r>
      <w:r w:rsidR="000E6E1B" w:rsidRPr="0052127C">
        <w:rPr>
          <w:rFonts w:ascii="Tahoma" w:eastAsia="Times New Roman" w:hAnsi="Tahoma" w:cs="Tahoma"/>
          <w:noProof w:val="0"/>
          <w:lang w:eastAsia="sk-SK"/>
        </w:rPr>
        <w:t>]</w:t>
      </w:r>
      <w:r w:rsidRPr="0052127C">
        <w:rPr>
          <w:rFonts w:ascii="Tahoma" w:eastAsia="Times New Roman" w:hAnsi="Tahoma" w:cs="Tahoma"/>
          <w:noProof w:val="0"/>
          <w:lang w:eastAsia="sk-SK"/>
        </w:rPr>
        <w:t>) alebo rozhodnutia o dočasnom užívaní stavby na skúšobnú prevádzku (§</w:t>
      </w:r>
      <w:r w:rsidR="0052127C">
        <w:rPr>
          <w:rFonts w:ascii="Tahoma" w:eastAsia="Times New Roman" w:hAnsi="Tahoma" w:cs="Tahoma"/>
          <w:noProof w:val="0"/>
          <w:lang w:eastAsia="sk-SK"/>
        </w:rPr>
        <w:t xml:space="preserve"> </w:t>
      </w:r>
      <w:r w:rsidRPr="0052127C">
        <w:rPr>
          <w:rFonts w:ascii="Tahoma" w:eastAsia="Times New Roman" w:hAnsi="Tahoma" w:cs="Tahoma"/>
          <w:noProof w:val="0"/>
          <w:lang w:eastAsia="sk-SK"/>
        </w:rPr>
        <w:t>84 zákona o územnom plánovaní a stavebnom poriadku [7]</w:t>
      </w:r>
      <w:r w:rsidR="00A36DE8" w:rsidRPr="0052127C">
        <w:rPr>
          <w:rFonts w:ascii="Tahoma" w:eastAsia="Times New Roman" w:hAnsi="Tahoma" w:cs="Tahoma"/>
          <w:noProof w:val="0"/>
          <w:lang w:eastAsia="sk-SK"/>
        </w:rPr>
        <w:t xml:space="preserve"> alebo § 69 stavebného zákona</w:t>
      </w:r>
      <w:r w:rsidRPr="0052127C">
        <w:rPr>
          <w:rFonts w:ascii="Tahoma" w:eastAsia="Times New Roman" w:hAnsi="Tahoma" w:cs="Tahoma"/>
          <w:noProof w:val="0"/>
          <w:lang w:eastAsia="sk-SK"/>
        </w:rPr>
        <w:t>). K uvedeniu do užívania na základe právoplatného povolenia na predčasné/dočasné užívanie stavby sa použije tlačivo 2735 1 050200 - Prehľad ekonomických údajov o stavbe(alebo jej dokončenej časti). Do záhlavia tlačiva správca povinne doplní poznámku „Zaradenie na základe povolenia na predčasné/dočasné užívanie stavby“. Ako dátum uvedenia do užívania doplní dátum uvedenia do predčasného/dočasného užívania. Prílohou tlačiva bude kópia povolenia, resp. rozhodnutia a zoznam faktúr s uvedením čiastok na jednotlivý zverovaný DHM.</w:t>
      </w:r>
    </w:p>
    <w:p w14:paraId="2BCD0686" w14:textId="4ADC4C41" w:rsidR="003B7DB4" w:rsidRPr="0052127C" w:rsidRDefault="00B61547" w:rsidP="0052127C">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52127C">
        <w:rPr>
          <w:rFonts w:ascii="Tahoma" w:eastAsia="Times New Roman" w:hAnsi="Tahoma" w:cs="Tahoma"/>
          <w:noProof w:val="0"/>
          <w:lang w:eastAsia="sk-SK"/>
        </w:rPr>
        <w:t>Stavby charakteru dočasnej stavby definuje zákon č. 25/2025 Stavebný zákon v §</w:t>
      </w:r>
      <w:r w:rsidR="0052127C">
        <w:rPr>
          <w:rFonts w:ascii="Tahoma" w:eastAsia="Times New Roman" w:hAnsi="Tahoma" w:cs="Tahoma"/>
          <w:noProof w:val="0"/>
          <w:lang w:eastAsia="sk-SK"/>
        </w:rPr>
        <w:t xml:space="preserve"> </w:t>
      </w:r>
      <w:r w:rsidRPr="0052127C">
        <w:rPr>
          <w:rFonts w:ascii="Tahoma" w:eastAsia="Times New Roman" w:hAnsi="Tahoma" w:cs="Tahoma"/>
          <w:noProof w:val="0"/>
          <w:lang w:eastAsia="sk-SK"/>
        </w:rPr>
        <w:t>2 (16) a §6 (2), ďalej aj v § 45, §</w:t>
      </w:r>
      <w:r w:rsidR="0052127C">
        <w:rPr>
          <w:rFonts w:ascii="Tahoma" w:eastAsia="Times New Roman" w:hAnsi="Tahoma" w:cs="Tahoma"/>
          <w:noProof w:val="0"/>
          <w:lang w:eastAsia="sk-SK"/>
        </w:rPr>
        <w:t xml:space="preserve"> </w:t>
      </w:r>
      <w:r w:rsidRPr="0052127C">
        <w:rPr>
          <w:rFonts w:ascii="Tahoma" w:eastAsia="Times New Roman" w:hAnsi="Tahoma" w:cs="Tahoma"/>
          <w:noProof w:val="0"/>
          <w:lang w:eastAsia="sk-SK"/>
        </w:rPr>
        <w:t>62 a §</w:t>
      </w:r>
      <w:r w:rsidR="0052127C">
        <w:rPr>
          <w:rFonts w:ascii="Tahoma" w:eastAsia="Times New Roman" w:hAnsi="Tahoma" w:cs="Tahoma"/>
          <w:noProof w:val="0"/>
          <w:lang w:eastAsia="sk-SK"/>
        </w:rPr>
        <w:t xml:space="preserve"> </w:t>
      </w:r>
      <w:r w:rsidRPr="0052127C">
        <w:rPr>
          <w:rFonts w:ascii="Tahoma" w:eastAsia="Times New Roman" w:hAnsi="Tahoma" w:cs="Tahoma"/>
          <w:noProof w:val="0"/>
          <w:lang w:eastAsia="sk-SK"/>
        </w:rPr>
        <w:t xml:space="preserve">68. </w:t>
      </w:r>
      <w:r w:rsidR="003B7DB4" w:rsidRPr="0052127C">
        <w:rPr>
          <w:rFonts w:ascii="Tahoma" w:eastAsia="Times New Roman" w:hAnsi="Tahoma" w:cs="Tahoma"/>
          <w:noProof w:val="0"/>
          <w:lang w:eastAsia="sk-SK"/>
        </w:rPr>
        <w:t>V podmienkach ŽSR sú dočasné stavby budované najmä pri modernizácii tratí a iba na konkrétny čas počas modernizácie trate. Druhy DHM typu doč</w:t>
      </w:r>
      <w:r w:rsidR="00F364FB" w:rsidRPr="0052127C">
        <w:rPr>
          <w:rFonts w:ascii="Tahoma" w:eastAsia="Times New Roman" w:hAnsi="Tahoma" w:cs="Tahoma"/>
          <w:noProof w:val="0"/>
          <w:lang w:eastAsia="sk-SK"/>
        </w:rPr>
        <w:t>asných stavieb sú definované v P</w:t>
      </w:r>
      <w:r w:rsidR="003B7DB4" w:rsidRPr="0052127C">
        <w:rPr>
          <w:rFonts w:ascii="Tahoma" w:eastAsia="Times New Roman" w:hAnsi="Tahoma" w:cs="Tahoma"/>
          <w:noProof w:val="0"/>
          <w:lang w:eastAsia="sk-SK"/>
        </w:rPr>
        <w:t xml:space="preserve">redpise </w:t>
      </w:r>
      <w:r w:rsidR="00F364FB" w:rsidRPr="0052127C">
        <w:rPr>
          <w:rFonts w:ascii="Tahoma" w:eastAsia="Times New Roman" w:hAnsi="Tahoma" w:cs="Tahoma"/>
          <w:noProof w:val="0"/>
          <w:lang w:eastAsia="sk-SK"/>
        </w:rPr>
        <w:t xml:space="preserve">ŽSR </w:t>
      </w:r>
      <w:r w:rsidR="003B7DB4" w:rsidRPr="0052127C">
        <w:rPr>
          <w:rFonts w:ascii="Tahoma" w:eastAsia="Times New Roman" w:hAnsi="Tahoma" w:cs="Tahoma"/>
          <w:noProof w:val="0"/>
          <w:lang w:eastAsia="sk-SK"/>
        </w:rPr>
        <w:t xml:space="preserve">Sei </w:t>
      </w:r>
      <w:r w:rsidR="003B7DB4" w:rsidRPr="0052127C">
        <w:rPr>
          <w:rFonts w:ascii="Tahoma" w:eastAsia="Times New Roman" w:hAnsi="Tahoma" w:cs="Tahoma"/>
          <w:noProof w:val="0"/>
          <w:lang w:eastAsia="sk-SK"/>
        </w:rPr>
        <w:lastRenderedPageBreak/>
        <w:t xml:space="preserve">4 [43]. Pre evidovanie majetku - dočasnej stavby ako dlhodobého hmotného majetku (ďalej aj „DHM“) musia byť splnené nasledovné podmienky: </w:t>
      </w:r>
    </w:p>
    <w:p w14:paraId="73801B51" w14:textId="77777777" w:rsidR="003B7DB4" w:rsidRPr="0052127C" w:rsidRDefault="003B7DB4" w:rsidP="0052127C">
      <w:pPr>
        <w:tabs>
          <w:tab w:val="left" w:pos="426"/>
        </w:tabs>
        <w:overflowPunct w:val="0"/>
        <w:autoSpaceDE w:val="0"/>
        <w:autoSpaceDN w:val="0"/>
        <w:adjustRightInd w:val="0"/>
        <w:spacing w:before="120" w:after="120"/>
        <w:ind w:left="426"/>
        <w:jc w:val="both"/>
        <w:textAlignment w:val="baseline"/>
        <w:rPr>
          <w:rFonts w:ascii="Tahoma" w:eastAsia="Times New Roman" w:hAnsi="Tahoma" w:cs="Tahoma"/>
          <w:noProof w:val="0"/>
          <w:lang w:eastAsia="sk-SK"/>
        </w:rPr>
      </w:pPr>
      <w:r w:rsidRPr="0052127C">
        <w:rPr>
          <w:rFonts w:ascii="Tahoma" w:eastAsia="Times New Roman" w:hAnsi="Tahoma" w:cs="Tahoma"/>
          <w:noProof w:val="0"/>
          <w:lang w:eastAsia="sk-SK"/>
        </w:rPr>
        <w:t xml:space="preserve">- predpokladaná doba používania (trvania) je viac ako jeden rok; </w:t>
      </w:r>
    </w:p>
    <w:p w14:paraId="14A4EE0F" w14:textId="77777777" w:rsidR="003B7DB4" w:rsidRPr="0052127C" w:rsidRDefault="003B7DB4" w:rsidP="0052127C">
      <w:pPr>
        <w:tabs>
          <w:tab w:val="left" w:pos="426"/>
        </w:tabs>
        <w:overflowPunct w:val="0"/>
        <w:autoSpaceDE w:val="0"/>
        <w:autoSpaceDN w:val="0"/>
        <w:adjustRightInd w:val="0"/>
        <w:spacing w:before="120" w:after="120"/>
        <w:ind w:left="426"/>
        <w:jc w:val="both"/>
        <w:textAlignment w:val="baseline"/>
        <w:rPr>
          <w:rFonts w:ascii="Tahoma" w:eastAsia="Times New Roman" w:hAnsi="Tahoma" w:cs="Tahoma"/>
          <w:noProof w:val="0"/>
          <w:lang w:eastAsia="sk-SK"/>
        </w:rPr>
      </w:pPr>
      <w:r w:rsidRPr="0052127C">
        <w:rPr>
          <w:rFonts w:ascii="Tahoma" w:eastAsia="Times New Roman" w:hAnsi="Tahoma" w:cs="Tahoma"/>
          <w:noProof w:val="0"/>
          <w:lang w:eastAsia="sk-SK"/>
        </w:rPr>
        <w:t>- v prípade dočasnej stavby typu samostatnej hnuteľnej ve</w:t>
      </w:r>
      <w:r w:rsidR="00CB6F24" w:rsidRPr="0052127C">
        <w:rPr>
          <w:rFonts w:ascii="Tahoma" w:eastAsia="Times New Roman" w:hAnsi="Tahoma" w:cs="Tahoma"/>
          <w:noProof w:val="0"/>
          <w:lang w:eastAsia="sk-SK"/>
        </w:rPr>
        <w:t>ci vstupná cena je vyššia ako 1 </w:t>
      </w:r>
      <w:r w:rsidRPr="0052127C">
        <w:rPr>
          <w:rFonts w:ascii="Tahoma" w:eastAsia="Times New Roman" w:hAnsi="Tahoma" w:cs="Tahoma"/>
          <w:noProof w:val="0"/>
          <w:lang w:eastAsia="sk-SK"/>
        </w:rPr>
        <w:t>700</w:t>
      </w:r>
      <w:r w:rsidR="00CB6F24" w:rsidRPr="0052127C">
        <w:rPr>
          <w:rFonts w:ascii="Tahoma" w:eastAsia="Times New Roman" w:hAnsi="Tahoma" w:cs="Tahoma"/>
          <w:noProof w:val="0"/>
          <w:lang w:eastAsia="sk-SK"/>
        </w:rPr>
        <w:t>,00 E</w:t>
      </w:r>
      <w:r w:rsidRPr="0052127C">
        <w:rPr>
          <w:rFonts w:ascii="Tahoma" w:eastAsia="Times New Roman" w:hAnsi="Tahoma" w:cs="Tahoma"/>
          <w:noProof w:val="0"/>
          <w:lang w:eastAsia="sk-SK"/>
        </w:rPr>
        <w:t>ur;</w:t>
      </w:r>
    </w:p>
    <w:p w14:paraId="164D8434" w14:textId="77777777" w:rsidR="003B7DB4" w:rsidRPr="0052127C" w:rsidRDefault="003B7DB4" w:rsidP="0052127C">
      <w:pPr>
        <w:tabs>
          <w:tab w:val="left" w:pos="426"/>
        </w:tabs>
        <w:overflowPunct w:val="0"/>
        <w:autoSpaceDE w:val="0"/>
        <w:autoSpaceDN w:val="0"/>
        <w:adjustRightInd w:val="0"/>
        <w:spacing w:before="120" w:after="120"/>
        <w:ind w:left="426"/>
        <w:jc w:val="both"/>
        <w:textAlignment w:val="baseline"/>
        <w:rPr>
          <w:rFonts w:ascii="Tahoma" w:eastAsia="Times New Roman" w:hAnsi="Tahoma" w:cs="Tahoma"/>
          <w:noProof w:val="0"/>
          <w:lang w:eastAsia="sk-SK"/>
        </w:rPr>
      </w:pPr>
      <w:r w:rsidRPr="0052127C">
        <w:rPr>
          <w:rFonts w:ascii="Tahoma" w:eastAsia="Times New Roman" w:hAnsi="Tahoma" w:cs="Tahoma"/>
          <w:noProof w:val="0"/>
          <w:lang w:eastAsia="sk-SK"/>
        </w:rPr>
        <w:t xml:space="preserve">- v prípade dočasnej stavby typu budovy a stavby vstupná cena nie je rozhodujúca. </w:t>
      </w:r>
    </w:p>
    <w:p w14:paraId="36D56EB2" w14:textId="77777777" w:rsidR="003B7DB4" w:rsidRPr="0052127C" w:rsidRDefault="003B7DB4" w:rsidP="0052127C">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52127C">
        <w:rPr>
          <w:rFonts w:ascii="Tahoma" w:eastAsia="Times New Roman" w:hAnsi="Tahoma" w:cs="Tahoma"/>
          <w:noProof w:val="0"/>
          <w:lang w:eastAsia="sk-SK"/>
        </w:rPr>
        <w:t xml:space="preserve">Ak nie sú splnené vyššie uvedené podmienky, dočasná stavba nie je evidovaná ako samostatný DHM, ale náklady na vybudovanie a zrušenie dočasnej stavby sa stávajú súčasťou obstarávacej hodnoty stavby, v rámci ktorej k vybudovaniu dočasnej stavby došlo. K zaradeniu do užívania na základe právoplatného povolenia na predčasné/dočasné užívanie stavby sa použije tlačivo 2735 1 050200 - Prehľad ekonomických údajov o stavbe (alebo jej dokončenej časti). Do záhlavia tlačiva správca povinne doplní poznámku „DOČASNÁ STAVBA“. Ako dátum uvedenia do užívania doplní </w:t>
      </w:r>
      <w:r w:rsidR="00D33702" w:rsidRPr="0052127C">
        <w:rPr>
          <w:rFonts w:ascii="Tahoma" w:eastAsia="Times New Roman" w:hAnsi="Tahoma" w:cs="Tahoma"/>
          <w:noProof w:val="0"/>
          <w:lang w:eastAsia="sk-SK"/>
        </w:rPr>
        <w:t>dátum povolenia na  predčasné/dočasné</w:t>
      </w:r>
      <w:r w:rsidRPr="0052127C">
        <w:rPr>
          <w:rFonts w:ascii="Tahoma" w:eastAsia="Times New Roman" w:hAnsi="Tahoma" w:cs="Tahoma"/>
          <w:noProof w:val="0"/>
          <w:lang w:eastAsia="sk-SK"/>
        </w:rPr>
        <w:t xml:space="preserve"> užívanie, resp. kolaudačné rozhodnutie pre dočasnú stavbu (podľa typu rozhodnutia).. Prílohou tlačiva bude kópia povolenia, resp. rozhodnutia a zoznam faktúr s uvedením čiastok na jednotlivý zverovaný DHM. </w:t>
      </w:r>
    </w:p>
    <w:p w14:paraId="07827A0A" w14:textId="3B669561" w:rsidR="003B7DB4" w:rsidRPr="0052127C" w:rsidRDefault="003B7DB4" w:rsidP="0052127C">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52127C">
        <w:rPr>
          <w:rFonts w:ascii="Tahoma" w:eastAsia="Times New Roman" w:hAnsi="Tahoma" w:cs="Tahoma"/>
          <w:noProof w:val="0"/>
          <w:lang w:eastAsia="sk-SK"/>
        </w:rPr>
        <w:t xml:space="preserve"> Príslušná organizačná zložka ŽSR je povinná prevziať ukončený DHM a DNM, zrealizovan</w:t>
      </w:r>
      <w:r w:rsidR="008705F1" w:rsidRPr="0052127C">
        <w:rPr>
          <w:rFonts w:ascii="Tahoma" w:eastAsia="Times New Roman" w:hAnsi="Tahoma" w:cs="Tahoma"/>
          <w:noProof w:val="0"/>
          <w:lang w:eastAsia="sk-SK"/>
        </w:rPr>
        <w:t>ý</w:t>
      </w:r>
      <w:r w:rsidRPr="0052127C">
        <w:rPr>
          <w:rFonts w:ascii="Tahoma" w:eastAsia="Times New Roman" w:hAnsi="Tahoma" w:cs="Tahoma"/>
          <w:noProof w:val="0"/>
          <w:lang w:eastAsia="sk-SK"/>
        </w:rPr>
        <w:t xml:space="preserve"> v zmysle schválenej projektovej dokumentácie a stavebného povolenia </w:t>
      </w:r>
      <w:r w:rsidR="008705F1" w:rsidRPr="0052127C">
        <w:rPr>
          <w:rFonts w:ascii="Tahoma" w:eastAsia="Times New Roman" w:hAnsi="Tahoma" w:cs="Tahoma"/>
          <w:noProof w:val="0"/>
          <w:lang w:eastAsia="sk-SK"/>
        </w:rPr>
        <w:t>a po predložení všetkých podkladov potrebných k prevádzke v zmysle platnej legislatívy (§</w:t>
      </w:r>
      <w:r w:rsidR="0052127C">
        <w:rPr>
          <w:rFonts w:ascii="Tahoma" w:eastAsia="Times New Roman" w:hAnsi="Tahoma" w:cs="Tahoma"/>
          <w:noProof w:val="0"/>
          <w:lang w:eastAsia="sk-SK"/>
        </w:rPr>
        <w:t xml:space="preserve"> </w:t>
      </w:r>
      <w:r w:rsidR="008705F1" w:rsidRPr="0052127C">
        <w:rPr>
          <w:rFonts w:ascii="Tahoma" w:eastAsia="Times New Roman" w:hAnsi="Tahoma" w:cs="Tahoma"/>
          <w:noProof w:val="0"/>
          <w:lang w:eastAsia="sk-SK"/>
        </w:rPr>
        <w:t xml:space="preserve">4 vyhlášky č. 205/2010 Z. z., a pod.), </w:t>
      </w:r>
      <w:r w:rsidRPr="0052127C">
        <w:rPr>
          <w:rFonts w:ascii="Tahoma" w:eastAsia="Times New Roman" w:hAnsi="Tahoma" w:cs="Tahoma"/>
          <w:noProof w:val="0"/>
          <w:lang w:eastAsia="sk-SK"/>
        </w:rPr>
        <w:t>bez navyšovania, rozširovania a požadovania dodatočných zmien pri preberacom konaní.</w:t>
      </w:r>
    </w:p>
    <w:p w14:paraId="33908D80" w14:textId="7EC63CB3" w:rsidR="003B7DB4" w:rsidRPr="0052127C" w:rsidRDefault="003B7DB4" w:rsidP="0052127C">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52127C">
        <w:rPr>
          <w:rFonts w:ascii="Tahoma" w:eastAsia="Times New Roman" w:hAnsi="Tahoma" w:cs="Tahoma"/>
          <w:noProof w:val="0"/>
          <w:lang w:eastAsia="sk-SK"/>
        </w:rPr>
        <w:t>Investor ihneď po prvom odovzdaní/prevzatí zrealizovanej stavby, resp. po dni keď je majetok schopný užívania zaháji proces zverovania. T. zn.</w:t>
      </w:r>
      <w:r w:rsidR="0052127C">
        <w:rPr>
          <w:rFonts w:ascii="Tahoma" w:eastAsia="Times New Roman" w:hAnsi="Tahoma" w:cs="Tahoma"/>
          <w:noProof w:val="0"/>
          <w:lang w:eastAsia="sk-SK"/>
        </w:rPr>
        <w:t>,</w:t>
      </w:r>
      <w:r w:rsidRPr="0052127C">
        <w:rPr>
          <w:rFonts w:ascii="Tahoma" w:eastAsia="Times New Roman" w:hAnsi="Tahoma" w:cs="Tahoma"/>
          <w:noProof w:val="0"/>
          <w:lang w:eastAsia="sk-SK"/>
        </w:rPr>
        <w:t xml:space="preserve"> že investor zabezpečuje podklady pre budúcich správcov ŽSR k zvereniu novovybudovaného DHM a DNM - zoznam faktúr s rozpisom (prílohami) podľa jednotlivých stavebných objektov a prevádzkových súborov s rozdelením  pre jednotlivé sekcie, majetky</w:t>
      </w:r>
      <w:r w:rsidR="008705F1" w:rsidRPr="0052127C">
        <w:rPr>
          <w:rFonts w:ascii="Tahoma" w:eastAsia="Times New Roman" w:hAnsi="Tahoma" w:cs="Tahoma"/>
          <w:noProof w:val="0"/>
          <w:lang w:eastAsia="sk-SK"/>
        </w:rPr>
        <w:t xml:space="preserve"> a jednoznačné určenie hraníc správcovstva jednotlivých sekcií a VOJ</w:t>
      </w:r>
      <w:r w:rsidRPr="0052127C">
        <w:rPr>
          <w:rFonts w:ascii="Tahoma" w:eastAsia="Times New Roman" w:hAnsi="Tahoma" w:cs="Tahoma"/>
          <w:noProof w:val="0"/>
          <w:lang w:eastAsia="sk-SK"/>
        </w:rPr>
        <w:t xml:space="preserve">. Spracované podklady predloží správcovi majetku.  Správca majetku na základe podkladov ihneď spracuje tlačivo 2735 1 050200 - Prehľad ekonomických údajov o stavbe,  prípadne aj tlačivo 2735 1 050100 Zápis o prevzatí samostatných hnuteľných vecí  a DNM, a zabezpečí ich zverenie cestou investora. Investor následne ihneď predkladá protokoly o zverení na O 310, resp. na príslušné ÚS – ÚC podľa toho, kde bola investícia účtovaná. Učtáreň zabezpečí účtovanie k dátumu uvedenia do užívania (dátum v príslušnej kolónke na tlačive). </w:t>
      </w:r>
    </w:p>
    <w:p w14:paraId="4B91465C" w14:textId="77777777" w:rsidR="003B7DB4" w:rsidRPr="0052127C" w:rsidRDefault="003B7DB4" w:rsidP="0052127C">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52127C">
        <w:rPr>
          <w:rFonts w:ascii="Tahoma" w:eastAsia="Times New Roman" w:hAnsi="Tahoma" w:cs="Tahoma"/>
          <w:noProof w:val="0"/>
          <w:lang w:eastAsia="sk-SK"/>
        </w:rPr>
        <w:t>Prehľady a zápisy sú vyhotovované zvlášť za každé jednotlivo vybudované nové, rekonštruované a modernizované DHM v rámci stavebných objektov a prevádzkových súborov.</w:t>
      </w:r>
    </w:p>
    <w:p w14:paraId="1F450F9D" w14:textId="4DB7187A" w:rsidR="003B7DB4" w:rsidRPr="0052127C" w:rsidRDefault="003B7DB4" w:rsidP="0052127C">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52127C">
        <w:rPr>
          <w:rFonts w:ascii="Tahoma" w:eastAsia="Times New Roman" w:hAnsi="Tahoma" w:cs="Tahoma"/>
          <w:noProof w:val="0"/>
          <w:lang w:eastAsia="sk-SK"/>
        </w:rPr>
        <w:lastRenderedPageBreak/>
        <w:t>Vyvolaná investícia, ktorou sa rozumie obstaranie ma</w:t>
      </w:r>
      <w:r w:rsidR="008705F1" w:rsidRPr="0052127C">
        <w:rPr>
          <w:rFonts w:ascii="Tahoma" w:eastAsia="Times New Roman" w:hAnsi="Tahoma" w:cs="Tahoma"/>
          <w:noProof w:val="0"/>
          <w:lang w:eastAsia="sk-SK"/>
        </w:rPr>
        <w:t>jetku alebo služby, ktoré nebudú</w:t>
      </w:r>
      <w:r w:rsidRPr="0052127C">
        <w:rPr>
          <w:rFonts w:ascii="Tahoma" w:eastAsia="Times New Roman" w:hAnsi="Tahoma" w:cs="Tahoma"/>
          <w:noProof w:val="0"/>
          <w:lang w:eastAsia="sk-SK"/>
        </w:rPr>
        <w:t xml:space="preserve"> ŽSR používať, ale ŽSR vznikli podľa osobitného predpisu alebo zo zmluvy v súvislosti s obstaraním dlhodobého majetku (nový resp. modernizovaný a rekonštruovaný DHM v majetku inej organizácie), tvorí náklady súvisiace s obstaraním DHM. Z uvedeného vyplýva, že vzniknuté náklady </w:t>
      </w:r>
      <w:r w:rsidR="00677AF0" w:rsidRPr="0052127C">
        <w:rPr>
          <w:rFonts w:ascii="Tahoma" w:eastAsia="Times New Roman" w:hAnsi="Tahoma" w:cs="Tahoma"/>
          <w:noProof w:val="0"/>
          <w:lang w:eastAsia="sk-SK"/>
        </w:rPr>
        <w:t xml:space="preserve">(vrátane MPV pre vyvolanú investíciu a náklady priamo súvisiace s MPV pod vyvolanou investíciou, ak MPV bolo realizované v prospech tretej osoby) </w:t>
      </w:r>
      <w:r w:rsidRPr="0052127C">
        <w:rPr>
          <w:rFonts w:ascii="Tahoma" w:eastAsia="Times New Roman" w:hAnsi="Tahoma" w:cs="Tahoma"/>
          <w:noProof w:val="0"/>
          <w:lang w:eastAsia="sk-SK"/>
        </w:rPr>
        <w:t xml:space="preserve">sa stanú súčasťou celkovej obstarávacej ceny stavby, v dôsledku ktorej k vyvolanej investícii prišlo. Po uvedení stavby do užívania je DHM zaradený a účtovne </w:t>
      </w:r>
      <w:r w:rsidR="00F364FB" w:rsidRPr="0052127C">
        <w:rPr>
          <w:rFonts w:ascii="Tahoma" w:eastAsia="Times New Roman" w:hAnsi="Tahoma" w:cs="Tahoma"/>
          <w:noProof w:val="0"/>
          <w:lang w:eastAsia="sk-SK"/>
        </w:rPr>
        <w:t>odpisovaný v súlade s interným P</w:t>
      </w:r>
      <w:r w:rsidRPr="0052127C">
        <w:rPr>
          <w:rFonts w:ascii="Tahoma" w:eastAsia="Times New Roman" w:hAnsi="Tahoma" w:cs="Tahoma"/>
          <w:noProof w:val="0"/>
          <w:lang w:eastAsia="sk-SK"/>
        </w:rPr>
        <w:t xml:space="preserve">redpisom </w:t>
      </w:r>
      <w:r w:rsidR="00F364FB" w:rsidRPr="0052127C">
        <w:rPr>
          <w:rFonts w:ascii="Tahoma" w:eastAsia="Times New Roman" w:hAnsi="Tahoma" w:cs="Tahoma"/>
          <w:noProof w:val="0"/>
          <w:lang w:eastAsia="sk-SK"/>
        </w:rPr>
        <w:t xml:space="preserve">ŽSR </w:t>
      </w:r>
      <w:r w:rsidRPr="0052127C">
        <w:rPr>
          <w:rFonts w:ascii="Tahoma" w:eastAsia="Times New Roman" w:hAnsi="Tahoma" w:cs="Tahoma"/>
          <w:noProof w:val="0"/>
          <w:lang w:eastAsia="sk-SK"/>
        </w:rPr>
        <w:t>Sei 4 [43]. Nie je však možné hodnotu vyvolanej investície zveriť ako samostatnú položku majetku ŽSR (t</w:t>
      </w:r>
      <w:r w:rsidR="00AE3248" w:rsidRPr="0052127C">
        <w:rPr>
          <w:rFonts w:ascii="Tahoma" w:eastAsia="Times New Roman" w:hAnsi="Tahoma" w:cs="Tahoma"/>
          <w:noProof w:val="0"/>
          <w:lang w:eastAsia="sk-SK"/>
        </w:rPr>
        <w:t>.</w:t>
      </w:r>
      <w:r w:rsidR="0052127C">
        <w:rPr>
          <w:rFonts w:ascii="Tahoma" w:eastAsia="Times New Roman" w:hAnsi="Tahoma" w:cs="Tahoma"/>
          <w:noProof w:val="0"/>
          <w:lang w:eastAsia="sk-SK"/>
        </w:rPr>
        <w:t xml:space="preserve"> </w:t>
      </w:r>
      <w:r w:rsidRPr="0052127C">
        <w:rPr>
          <w:rFonts w:ascii="Tahoma" w:eastAsia="Times New Roman" w:hAnsi="Tahoma" w:cs="Tahoma"/>
          <w:noProof w:val="0"/>
          <w:lang w:eastAsia="sk-SK"/>
        </w:rPr>
        <w:t xml:space="preserve">j. ako samostatnú položku majetku v účtovníctve) a samostatne odpisovať. Hodnota vyvolanej investície musí byť pri zverení zahrnutá do hodnoty zverovaného majetku ŽSR. V prípade, že zo stavby bude zverovaných viac položiek majetku, je potrebné hodnotu vyvolanej investície pomerne rozpočítať do všetkých položiek majetku. Toto rozpočítanie je povinný vykonať investor už pri predkladaní podkladov budúcemu správcovi majetku k vyhotoveniu protokolov na zaradenie majetku do užívania. Podrobnejší postup je usmernený samostatným </w:t>
      </w:r>
      <w:r w:rsidR="007B247C" w:rsidRPr="0052127C">
        <w:rPr>
          <w:rFonts w:ascii="Tahoma" w:eastAsia="Times New Roman" w:hAnsi="Tahoma" w:cs="Tahoma"/>
          <w:noProof w:val="0"/>
          <w:lang w:eastAsia="sk-SK"/>
        </w:rPr>
        <w:t xml:space="preserve">usmernením </w:t>
      </w:r>
      <w:r w:rsidRPr="0052127C">
        <w:rPr>
          <w:rFonts w:ascii="Tahoma" w:eastAsia="Times New Roman" w:hAnsi="Tahoma" w:cs="Tahoma"/>
          <w:noProof w:val="0"/>
          <w:lang w:eastAsia="sk-SK"/>
        </w:rPr>
        <w:t>O 310 GR ŽSR.</w:t>
      </w:r>
    </w:p>
    <w:p w14:paraId="3774CBDC" w14:textId="77777777" w:rsidR="003B7DB4" w:rsidRPr="0052127C" w:rsidRDefault="003B7DB4" w:rsidP="0052127C">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hAnsi="Tahoma" w:cs="Tahoma"/>
          <w:noProof w:val="0"/>
        </w:rPr>
      </w:pPr>
      <w:r w:rsidRPr="0052127C">
        <w:rPr>
          <w:rFonts w:ascii="Tahoma" w:hAnsi="Tahoma" w:cs="Tahoma"/>
          <w:noProof w:val="0"/>
        </w:rPr>
        <w:t>Termíny procesu zverovania:</w:t>
      </w:r>
    </w:p>
    <w:p w14:paraId="16BD77E3" w14:textId="77777777" w:rsidR="00814BB9" w:rsidRPr="0052127C" w:rsidRDefault="00D91806" w:rsidP="0052127C">
      <w:pPr>
        <w:tabs>
          <w:tab w:val="left" w:pos="426"/>
        </w:tabs>
        <w:overflowPunct w:val="0"/>
        <w:autoSpaceDE w:val="0"/>
        <w:autoSpaceDN w:val="0"/>
        <w:adjustRightInd w:val="0"/>
        <w:spacing w:before="120" w:after="120"/>
        <w:ind w:left="425"/>
        <w:jc w:val="both"/>
        <w:textAlignment w:val="baseline"/>
        <w:rPr>
          <w:rFonts w:ascii="Tahoma" w:eastAsia="Times New Roman" w:hAnsi="Tahoma" w:cs="Tahoma"/>
          <w:noProof w:val="0"/>
          <w:lang w:eastAsia="sk-SK"/>
        </w:rPr>
      </w:pPr>
      <w:r w:rsidRPr="0052127C">
        <w:rPr>
          <w:rFonts w:ascii="Tahoma" w:eastAsia="Times New Roman" w:hAnsi="Tahoma" w:cs="Tahoma"/>
          <w:noProof w:val="0"/>
          <w:lang w:eastAsia="sk-SK"/>
        </w:rPr>
        <w:t>a) INVESTOR</w:t>
      </w:r>
      <w:r w:rsidR="00814BB9" w:rsidRPr="0052127C">
        <w:rPr>
          <w:rFonts w:ascii="Tahoma" w:eastAsia="Times New Roman" w:hAnsi="Tahoma" w:cs="Tahoma"/>
          <w:noProof w:val="0"/>
          <w:lang w:eastAsia="sk-SK"/>
        </w:rPr>
        <w:t xml:space="preserve"> </w:t>
      </w:r>
    </w:p>
    <w:p w14:paraId="7DAD0572" w14:textId="20043549" w:rsidR="00814BB9" w:rsidRPr="0052127C" w:rsidRDefault="00814BB9" w:rsidP="0052127C">
      <w:pPr>
        <w:tabs>
          <w:tab w:val="left" w:pos="426"/>
        </w:tabs>
        <w:overflowPunct w:val="0"/>
        <w:autoSpaceDE w:val="0"/>
        <w:autoSpaceDN w:val="0"/>
        <w:adjustRightInd w:val="0"/>
        <w:spacing w:before="120" w:after="120"/>
        <w:jc w:val="both"/>
        <w:textAlignment w:val="baseline"/>
        <w:rPr>
          <w:rFonts w:ascii="Tahoma" w:eastAsia="Times New Roman" w:hAnsi="Tahoma" w:cs="Tahoma"/>
          <w:noProof w:val="0"/>
          <w:lang w:eastAsia="sk-SK"/>
        </w:rPr>
      </w:pPr>
      <w:r w:rsidRPr="0052127C">
        <w:rPr>
          <w:rFonts w:ascii="Tahoma" w:eastAsia="Times New Roman" w:hAnsi="Tahoma" w:cs="Tahoma"/>
          <w:noProof w:val="0"/>
          <w:lang w:eastAsia="sk-SK"/>
        </w:rPr>
        <w:t>Zverovanie budov, stavieb  alebo ich dokončených ucelených častí schopných prevádzky a užívania musí byť zahájené ihneď po nadobudnutí právoplatnosti povolenia na predčasné/dočasné užívanie stavby, V prípade, že je vydané až kolaudačné rozhodnutie, zverovanie musí byť zahájené ihneď po nadobudnutí právoplatnosti kolaudačného rozhodnutia na budovy, stavby alebo dokončené ucelené časti stavieb schopn</w:t>
      </w:r>
      <w:r w:rsidR="005A4B0A" w:rsidRPr="0052127C">
        <w:rPr>
          <w:rFonts w:ascii="Tahoma" w:eastAsia="Times New Roman" w:hAnsi="Tahoma" w:cs="Tahoma"/>
          <w:noProof w:val="0"/>
          <w:lang w:eastAsia="sk-SK"/>
        </w:rPr>
        <w:t>é</w:t>
      </w:r>
      <w:r w:rsidRPr="0052127C">
        <w:rPr>
          <w:rFonts w:ascii="Tahoma" w:eastAsia="Times New Roman" w:hAnsi="Tahoma" w:cs="Tahoma"/>
          <w:noProof w:val="0"/>
          <w:lang w:eastAsia="sk-SK"/>
        </w:rPr>
        <w:t xml:space="preserve"> prevádzky a užívania. Zverovanie dočasných stavieb sa realizuje iba v prípade, že doba používania dočasnej stavby bude dlhšia ako 1 rok. Zverovanie musí byť zahájené ihneď po nadobudnutí právoplatnosti povolenia na predčasné/dočasné užívanie dočasnej stavby. Podrobenejší postup účtovania dočasných stavieb je usmernený samostatným pokynom O 3</w:t>
      </w:r>
      <w:r w:rsidR="00B00A87" w:rsidRPr="0052127C">
        <w:rPr>
          <w:rFonts w:ascii="Tahoma" w:eastAsia="Times New Roman" w:hAnsi="Tahoma" w:cs="Tahoma"/>
          <w:noProof w:val="0"/>
          <w:lang w:eastAsia="sk-SK"/>
        </w:rPr>
        <w:t xml:space="preserve">10 GR ŽSR. </w:t>
      </w:r>
      <w:r w:rsidRPr="0052127C">
        <w:rPr>
          <w:rFonts w:ascii="Tahoma" w:eastAsia="Times New Roman" w:hAnsi="Tahoma" w:cs="Tahoma"/>
          <w:noProof w:val="0"/>
          <w:lang w:eastAsia="sk-SK"/>
        </w:rPr>
        <w:t>Spracované podklady INVESTOR predloží správcovi majetku najneskôr (dočasné stavby, TZ) do dvoch mesiacov, v prípadoch modernizácie najneskôr do štyroch mesiacov, od prevzatia stavby na základe povolenia na predčasné/dočasné užívanie stavby, resp. po nadobudnutí právoplatnosti kolaudačného rozhodnutia, resp. povolenia užívania dočasnej stavbe.</w:t>
      </w:r>
    </w:p>
    <w:p w14:paraId="71B6D947" w14:textId="77777777" w:rsidR="00814BB9" w:rsidRPr="0052127C" w:rsidRDefault="00D91806" w:rsidP="0052127C">
      <w:pPr>
        <w:tabs>
          <w:tab w:val="left" w:pos="426"/>
        </w:tabs>
        <w:overflowPunct w:val="0"/>
        <w:autoSpaceDE w:val="0"/>
        <w:autoSpaceDN w:val="0"/>
        <w:adjustRightInd w:val="0"/>
        <w:spacing w:before="120" w:after="120"/>
        <w:ind w:left="425"/>
        <w:jc w:val="both"/>
        <w:textAlignment w:val="baseline"/>
        <w:rPr>
          <w:rFonts w:ascii="Tahoma" w:eastAsia="Times New Roman" w:hAnsi="Tahoma" w:cs="Tahoma"/>
          <w:noProof w:val="0"/>
          <w:lang w:eastAsia="sk-SK"/>
        </w:rPr>
      </w:pPr>
      <w:r w:rsidRPr="0052127C">
        <w:rPr>
          <w:rFonts w:ascii="Tahoma" w:eastAsia="Times New Roman" w:hAnsi="Tahoma" w:cs="Tahoma"/>
          <w:noProof w:val="0"/>
          <w:lang w:eastAsia="sk-SK"/>
        </w:rPr>
        <w:t>b) SPRÁVCA MAJETKU</w:t>
      </w:r>
      <w:r w:rsidR="00814BB9" w:rsidRPr="0052127C">
        <w:rPr>
          <w:rFonts w:ascii="Tahoma" w:eastAsia="Times New Roman" w:hAnsi="Tahoma" w:cs="Tahoma"/>
          <w:noProof w:val="0"/>
          <w:lang w:eastAsia="sk-SK"/>
        </w:rPr>
        <w:t xml:space="preserve"> </w:t>
      </w:r>
    </w:p>
    <w:p w14:paraId="0EBA642B" w14:textId="77777777" w:rsidR="003D102A" w:rsidRPr="0052127C" w:rsidRDefault="00814BB9" w:rsidP="0052127C">
      <w:pPr>
        <w:tabs>
          <w:tab w:val="left" w:pos="426"/>
        </w:tabs>
        <w:overflowPunct w:val="0"/>
        <w:autoSpaceDE w:val="0"/>
        <w:autoSpaceDN w:val="0"/>
        <w:adjustRightInd w:val="0"/>
        <w:spacing w:before="120" w:after="120"/>
        <w:jc w:val="both"/>
        <w:textAlignment w:val="baseline"/>
        <w:rPr>
          <w:rFonts w:ascii="Tahoma" w:eastAsia="Times New Roman" w:hAnsi="Tahoma" w:cs="Tahoma"/>
          <w:noProof w:val="0"/>
          <w:lang w:eastAsia="sk-SK"/>
        </w:rPr>
      </w:pPr>
      <w:r w:rsidRPr="0052127C">
        <w:rPr>
          <w:rFonts w:ascii="Tahoma" w:eastAsia="Times New Roman" w:hAnsi="Tahoma" w:cs="Tahoma"/>
          <w:noProof w:val="0"/>
          <w:lang w:eastAsia="sk-SK"/>
        </w:rPr>
        <w:t xml:space="preserve">Správca majetku na základe podkladov </w:t>
      </w:r>
      <w:r w:rsidR="00233C6A" w:rsidRPr="0052127C">
        <w:rPr>
          <w:rFonts w:ascii="Tahoma" w:eastAsia="Times New Roman" w:hAnsi="Tahoma" w:cs="Tahoma"/>
          <w:noProof w:val="0"/>
          <w:lang w:eastAsia="sk-SK"/>
        </w:rPr>
        <w:t>bezodkladne</w:t>
      </w:r>
      <w:r w:rsidRPr="0052127C">
        <w:rPr>
          <w:rFonts w:ascii="Tahoma" w:eastAsia="Times New Roman" w:hAnsi="Tahoma" w:cs="Tahoma"/>
          <w:noProof w:val="0"/>
          <w:lang w:eastAsia="sk-SK"/>
        </w:rPr>
        <w:t xml:space="preserve"> spracuje príslušné tlačivá a najneskôr do 2 mesiacov od predloženia podkladov od investora zabezpečí ich zverenie cestou investora. Investor následne ihneď predkladá protokoly o zverení na O 310, resp. na príslušné ÚS – ÚC podľa toho</w:t>
      </w:r>
      <w:r w:rsidR="00B00A87" w:rsidRPr="0052127C">
        <w:rPr>
          <w:rFonts w:ascii="Tahoma" w:eastAsia="Times New Roman" w:hAnsi="Tahoma" w:cs="Tahoma"/>
          <w:noProof w:val="0"/>
          <w:lang w:eastAsia="sk-SK"/>
        </w:rPr>
        <w:t>, kde bola investícia účtovaná.</w:t>
      </w:r>
    </w:p>
    <w:p w14:paraId="1FA18457" w14:textId="77777777" w:rsidR="003D102A" w:rsidRPr="0052127C" w:rsidRDefault="003D102A" w:rsidP="0052127C">
      <w:pPr>
        <w:tabs>
          <w:tab w:val="left" w:pos="426"/>
        </w:tabs>
        <w:overflowPunct w:val="0"/>
        <w:autoSpaceDE w:val="0"/>
        <w:autoSpaceDN w:val="0"/>
        <w:adjustRightInd w:val="0"/>
        <w:spacing w:before="120" w:after="120"/>
        <w:jc w:val="both"/>
        <w:textAlignment w:val="baseline"/>
        <w:rPr>
          <w:rFonts w:ascii="Tahoma" w:eastAsia="Times New Roman" w:hAnsi="Tahoma" w:cs="Tahoma"/>
          <w:noProof w:val="0"/>
          <w:lang w:eastAsia="sk-SK"/>
        </w:rPr>
      </w:pPr>
    </w:p>
    <w:p w14:paraId="55ED221A" w14:textId="77777777" w:rsidR="00814BB9" w:rsidRPr="0052127C" w:rsidRDefault="00814BB9" w:rsidP="0052127C">
      <w:pPr>
        <w:tabs>
          <w:tab w:val="left" w:pos="426"/>
        </w:tabs>
        <w:overflowPunct w:val="0"/>
        <w:autoSpaceDE w:val="0"/>
        <w:autoSpaceDN w:val="0"/>
        <w:adjustRightInd w:val="0"/>
        <w:spacing w:before="120" w:after="120"/>
        <w:ind w:left="425"/>
        <w:jc w:val="both"/>
        <w:textAlignment w:val="baseline"/>
        <w:rPr>
          <w:rFonts w:ascii="Tahoma" w:eastAsia="Times New Roman" w:hAnsi="Tahoma" w:cs="Tahoma"/>
          <w:noProof w:val="0"/>
          <w:lang w:eastAsia="sk-SK"/>
        </w:rPr>
      </w:pPr>
      <w:r w:rsidRPr="0052127C">
        <w:rPr>
          <w:rFonts w:ascii="Tahoma" w:eastAsia="Times New Roman" w:hAnsi="Tahoma" w:cs="Tahoma"/>
          <w:noProof w:val="0"/>
          <w:lang w:eastAsia="sk-SK"/>
        </w:rPr>
        <w:t>c) UČTÁREŇ O</w:t>
      </w:r>
      <w:r w:rsidR="007443B4" w:rsidRPr="0052127C">
        <w:rPr>
          <w:rFonts w:ascii="Tahoma" w:eastAsia="Times New Roman" w:hAnsi="Tahoma" w:cs="Tahoma"/>
          <w:noProof w:val="0"/>
          <w:lang w:eastAsia="sk-SK"/>
        </w:rPr>
        <w:t xml:space="preserve"> </w:t>
      </w:r>
      <w:r w:rsidRPr="0052127C">
        <w:rPr>
          <w:rFonts w:ascii="Tahoma" w:eastAsia="Times New Roman" w:hAnsi="Tahoma" w:cs="Tahoma"/>
          <w:noProof w:val="0"/>
          <w:lang w:eastAsia="sk-SK"/>
        </w:rPr>
        <w:t xml:space="preserve">310, resp. ÚS </w:t>
      </w:r>
      <w:r w:rsidR="00B00A87" w:rsidRPr="0052127C">
        <w:rPr>
          <w:rFonts w:ascii="Tahoma" w:eastAsia="Times New Roman" w:hAnsi="Tahoma" w:cs="Tahoma"/>
          <w:noProof w:val="0"/>
          <w:lang w:eastAsia="sk-SK"/>
        </w:rPr>
        <w:t>–</w:t>
      </w:r>
      <w:r w:rsidRPr="0052127C">
        <w:rPr>
          <w:rFonts w:ascii="Tahoma" w:eastAsia="Times New Roman" w:hAnsi="Tahoma" w:cs="Tahoma"/>
          <w:noProof w:val="0"/>
          <w:lang w:eastAsia="sk-SK"/>
        </w:rPr>
        <w:t xml:space="preserve"> ÚC</w:t>
      </w:r>
    </w:p>
    <w:p w14:paraId="05421F82" w14:textId="77777777" w:rsidR="00814BB9" w:rsidRPr="0052127C" w:rsidRDefault="00814BB9" w:rsidP="0052127C">
      <w:pPr>
        <w:tabs>
          <w:tab w:val="left" w:pos="426"/>
        </w:tabs>
        <w:overflowPunct w:val="0"/>
        <w:autoSpaceDE w:val="0"/>
        <w:autoSpaceDN w:val="0"/>
        <w:adjustRightInd w:val="0"/>
        <w:spacing w:before="120" w:after="120"/>
        <w:ind w:left="28"/>
        <w:jc w:val="both"/>
        <w:textAlignment w:val="baseline"/>
        <w:rPr>
          <w:rFonts w:ascii="Tahoma" w:eastAsia="Times New Roman" w:hAnsi="Tahoma" w:cs="Tahoma"/>
          <w:noProof w:val="0"/>
          <w:lang w:eastAsia="sk-SK"/>
        </w:rPr>
      </w:pPr>
      <w:r w:rsidRPr="0052127C">
        <w:rPr>
          <w:rFonts w:ascii="Tahoma" w:eastAsia="Times New Roman" w:hAnsi="Tahoma" w:cs="Tahoma"/>
          <w:noProof w:val="0"/>
          <w:lang w:eastAsia="sk-SK"/>
        </w:rPr>
        <w:t>Ihneď po prevzatí dokladov k zvereniu DHM a DNM, O 310, resp. ÚS – ÚC vykoná kontrolu predložených podkladov, ktoré  musia obsahovať všetky údaje a prílo</w:t>
      </w:r>
      <w:r w:rsidR="00F364FB" w:rsidRPr="0052127C">
        <w:rPr>
          <w:rFonts w:ascii="Tahoma" w:eastAsia="Times New Roman" w:hAnsi="Tahoma" w:cs="Tahoma"/>
          <w:noProof w:val="0"/>
          <w:lang w:eastAsia="sk-SK"/>
        </w:rPr>
        <w:t>hy v zmysle MPIČ a P</w:t>
      </w:r>
      <w:r w:rsidRPr="0052127C">
        <w:rPr>
          <w:rFonts w:ascii="Tahoma" w:eastAsia="Times New Roman" w:hAnsi="Tahoma" w:cs="Tahoma"/>
          <w:noProof w:val="0"/>
          <w:lang w:eastAsia="sk-SK"/>
        </w:rPr>
        <w:t xml:space="preserve">redpisu </w:t>
      </w:r>
      <w:r w:rsidR="00F364FB" w:rsidRPr="0052127C">
        <w:rPr>
          <w:rFonts w:ascii="Tahoma" w:eastAsia="Times New Roman" w:hAnsi="Tahoma" w:cs="Tahoma"/>
          <w:noProof w:val="0"/>
          <w:lang w:eastAsia="sk-SK"/>
        </w:rPr>
        <w:t xml:space="preserve">ŽSR </w:t>
      </w:r>
      <w:r w:rsidRPr="0052127C">
        <w:rPr>
          <w:rFonts w:ascii="Tahoma" w:eastAsia="Times New Roman" w:hAnsi="Tahoma" w:cs="Tahoma"/>
          <w:noProof w:val="0"/>
          <w:lang w:eastAsia="sk-SK"/>
        </w:rPr>
        <w:t>Sei 4 – Triedenie a odpisovanie dlhodobého hmotného a nehmotného majetku. Pokiaľ predložené doklady nebudú mať všetky náležitosti, prípadne údaje uvedené v podkladoch nebudú správne, bude sa na ne prihliadať tak, ako keby neboli predložené a najneskôr do jedného mesiaca od predloženia budú vrátené investorovi, resp. správcovi majetku na prepracovanie.</w:t>
      </w:r>
    </w:p>
    <w:p w14:paraId="54BF6C75" w14:textId="77777777" w:rsidR="00814BB9" w:rsidRPr="0052127C" w:rsidRDefault="00814BB9" w:rsidP="0052127C">
      <w:pPr>
        <w:tabs>
          <w:tab w:val="left" w:pos="426"/>
        </w:tabs>
        <w:overflowPunct w:val="0"/>
        <w:autoSpaceDE w:val="0"/>
        <w:autoSpaceDN w:val="0"/>
        <w:adjustRightInd w:val="0"/>
        <w:spacing w:before="120" w:after="120"/>
        <w:ind w:left="28"/>
        <w:jc w:val="both"/>
        <w:textAlignment w:val="baseline"/>
        <w:rPr>
          <w:rFonts w:ascii="Tahoma" w:eastAsia="Times New Roman" w:hAnsi="Tahoma" w:cs="Tahoma"/>
          <w:noProof w:val="0"/>
          <w:lang w:eastAsia="sk-SK"/>
        </w:rPr>
      </w:pPr>
      <w:r w:rsidRPr="0052127C">
        <w:rPr>
          <w:rFonts w:ascii="Tahoma" w:eastAsia="Times New Roman" w:hAnsi="Tahoma" w:cs="Tahoma"/>
          <w:noProof w:val="0"/>
          <w:lang w:eastAsia="sk-SK"/>
        </w:rPr>
        <w:t xml:space="preserve">Ak budú všetky podklady úplné a správne, O 310 najneskôr do jedného mesiaca od prevzatia podkladov vyhotoví vzájomku a spolu s príslušnými dokladmi ich predloží na príslušné ÚS - ÚC </w:t>
      </w:r>
      <w:r w:rsidRPr="0052127C">
        <w:rPr>
          <w:rFonts w:ascii="Tahoma" w:eastAsia="Times New Roman" w:hAnsi="Tahoma" w:cs="Tahoma"/>
          <w:noProof w:val="0"/>
          <w:lang w:eastAsia="sk-SK"/>
        </w:rPr>
        <w:br/>
        <w:t>k zúčtovaniu a zaradeniu do evidencie pre VOJ. ÚS – ÚC zúčtuje vzájomku a zverenie v tom istom účtovnom období ako bola vzájomka vystavená.</w:t>
      </w:r>
    </w:p>
    <w:p w14:paraId="4EB0A11D" w14:textId="77777777" w:rsidR="00814BB9" w:rsidRPr="0052127C" w:rsidRDefault="00814BB9" w:rsidP="0052127C">
      <w:pPr>
        <w:tabs>
          <w:tab w:val="left" w:pos="426"/>
        </w:tabs>
        <w:overflowPunct w:val="0"/>
        <w:autoSpaceDE w:val="0"/>
        <w:autoSpaceDN w:val="0"/>
        <w:adjustRightInd w:val="0"/>
        <w:spacing w:before="120" w:after="120"/>
        <w:ind w:left="28"/>
        <w:jc w:val="both"/>
        <w:textAlignment w:val="baseline"/>
        <w:rPr>
          <w:rFonts w:ascii="Tahoma" w:eastAsia="Times New Roman" w:hAnsi="Tahoma" w:cs="Tahoma"/>
          <w:noProof w:val="0"/>
          <w:lang w:eastAsia="sk-SK"/>
        </w:rPr>
      </w:pPr>
      <w:r w:rsidRPr="0052127C">
        <w:rPr>
          <w:rFonts w:ascii="Tahoma" w:eastAsia="Times New Roman" w:hAnsi="Tahoma" w:cs="Tahoma"/>
          <w:noProof w:val="0"/>
          <w:lang w:eastAsia="sk-SK"/>
        </w:rPr>
        <w:t xml:space="preserve">Ak ÚS - ÚC účtovali obstaranie DHM a DNM pre VOJ vo vlastnom účtovnom okruhu, zaúčtujú tento majetok do evidencie najneskôr do jedného mesiaca po prevzatí dokladov k zvereniu. . </w:t>
      </w:r>
    </w:p>
    <w:p w14:paraId="6921C2DA" w14:textId="77777777" w:rsidR="00814BB9" w:rsidRPr="0052127C" w:rsidRDefault="00814BB9" w:rsidP="0052127C">
      <w:pPr>
        <w:tabs>
          <w:tab w:val="left" w:pos="426"/>
        </w:tabs>
        <w:overflowPunct w:val="0"/>
        <w:autoSpaceDE w:val="0"/>
        <w:autoSpaceDN w:val="0"/>
        <w:adjustRightInd w:val="0"/>
        <w:spacing w:before="120" w:after="120"/>
        <w:ind w:left="425"/>
        <w:jc w:val="both"/>
        <w:textAlignment w:val="baseline"/>
        <w:rPr>
          <w:rFonts w:ascii="Tahoma" w:eastAsia="Times New Roman" w:hAnsi="Tahoma" w:cs="Tahoma"/>
          <w:noProof w:val="0"/>
          <w:lang w:eastAsia="sk-SK"/>
        </w:rPr>
      </w:pPr>
      <w:r w:rsidRPr="0052127C">
        <w:rPr>
          <w:rFonts w:ascii="Tahoma" w:eastAsia="Times New Roman" w:hAnsi="Tahoma" w:cs="Tahoma"/>
          <w:noProof w:val="0"/>
          <w:lang w:eastAsia="sk-SK"/>
        </w:rPr>
        <w:t xml:space="preserve">d) UKONČENIE ZVEROVANIA </w:t>
      </w:r>
    </w:p>
    <w:p w14:paraId="4F3D25EC" w14:textId="77777777" w:rsidR="00814BB9" w:rsidRPr="0052127C" w:rsidRDefault="00814BB9" w:rsidP="0052127C">
      <w:pPr>
        <w:tabs>
          <w:tab w:val="left" w:pos="426"/>
        </w:tabs>
        <w:overflowPunct w:val="0"/>
        <w:autoSpaceDE w:val="0"/>
        <w:autoSpaceDN w:val="0"/>
        <w:adjustRightInd w:val="0"/>
        <w:spacing w:before="120" w:after="120"/>
        <w:ind w:left="28"/>
        <w:jc w:val="both"/>
        <w:textAlignment w:val="baseline"/>
        <w:rPr>
          <w:rFonts w:ascii="Tahoma" w:eastAsia="Times New Roman" w:hAnsi="Tahoma" w:cs="Tahoma"/>
          <w:noProof w:val="0"/>
          <w:lang w:eastAsia="sk-SK"/>
        </w:rPr>
      </w:pPr>
      <w:r w:rsidRPr="0052127C">
        <w:rPr>
          <w:rFonts w:ascii="Tahoma" w:eastAsia="Times New Roman" w:hAnsi="Tahoma" w:cs="Tahoma"/>
          <w:noProof w:val="0"/>
          <w:lang w:eastAsia="sk-SK"/>
        </w:rPr>
        <w:t xml:space="preserve">Je závislé od rozsahu a spôsobu realizácie budovy, stavby  alebo dokončenej ucelenej časti stavby schopnej prevádzky a užívania. </w:t>
      </w:r>
    </w:p>
    <w:p w14:paraId="77E4AAD1" w14:textId="77777777" w:rsidR="00814BB9" w:rsidRPr="0052127C" w:rsidRDefault="00814BB9" w:rsidP="0052127C">
      <w:pPr>
        <w:tabs>
          <w:tab w:val="left" w:pos="426"/>
        </w:tabs>
        <w:overflowPunct w:val="0"/>
        <w:autoSpaceDE w:val="0"/>
        <w:autoSpaceDN w:val="0"/>
        <w:adjustRightInd w:val="0"/>
        <w:spacing w:before="120" w:after="120"/>
        <w:ind w:left="28"/>
        <w:jc w:val="both"/>
        <w:textAlignment w:val="baseline"/>
        <w:rPr>
          <w:rFonts w:ascii="Tahoma" w:eastAsia="Times New Roman" w:hAnsi="Tahoma" w:cs="Tahoma"/>
          <w:noProof w:val="0"/>
          <w:lang w:eastAsia="sk-SK"/>
        </w:rPr>
      </w:pPr>
      <w:r w:rsidRPr="0052127C">
        <w:rPr>
          <w:rFonts w:ascii="Tahoma" w:eastAsia="Times New Roman" w:hAnsi="Tahoma" w:cs="Tahoma"/>
          <w:noProof w:val="0"/>
          <w:lang w:eastAsia="sk-SK"/>
        </w:rPr>
        <w:t>Ukončenie zverovania, ktoré znamená zaúčtovanie zverenia na strane správcu majetku (posledný krok realizuje príslušné ÚS – ÚC správcu majetku) musí byť zabezpečené najneskôr do štyroch mesiacov (dočasné stavby, TZ, bežné KR), resp. najneskôr siedmych mesiacov (modernizácie) od zahájenia procesu zverovania budovy a stavby, alebo ich dokončených ucelených častí stavieb schopných  prevádzky.</w:t>
      </w:r>
    </w:p>
    <w:p w14:paraId="1A7A1D32" w14:textId="77777777" w:rsidR="00814BB9" w:rsidRPr="0052127C" w:rsidRDefault="00814BB9" w:rsidP="0052127C">
      <w:pPr>
        <w:tabs>
          <w:tab w:val="left" w:pos="426"/>
        </w:tabs>
        <w:overflowPunct w:val="0"/>
        <w:autoSpaceDE w:val="0"/>
        <w:autoSpaceDN w:val="0"/>
        <w:adjustRightInd w:val="0"/>
        <w:spacing w:before="120" w:after="120"/>
        <w:ind w:left="28"/>
        <w:jc w:val="both"/>
        <w:textAlignment w:val="baseline"/>
        <w:rPr>
          <w:rFonts w:ascii="Tahoma" w:eastAsia="Times New Roman" w:hAnsi="Tahoma" w:cs="Tahoma"/>
          <w:noProof w:val="0"/>
          <w:lang w:eastAsia="sk-SK"/>
        </w:rPr>
      </w:pPr>
      <w:r w:rsidRPr="0052127C">
        <w:rPr>
          <w:rFonts w:ascii="Tahoma" w:eastAsia="Times New Roman" w:hAnsi="Tahoma" w:cs="Tahoma"/>
          <w:noProof w:val="0"/>
          <w:lang w:eastAsia="sk-SK"/>
        </w:rPr>
        <w:t>Predtým uvedený proces prebieha až do úplného zverenia všetkých hodnôt, evidovaných na účtoch obs</w:t>
      </w:r>
      <w:r w:rsidR="00186F4B" w:rsidRPr="0052127C">
        <w:rPr>
          <w:rFonts w:ascii="Tahoma" w:eastAsia="Times New Roman" w:hAnsi="Tahoma" w:cs="Tahoma"/>
          <w:noProof w:val="0"/>
          <w:lang w:eastAsia="sk-SK"/>
        </w:rPr>
        <w:t>tarania za príslušnú stavbu. T</w:t>
      </w:r>
      <w:r w:rsidRPr="0052127C">
        <w:rPr>
          <w:rFonts w:ascii="Tahoma" w:eastAsia="Times New Roman" w:hAnsi="Tahoma" w:cs="Tahoma"/>
          <w:noProof w:val="0"/>
          <w:lang w:eastAsia="sk-SK"/>
        </w:rPr>
        <w:t>zn. ak je už časť majetku zverená (uvedená do užívania), dochádza k „dozvereniu hodnôt“ a zvýšeniu obstarávacej ceny príslušného DHM a DNM.</w:t>
      </w:r>
    </w:p>
    <w:p w14:paraId="59BED803" w14:textId="77777777" w:rsidR="00814BB9" w:rsidRPr="0052127C" w:rsidRDefault="00814BB9" w:rsidP="0052127C">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52127C">
        <w:rPr>
          <w:rFonts w:ascii="Tahoma" w:eastAsia="Times New Roman" w:hAnsi="Tahoma" w:cs="Tahoma"/>
          <w:noProof w:val="0"/>
          <w:lang w:eastAsia="sk-SK"/>
        </w:rPr>
        <w:t>Neobsadené.</w:t>
      </w:r>
    </w:p>
    <w:p w14:paraId="0971C48F" w14:textId="77777777" w:rsidR="00814BB9" w:rsidRPr="0052127C" w:rsidRDefault="00814BB9" w:rsidP="0052127C">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52127C">
        <w:rPr>
          <w:rFonts w:ascii="Tahoma" w:eastAsia="Times New Roman" w:hAnsi="Tahoma" w:cs="Tahoma"/>
          <w:noProof w:val="0"/>
          <w:lang w:eastAsia="sk-SK"/>
        </w:rPr>
        <w:t>Neobsadené.</w:t>
      </w:r>
    </w:p>
    <w:p w14:paraId="6C8E50C7" w14:textId="77777777" w:rsidR="003D102A" w:rsidRPr="00BC4801" w:rsidRDefault="003D102A" w:rsidP="0052127C">
      <w:pPr>
        <w:spacing w:before="120" w:after="120"/>
        <w:contextualSpacing/>
        <w:jc w:val="center"/>
        <w:rPr>
          <w:rFonts w:ascii="Tahoma" w:hAnsi="Tahoma" w:cs="Tahoma"/>
          <w:b/>
          <w:noProof w:val="0"/>
          <w:sz w:val="24"/>
          <w:lang w:eastAsia="sk-SK"/>
        </w:rPr>
      </w:pPr>
      <w:r w:rsidRPr="00BC4801">
        <w:rPr>
          <w:rFonts w:ascii="Tahoma" w:hAnsi="Tahoma" w:cs="Tahoma"/>
          <w:b/>
          <w:noProof w:val="0"/>
          <w:sz w:val="24"/>
          <w:lang w:eastAsia="sk-SK"/>
        </w:rPr>
        <w:t>VII.6.</w:t>
      </w:r>
      <w:r w:rsidRPr="00BC4801">
        <w:rPr>
          <w:rFonts w:ascii="Tahoma" w:hAnsi="Tahoma" w:cs="Tahoma"/>
          <w:b/>
          <w:noProof w:val="0"/>
          <w:sz w:val="24"/>
          <w:lang w:eastAsia="sk-SK"/>
        </w:rPr>
        <w:tab/>
        <w:t>Zverenie technického zhodnotenia, rekonštrukcií a modernizácie</w:t>
      </w:r>
    </w:p>
    <w:p w14:paraId="2ABDD04A" w14:textId="6F609BE4" w:rsidR="003D102A" w:rsidRPr="0052127C" w:rsidRDefault="003D102A" w:rsidP="0052127C">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52127C">
        <w:rPr>
          <w:rFonts w:ascii="Tahoma" w:eastAsia="Times New Roman" w:hAnsi="Tahoma" w:cs="Tahoma"/>
          <w:noProof w:val="0"/>
          <w:lang w:eastAsia="sk-SK"/>
        </w:rPr>
        <w:t>V prípade technického zhodnotenia, rekonštrukcie alebo modernizácie slúžia pre zaradenie do evidencie DHM rovnaké doklady ako u stavebných investícií, resp. SZNR. Správca DHM a DNM, s ktorým bolo budúce zverenie prerokované</w:t>
      </w:r>
      <w:r w:rsidR="00197A5E">
        <w:rPr>
          <w:rFonts w:ascii="Tahoma" w:eastAsia="Times New Roman" w:hAnsi="Tahoma" w:cs="Tahoma"/>
          <w:noProof w:val="0"/>
          <w:lang w:eastAsia="sk-SK"/>
        </w:rPr>
        <w:t>,</w:t>
      </w:r>
      <w:r w:rsidRPr="0052127C">
        <w:rPr>
          <w:rFonts w:ascii="Tahoma" w:eastAsia="Times New Roman" w:hAnsi="Tahoma" w:cs="Tahoma"/>
          <w:noProof w:val="0"/>
          <w:lang w:eastAsia="sk-SK"/>
        </w:rPr>
        <w:t xml:space="preserve"> a je určený v schválenom projekte stavby, je povinný prevziať do evidencie investíciu ukončenú </w:t>
      </w:r>
      <w:r w:rsidRPr="0052127C">
        <w:rPr>
          <w:rFonts w:ascii="Tahoma" w:eastAsia="Times New Roman" w:hAnsi="Tahoma" w:cs="Tahoma"/>
          <w:noProof w:val="0"/>
          <w:lang w:eastAsia="sk-SK"/>
        </w:rPr>
        <w:lastRenderedPageBreak/>
        <w:t>v zmysle stavebného povolenia a schváleného projektu stavby a po predložení všetkých podkladov potrebných k prevádzke v zmysle platnej legislatívy (napr. v zmysle §</w:t>
      </w:r>
      <w:r w:rsidR="00197A5E">
        <w:rPr>
          <w:rFonts w:ascii="Tahoma" w:eastAsia="Times New Roman" w:hAnsi="Tahoma" w:cs="Tahoma"/>
          <w:noProof w:val="0"/>
          <w:lang w:eastAsia="sk-SK"/>
        </w:rPr>
        <w:t xml:space="preserve"> </w:t>
      </w:r>
      <w:r w:rsidRPr="0052127C">
        <w:rPr>
          <w:rFonts w:ascii="Tahoma" w:eastAsia="Times New Roman" w:hAnsi="Tahoma" w:cs="Tahoma"/>
          <w:noProof w:val="0"/>
          <w:lang w:eastAsia="sk-SK"/>
        </w:rPr>
        <w:t>4 vyhlášky č.205/2010 Z. z., a pod.).</w:t>
      </w:r>
    </w:p>
    <w:p w14:paraId="4EEC733C" w14:textId="77777777" w:rsidR="003D102A" w:rsidRPr="0052127C" w:rsidRDefault="003D102A" w:rsidP="0052127C">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52127C">
        <w:rPr>
          <w:rFonts w:ascii="Tahoma" w:eastAsia="Times New Roman" w:hAnsi="Tahoma" w:cs="Tahoma"/>
          <w:noProof w:val="0"/>
          <w:lang w:eastAsia="sk-SK"/>
        </w:rPr>
        <w:t>Dokončené technické zhodnotenie, rekonštrukcie a modernizácie vykonané na existujúcom DHM sa uvádzajú do užívania a vykonáva sa úprava obstarávacej ceny existujúceho DHM na základe podkladov a v termínoch obdobne ako u stavebných investícií, resp. u SZNR.</w:t>
      </w:r>
    </w:p>
    <w:p w14:paraId="600DA228" w14:textId="77777777" w:rsidR="003D102A" w:rsidRPr="0052127C" w:rsidRDefault="003D102A" w:rsidP="0052127C">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52127C">
        <w:rPr>
          <w:rFonts w:ascii="Tahoma" w:eastAsia="Times New Roman" w:hAnsi="Tahoma" w:cs="Tahoma"/>
          <w:noProof w:val="0"/>
          <w:lang w:eastAsia="sk-SK"/>
        </w:rPr>
        <w:t xml:space="preserve">Ak sa pri technickom zhodnotení a rekonštrukcii čiastočne, alebo úplne likviduje existujúci DHM, musí byť vyhotovený aj likvidačný protokol „Zápis o vyradení DHM a DNM“ tlačivo 2735 1 050300 a zaúčtovaný najneskôr v čase uvedenia do užívania technicky zhodnoteného, resp. rekonštruovaného majetku. Prípadná zostatková cena takéhoto majetku je nákladom obdobia, v ktorom k likvidácii došlo, tzn. nevstupuje do obstarávacej ceny majetku.  </w:t>
      </w:r>
    </w:p>
    <w:p w14:paraId="0612BED0" w14:textId="73C2470D" w:rsidR="003D102A" w:rsidRPr="0052127C" w:rsidRDefault="003D102A" w:rsidP="0052127C">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52127C">
        <w:rPr>
          <w:rFonts w:ascii="Tahoma" w:eastAsia="Times New Roman" w:hAnsi="Tahoma" w:cs="Tahoma"/>
          <w:noProof w:val="0"/>
          <w:lang w:eastAsia="sk-SK"/>
        </w:rPr>
        <w:t xml:space="preserve">Ak pri modernizácii dochádza k likvidácii stavebného objektu alebo jeho časti so zostatkovou cenou, táto sa zahrnie do nákladov na stavbu. Ihneď po vyradení správca majetku vyhotoví „Zápis o vyradení DHM a DNM“ tlačivo 2735 1 050300 a po schválení je zostatková cena účtovaná na stavbu, kde čaká do uvedenia do užívania celej stavby. Najneskoršie účtovanie vyradenia musí byť realizované pri účtovaní uvedenia do užívania modernizovaného majetku. V takomto prípade bude „Zápis o vyradení DHM a DNM“ tvoriť prílohu „Zápisu o odovzdaní a prevzatí budovy alebo stavby“ - 0735 47001 a „Preberacieho protokolu o odovzdaní a prevzatí verejnej práce/alebo jej dokončenej časti“ - 0735 47002. </w:t>
      </w:r>
    </w:p>
    <w:p w14:paraId="182EE2B8" w14:textId="07AF3847" w:rsidR="003D102A" w:rsidRPr="0052127C" w:rsidRDefault="003D102A" w:rsidP="0052127C">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52127C">
        <w:rPr>
          <w:rFonts w:ascii="Tahoma" w:eastAsia="Times New Roman" w:hAnsi="Tahoma" w:cs="Tahoma"/>
          <w:noProof w:val="0"/>
          <w:lang w:eastAsia="sk-SK"/>
        </w:rPr>
        <w:t>Podrobnejší postup účtovania vyradenia majetku je usmernený samostatným pokynom</w:t>
      </w:r>
      <w:r w:rsidR="0052127C">
        <w:rPr>
          <w:rFonts w:ascii="Tahoma" w:eastAsia="Times New Roman" w:hAnsi="Tahoma" w:cs="Tahoma"/>
          <w:noProof w:val="0"/>
          <w:lang w:eastAsia="sk-SK"/>
        </w:rPr>
        <w:t xml:space="preserve"> </w:t>
      </w:r>
      <w:r w:rsidRPr="0052127C">
        <w:rPr>
          <w:rFonts w:ascii="Tahoma" w:eastAsia="Times New Roman" w:hAnsi="Tahoma" w:cs="Tahoma"/>
          <w:noProof w:val="0"/>
          <w:lang w:eastAsia="sk-SK"/>
        </w:rPr>
        <w:t>O</w:t>
      </w:r>
      <w:r w:rsidR="0052127C">
        <w:rPr>
          <w:rFonts w:ascii="Tahoma" w:eastAsia="Times New Roman" w:hAnsi="Tahoma" w:cs="Tahoma"/>
          <w:noProof w:val="0"/>
          <w:lang w:eastAsia="sk-SK"/>
        </w:rPr>
        <w:t> </w:t>
      </w:r>
      <w:r w:rsidRPr="0052127C">
        <w:rPr>
          <w:rFonts w:ascii="Tahoma" w:eastAsia="Times New Roman" w:hAnsi="Tahoma" w:cs="Tahoma"/>
          <w:noProof w:val="0"/>
          <w:lang w:eastAsia="sk-SK"/>
        </w:rPr>
        <w:t>310 GR ŽSR.</w:t>
      </w:r>
    </w:p>
    <w:p w14:paraId="59BC6650" w14:textId="77777777" w:rsidR="003D102A" w:rsidRPr="0052127C" w:rsidRDefault="003D102A" w:rsidP="0052127C">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52127C">
        <w:rPr>
          <w:rFonts w:ascii="Tahoma" w:eastAsia="Times New Roman" w:hAnsi="Tahoma" w:cs="Tahoma"/>
          <w:noProof w:val="0"/>
          <w:lang w:eastAsia="sk-SK"/>
        </w:rPr>
        <w:t>Neobsadené.</w:t>
      </w:r>
    </w:p>
    <w:p w14:paraId="2BADF11E" w14:textId="77777777" w:rsidR="003D102A" w:rsidRPr="0052127C" w:rsidRDefault="003D102A" w:rsidP="0052127C">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52127C">
        <w:rPr>
          <w:rFonts w:ascii="Tahoma" w:eastAsia="Times New Roman" w:hAnsi="Tahoma" w:cs="Tahoma"/>
          <w:noProof w:val="0"/>
          <w:lang w:eastAsia="sk-SK"/>
        </w:rPr>
        <w:t>Neobsadené.</w:t>
      </w:r>
    </w:p>
    <w:p w14:paraId="4B07CE82" w14:textId="77777777" w:rsidR="009F0A27" w:rsidRPr="0052127C" w:rsidRDefault="009F0A27" w:rsidP="0052127C">
      <w:pPr>
        <w:spacing w:before="240" w:after="120"/>
        <w:jc w:val="center"/>
        <w:rPr>
          <w:rFonts w:ascii="Tahoma" w:hAnsi="Tahoma" w:cs="Tahoma"/>
          <w:b/>
          <w:noProof w:val="0"/>
          <w:sz w:val="24"/>
          <w:szCs w:val="24"/>
        </w:rPr>
      </w:pPr>
      <w:r w:rsidRPr="0052127C">
        <w:rPr>
          <w:rFonts w:ascii="Tahoma" w:hAnsi="Tahoma" w:cs="Tahoma"/>
          <w:b/>
          <w:noProof w:val="0"/>
          <w:sz w:val="24"/>
          <w:szCs w:val="24"/>
        </w:rPr>
        <w:t>VII.7. Zverenie samostatných hnuteľných vecí a súborov hnuteľných vecí, nezahrnutých do rozpočtu stavby (SZNR)</w:t>
      </w:r>
    </w:p>
    <w:p w14:paraId="058A3D6D" w14:textId="77777777" w:rsidR="009F0A27" w:rsidRPr="0052127C" w:rsidRDefault="009F0A27" w:rsidP="003B032F">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52127C">
        <w:rPr>
          <w:rFonts w:ascii="Tahoma" w:eastAsia="Times New Roman" w:hAnsi="Tahoma" w:cs="Tahoma"/>
          <w:noProof w:val="0"/>
          <w:lang w:eastAsia="sk-SK"/>
        </w:rPr>
        <w:t>Dodané nové stroje a zariadenia, dopravné prostriedky, prístroje a inventár včítane ich montáže a dovozného, rekonštrukcie, prestavby a modernizácie investičnej povahy vykonávané na tomto DHM sa uvádzajú do užívania a zúčtujú do stavu DHM, prípadne sa upravuje pôvodná obstarávacia cena u existujúceho DHM na základe „Zápisu o prevzatí samostatných hnuteľných vecí a DNM (2735 1 050100)“.</w:t>
      </w:r>
    </w:p>
    <w:p w14:paraId="23633D2A" w14:textId="77777777" w:rsidR="009F0A27" w:rsidRPr="0052127C" w:rsidRDefault="009F0A27" w:rsidP="003B032F">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52127C">
        <w:rPr>
          <w:rFonts w:ascii="Tahoma" w:eastAsia="Times New Roman" w:hAnsi="Tahoma" w:cs="Tahoma"/>
          <w:noProof w:val="0"/>
          <w:lang w:eastAsia="sk-SK"/>
        </w:rPr>
        <w:t xml:space="preserve">Do majetku sú zaraďované samostatné strojné zariadenia schopné prevádzky (spolu s prvotným vybavením), prípadne zariadenia tvoriace celok (napr. strojný mechanizmus spolu s prídavným zariadením). Ich jednotlivé časti nie sú samostatne prevádzky schopné. V prípade rôznej doby používania jednotlivých časti je využívaný </w:t>
      </w:r>
      <w:r w:rsidRPr="0052127C">
        <w:rPr>
          <w:rFonts w:ascii="Tahoma" w:eastAsia="Times New Roman" w:hAnsi="Tahoma" w:cs="Tahoma"/>
          <w:noProof w:val="0"/>
          <w:lang w:eastAsia="sk-SK"/>
        </w:rPr>
        <w:lastRenderedPageBreak/>
        <w:t>komponentný spôsob zaradenia a odpisovania majetku. Podrobnejší postup zaradenia komponentov je usmernený samostatným pokynom O 310 GR ŽSR.</w:t>
      </w:r>
    </w:p>
    <w:p w14:paraId="312E416F" w14:textId="77777777" w:rsidR="009F0A27" w:rsidRPr="0052127C" w:rsidRDefault="009F0A27" w:rsidP="003B032F">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52127C">
        <w:rPr>
          <w:rFonts w:ascii="Tahoma" w:eastAsia="Times New Roman" w:hAnsi="Tahoma" w:cs="Tahoma"/>
          <w:noProof w:val="0"/>
          <w:lang w:eastAsia="sk-SK"/>
        </w:rPr>
        <w:t>„Zápis o prevzatí samostatných hnuteľných vecí a DNM“ 2735 1 050100 a „Preberací protokol o odovzdaní a prevzatí stroja alebo zariadenia“  (0735 47003) sa vyhotovuje zvlášť pre každý dodaný a prevzatý samostatný DHM, zrekonštruovaný, alebo prestavaný existujúci DHM.</w:t>
      </w:r>
    </w:p>
    <w:p w14:paraId="56911C9C" w14:textId="05A33A95" w:rsidR="009F0A27" w:rsidRPr="0052127C" w:rsidRDefault="009F0A27" w:rsidP="003B032F">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eastAsia="Times New Roman" w:hAnsi="Tahoma" w:cs="Tahoma"/>
          <w:noProof w:val="0"/>
          <w:lang w:eastAsia="sk-SK"/>
        </w:rPr>
      </w:pPr>
      <w:r w:rsidRPr="0052127C">
        <w:rPr>
          <w:rFonts w:ascii="Tahoma" w:eastAsia="Times New Roman" w:hAnsi="Tahoma" w:cs="Tahoma"/>
          <w:noProof w:val="0"/>
          <w:lang w:eastAsia="sk-SK"/>
        </w:rPr>
        <w:t xml:space="preserve">Správca v spolupráci so žiadateľom Investície  (bez ohľadu na to či ide o odbor GR ŽSR alebo VOJ ŽSR) ihneď po ukončení dodávky SZNR, zabezpečení všetkých technických funkcií tohto majetku potrebných na jeho užívanie, podpisom potvrdí dodanie a funkčnosť dodávky, čo je podkladom k oprávnenej fakturácií. Po doručení fakturačných dokladov a ich potvrdení žiadateľom a investorom sú cestou investora predložené k úhrade. Následne investor vyzve žiadateľa/správcu k zvereniu novovybudovaného DHM a DNM tzn. predloží mu podklady k zvereniu (faktúru, resp. zoznam faktúr). Na základe získaných a spracovaných podkladov správca majetku spracuje tlačivo 2735 1 050100 Zápis o prevzatí samostatných hnuteľných vecí  a DNM, a zabezpečí zverenie cestou investora. Investor po kontrole následne predkladá protokoly o zverení na O 310, resp. na príslušné ÚS – ÚC podľa toho, kde bola investícia účtovaná. Učtáreň zabezpečí účtovanie k dátumu uvedenia do užívania (dátum v príslušnej kolónke na tlačive). </w:t>
      </w:r>
    </w:p>
    <w:p w14:paraId="18036BFC" w14:textId="77777777" w:rsidR="009F0A27" w:rsidRPr="0052127C" w:rsidRDefault="009F0A27" w:rsidP="003B032F">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hAnsi="Tahoma" w:cs="Tahoma"/>
          <w:noProof w:val="0"/>
        </w:rPr>
      </w:pPr>
      <w:r w:rsidRPr="0052127C">
        <w:rPr>
          <w:rFonts w:ascii="Tahoma" w:hAnsi="Tahoma" w:cs="Tahoma"/>
          <w:noProof w:val="0"/>
        </w:rPr>
        <w:t>Termíny procesu zverovania SZNR:</w:t>
      </w:r>
    </w:p>
    <w:p w14:paraId="565257D2" w14:textId="77777777" w:rsidR="009F0A27" w:rsidRPr="0052127C" w:rsidRDefault="009F0A27" w:rsidP="003B032F">
      <w:pPr>
        <w:tabs>
          <w:tab w:val="left" w:pos="426"/>
        </w:tabs>
        <w:overflowPunct w:val="0"/>
        <w:autoSpaceDE w:val="0"/>
        <w:autoSpaceDN w:val="0"/>
        <w:adjustRightInd w:val="0"/>
        <w:spacing w:before="120" w:after="120"/>
        <w:ind w:left="425"/>
        <w:jc w:val="both"/>
        <w:textAlignment w:val="baseline"/>
        <w:rPr>
          <w:rFonts w:ascii="Tahoma" w:hAnsi="Tahoma" w:cs="Tahoma"/>
          <w:noProof w:val="0"/>
        </w:rPr>
      </w:pPr>
      <w:r w:rsidRPr="0052127C">
        <w:rPr>
          <w:rFonts w:ascii="Tahoma" w:hAnsi="Tahoma" w:cs="Tahoma"/>
          <w:noProof w:val="0"/>
        </w:rPr>
        <w:t xml:space="preserve">a) INVESTOR </w:t>
      </w:r>
    </w:p>
    <w:p w14:paraId="2FFFF2C0" w14:textId="377FAD4F" w:rsidR="009F0A27" w:rsidRPr="0052127C" w:rsidRDefault="009F0A27" w:rsidP="003B032F">
      <w:pPr>
        <w:pStyle w:val="Zkladntext"/>
        <w:tabs>
          <w:tab w:val="left" w:pos="426"/>
        </w:tabs>
        <w:spacing w:before="120"/>
        <w:ind w:left="28"/>
        <w:jc w:val="both"/>
        <w:rPr>
          <w:rFonts w:ascii="Tahoma" w:hAnsi="Tahoma" w:cs="Tahoma"/>
          <w:noProof w:val="0"/>
        </w:rPr>
      </w:pPr>
      <w:r w:rsidRPr="0052127C">
        <w:rPr>
          <w:rFonts w:ascii="Tahoma" w:hAnsi="Tahoma" w:cs="Tahoma"/>
          <w:noProof w:val="0"/>
        </w:rPr>
        <w:t>INVESTOR najneskôr do jedného mesiaca od kompletného overenia faktúry za dodanie SZNR predloží podklady správcovi majetku - faktúru, resp. faktúry s rozdelením  pre jednotlivé SZNR.</w:t>
      </w:r>
    </w:p>
    <w:p w14:paraId="091072F7" w14:textId="77777777" w:rsidR="009F0A27" w:rsidRPr="0052127C" w:rsidRDefault="009F0A27" w:rsidP="003B032F">
      <w:pPr>
        <w:tabs>
          <w:tab w:val="left" w:pos="426"/>
        </w:tabs>
        <w:overflowPunct w:val="0"/>
        <w:autoSpaceDE w:val="0"/>
        <w:autoSpaceDN w:val="0"/>
        <w:adjustRightInd w:val="0"/>
        <w:spacing w:before="120" w:after="120"/>
        <w:ind w:left="425"/>
        <w:jc w:val="both"/>
        <w:textAlignment w:val="baseline"/>
        <w:rPr>
          <w:rFonts w:ascii="Tahoma" w:hAnsi="Tahoma" w:cs="Tahoma"/>
          <w:noProof w:val="0"/>
        </w:rPr>
      </w:pPr>
      <w:r w:rsidRPr="0052127C">
        <w:rPr>
          <w:rFonts w:ascii="Tahoma" w:hAnsi="Tahoma" w:cs="Tahoma"/>
          <w:noProof w:val="0"/>
        </w:rPr>
        <w:t xml:space="preserve">b) SPRÁVCA MAJETKU </w:t>
      </w:r>
    </w:p>
    <w:p w14:paraId="57171E95" w14:textId="77777777" w:rsidR="009F0A27" w:rsidRPr="0052127C" w:rsidRDefault="009F0A27" w:rsidP="003B032F">
      <w:pPr>
        <w:pStyle w:val="Zkladntext"/>
        <w:tabs>
          <w:tab w:val="left" w:pos="426"/>
        </w:tabs>
        <w:spacing w:before="120"/>
        <w:ind w:left="28"/>
        <w:jc w:val="both"/>
        <w:rPr>
          <w:rFonts w:ascii="Tahoma" w:hAnsi="Tahoma" w:cs="Tahoma"/>
          <w:noProof w:val="0"/>
        </w:rPr>
      </w:pPr>
      <w:r w:rsidRPr="0052127C">
        <w:rPr>
          <w:rFonts w:ascii="Tahoma" w:hAnsi="Tahoma" w:cs="Tahoma"/>
          <w:noProof w:val="0"/>
        </w:rPr>
        <w:t xml:space="preserve">Správca majetku vyhotovuje „Zápis o prevzatí samostatných hnuteľných vecí a DNM“ (2735 1 050100)“ ihneď po uvedení DHM a DNM do užívania a najneskôr </w:t>
      </w:r>
      <w:r w:rsidR="00BE29E7" w:rsidRPr="0052127C">
        <w:rPr>
          <w:rFonts w:ascii="Tahoma" w:hAnsi="Tahoma" w:cs="Tahoma"/>
          <w:noProof w:val="0"/>
        </w:rPr>
        <w:t>do mesiaca od</w:t>
      </w:r>
      <w:r w:rsidRPr="0052127C">
        <w:rPr>
          <w:rFonts w:ascii="Tahoma" w:hAnsi="Tahoma" w:cs="Tahoma"/>
          <w:noProof w:val="0"/>
        </w:rPr>
        <w:t xml:space="preserve"> predloženia podkladov od investora zabezpečí zverenie cestou investora. Investor následne ihneď predkladá protokoly o zverení na O 310, resp. na príslušné ÚS – ÚC podľa toho, kde bola investícia účtovaná.</w:t>
      </w:r>
    </w:p>
    <w:p w14:paraId="2CFD2474" w14:textId="77777777" w:rsidR="009F0A27" w:rsidRPr="0052127C" w:rsidRDefault="009F0A27" w:rsidP="003B032F">
      <w:pPr>
        <w:tabs>
          <w:tab w:val="left" w:pos="426"/>
        </w:tabs>
        <w:overflowPunct w:val="0"/>
        <w:autoSpaceDE w:val="0"/>
        <w:autoSpaceDN w:val="0"/>
        <w:adjustRightInd w:val="0"/>
        <w:spacing w:before="120" w:after="120"/>
        <w:ind w:left="425"/>
        <w:jc w:val="both"/>
        <w:textAlignment w:val="baseline"/>
        <w:rPr>
          <w:rFonts w:ascii="Tahoma" w:hAnsi="Tahoma" w:cs="Tahoma"/>
          <w:noProof w:val="0"/>
        </w:rPr>
      </w:pPr>
      <w:r w:rsidRPr="0052127C">
        <w:rPr>
          <w:rFonts w:ascii="Tahoma" w:hAnsi="Tahoma" w:cs="Tahoma"/>
          <w:noProof w:val="0"/>
        </w:rPr>
        <w:t>c) UČTÁREŇ O</w:t>
      </w:r>
      <w:r w:rsidR="009F5CCA" w:rsidRPr="0052127C">
        <w:rPr>
          <w:rFonts w:ascii="Tahoma" w:hAnsi="Tahoma" w:cs="Tahoma"/>
          <w:noProof w:val="0"/>
        </w:rPr>
        <w:t xml:space="preserve"> </w:t>
      </w:r>
      <w:r w:rsidRPr="0052127C">
        <w:rPr>
          <w:rFonts w:ascii="Tahoma" w:hAnsi="Tahoma" w:cs="Tahoma"/>
          <w:noProof w:val="0"/>
        </w:rPr>
        <w:t>310, resp. ÚS - ÚC</w:t>
      </w:r>
    </w:p>
    <w:p w14:paraId="066C4651" w14:textId="77777777" w:rsidR="009F0A27" w:rsidRPr="0052127C" w:rsidRDefault="009F0A27" w:rsidP="003B032F">
      <w:pPr>
        <w:pStyle w:val="Zkladntext"/>
        <w:tabs>
          <w:tab w:val="left" w:pos="426"/>
        </w:tabs>
        <w:spacing w:before="120"/>
        <w:ind w:left="28"/>
        <w:jc w:val="both"/>
        <w:rPr>
          <w:rFonts w:ascii="Tahoma" w:hAnsi="Tahoma" w:cs="Tahoma"/>
          <w:noProof w:val="0"/>
        </w:rPr>
      </w:pPr>
      <w:r w:rsidRPr="0052127C">
        <w:rPr>
          <w:rFonts w:ascii="Tahoma" w:hAnsi="Tahoma" w:cs="Tahoma"/>
          <w:noProof w:val="0"/>
        </w:rPr>
        <w:t>Ihneď po prevzatí dokladov k zvereniu DHM a DNM, O 310, resp. ÚS – ÚC vykoná kontrolu predložených podkladov, ktoré  musia obsahovať všetky údaje a</w:t>
      </w:r>
      <w:r w:rsidR="00F364FB" w:rsidRPr="0052127C">
        <w:rPr>
          <w:rFonts w:ascii="Tahoma" w:hAnsi="Tahoma" w:cs="Tahoma"/>
          <w:noProof w:val="0"/>
        </w:rPr>
        <w:t xml:space="preserve"> prílohy v zmysle tohto MPIČ a P</w:t>
      </w:r>
      <w:r w:rsidRPr="0052127C">
        <w:rPr>
          <w:rFonts w:ascii="Tahoma" w:hAnsi="Tahoma" w:cs="Tahoma"/>
          <w:noProof w:val="0"/>
        </w:rPr>
        <w:t xml:space="preserve">redpisu </w:t>
      </w:r>
      <w:r w:rsidR="00F364FB" w:rsidRPr="0052127C">
        <w:rPr>
          <w:rFonts w:ascii="Tahoma" w:hAnsi="Tahoma" w:cs="Tahoma"/>
          <w:noProof w:val="0"/>
        </w:rPr>
        <w:t xml:space="preserve">ŽSR </w:t>
      </w:r>
      <w:r w:rsidRPr="0052127C">
        <w:rPr>
          <w:rFonts w:ascii="Tahoma" w:hAnsi="Tahoma" w:cs="Tahoma"/>
          <w:noProof w:val="0"/>
        </w:rPr>
        <w:t>Sei 4 – Triedenie a odpisovanie dlhodobého hmotného a nehmotného majetku. Pokiaľ predložené doklady nebudú mať všetky náležitosti, prípadne údaje uvedené v podkladoch nebudú správne, bude sa na ne prihliadať tak, ako keby neboli predložené a najneskôr do jedného mesiaca od predloženia budú vrátené investorovi, resp. správcovi majetku na prepracovanie.</w:t>
      </w:r>
    </w:p>
    <w:p w14:paraId="02D2528B" w14:textId="77777777" w:rsidR="009F0A27" w:rsidRPr="0052127C" w:rsidRDefault="009F0A27" w:rsidP="003B032F">
      <w:pPr>
        <w:pStyle w:val="Zkladntext"/>
        <w:tabs>
          <w:tab w:val="left" w:pos="426"/>
        </w:tabs>
        <w:spacing w:before="120"/>
        <w:ind w:left="28"/>
        <w:jc w:val="both"/>
        <w:rPr>
          <w:rFonts w:ascii="Tahoma" w:hAnsi="Tahoma" w:cs="Tahoma"/>
          <w:noProof w:val="0"/>
        </w:rPr>
      </w:pPr>
      <w:r w:rsidRPr="0052127C">
        <w:rPr>
          <w:rFonts w:ascii="Tahoma" w:hAnsi="Tahoma" w:cs="Tahoma"/>
          <w:noProof w:val="0"/>
        </w:rPr>
        <w:lastRenderedPageBreak/>
        <w:t>Ak budú všetky podklady úplné a správne, O 310 najneskôr do jedného mesiaca od prevzatia podkladov vyhotoví vzájomku a spolu s príslušnými dokladmi ich predloží na príslušné ÚS - ÚC k zúčtovaniu a zaradeniu do evidencie pre VOJ. ÚS – ÚC zúčtuje vzájomku a zverenie v tom istom účtovnom období ako bola vzájomka vystavená.</w:t>
      </w:r>
    </w:p>
    <w:p w14:paraId="59B54C0D" w14:textId="77777777" w:rsidR="009F0A27" w:rsidRPr="0052127C" w:rsidRDefault="009F0A27" w:rsidP="003B032F">
      <w:pPr>
        <w:pStyle w:val="Zkladntext"/>
        <w:tabs>
          <w:tab w:val="left" w:pos="426"/>
        </w:tabs>
        <w:spacing w:before="120"/>
        <w:ind w:left="28"/>
        <w:jc w:val="both"/>
        <w:rPr>
          <w:rFonts w:ascii="Tahoma" w:hAnsi="Tahoma" w:cs="Tahoma"/>
          <w:noProof w:val="0"/>
        </w:rPr>
      </w:pPr>
      <w:r w:rsidRPr="0052127C">
        <w:rPr>
          <w:rFonts w:ascii="Tahoma" w:hAnsi="Tahoma" w:cs="Tahoma"/>
          <w:noProof w:val="0"/>
        </w:rPr>
        <w:t xml:space="preserve">Ak ÚS - ÚC účtovali obstaranie DHM a DNM pre VOJ vo vlastnom účtovnom okruhu, zaúčtujú tento majetok do evidencie najneskôr do jedného mesiaca po prevzatí dokladov k zvereniu. </w:t>
      </w:r>
    </w:p>
    <w:p w14:paraId="1B33795A" w14:textId="77777777" w:rsidR="009F0A27" w:rsidRPr="0052127C" w:rsidRDefault="009F0A27" w:rsidP="003B032F">
      <w:pPr>
        <w:tabs>
          <w:tab w:val="left" w:pos="426"/>
        </w:tabs>
        <w:overflowPunct w:val="0"/>
        <w:autoSpaceDE w:val="0"/>
        <w:autoSpaceDN w:val="0"/>
        <w:adjustRightInd w:val="0"/>
        <w:spacing w:before="120" w:after="120"/>
        <w:ind w:left="425"/>
        <w:jc w:val="both"/>
        <w:textAlignment w:val="baseline"/>
        <w:rPr>
          <w:rFonts w:ascii="Tahoma" w:hAnsi="Tahoma" w:cs="Tahoma"/>
          <w:noProof w:val="0"/>
        </w:rPr>
      </w:pPr>
      <w:r w:rsidRPr="0052127C">
        <w:rPr>
          <w:rFonts w:ascii="Tahoma" w:hAnsi="Tahoma" w:cs="Tahoma"/>
          <w:noProof w:val="0"/>
        </w:rPr>
        <w:t xml:space="preserve">d) UKONČENIE ZVEROVANIA </w:t>
      </w:r>
    </w:p>
    <w:p w14:paraId="20C32805" w14:textId="77777777" w:rsidR="009F0A27" w:rsidRPr="0052127C" w:rsidRDefault="009F0A27" w:rsidP="003B032F">
      <w:pPr>
        <w:pStyle w:val="Zkladntext"/>
        <w:tabs>
          <w:tab w:val="left" w:pos="426"/>
        </w:tabs>
        <w:spacing w:before="120"/>
        <w:ind w:left="28"/>
        <w:jc w:val="both"/>
        <w:rPr>
          <w:rFonts w:ascii="Tahoma" w:hAnsi="Tahoma" w:cs="Tahoma"/>
          <w:noProof w:val="0"/>
        </w:rPr>
      </w:pPr>
      <w:r w:rsidRPr="0052127C">
        <w:rPr>
          <w:rFonts w:ascii="Tahoma" w:hAnsi="Tahoma" w:cs="Tahoma"/>
          <w:noProof w:val="0"/>
        </w:rPr>
        <w:t>Ukončenie zverovania, ktoré znamená zaúčtovanie zverenia na strane správcu majetku (posledný krok realizuje príslušné ÚS – ÚC správcu majetku) musí byť zabezpečené najneskôr do dvoch mesiacov od uvedenia SZNR do užívania.</w:t>
      </w:r>
    </w:p>
    <w:p w14:paraId="79E315BD" w14:textId="77777777" w:rsidR="009F0A27" w:rsidRPr="0052127C" w:rsidRDefault="009F0A27" w:rsidP="003B032F">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hAnsi="Tahoma" w:cs="Tahoma"/>
          <w:noProof w:val="0"/>
        </w:rPr>
      </w:pPr>
      <w:r w:rsidRPr="0052127C">
        <w:rPr>
          <w:rFonts w:ascii="Tahoma" w:hAnsi="Tahoma" w:cs="Tahoma"/>
          <w:noProof w:val="0"/>
        </w:rPr>
        <w:t>Neobsadené.</w:t>
      </w:r>
    </w:p>
    <w:p w14:paraId="17C5F045" w14:textId="77777777" w:rsidR="009F0A27" w:rsidRPr="0052127C" w:rsidRDefault="009F0A27" w:rsidP="003B032F">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hAnsi="Tahoma" w:cs="Tahoma"/>
          <w:noProof w:val="0"/>
        </w:rPr>
      </w:pPr>
      <w:r w:rsidRPr="0052127C">
        <w:rPr>
          <w:rFonts w:ascii="Tahoma" w:hAnsi="Tahoma" w:cs="Tahoma"/>
          <w:noProof w:val="0"/>
        </w:rPr>
        <w:t>Neobsadené.</w:t>
      </w:r>
    </w:p>
    <w:p w14:paraId="1F9F3D3E" w14:textId="77777777" w:rsidR="009F0A27" w:rsidRPr="0052127C" w:rsidRDefault="009F0A27" w:rsidP="0052127C">
      <w:pPr>
        <w:spacing w:before="120" w:after="120"/>
        <w:contextualSpacing/>
        <w:jc w:val="center"/>
        <w:rPr>
          <w:rFonts w:ascii="Tahoma" w:hAnsi="Tahoma" w:cs="Tahoma"/>
          <w:b/>
          <w:noProof w:val="0"/>
          <w:sz w:val="24"/>
          <w:szCs w:val="24"/>
        </w:rPr>
      </w:pPr>
      <w:r w:rsidRPr="0052127C">
        <w:rPr>
          <w:rFonts w:ascii="Tahoma" w:hAnsi="Tahoma" w:cs="Tahoma"/>
          <w:b/>
          <w:noProof w:val="0"/>
          <w:sz w:val="24"/>
          <w:szCs w:val="24"/>
        </w:rPr>
        <w:t>VII.8. Zverenie pozemkov</w:t>
      </w:r>
    </w:p>
    <w:p w14:paraId="3AFD3383" w14:textId="42EE8CE5" w:rsidR="009F0A27" w:rsidRPr="0052127C" w:rsidRDefault="009F0A27" w:rsidP="003B032F">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hAnsi="Tahoma" w:cs="Tahoma"/>
          <w:noProof w:val="0"/>
        </w:rPr>
      </w:pPr>
      <w:r w:rsidRPr="0052127C">
        <w:rPr>
          <w:rFonts w:ascii="Tahoma" w:hAnsi="Tahoma" w:cs="Tahoma"/>
          <w:noProof w:val="0"/>
        </w:rPr>
        <w:t>Proces zverovania pozemkov je rozdielny u vykúpených resp. vyvlastnených pozemkoch z úrovne GR ŽSR (O</w:t>
      </w:r>
      <w:r w:rsidR="003B032F">
        <w:rPr>
          <w:rFonts w:ascii="Tahoma" w:hAnsi="Tahoma" w:cs="Tahoma"/>
          <w:noProof w:val="0"/>
        </w:rPr>
        <w:t xml:space="preserve"> </w:t>
      </w:r>
      <w:r w:rsidRPr="0052127C">
        <w:rPr>
          <w:rFonts w:ascii="Tahoma" w:hAnsi="Tahoma" w:cs="Tahoma"/>
          <w:noProof w:val="0"/>
        </w:rPr>
        <w:t>220) pre modernizáciu, a vykúpených z dôvodu dodatočného majetko</w:t>
      </w:r>
      <w:r w:rsidR="007B247C" w:rsidRPr="0052127C">
        <w:rPr>
          <w:rFonts w:ascii="Tahoma" w:hAnsi="Tahoma" w:cs="Tahoma"/>
          <w:noProof w:val="0"/>
        </w:rPr>
        <w:t>vo</w:t>
      </w:r>
      <w:r w:rsidRPr="0052127C">
        <w:rPr>
          <w:rFonts w:ascii="Tahoma" w:hAnsi="Tahoma" w:cs="Tahoma"/>
          <w:noProof w:val="0"/>
        </w:rPr>
        <w:t>–právneho usporiadania pozemkov zo strany VOJ ŽSR SM.</w:t>
      </w:r>
    </w:p>
    <w:p w14:paraId="1EAE0714" w14:textId="12D3392D" w:rsidR="009F0A27" w:rsidRPr="0052127C" w:rsidRDefault="009F0A27" w:rsidP="003B032F">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hAnsi="Tahoma" w:cs="Tahoma"/>
          <w:noProof w:val="0"/>
        </w:rPr>
      </w:pPr>
      <w:r w:rsidRPr="0052127C">
        <w:rPr>
          <w:rFonts w:ascii="Tahoma" w:hAnsi="Tahoma" w:cs="Tahoma"/>
          <w:noProof w:val="0"/>
        </w:rPr>
        <w:t>Zároveň zverovanie vykúpených resp. vyvlastnených z úrovne GR ŽSR (O</w:t>
      </w:r>
      <w:r w:rsidR="003B032F">
        <w:rPr>
          <w:rFonts w:ascii="Tahoma" w:hAnsi="Tahoma" w:cs="Tahoma"/>
          <w:noProof w:val="0"/>
        </w:rPr>
        <w:t xml:space="preserve"> </w:t>
      </w:r>
      <w:r w:rsidRPr="0052127C">
        <w:rPr>
          <w:rFonts w:ascii="Tahoma" w:hAnsi="Tahoma" w:cs="Tahoma"/>
          <w:noProof w:val="0"/>
        </w:rPr>
        <w:t>220) pre modernizáciu, závisí od dátumu realizovaného výkupu.</w:t>
      </w:r>
    </w:p>
    <w:p w14:paraId="15523F9E" w14:textId="77777777" w:rsidR="009F0A27" w:rsidRPr="0052127C" w:rsidRDefault="009F0A27" w:rsidP="003B032F">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hAnsi="Tahoma" w:cs="Tahoma"/>
          <w:noProof w:val="0"/>
        </w:rPr>
      </w:pPr>
      <w:r w:rsidRPr="0052127C">
        <w:rPr>
          <w:rFonts w:ascii="Tahoma" w:hAnsi="Tahoma" w:cs="Tahoma"/>
          <w:noProof w:val="0"/>
        </w:rPr>
        <w:t>Zverovanie pozemkov vykúpených/vyvlastnených O 220 GR ŽSR a zaúčtovaných do 04/2013 (staré výkupy) je realizované na základe tabuľky s prehľadom vykúpených pozemkov za daný geometrický plán podľa zmlúv, parciel, s uvedením pôvodného vlastníka, výmery, podielu, jednotkovej ceny, celkovej ceny a čísla príkazu na úhradu ktorým bol výkup/vyvlastnenie uhradené. Tabuľky spracováva investor (O 220) a predkladá príslušnému správcovi majetku najneskôr do  20 pracovných dní od zápisu predmetnej parcely na list vlastníctva, resp. v prípade veľmi starých výkupov najneskôr do 10 pracovných dní od predloženia požiadavky od správcu majetku.</w:t>
      </w:r>
    </w:p>
    <w:p w14:paraId="0F5F5077" w14:textId="6195A6B5" w:rsidR="009F0A27" w:rsidRPr="0052127C" w:rsidRDefault="009F0A27" w:rsidP="003B032F">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hAnsi="Tahoma" w:cs="Tahoma"/>
          <w:noProof w:val="0"/>
        </w:rPr>
      </w:pPr>
      <w:r w:rsidRPr="0052127C">
        <w:rPr>
          <w:rFonts w:ascii="Tahoma" w:hAnsi="Tahoma" w:cs="Tahoma"/>
          <w:noProof w:val="0"/>
        </w:rPr>
        <w:t xml:space="preserve">Správca majetku najneskôr do dvoch mesiacov od predloženia podkladov od O 220 vyhotoví „Zápis o prevzatí pozemku“ (2735 1 050600). Prílohu každého „Zápisu...“, ktorý je vyhotovovaný samostatne za každú parcelu, tvorí prehľadná tabuľka s uvedením, z ktorej kúpno-predajnej zmluvy aká hodnota je prislúchajúca k danej parcele, aký je spoluvlastnícky podiel ŽSR a akým číslom príkazu z úrovne O 220 GR ŽSR bola zmluva predložená na zaúčtovanie pri obstaraní. Sumárne hodnoty v predpísanom tvare prílohy musia súhlasiť s hodnotou na zaradenie do užívania, uvedenou v „Zápise o prevzatí pozemku“. Predpísaný tvar tabuľky/prílohy je v </w:t>
      </w:r>
      <w:hyperlink w:anchor="Priloha16" w:history="1">
        <w:r w:rsidRPr="0052127C">
          <w:rPr>
            <w:rFonts w:ascii="Tahoma" w:hAnsi="Tahoma" w:cs="Tahoma"/>
            <w:noProof w:val="0"/>
          </w:rPr>
          <w:t>Prílohe č. 1</w:t>
        </w:r>
        <w:r w:rsidR="000C2D56" w:rsidRPr="0052127C">
          <w:rPr>
            <w:rFonts w:ascii="Tahoma" w:hAnsi="Tahoma" w:cs="Tahoma"/>
            <w:noProof w:val="0"/>
          </w:rPr>
          <w:t>2</w:t>
        </w:r>
        <w:r w:rsidRPr="0052127C">
          <w:rPr>
            <w:rFonts w:ascii="Tahoma" w:hAnsi="Tahoma" w:cs="Tahoma"/>
            <w:noProof w:val="0"/>
          </w:rPr>
          <w:t>.</w:t>
        </w:r>
      </w:hyperlink>
      <w:r w:rsidRPr="0052127C">
        <w:rPr>
          <w:rFonts w:ascii="Tahoma" w:hAnsi="Tahoma" w:cs="Tahoma"/>
          <w:noProof w:val="0"/>
        </w:rPr>
        <w:t xml:space="preserve"> Spracovaný podklad vrátane príloh ihneď predkladá na O 310 a príslušné ÚS – ÚC.</w:t>
      </w:r>
    </w:p>
    <w:p w14:paraId="569EA452" w14:textId="001F6BFD" w:rsidR="009F0A27" w:rsidRPr="0052127C" w:rsidRDefault="009F0A27" w:rsidP="003B032F">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hAnsi="Tahoma" w:cs="Tahoma"/>
          <w:noProof w:val="0"/>
        </w:rPr>
      </w:pPr>
      <w:r w:rsidRPr="0052127C">
        <w:rPr>
          <w:rFonts w:ascii="Tahoma" w:hAnsi="Tahoma" w:cs="Tahoma"/>
          <w:noProof w:val="0"/>
        </w:rPr>
        <w:t>Zverovanie pozemkov vykúpených/vyvlastnených O 220 GR ŽSR a zaúčtovaných od 04/2013 je realizované na základe zoznamu zo systému SAP modul CEZ, kde je aktivo</w:t>
      </w:r>
      <w:r w:rsidR="00BD1876" w:rsidRPr="0052127C">
        <w:rPr>
          <w:rFonts w:ascii="Tahoma" w:hAnsi="Tahoma" w:cs="Tahoma"/>
          <w:noProof w:val="0"/>
        </w:rPr>
        <w:t>vaná funkcionalita generovania z</w:t>
      </w:r>
      <w:r w:rsidRPr="0052127C">
        <w:rPr>
          <w:rFonts w:ascii="Tahoma" w:hAnsi="Tahoma" w:cs="Tahoma"/>
          <w:noProof w:val="0"/>
        </w:rPr>
        <w:t xml:space="preserve">verovacieho dokladu. O 220 GR ŽSR najneskôr do jedného mesiaca od právoplatnosti povolenia vkladu na katastri </w:t>
      </w:r>
      <w:r w:rsidR="00BD1876" w:rsidRPr="0052127C">
        <w:rPr>
          <w:rFonts w:ascii="Tahoma" w:hAnsi="Tahoma" w:cs="Tahoma"/>
          <w:noProof w:val="0"/>
        </w:rPr>
        <w:t xml:space="preserve">nehnuteľností </w:t>
      </w:r>
      <w:r w:rsidRPr="0052127C">
        <w:rPr>
          <w:rFonts w:ascii="Tahoma" w:hAnsi="Tahoma" w:cs="Tahoma"/>
          <w:noProof w:val="0"/>
        </w:rPr>
        <w:t>informatívne predkladá správcovi majetku v písomnej forme prehľad uzatvorených právnych listín na základe ktorých bolo prevedené vlastnícke právo na ŽSR (napr. kúpno predajná zmluva, zmluva o prevode správy majetku štát</w:t>
      </w:r>
      <w:r w:rsidR="003B032F">
        <w:rPr>
          <w:rFonts w:ascii="Tahoma" w:hAnsi="Tahoma" w:cs="Tahoma"/>
          <w:noProof w:val="0"/>
        </w:rPr>
        <w:t xml:space="preserve">u, rozhodnutie o vyvlastnení), </w:t>
      </w:r>
      <w:r w:rsidRPr="0052127C">
        <w:rPr>
          <w:rFonts w:ascii="Tahoma" w:hAnsi="Tahoma" w:cs="Tahoma"/>
          <w:noProof w:val="0"/>
        </w:rPr>
        <w:t>v elektronickej forme v členení ako spracováva dodávateľ (tabuľka Excel) bez uvedenia čísla príkazu na úhradu.</w:t>
      </w:r>
    </w:p>
    <w:p w14:paraId="1F12B562" w14:textId="77777777" w:rsidR="009F0A27" w:rsidRPr="0052127C" w:rsidRDefault="009F0A27" w:rsidP="003B032F">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hAnsi="Tahoma" w:cs="Tahoma"/>
          <w:noProof w:val="0"/>
        </w:rPr>
      </w:pPr>
      <w:r w:rsidRPr="0052127C">
        <w:rPr>
          <w:rFonts w:ascii="Tahoma" w:hAnsi="Tahoma" w:cs="Tahoma"/>
          <w:noProof w:val="0"/>
        </w:rPr>
        <w:t>Správca majetku spracováva prílohu k „Zápisu o prevzatí pozemku“ s použitím programu zo SAP - CEZ. To znamená, že pozemky vykúpené/vyvlastnené po 04/2013 musia byť zverované na základe podkladu zo systému SAP, nie ručne spracovanej prílohy k „Zápisu o prevzatí pozemku“. Zverovací doklad obsahuje zoznam zmlúv, z ktorých bola daná konkrétna parcela vykúpená, ako aj všetky ostatné údaje nevyhnutné pre zaradenie parcely/pozemku do užívania (výmeru, druh pozemku, podiel, jednotkovú cenu, číslo príkazu na úhradu, číslo objednávky, číslo majetku vo výstavbe a sumárnu cenu za danú parcelu). Uvedená funkcionalita je nastavená a používaná výhradne pre výkupy realizované O 220 GR ŽSR a spúšťa ju priamo správca majetku najneskôr do dvoch mesiacov po predložení informatívnych podkladov od O 220 GR ŽSR. Podrobný postup je uvedený v užívateľskej príručke SAP modul CEZ „Zverovanie pozemkov v Centrálnej evidencii zmlúv“. Spracovaný podklad vrátane príloh ihneď predkladá na O 310 a príslušné ÚS – ÚC.</w:t>
      </w:r>
    </w:p>
    <w:p w14:paraId="2BC5310B" w14:textId="77777777" w:rsidR="009F0A27" w:rsidRPr="0052127C" w:rsidRDefault="009F0A27" w:rsidP="003B032F">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hAnsi="Tahoma" w:cs="Tahoma"/>
          <w:noProof w:val="0"/>
        </w:rPr>
      </w:pPr>
      <w:r w:rsidRPr="0052127C">
        <w:rPr>
          <w:rFonts w:ascii="Tahoma" w:hAnsi="Tahoma" w:cs="Tahoma"/>
          <w:noProof w:val="0"/>
        </w:rPr>
        <w:t>Zverovanie pozemkov vykúpených resp. vyvlastnených zo strany VOJ SM je realizované na základe prehľadu vykúpených pozemkov za daný geometrický plán podľa zmlúv, parciel, s uvedením pôvodného vlastníka, výmery, podielu, jednotkovej ceny, celkovej ceny. Podklad/prehľad VOJ SM predkladá správcovi majetku najneskôr do jedného mesiaca od právoplatnosti povolenia vkladu na katastri.</w:t>
      </w:r>
    </w:p>
    <w:p w14:paraId="46F72E90" w14:textId="7344972C" w:rsidR="009F0A27" w:rsidRPr="0052127C" w:rsidRDefault="009F0A27" w:rsidP="003B032F">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hAnsi="Tahoma" w:cs="Tahoma"/>
          <w:noProof w:val="0"/>
        </w:rPr>
      </w:pPr>
      <w:r w:rsidRPr="0052127C">
        <w:rPr>
          <w:rFonts w:ascii="Tahoma" w:hAnsi="Tahoma" w:cs="Tahoma"/>
          <w:noProof w:val="0"/>
        </w:rPr>
        <w:t xml:space="preserve">Správca majetku najneskôr do dvoch mesiacov od predloženia podkladov od VOJ SM vyhotoví „Zápis o prevzatí pozemku“ (2735 1 050600). Prílohu každého „Zápisu...“, ktorý je vyhotovovaný samostatne za každú parcelu, tvorí prehľadná tabuľka s uvedením, z ktorej kúpno-predajnej zmluvy aká hodnota je prislúchajúca k danej parcele, aký je spoluvlastnícky podiel ŽSR, celkovú výmeru. Sumárne hodnoty v predpísanom tvare prílohy musia súhlasiť s hodnotou na zaradenie do užívania, uvedenou v „Vzor – Podklad k zaradeniu pozemkov z investícií (staré výkupy)“. Vzorový tvar tabuľky/prílohy je v </w:t>
      </w:r>
      <w:hyperlink w:anchor="Priloha16" w:history="1">
        <w:r w:rsidRPr="0052127C">
          <w:rPr>
            <w:rFonts w:ascii="Tahoma" w:hAnsi="Tahoma" w:cs="Tahoma"/>
            <w:noProof w:val="0"/>
          </w:rPr>
          <w:t>Prílohe č. 1</w:t>
        </w:r>
      </w:hyperlink>
      <w:r w:rsidR="000C2D56" w:rsidRPr="0052127C">
        <w:rPr>
          <w:rFonts w:ascii="Tahoma" w:hAnsi="Tahoma" w:cs="Tahoma"/>
          <w:noProof w:val="0"/>
        </w:rPr>
        <w:t>2</w:t>
      </w:r>
      <w:r w:rsidRPr="0052127C">
        <w:rPr>
          <w:rFonts w:ascii="Tahoma" w:hAnsi="Tahoma" w:cs="Tahoma"/>
          <w:noProof w:val="0"/>
        </w:rPr>
        <w:t>.</w:t>
      </w:r>
      <w:r w:rsidR="005D0535" w:rsidRPr="0052127C">
        <w:rPr>
          <w:rFonts w:ascii="Tahoma" w:hAnsi="Tahoma" w:cs="Tahoma"/>
          <w:noProof w:val="0"/>
        </w:rPr>
        <w:t xml:space="preserve"> </w:t>
      </w:r>
    </w:p>
    <w:p w14:paraId="13C233AA" w14:textId="77777777" w:rsidR="009F0A27" w:rsidRPr="0052127C" w:rsidRDefault="009F0A27" w:rsidP="003B032F">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hAnsi="Tahoma" w:cs="Tahoma"/>
          <w:noProof w:val="0"/>
        </w:rPr>
      </w:pPr>
      <w:r w:rsidRPr="0052127C">
        <w:rPr>
          <w:rFonts w:ascii="Tahoma" w:hAnsi="Tahoma" w:cs="Tahoma"/>
          <w:noProof w:val="0"/>
        </w:rPr>
        <w:t>Ihneď po prevzatí dokladov k zvereniu DHM a DNM, O 310, resp. ÚS – ÚC vykoná kontrolu predložených podkladov, ktoré  musia obsahovať všetky údaje a</w:t>
      </w:r>
      <w:r w:rsidR="00F364FB" w:rsidRPr="0052127C">
        <w:rPr>
          <w:rFonts w:ascii="Tahoma" w:hAnsi="Tahoma" w:cs="Tahoma"/>
          <w:noProof w:val="0"/>
        </w:rPr>
        <w:t xml:space="preserve"> prílohy v zmysle tohto </w:t>
      </w:r>
      <w:r w:rsidR="00797C19" w:rsidRPr="0052127C">
        <w:rPr>
          <w:rFonts w:ascii="Tahoma" w:hAnsi="Tahoma" w:cs="Tahoma"/>
          <w:noProof w:val="0"/>
        </w:rPr>
        <w:t>metodického pokynu</w:t>
      </w:r>
      <w:r w:rsidR="00F364FB" w:rsidRPr="0052127C">
        <w:rPr>
          <w:rFonts w:ascii="Tahoma" w:hAnsi="Tahoma" w:cs="Tahoma"/>
          <w:noProof w:val="0"/>
        </w:rPr>
        <w:t xml:space="preserve"> a P</w:t>
      </w:r>
      <w:r w:rsidRPr="0052127C">
        <w:rPr>
          <w:rFonts w:ascii="Tahoma" w:hAnsi="Tahoma" w:cs="Tahoma"/>
          <w:noProof w:val="0"/>
        </w:rPr>
        <w:t>redpisu</w:t>
      </w:r>
      <w:r w:rsidR="00F364FB" w:rsidRPr="0052127C">
        <w:rPr>
          <w:rFonts w:ascii="Tahoma" w:hAnsi="Tahoma" w:cs="Tahoma"/>
          <w:noProof w:val="0"/>
        </w:rPr>
        <w:t xml:space="preserve"> ŽSR</w:t>
      </w:r>
      <w:r w:rsidRPr="0052127C">
        <w:rPr>
          <w:rFonts w:ascii="Tahoma" w:hAnsi="Tahoma" w:cs="Tahoma"/>
          <w:noProof w:val="0"/>
        </w:rPr>
        <w:t xml:space="preserve"> Sei 4 – Triedenie a odpisovanie dlhodobého hmotného a nehmotného majetku. Pokiaľ predložené doklady nebudú mať všetky náležitosti, prípadne údaje uvedené v podkladoch nebudú správne, bude sa na ne prihliadať tak, ako keby neboli predložené a najneskôr do jedného mesiaca od predloženia budú vrátené investorovi, resp. správcovi majetku na prepracovanie. </w:t>
      </w:r>
    </w:p>
    <w:p w14:paraId="1C44C312" w14:textId="77777777" w:rsidR="009F0A27" w:rsidRPr="0052127C" w:rsidRDefault="009F0A27" w:rsidP="003B032F">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hAnsi="Tahoma" w:cs="Tahoma"/>
          <w:noProof w:val="0"/>
        </w:rPr>
      </w:pPr>
      <w:r w:rsidRPr="0052127C">
        <w:rPr>
          <w:rFonts w:ascii="Tahoma" w:hAnsi="Tahoma" w:cs="Tahoma"/>
          <w:noProof w:val="0"/>
        </w:rPr>
        <w:t>Ak budú všetky podklady úplné a správne, O 310 najneskôr do jedného mesiaca od prevzatia podkladov vyhotoví vzájomku a spolu s príslušnými dokladmi ich predloží na príslušné ÚS - ÚC k zúčtovaniu a zaradeniu do evidencie pre VOJ. ÚS – ÚC zúčtuje vzájomku a zverenie v tom istom účtovnom období ako bola vzájomka vystavená.</w:t>
      </w:r>
    </w:p>
    <w:p w14:paraId="14FC59DD" w14:textId="77777777" w:rsidR="009F0A27" w:rsidRPr="0052127C" w:rsidRDefault="009F0A27" w:rsidP="003B032F">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hAnsi="Tahoma" w:cs="Tahoma"/>
          <w:noProof w:val="0"/>
        </w:rPr>
      </w:pPr>
      <w:r w:rsidRPr="0052127C">
        <w:rPr>
          <w:rFonts w:ascii="Tahoma" w:hAnsi="Tahoma" w:cs="Tahoma"/>
          <w:noProof w:val="0"/>
        </w:rPr>
        <w:t xml:space="preserve">Ak ÚS - ÚC účtovali obstaranie pozemkov pre VOJ vo vlastnom účtovnom okruhu, zaúčtujú tento majetok do evidencie najneskôr do jedného mesiaca po prevzatí dokladov k zvereniu. </w:t>
      </w:r>
    </w:p>
    <w:p w14:paraId="30104256" w14:textId="77777777" w:rsidR="009F0A27" w:rsidRPr="0052127C" w:rsidRDefault="009F0A27" w:rsidP="003B032F">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hAnsi="Tahoma" w:cs="Tahoma"/>
          <w:noProof w:val="0"/>
        </w:rPr>
      </w:pPr>
      <w:r w:rsidRPr="0052127C">
        <w:rPr>
          <w:rFonts w:ascii="Tahoma" w:hAnsi="Tahoma" w:cs="Tahoma"/>
          <w:noProof w:val="0"/>
        </w:rPr>
        <w:t>Podrobnejší postup zaradenia pozemkov je usmernený samostatným pokynom O 310 GR ŽSR</w:t>
      </w:r>
    </w:p>
    <w:p w14:paraId="7ACDA8EB" w14:textId="77777777" w:rsidR="009F0A27" w:rsidRPr="0052127C" w:rsidRDefault="009F0A27" w:rsidP="003B032F">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hAnsi="Tahoma" w:cs="Tahoma"/>
          <w:noProof w:val="0"/>
        </w:rPr>
      </w:pPr>
      <w:r w:rsidRPr="0052127C">
        <w:rPr>
          <w:rFonts w:ascii="Tahoma" w:hAnsi="Tahoma" w:cs="Tahoma"/>
          <w:noProof w:val="0"/>
        </w:rPr>
        <w:t>Neobsadené.</w:t>
      </w:r>
    </w:p>
    <w:p w14:paraId="3ED62ABE" w14:textId="0F62A23A" w:rsidR="009F0A27" w:rsidRPr="0052127C" w:rsidRDefault="009F0A27" w:rsidP="003B032F">
      <w:pPr>
        <w:pStyle w:val="Zkladntext"/>
        <w:numPr>
          <w:ilvl w:val="0"/>
          <w:numId w:val="121"/>
        </w:numPr>
        <w:tabs>
          <w:tab w:val="left" w:pos="426"/>
        </w:tabs>
        <w:overflowPunct w:val="0"/>
        <w:autoSpaceDE w:val="0"/>
        <w:autoSpaceDN w:val="0"/>
        <w:adjustRightInd w:val="0"/>
        <w:spacing w:before="120"/>
        <w:ind w:left="0" w:firstLine="0"/>
        <w:jc w:val="both"/>
        <w:textAlignment w:val="baseline"/>
        <w:rPr>
          <w:rFonts w:ascii="Tahoma" w:hAnsi="Tahoma" w:cs="Tahoma"/>
          <w:noProof w:val="0"/>
        </w:rPr>
      </w:pPr>
      <w:r w:rsidRPr="0052127C">
        <w:rPr>
          <w:rFonts w:ascii="Tahoma" w:hAnsi="Tahoma" w:cs="Tahoma"/>
          <w:noProof w:val="0"/>
        </w:rPr>
        <w:t>Neobsadené.</w:t>
      </w:r>
    </w:p>
    <w:p w14:paraId="55F64849" w14:textId="3DEED158" w:rsidR="008304F3" w:rsidRDefault="008304F3" w:rsidP="0052127C">
      <w:pPr>
        <w:pStyle w:val="Zkladntext"/>
        <w:tabs>
          <w:tab w:val="left" w:pos="426"/>
        </w:tabs>
        <w:overflowPunct w:val="0"/>
        <w:autoSpaceDE w:val="0"/>
        <w:autoSpaceDN w:val="0"/>
        <w:adjustRightInd w:val="0"/>
        <w:spacing w:before="120"/>
        <w:contextualSpacing/>
        <w:jc w:val="both"/>
        <w:textAlignment w:val="baseline"/>
        <w:rPr>
          <w:rFonts w:ascii="Tahoma" w:hAnsi="Tahoma" w:cs="Tahoma"/>
          <w:noProof w:val="0"/>
        </w:rPr>
      </w:pPr>
    </w:p>
    <w:p w14:paraId="06F5DF57" w14:textId="77777777" w:rsidR="00197A5E" w:rsidRPr="00197A5E" w:rsidRDefault="00197A5E" w:rsidP="00197A5E">
      <w:pPr>
        <w:spacing w:before="120" w:after="120"/>
        <w:jc w:val="center"/>
        <w:rPr>
          <w:rFonts w:ascii="Tahoma" w:eastAsia="Times New Roman" w:hAnsi="Tahoma" w:cs="Tahoma"/>
          <w:b/>
          <w:noProof w:val="0"/>
          <w:sz w:val="24"/>
          <w:szCs w:val="20"/>
          <w:lang w:eastAsia="sk-SK"/>
        </w:rPr>
      </w:pPr>
      <w:r w:rsidRPr="00197A5E">
        <w:rPr>
          <w:rFonts w:ascii="Tahoma" w:eastAsia="Times New Roman" w:hAnsi="Tahoma" w:cs="Tahoma"/>
          <w:b/>
          <w:noProof w:val="0"/>
          <w:sz w:val="24"/>
          <w:szCs w:val="20"/>
          <w:lang w:eastAsia="sk-SK"/>
        </w:rPr>
        <w:t>VII.9. Zverovanie výsledkov úloh výskumu a vývoja do DHM a DNM</w:t>
      </w:r>
    </w:p>
    <w:p w14:paraId="2185BCA3" w14:textId="77777777" w:rsidR="00197A5E" w:rsidRPr="00197A5E" w:rsidRDefault="00197A5E" w:rsidP="00197A5E">
      <w:pPr>
        <w:numPr>
          <w:ilvl w:val="0"/>
          <w:numId w:val="121"/>
        </w:numPr>
        <w:tabs>
          <w:tab w:val="left" w:pos="426"/>
        </w:tabs>
        <w:overflowPunct w:val="0"/>
        <w:autoSpaceDE w:val="0"/>
        <w:autoSpaceDN w:val="0"/>
        <w:adjustRightInd w:val="0"/>
        <w:spacing w:before="120" w:after="120"/>
        <w:ind w:left="0" w:firstLine="0"/>
        <w:jc w:val="both"/>
        <w:textAlignment w:val="baseline"/>
        <w:rPr>
          <w:rFonts w:ascii="Tahoma" w:eastAsia="Times New Roman" w:hAnsi="Tahoma" w:cs="Tahoma"/>
          <w:noProof w:val="0"/>
          <w:lang w:eastAsia="sk-SK"/>
        </w:rPr>
      </w:pPr>
      <w:r w:rsidRPr="00197A5E">
        <w:rPr>
          <w:rFonts w:ascii="Tahoma" w:eastAsia="Times New Roman" w:hAnsi="Tahoma" w:cs="Tahoma"/>
          <w:noProof w:val="0"/>
          <w:lang w:eastAsia="sk-SK"/>
        </w:rPr>
        <w:t xml:space="preserve">Ak úloha výskumu a vývoja (VaV) bola obstaraná ako DHM, potom pri zverení sa postupuje </w:t>
      </w:r>
      <w:r w:rsidRPr="00197A5E">
        <w:rPr>
          <w:rFonts w:ascii="Tahoma" w:eastAsia="Times New Roman" w:hAnsi="Tahoma" w:cs="Tahoma"/>
          <w:noProof w:val="0"/>
          <w:lang w:eastAsia="sk-SK"/>
        </w:rPr>
        <w:br/>
        <w:t>v zmysle metodického postupu SR 90 „Výskumno-vývojová činnosť ŽSR“, číslo 1084/2003-O220, časť štvrtá „Vysporiadanie a zverenie výsledkov úlohy VaV“, kapitola XV., článok B, D.</w:t>
      </w:r>
    </w:p>
    <w:p w14:paraId="22A27D40" w14:textId="15ED9E66" w:rsidR="00197A5E" w:rsidRPr="00197A5E" w:rsidRDefault="00197A5E" w:rsidP="00197A5E">
      <w:pPr>
        <w:numPr>
          <w:ilvl w:val="0"/>
          <w:numId w:val="121"/>
        </w:numPr>
        <w:tabs>
          <w:tab w:val="left" w:pos="426"/>
        </w:tabs>
        <w:overflowPunct w:val="0"/>
        <w:autoSpaceDE w:val="0"/>
        <w:autoSpaceDN w:val="0"/>
        <w:adjustRightInd w:val="0"/>
        <w:spacing w:before="120" w:after="120"/>
        <w:ind w:left="0" w:firstLine="0"/>
        <w:jc w:val="both"/>
        <w:textAlignment w:val="baseline"/>
        <w:rPr>
          <w:rFonts w:ascii="Tahoma" w:eastAsia="Times New Roman" w:hAnsi="Tahoma" w:cs="Tahoma"/>
          <w:noProof w:val="0"/>
          <w:lang w:eastAsia="sk-SK"/>
        </w:rPr>
      </w:pPr>
      <w:r w:rsidRPr="00197A5E">
        <w:rPr>
          <w:rFonts w:ascii="Tahoma" w:eastAsia="Times New Roman" w:hAnsi="Tahoma" w:cs="Tahoma"/>
          <w:noProof w:val="0"/>
          <w:lang w:eastAsia="sk-SK"/>
        </w:rPr>
        <w:t>Ak úloha VaV bola obstaraná ako DNM, potom pri zverení sa postupuje v zmysle metodického postupu SR 90 „Výskumno-vývojová činnosť ŽSR“, číslo 1084/2003-O220, časť štvrtá</w:t>
      </w:r>
      <w:r>
        <w:rPr>
          <w:rFonts w:ascii="Tahoma" w:eastAsia="Times New Roman" w:hAnsi="Tahoma" w:cs="Tahoma"/>
          <w:noProof w:val="0"/>
          <w:lang w:eastAsia="sk-SK"/>
        </w:rPr>
        <w:t xml:space="preserve"> „Vysporiadanie </w:t>
      </w:r>
      <w:r w:rsidRPr="00197A5E">
        <w:rPr>
          <w:rFonts w:ascii="Tahoma" w:eastAsia="Times New Roman" w:hAnsi="Tahoma" w:cs="Tahoma"/>
          <w:noProof w:val="0"/>
          <w:lang w:eastAsia="sk-SK"/>
        </w:rPr>
        <w:t>a zverenie výsledkov úlohy VaV“, kapitola XV., článok A, D.</w:t>
      </w:r>
    </w:p>
    <w:p w14:paraId="4EABD764" w14:textId="77777777" w:rsidR="00197A5E" w:rsidRPr="00197A5E" w:rsidRDefault="00197A5E" w:rsidP="00197A5E">
      <w:pPr>
        <w:numPr>
          <w:ilvl w:val="0"/>
          <w:numId w:val="121"/>
        </w:numPr>
        <w:tabs>
          <w:tab w:val="left" w:pos="426"/>
        </w:tabs>
        <w:overflowPunct w:val="0"/>
        <w:autoSpaceDE w:val="0"/>
        <w:autoSpaceDN w:val="0"/>
        <w:adjustRightInd w:val="0"/>
        <w:spacing w:before="120" w:after="120"/>
        <w:ind w:left="0" w:firstLine="0"/>
        <w:jc w:val="both"/>
        <w:textAlignment w:val="baseline"/>
        <w:rPr>
          <w:rFonts w:ascii="Tahoma" w:eastAsia="Times New Roman" w:hAnsi="Tahoma" w:cs="Tahoma"/>
          <w:noProof w:val="0"/>
          <w:lang w:eastAsia="sk-SK"/>
        </w:rPr>
      </w:pPr>
      <w:r w:rsidRPr="00197A5E">
        <w:rPr>
          <w:rFonts w:ascii="Tahoma" w:eastAsia="Times New Roman" w:hAnsi="Tahoma" w:cs="Tahoma"/>
          <w:noProof w:val="0"/>
          <w:lang w:eastAsia="sk-SK"/>
        </w:rPr>
        <w:t>Neobsadené.</w:t>
      </w:r>
    </w:p>
    <w:p w14:paraId="3172FAAF" w14:textId="77777777" w:rsidR="00197A5E" w:rsidRPr="00197A5E" w:rsidRDefault="00197A5E" w:rsidP="00197A5E">
      <w:pPr>
        <w:numPr>
          <w:ilvl w:val="0"/>
          <w:numId w:val="121"/>
        </w:numPr>
        <w:tabs>
          <w:tab w:val="left" w:pos="426"/>
        </w:tabs>
        <w:overflowPunct w:val="0"/>
        <w:autoSpaceDE w:val="0"/>
        <w:autoSpaceDN w:val="0"/>
        <w:adjustRightInd w:val="0"/>
        <w:spacing w:before="120" w:after="120"/>
        <w:ind w:left="0" w:firstLine="0"/>
        <w:jc w:val="both"/>
        <w:textAlignment w:val="baseline"/>
        <w:rPr>
          <w:rFonts w:ascii="Tahoma" w:eastAsia="Times New Roman" w:hAnsi="Tahoma" w:cs="Tahoma"/>
          <w:noProof w:val="0"/>
          <w:lang w:eastAsia="sk-SK"/>
        </w:rPr>
      </w:pPr>
      <w:r w:rsidRPr="00197A5E">
        <w:rPr>
          <w:rFonts w:ascii="Tahoma" w:eastAsia="Times New Roman" w:hAnsi="Tahoma" w:cs="Tahoma"/>
          <w:noProof w:val="0"/>
          <w:lang w:eastAsia="sk-SK"/>
        </w:rPr>
        <w:t>Neobsadené.</w:t>
      </w:r>
    </w:p>
    <w:p w14:paraId="2307DFDF" w14:textId="77777777" w:rsidR="00197A5E" w:rsidRPr="00197A5E" w:rsidRDefault="00197A5E" w:rsidP="00197A5E">
      <w:pPr>
        <w:spacing w:before="120" w:after="120"/>
        <w:jc w:val="center"/>
        <w:rPr>
          <w:rFonts w:ascii="Tahoma" w:eastAsia="Times New Roman" w:hAnsi="Tahoma" w:cs="Tahoma"/>
          <w:b/>
          <w:noProof w:val="0"/>
          <w:sz w:val="24"/>
          <w:szCs w:val="20"/>
          <w:lang w:eastAsia="sk-SK"/>
        </w:rPr>
      </w:pPr>
      <w:r w:rsidRPr="00197A5E">
        <w:rPr>
          <w:rFonts w:ascii="Tahoma" w:eastAsia="Times New Roman" w:hAnsi="Tahoma" w:cs="Tahoma"/>
          <w:b/>
          <w:noProof w:val="0"/>
          <w:sz w:val="24"/>
          <w:szCs w:val="20"/>
          <w:lang w:eastAsia="sk-SK"/>
        </w:rPr>
        <w:t>VII.10. Zverenie dlhodobého nehmotného majetku</w:t>
      </w:r>
    </w:p>
    <w:p w14:paraId="00242EC1" w14:textId="77777777" w:rsidR="00197A5E" w:rsidRPr="00197A5E" w:rsidRDefault="00197A5E" w:rsidP="00197A5E">
      <w:pPr>
        <w:numPr>
          <w:ilvl w:val="0"/>
          <w:numId w:val="121"/>
        </w:numPr>
        <w:tabs>
          <w:tab w:val="left" w:pos="426"/>
        </w:tabs>
        <w:overflowPunct w:val="0"/>
        <w:autoSpaceDE w:val="0"/>
        <w:autoSpaceDN w:val="0"/>
        <w:adjustRightInd w:val="0"/>
        <w:spacing w:before="120" w:after="120"/>
        <w:ind w:left="0" w:firstLine="0"/>
        <w:jc w:val="both"/>
        <w:textAlignment w:val="baseline"/>
        <w:rPr>
          <w:rFonts w:ascii="Tahoma" w:eastAsia="Times New Roman" w:hAnsi="Tahoma" w:cs="Tahoma"/>
          <w:noProof w:val="0"/>
          <w:szCs w:val="20"/>
          <w:lang w:eastAsia="sk-SK"/>
        </w:rPr>
      </w:pPr>
      <w:r w:rsidRPr="00197A5E">
        <w:rPr>
          <w:rFonts w:ascii="Tahoma" w:eastAsia="Times New Roman" w:hAnsi="Tahoma" w:cs="Tahoma"/>
          <w:noProof w:val="0"/>
          <w:szCs w:val="20"/>
          <w:lang w:eastAsia="sk-SK"/>
        </w:rPr>
        <w:t xml:space="preserve">Dlhodobý nehmotný majetok sa uvedie do užívania a účtuje sa do majetku, prípadne sa upravuje pôvodná obstarávacia cena u existujúceho DNM na základe zápisu 2735 1 050100 „Zápis o prevzatí samostatných hnuteľných vecí a DNM“.  </w:t>
      </w:r>
    </w:p>
    <w:p w14:paraId="07225332" w14:textId="77777777" w:rsidR="00197A5E" w:rsidRPr="00197A5E" w:rsidRDefault="00197A5E" w:rsidP="00197A5E">
      <w:pPr>
        <w:numPr>
          <w:ilvl w:val="0"/>
          <w:numId w:val="121"/>
        </w:numPr>
        <w:tabs>
          <w:tab w:val="left" w:pos="426"/>
        </w:tabs>
        <w:overflowPunct w:val="0"/>
        <w:autoSpaceDE w:val="0"/>
        <w:autoSpaceDN w:val="0"/>
        <w:adjustRightInd w:val="0"/>
        <w:spacing w:before="120" w:after="120"/>
        <w:ind w:left="0" w:firstLine="0"/>
        <w:jc w:val="both"/>
        <w:textAlignment w:val="baseline"/>
        <w:rPr>
          <w:rFonts w:ascii="Tahoma" w:eastAsia="Times New Roman" w:hAnsi="Tahoma" w:cs="Tahoma"/>
          <w:noProof w:val="0"/>
          <w:szCs w:val="20"/>
          <w:lang w:eastAsia="sk-SK"/>
        </w:rPr>
      </w:pPr>
      <w:r w:rsidRPr="00197A5E">
        <w:rPr>
          <w:rFonts w:ascii="Tahoma" w:eastAsia="Times New Roman" w:hAnsi="Tahoma" w:cs="Tahoma"/>
          <w:noProof w:val="0"/>
          <w:szCs w:val="20"/>
          <w:lang w:eastAsia="sk-SK"/>
        </w:rPr>
        <w:t>Zápis vyhotovuje správca majetku zvlášť pre každý dodaný a prevzatý DNM.</w:t>
      </w:r>
    </w:p>
    <w:p w14:paraId="4ADE57AB" w14:textId="77777777" w:rsidR="00197A5E" w:rsidRPr="00197A5E" w:rsidRDefault="00197A5E" w:rsidP="00197A5E">
      <w:pPr>
        <w:numPr>
          <w:ilvl w:val="0"/>
          <w:numId w:val="121"/>
        </w:numPr>
        <w:tabs>
          <w:tab w:val="left" w:pos="426"/>
        </w:tabs>
        <w:overflowPunct w:val="0"/>
        <w:autoSpaceDE w:val="0"/>
        <w:autoSpaceDN w:val="0"/>
        <w:adjustRightInd w:val="0"/>
        <w:spacing w:before="120" w:after="120"/>
        <w:ind w:left="0" w:firstLine="0"/>
        <w:jc w:val="both"/>
        <w:textAlignment w:val="baseline"/>
        <w:rPr>
          <w:rFonts w:ascii="Tahoma" w:eastAsia="Times New Roman" w:hAnsi="Tahoma" w:cs="Tahoma"/>
          <w:noProof w:val="0"/>
          <w:szCs w:val="20"/>
          <w:lang w:eastAsia="sk-SK"/>
        </w:rPr>
      </w:pPr>
      <w:r w:rsidRPr="00197A5E">
        <w:rPr>
          <w:rFonts w:ascii="Tahoma" w:eastAsia="Times New Roman" w:hAnsi="Tahoma" w:cs="Tahoma"/>
          <w:noProof w:val="0"/>
          <w:szCs w:val="20"/>
          <w:lang w:eastAsia="sk-SK"/>
        </w:rPr>
        <w:t>DNM sa uvádza do užívania a vykonáva sa úprava obstarávacej ceny existujúceho DNM na základe podkladov a v termínoch obdobne ako u SZNR.</w:t>
      </w:r>
    </w:p>
    <w:p w14:paraId="4ED60D4F" w14:textId="77777777" w:rsidR="00197A5E" w:rsidRPr="00197A5E" w:rsidRDefault="00197A5E" w:rsidP="00197A5E">
      <w:pPr>
        <w:numPr>
          <w:ilvl w:val="0"/>
          <w:numId w:val="121"/>
        </w:numPr>
        <w:tabs>
          <w:tab w:val="left" w:pos="426"/>
        </w:tabs>
        <w:overflowPunct w:val="0"/>
        <w:autoSpaceDE w:val="0"/>
        <w:autoSpaceDN w:val="0"/>
        <w:adjustRightInd w:val="0"/>
        <w:spacing w:before="120" w:after="120"/>
        <w:ind w:left="0" w:firstLine="0"/>
        <w:jc w:val="both"/>
        <w:textAlignment w:val="baseline"/>
        <w:rPr>
          <w:rFonts w:ascii="Tahoma" w:eastAsia="Times New Roman" w:hAnsi="Tahoma" w:cs="Tahoma"/>
          <w:noProof w:val="0"/>
          <w:szCs w:val="20"/>
          <w:lang w:eastAsia="sk-SK"/>
        </w:rPr>
      </w:pPr>
      <w:r w:rsidRPr="00197A5E">
        <w:rPr>
          <w:rFonts w:ascii="Tahoma" w:eastAsia="Times New Roman" w:hAnsi="Tahoma" w:cs="Tahoma"/>
          <w:noProof w:val="0"/>
          <w:szCs w:val="20"/>
          <w:lang w:eastAsia="sk-SK"/>
        </w:rPr>
        <w:t>Neobsadené.</w:t>
      </w:r>
    </w:p>
    <w:p w14:paraId="04C96439" w14:textId="77777777" w:rsidR="00197A5E" w:rsidRPr="00197A5E" w:rsidRDefault="00197A5E" w:rsidP="00197A5E">
      <w:pPr>
        <w:numPr>
          <w:ilvl w:val="0"/>
          <w:numId w:val="121"/>
        </w:numPr>
        <w:tabs>
          <w:tab w:val="left" w:pos="426"/>
        </w:tabs>
        <w:overflowPunct w:val="0"/>
        <w:autoSpaceDE w:val="0"/>
        <w:autoSpaceDN w:val="0"/>
        <w:adjustRightInd w:val="0"/>
        <w:spacing w:before="120" w:after="120"/>
        <w:ind w:left="0" w:firstLine="0"/>
        <w:jc w:val="both"/>
        <w:textAlignment w:val="baseline"/>
        <w:rPr>
          <w:rFonts w:ascii="Tahoma" w:eastAsia="Times New Roman" w:hAnsi="Tahoma" w:cs="Tahoma"/>
          <w:noProof w:val="0"/>
          <w:szCs w:val="20"/>
          <w:lang w:eastAsia="sk-SK"/>
        </w:rPr>
      </w:pPr>
      <w:r w:rsidRPr="00197A5E">
        <w:rPr>
          <w:rFonts w:ascii="Tahoma" w:eastAsia="Times New Roman" w:hAnsi="Tahoma" w:cs="Tahoma"/>
          <w:noProof w:val="0"/>
          <w:szCs w:val="20"/>
          <w:lang w:eastAsia="sk-SK"/>
        </w:rPr>
        <w:t>Neobsadené.</w:t>
      </w:r>
    </w:p>
    <w:p w14:paraId="3D168DFD" w14:textId="77777777" w:rsidR="00197A5E" w:rsidRPr="00197A5E" w:rsidRDefault="00197A5E" w:rsidP="00197A5E">
      <w:pPr>
        <w:keepNext/>
        <w:keepLines/>
        <w:spacing w:before="120" w:after="120"/>
        <w:jc w:val="center"/>
        <w:outlineLvl w:val="0"/>
        <w:rPr>
          <w:rFonts w:ascii="Tahoma" w:eastAsia="Times New Roman" w:hAnsi="Tahoma" w:cs="Tahoma"/>
          <w:b/>
          <w:bCs/>
          <w:noProof w:val="0"/>
          <w:sz w:val="24"/>
          <w:szCs w:val="24"/>
          <w:lang w:eastAsia="sk-SK"/>
        </w:rPr>
      </w:pPr>
      <w:bookmarkStart w:id="22" w:name="_Toc213419070"/>
      <w:r w:rsidRPr="00197A5E">
        <w:rPr>
          <w:rFonts w:ascii="Tahoma" w:eastAsia="Times New Roman" w:hAnsi="Tahoma" w:cs="Tahoma"/>
          <w:b/>
          <w:bCs/>
          <w:noProof w:val="0"/>
          <w:sz w:val="24"/>
          <w:szCs w:val="24"/>
          <w:lang w:eastAsia="sk-SK"/>
        </w:rPr>
        <w:t xml:space="preserve">VIII. KAPITOLA </w:t>
      </w:r>
      <w:r w:rsidRPr="00197A5E">
        <w:rPr>
          <w:rFonts w:ascii="Tahoma" w:eastAsia="Times New Roman" w:hAnsi="Tahoma" w:cs="Tahoma"/>
          <w:b/>
          <w:bCs/>
          <w:noProof w:val="0"/>
          <w:sz w:val="24"/>
          <w:szCs w:val="24"/>
          <w:lang w:eastAsia="sk-SK"/>
        </w:rPr>
        <w:br/>
        <w:t>ZÁVEREČNÉ USTANOVENIA</w:t>
      </w:r>
      <w:bookmarkEnd w:id="22"/>
    </w:p>
    <w:p w14:paraId="2551EDFE" w14:textId="77777777" w:rsidR="00197A5E" w:rsidRPr="00197A5E" w:rsidRDefault="00197A5E" w:rsidP="00197A5E">
      <w:pPr>
        <w:numPr>
          <w:ilvl w:val="0"/>
          <w:numId w:val="121"/>
        </w:numPr>
        <w:tabs>
          <w:tab w:val="left" w:pos="426"/>
        </w:tabs>
        <w:overflowPunct w:val="0"/>
        <w:autoSpaceDE w:val="0"/>
        <w:autoSpaceDN w:val="0"/>
        <w:adjustRightInd w:val="0"/>
        <w:spacing w:before="120" w:after="120"/>
        <w:ind w:left="0" w:firstLine="0"/>
        <w:jc w:val="both"/>
        <w:textAlignment w:val="baseline"/>
        <w:rPr>
          <w:rFonts w:ascii="Tahoma" w:eastAsia="Times New Roman" w:hAnsi="Tahoma" w:cs="Tahoma"/>
          <w:noProof w:val="0"/>
          <w:szCs w:val="20"/>
          <w:lang w:eastAsia="sk-SK"/>
        </w:rPr>
      </w:pPr>
      <w:r w:rsidRPr="00197A5E">
        <w:rPr>
          <w:rFonts w:ascii="Tahoma" w:eastAsia="Times New Roman" w:hAnsi="Tahoma" w:cs="Tahoma"/>
          <w:noProof w:val="0"/>
          <w:szCs w:val="20"/>
          <w:lang w:eastAsia="sk-SK"/>
        </w:rPr>
        <w:t>V prípade zmien organizačnej štruktúry ŽSR (zmena názvu odborov GR, VOJ a zmena číslovania jednotlivých odborov GR, VOJ, atď.) „Metodický postup ŽSR pre investorskú činnosť“ ostáva v platnosti v súlade s prípadnou zmenou organizačnej štruktúry.</w:t>
      </w:r>
    </w:p>
    <w:p w14:paraId="5323DCE6" w14:textId="77777777" w:rsidR="00197A5E" w:rsidRPr="00197A5E" w:rsidRDefault="00197A5E" w:rsidP="00197A5E">
      <w:pPr>
        <w:numPr>
          <w:ilvl w:val="0"/>
          <w:numId w:val="121"/>
        </w:numPr>
        <w:tabs>
          <w:tab w:val="left" w:pos="426"/>
        </w:tabs>
        <w:overflowPunct w:val="0"/>
        <w:autoSpaceDE w:val="0"/>
        <w:autoSpaceDN w:val="0"/>
        <w:adjustRightInd w:val="0"/>
        <w:spacing w:before="120" w:after="120"/>
        <w:ind w:left="0" w:firstLine="0"/>
        <w:jc w:val="both"/>
        <w:textAlignment w:val="baseline"/>
        <w:rPr>
          <w:rFonts w:ascii="Tahoma" w:eastAsia="Times New Roman" w:hAnsi="Tahoma" w:cs="Tahoma"/>
          <w:b/>
          <w:noProof w:val="0"/>
          <w:szCs w:val="20"/>
          <w:lang w:eastAsia="sk-SK"/>
        </w:rPr>
      </w:pPr>
      <w:r w:rsidRPr="00197A5E">
        <w:rPr>
          <w:rFonts w:ascii="Tahoma" w:eastAsia="Times New Roman" w:hAnsi="Tahoma" w:cs="Tahoma"/>
          <w:noProof w:val="0"/>
          <w:szCs w:val="20"/>
          <w:lang w:eastAsia="sk-SK"/>
        </w:rPr>
        <w:t>Výnimky z tohto metodického postupu povoľuje len generálny riaditeľ ŽSR.</w:t>
      </w:r>
    </w:p>
    <w:p w14:paraId="21DE432A" w14:textId="61B1148E" w:rsidR="00197A5E" w:rsidRPr="00197A5E" w:rsidRDefault="00197A5E" w:rsidP="00197A5E">
      <w:pPr>
        <w:numPr>
          <w:ilvl w:val="0"/>
          <w:numId w:val="121"/>
        </w:numPr>
        <w:tabs>
          <w:tab w:val="left" w:pos="426"/>
        </w:tabs>
        <w:overflowPunct w:val="0"/>
        <w:autoSpaceDE w:val="0"/>
        <w:autoSpaceDN w:val="0"/>
        <w:adjustRightInd w:val="0"/>
        <w:spacing w:before="120" w:after="120"/>
        <w:ind w:left="0" w:firstLine="0"/>
        <w:jc w:val="both"/>
        <w:textAlignment w:val="baseline"/>
        <w:rPr>
          <w:rFonts w:ascii="Tahoma" w:eastAsia="Times New Roman" w:hAnsi="Tahoma" w:cs="Tahoma"/>
          <w:noProof w:val="0"/>
          <w:szCs w:val="20"/>
          <w:lang w:eastAsia="sk-SK"/>
        </w:rPr>
      </w:pPr>
      <w:r w:rsidRPr="00197A5E">
        <w:rPr>
          <w:rFonts w:ascii="Tahoma" w:eastAsia="Times New Roman" w:hAnsi="Tahoma" w:cs="Tahoma"/>
          <w:noProof w:val="0"/>
          <w:szCs w:val="20"/>
          <w:lang w:eastAsia="sk-SK"/>
        </w:rPr>
        <w:t>Dňom nadobudnutia účinnosti tohto metodického pokynu (MPIČ), sa ruší „Metodický postup ŽSR pre investorskú činnosť“, č. j. 03033/2009/O 220 zo dňa  07.07.2009 vrátane jeho neskorších úprav a aktualizácií.</w:t>
      </w:r>
    </w:p>
    <w:p w14:paraId="66C37367" w14:textId="77777777" w:rsidR="00197A5E" w:rsidRPr="00197A5E" w:rsidRDefault="00197A5E" w:rsidP="00197A5E">
      <w:pPr>
        <w:numPr>
          <w:ilvl w:val="0"/>
          <w:numId w:val="121"/>
        </w:numPr>
        <w:tabs>
          <w:tab w:val="left" w:pos="426"/>
        </w:tabs>
        <w:overflowPunct w:val="0"/>
        <w:autoSpaceDE w:val="0"/>
        <w:autoSpaceDN w:val="0"/>
        <w:adjustRightInd w:val="0"/>
        <w:spacing w:before="120" w:after="120"/>
        <w:ind w:left="0" w:firstLine="0"/>
        <w:jc w:val="both"/>
        <w:textAlignment w:val="baseline"/>
        <w:rPr>
          <w:rFonts w:ascii="Tahoma" w:eastAsia="Times New Roman" w:hAnsi="Tahoma" w:cs="Tahoma"/>
          <w:noProof w:val="0"/>
          <w:szCs w:val="20"/>
          <w:lang w:eastAsia="sk-SK"/>
        </w:rPr>
      </w:pPr>
      <w:r w:rsidRPr="00197A5E">
        <w:rPr>
          <w:rFonts w:ascii="Tahoma" w:eastAsia="Times New Roman" w:hAnsi="Tahoma" w:cs="Tahoma"/>
          <w:noProof w:val="0"/>
          <w:szCs w:val="20"/>
          <w:lang w:eastAsia="sk-SK"/>
        </w:rPr>
        <w:t>Neobsadené.</w:t>
      </w:r>
    </w:p>
    <w:p w14:paraId="732F2BC1" w14:textId="77777777" w:rsidR="00197A5E" w:rsidRPr="00197A5E" w:rsidRDefault="00197A5E" w:rsidP="00197A5E">
      <w:pPr>
        <w:numPr>
          <w:ilvl w:val="0"/>
          <w:numId w:val="121"/>
        </w:numPr>
        <w:tabs>
          <w:tab w:val="left" w:pos="426"/>
        </w:tabs>
        <w:overflowPunct w:val="0"/>
        <w:autoSpaceDE w:val="0"/>
        <w:autoSpaceDN w:val="0"/>
        <w:adjustRightInd w:val="0"/>
        <w:spacing w:before="120" w:after="120"/>
        <w:ind w:left="0" w:firstLine="0"/>
        <w:jc w:val="both"/>
        <w:textAlignment w:val="baseline"/>
        <w:rPr>
          <w:rFonts w:ascii="Tahoma" w:eastAsia="Times New Roman" w:hAnsi="Tahoma" w:cs="Tahoma"/>
          <w:noProof w:val="0"/>
          <w:szCs w:val="20"/>
          <w:lang w:eastAsia="sk-SK"/>
        </w:rPr>
      </w:pPr>
      <w:r w:rsidRPr="00197A5E">
        <w:rPr>
          <w:rFonts w:ascii="Tahoma" w:eastAsia="Times New Roman" w:hAnsi="Tahoma" w:cs="Tahoma"/>
          <w:noProof w:val="0"/>
          <w:szCs w:val="20"/>
          <w:lang w:eastAsia="sk-SK"/>
        </w:rPr>
        <w:t>Neobsadené.</w:t>
      </w:r>
    </w:p>
    <w:p w14:paraId="73AE762F" w14:textId="77777777" w:rsidR="00197A5E" w:rsidRPr="00197A5E" w:rsidRDefault="00197A5E" w:rsidP="00197A5E">
      <w:pPr>
        <w:spacing w:before="120" w:after="120" w:line="240" w:lineRule="atLeast"/>
        <w:contextualSpacing/>
        <w:rPr>
          <w:rFonts w:cs="Times New Roman"/>
          <w:noProof w:val="0"/>
          <w:lang w:eastAsia="sk-SK"/>
        </w:rPr>
      </w:pPr>
    </w:p>
    <w:p w14:paraId="06F8D8A5" w14:textId="77777777" w:rsidR="00197A5E" w:rsidRPr="00197A5E" w:rsidRDefault="00197A5E" w:rsidP="00197A5E">
      <w:pPr>
        <w:spacing w:before="120" w:after="120" w:line="240" w:lineRule="atLeast"/>
        <w:contextualSpacing/>
        <w:rPr>
          <w:rFonts w:cs="Times New Roman"/>
          <w:noProof w:val="0"/>
          <w:lang w:eastAsia="sk-SK"/>
        </w:rPr>
      </w:pPr>
      <w:r w:rsidRPr="00197A5E">
        <w:rPr>
          <w:rFonts w:cs="Times New Roman"/>
          <w:noProof w:val="0"/>
          <w:lang w:eastAsia="sk-SK"/>
        </w:rPr>
        <w:br w:type="page"/>
      </w:r>
    </w:p>
    <w:p w14:paraId="139BF741" w14:textId="77777777" w:rsidR="00197A5E" w:rsidRPr="00197A5E" w:rsidRDefault="00197A5E" w:rsidP="00197A5E">
      <w:pPr>
        <w:keepNext/>
        <w:keepLines/>
        <w:spacing w:before="480" w:after="0"/>
        <w:jc w:val="center"/>
        <w:outlineLvl w:val="0"/>
        <w:rPr>
          <w:rFonts w:asciiTheme="majorHAnsi" w:eastAsia="Times New Roman" w:hAnsiTheme="majorHAnsi" w:cstheme="majorBidi"/>
          <w:b/>
          <w:bCs/>
          <w:sz w:val="28"/>
          <w:szCs w:val="28"/>
          <w:lang w:eastAsia="sk-SK"/>
        </w:rPr>
      </w:pPr>
      <w:bookmarkStart w:id="23" w:name="_Toc213319259"/>
      <w:bookmarkStart w:id="24" w:name="_Toc213419071"/>
      <w:r w:rsidRPr="00197A5E">
        <w:rPr>
          <w:rFonts w:asciiTheme="majorHAnsi" w:eastAsia="Times New Roman" w:hAnsiTheme="majorHAnsi" w:cstheme="majorBidi"/>
          <w:b/>
          <w:bCs/>
          <w:sz w:val="28"/>
          <w:szCs w:val="28"/>
          <w:lang w:eastAsia="sk-SK"/>
        </w:rPr>
        <w:t>PRÍLOHY</w:t>
      </w:r>
      <w:bookmarkEnd w:id="23"/>
      <w:bookmarkEnd w:id="24"/>
    </w:p>
    <w:p w14:paraId="61692CC3" w14:textId="77777777" w:rsidR="00197A5E" w:rsidRPr="00197A5E" w:rsidRDefault="00197A5E" w:rsidP="00197A5E">
      <w:pPr>
        <w:overflowPunct w:val="0"/>
        <w:autoSpaceDE w:val="0"/>
        <w:autoSpaceDN w:val="0"/>
        <w:adjustRightInd w:val="0"/>
        <w:spacing w:after="0" w:line="480" w:lineRule="auto"/>
        <w:ind w:left="1701"/>
        <w:contextualSpacing/>
        <w:jc w:val="both"/>
        <w:textAlignment w:val="baseline"/>
        <w:rPr>
          <w:rFonts w:eastAsia="Times New Roman" w:cs="Times New Roman"/>
          <w:noProof w:val="0"/>
          <w:lang w:eastAsia="sk-SK"/>
        </w:rPr>
      </w:pPr>
    </w:p>
    <w:p w14:paraId="1AE71EDE" w14:textId="3AA9C3CC" w:rsidR="00197A5E" w:rsidRPr="00197A5E" w:rsidRDefault="00197A5E" w:rsidP="00A703CD">
      <w:pPr>
        <w:numPr>
          <w:ilvl w:val="0"/>
          <w:numId w:val="63"/>
        </w:numPr>
        <w:tabs>
          <w:tab w:val="clear" w:pos="1134"/>
        </w:tabs>
        <w:overflowPunct w:val="0"/>
        <w:autoSpaceDE w:val="0"/>
        <w:autoSpaceDN w:val="0"/>
        <w:adjustRightInd w:val="0"/>
        <w:spacing w:after="0" w:line="480" w:lineRule="auto"/>
        <w:ind w:left="426" w:hanging="426"/>
        <w:contextualSpacing/>
        <w:jc w:val="both"/>
        <w:textAlignment w:val="baseline"/>
        <w:rPr>
          <w:rFonts w:ascii="Tahoma" w:eastAsia="Times New Roman" w:hAnsi="Tahoma" w:cs="Tahoma"/>
          <w:noProof w:val="0"/>
          <w:lang w:eastAsia="sk-SK"/>
        </w:rPr>
      </w:pPr>
      <w:r w:rsidRPr="00197A5E">
        <w:rPr>
          <w:rFonts w:ascii="Tahoma" w:eastAsia="Times New Roman" w:hAnsi="Tahoma" w:cs="Tahoma"/>
          <w:noProof w:val="0"/>
          <w:lang w:eastAsia="sk-SK"/>
        </w:rPr>
        <w:t>0735 47001</w:t>
      </w:r>
      <w:r w:rsidR="00A703CD">
        <w:rPr>
          <w:rFonts w:ascii="Tahoma" w:eastAsia="Times New Roman" w:hAnsi="Tahoma" w:cs="Tahoma"/>
          <w:noProof w:val="0"/>
          <w:lang w:eastAsia="sk-SK"/>
        </w:rPr>
        <w:t xml:space="preserve"> </w:t>
      </w:r>
      <w:r w:rsidR="00F1303D">
        <w:rPr>
          <w:rFonts w:ascii="Tahoma" w:eastAsia="Times New Roman" w:hAnsi="Tahoma" w:cs="Tahoma"/>
          <w:noProof w:val="0"/>
          <w:lang w:eastAsia="sk-SK"/>
        </w:rPr>
        <w:t>–</w:t>
      </w:r>
      <w:r w:rsidR="00A703CD">
        <w:rPr>
          <w:rFonts w:ascii="Tahoma" w:eastAsia="Times New Roman" w:hAnsi="Tahoma" w:cs="Tahoma"/>
          <w:noProof w:val="0"/>
          <w:lang w:eastAsia="sk-SK"/>
        </w:rPr>
        <w:t xml:space="preserve"> </w:t>
      </w:r>
      <w:r w:rsidR="00F1303D">
        <w:rPr>
          <w:rFonts w:ascii="Tahoma" w:eastAsia="Times New Roman" w:hAnsi="Tahoma" w:cs="Tahoma"/>
          <w:noProof w:val="0"/>
          <w:lang w:eastAsia="sk-SK"/>
        </w:rPr>
        <w:t xml:space="preserve">Protokol o </w:t>
      </w:r>
      <w:r w:rsidRPr="00197A5E">
        <w:rPr>
          <w:rFonts w:ascii="Tahoma" w:eastAsia="Times New Roman" w:hAnsi="Tahoma" w:cs="Tahoma"/>
          <w:noProof w:val="0"/>
          <w:lang w:eastAsia="sk-SK"/>
        </w:rPr>
        <w:t xml:space="preserve"> odovzdaní a prevzatí budovy alebo stavby (D2T02)</w:t>
      </w:r>
    </w:p>
    <w:p w14:paraId="2F97DEF3" w14:textId="4E75BA71" w:rsidR="00197A5E" w:rsidRPr="00197A5E" w:rsidRDefault="00197A5E" w:rsidP="00A703CD">
      <w:pPr>
        <w:numPr>
          <w:ilvl w:val="0"/>
          <w:numId w:val="63"/>
        </w:numPr>
        <w:tabs>
          <w:tab w:val="clear" w:pos="1134"/>
        </w:tabs>
        <w:overflowPunct w:val="0"/>
        <w:autoSpaceDE w:val="0"/>
        <w:autoSpaceDN w:val="0"/>
        <w:adjustRightInd w:val="0"/>
        <w:spacing w:after="0" w:line="480" w:lineRule="auto"/>
        <w:ind w:left="426" w:hanging="426"/>
        <w:contextualSpacing/>
        <w:jc w:val="both"/>
        <w:textAlignment w:val="baseline"/>
        <w:rPr>
          <w:rFonts w:ascii="Tahoma" w:eastAsia="Times New Roman" w:hAnsi="Tahoma" w:cs="Tahoma"/>
          <w:noProof w:val="0"/>
          <w:lang w:eastAsia="sk-SK"/>
        </w:rPr>
      </w:pPr>
      <w:r w:rsidRPr="00197A5E">
        <w:rPr>
          <w:rFonts w:ascii="Tahoma" w:eastAsia="Times New Roman" w:hAnsi="Tahoma" w:cs="Tahoma"/>
          <w:noProof w:val="0"/>
          <w:lang w:eastAsia="sk-SK"/>
        </w:rPr>
        <w:t>0735</w:t>
      </w:r>
      <w:r w:rsidR="00A703CD">
        <w:rPr>
          <w:rFonts w:ascii="Tahoma" w:eastAsia="Times New Roman" w:hAnsi="Tahoma" w:cs="Tahoma"/>
          <w:noProof w:val="0"/>
          <w:lang w:eastAsia="sk-SK"/>
        </w:rPr>
        <w:t xml:space="preserve"> </w:t>
      </w:r>
      <w:r w:rsidRPr="00197A5E">
        <w:rPr>
          <w:rFonts w:ascii="Tahoma" w:eastAsia="Times New Roman" w:hAnsi="Tahoma" w:cs="Tahoma"/>
          <w:noProof w:val="0"/>
          <w:lang w:eastAsia="sk-SK"/>
        </w:rPr>
        <w:t>47002</w:t>
      </w:r>
      <w:r w:rsidR="00A703CD">
        <w:rPr>
          <w:rFonts w:ascii="Tahoma" w:eastAsia="Times New Roman" w:hAnsi="Tahoma" w:cs="Tahoma"/>
          <w:noProof w:val="0"/>
          <w:lang w:eastAsia="sk-SK"/>
        </w:rPr>
        <w:t xml:space="preserve"> </w:t>
      </w:r>
      <w:r w:rsidRPr="00197A5E">
        <w:rPr>
          <w:rFonts w:ascii="Tahoma" w:eastAsia="Times New Roman" w:hAnsi="Tahoma" w:cs="Tahoma"/>
          <w:noProof w:val="0"/>
          <w:lang w:eastAsia="sk-SK"/>
        </w:rPr>
        <w:t>-</w:t>
      </w:r>
      <w:r w:rsidR="00A703CD">
        <w:rPr>
          <w:rFonts w:ascii="Tahoma" w:eastAsia="Times New Roman" w:hAnsi="Tahoma" w:cs="Tahoma"/>
          <w:noProof w:val="0"/>
          <w:lang w:eastAsia="sk-SK"/>
        </w:rPr>
        <w:t xml:space="preserve"> </w:t>
      </w:r>
      <w:r w:rsidRPr="00197A5E">
        <w:rPr>
          <w:rFonts w:ascii="Tahoma" w:eastAsia="Times New Roman" w:hAnsi="Tahoma" w:cs="Tahoma"/>
          <w:noProof w:val="0"/>
          <w:lang w:eastAsia="sk-SK"/>
        </w:rPr>
        <w:t xml:space="preserve">Preberací protokol o odovzdaní a prevzatí verejnej práce </w:t>
      </w:r>
      <w:r w:rsidRPr="00197A5E">
        <w:rPr>
          <w:rFonts w:ascii="Tahoma" w:eastAsia="Times New Roman" w:hAnsi="Tahoma" w:cs="Tahoma"/>
          <w:noProof w:val="0"/>
          <w:lang w:eastAsia="sk-SK"/>
        </w:rPr>
        <w:br/>
        <w:t xml:space="preserve">                             (alebo jej dokončenej časti)</w:t>
      </w:r>
    </w:p>
    <w:p w14:paraId="7050E1DF" w14:textId="29B6B79F" w:rsidR="00197A5E" w:rsidRPr="00197A5E" w:rsidRDefault="00A703CD" w:rsidP="00A703CD">
      <w:pPr>
        <w:numPr>
          <w:ilvl w:val="0"/>
          <w:numId w:val="63"/>
        </w:numPr>
        <w:tabs>
          <w:tab w:val="clear" w:pos="1134"/>
        </w:tabs>
        <w:overflowPunct w:val="0"/>
        <w:autoSpaceDE w:val="0"/>
        <w:autoSpaceDN w:val="0"/>
        <w:adjustRightInd w:val="0"/>
        <w:spacing w:after="0" w:line="480" w:lineRule="auto"/>
        <w:ind w:left="426" w:hanging="426"/>
        <w:contextualSpacing/>
        <w:jc w:val="both"/>
        <w:textAlignment w:val="baseline"/>
        <w:rPr>
          <w:rFonts w:ascii="Tahoma" w:eastAsia="Times New Roman" w:hAnsi="Tahoma" w:cs="Tahoma"/>
          <w:noProof w:val="0"/>
          <w:lang w:eastAsia="sk-SK"/>
        </w:rPr>
      </w:pPr>
      <w:r>
        <w:rPr>
          <w:rFonts w:ascii="Tahoma" w:eastAsia="Times New Roman" w:hAnsi="Tahoma" w:cs="Tahoma"/>
          <w:noProof w:val="0"/>
          <w:lang w:eastAsia="sk-SK"/>
        </w:rPr>
        <w:t xml:space="preserve">0735 47003 </w:t>
      </w:r>
      <w:r w:rsidR="00197A5E" w:rsidRPr="00197A5E">
        <w:rPr>
          <w:rFonts w:ascii="Tahoma" w:eastAsia="Times New Roman" w:hAnsi="Tahoma" w:cs="Tahoma"/>
          <w:noProof w:val="0"/>
          <w:lang w:eastAsia="sk-SK"/>
        </w:rPr>
        <w:t>-</w:t>
      </w:r>
      <w:r>
        <w:rPr>
          <w:rFonts w:ascii="Tahoma" w:eastAsia="Times New Roman" w:hAnsi="Tahoma" w:cs="Tahoma"/>
          <w:noProof w:val="0"/>
          <w:lang w:eastAsia="sk-SK"/>
        </w:rPr>
        <w:t xml:space="preserve"> </w:t>
      </w:r>
      <w:r w:rsidR="00197A5E" w:rsidRPr="00197A5E">
        <w:rPr>
          <w:rFonts w:ascii="Tahoma" w:eastAsia="Times New Roman" w:hAnsi="Tahoma" w:cs="Tahoma"/>
          <w:noProof w:val="0"/>
          <w:lang w:eastAsia="sk-SK"/>
        </w:rPr>
        <w:t>Preberací protokol o odovzdaní a prevzatí stroja alebo zariadenia</w:t>
      </w:r>
    </w:p>
    <w:p w14:paraId="69F620CB" w14:textId="1E494DC1" w:rsidR="00197A5E" w:rsidRPr="00197A5E" w:rsidRDefault="00197A5E" w:rsidP="00A703CD">
      <w:pPr>
        <w:numPr>
          <w:ilvl w:val="0"/>
          <w:numId w:val="63"/>
        </w:numPr>
        <w:tabs>
          <w:tab w:val="clear" w:pos="1134"/>
        </w:tabs>
        <w:overflowPunct w:val="0"/>
        <w:autoSpaceDE w:val="0"/>
        <w:autoSpaceDN w:val="0"/>
        <w:adjustRightInd w:val="0"/>
        <w:spacing w:after="0" w:line="480" w:lineRule="auto"/>
        <w:ind w:left="426" w:hanging="426"/>
        <w:contextualSpacing/>
        <w:jc w:val="both"/>
        <w:textAlignment w:val="baseline"/>
        <w:rPr>
          <w:rFonts w:ascii="Tahoma" w:eastAsia="Times New Roman" w:hAnsi="Tahoma" w:cs="Tahoma"/>
          <w:noProof w:val="0"/>
          <w:lang w:eastAsia="sk-SK"/>
        </w:rPr>
      </w:pPr>
      <w:r w:rsidRPr="00197A5E">
        <w:rPr>
          <w:rFonts w:ascii="Tahoma" w:eastAsia="Times New Roman" w:hAnsi="Tahoma" w:cs="Tahoma"/>
          <w:noProof w:val="0"/>
          <w:lang w:eastAsia="sk-SK"/>
        </w:rPr>
        <w:t>0735 47004</w:t>
      </w:r>
      <w:r w:rsidR="00A703CD">
        <w:rPr>
          <w:rFonts w:ascii="Tahoma" w:eastAsia="Times New Roman" w:hAnsi="Tahoma" w:cs="Tahoma"/>
          <w:noProof w:val="0"/>
          <w:lang w:eastAsia="sk-SK"/>
        </w:rPr>
        <w:t xml:space="preserve"> </w:t>
      </w:r>
      <w:r w:rsidRPr="00197A5E">
        <w:rPr>
          <w:rFonts w:ascii="Tahoma" w:eastAsia="Times New Roman" w:hAnsi="Tahoma" w:cs="Tahoma"/>
          <w:noProof w:val="0"/>
          <w:lang w:eastAsia="sk-SK"/>
        </w:rPr>
        <w:t>-</w:t>
      </w:r>
      <w:r w:rsidR="00A703CD">
        <w:rPr>
          <w:rFonts w:ascii="Tahoma" w:eastAsia="Times New Roman" w:hAnsi="Tahoma" w:cs="Tahoma"/>
          <w:noProof w:val="0"/>
          <w:lang w:eastAsia="sk-SK"/>
        </w:rPr>
        <w:t xml:space="preserve"> </w:t>
      </w:r>
      <w:r w:rsidRPr="00197A5E">
        <w:rPr>
          <w:rFonts w:ascii="Tahoma" w:eastAsia="Times New Roman" w:hAnsi="Tahoma" w:cs="Tahoma"/>
          <w:noProof w:val="0"/>
          <w:lang w:eastAsia="sk-SK"/>
        </w:rPr>
        <w:t xml:space="preserve">Záverečné technické a ekonomické hodnotenie dokončenej </w:t>
      </w:r>
      <w:r w:rsidRPr="00197A5E">
        <w:rPr>
          <w:rFonts w:ascii="Tahoma" w:eastAsia="Times New Roman" w:hAnsi="Tahoma" w:cs="Tahoma"/>
          <w:noProof w:val="0"/>
          <w:lang w:eastAsia="sk-SK"/>
        </w:rPr>
        <w:tab/>
        <w:t xml:space="preserve">            </w:t>
      </w:r>
    </w:p>
    <w:p w14:paraId="22550475" w14:textId="78F8F65F" w:rsidR="00197A5E" w:rsidRPr="00197A5E" w:rsidRDefault="00197A5E" w:rsidP="00A703CD">
      <w:pPr>
        <w:overflowPunct w:val="0"/>
        <w:autoSpaceDE w:val="0"/>
        <w:autoSpaceDN w:val="0"/>
        <w:adjustRightInd w:val="0"/>
        <w:spacing w:after="0" w:line="480" w:lineRule="auto"/>
        <w:ind w:left="426" w:hanging="426"/>
        <w:contextualSpacing/>
        <w:jc w:val="both"/>
        <w:textAlignment w:val="baseline"/>
        <w:rPr>
          <w:rFonts w:ascii="Tahoma" w:eastAsia="Times New Roman" w:hAnsi="Tahoma" w:cs="Tahoma"/>
          <w:noProof w:val="0"/>
          <w:lang w:eastAsia="sk-SK"/>
        </w:rPr>
      </w:pPr>
      <w:r w:rsidRPr="00197A5E">
        <w:rPr>
          <w:rFonts w:ascii="Tahoma" w:eastAsia="Times New Roman" w:hAnsi="Tahoma" w:cs="Tahoma"/>
          <w:noProof w:val="0"/>
          <w:lang w:eastAsia="sk-SK"/>
        </w:rPr>
        <w:t xml:space="preserve">                          verejnej práce - (tabuľky 1, 2 a 3)  </w:t>
      </w:r>
    </w:p>
    <w:p w14:paraId="3298C7E2" w14:textId="77777777" w:rsidR="00197A5E" w:rsidRPr="00197A5E" w:rsidRDefault="00197A5E" w:rsidP="00A703CD">
      <w:pPr>
        <w:numPr>
          <w:ilvl w:val="0"/>
          <w:numId w:val="63"/>
        </w:numPr>
        <w:tabs>
          <w:tab w:val="clear" w:pos="1134"/>
        </w:tabs>
        <w:overflowPunct w:val="0"/>
        <w:autoSpaceDE w:val="0"/>
        <w:autoSpaceDN w:val="0"/>
        <w:adjustRightInd w:val="0"/>
        <w:spacing w:after="0" w:line="480" w:lineRule="auto"/>
        <w:ind w:left="426" w:hanging="426"/>
        <w:contextualSpacing/>
        <w:jc w:val="both"/>
        <w:textAlignment w:val="baseline"/>
        <w:rPr>
          <w:rFonts w:ascii="Tahoma" w:eastAsia="Times New Roman" w:hAnsi="Tahoma" w:cs="Tahoma"/>
          <w:noProof w:val="0"/>
          <w:lang w:eastAsia="sk-SK"/>
        </w:rPr>
      </w:pPr>
      <w:r w:rsidRPr="00197A5E">
        <w:rPr>
          <w:rFonts w:ascii="Tahoma" w:eastAsia="Times New Roman" w:hAnsi="Tahoma" w:cs="Tahoma"/>
          <w:noProof w:val="0"/>
          <w:lang w:eastAsia="sk-SK"/>
        </w:rPr>
        <w:t>2735 1 050600 -</w:t>
      </w:r>
      <w:r w:rsidRPr="00197A5E">
        <w:rPr>
          <w:rFonts w:ascii="Tahoma" w:eastAsia="Times New Roman" w:hAnsi="Tahoma" w:cs="Tahoma"/>
          <w:noProof w:val="0"/>
          <w:lang w:eastAsia="sk-SK"/>
        </w:rPr>
        <w:tab/>
        <w:t>Zápis o prevzatí pozemku</w:t>
      </w:r>
    </w:p>
    <w:p w14:paraId="2A38F89A" w14:textId="77777777" w:rsidR="00197A5E" w:rsidRPr="00197A5E" w:rsidRDefault="00197A5E" w:rsidP="00A703CD">
      <w:pPr>
        <w:numPr>
          <w:ilvl w:val="0"/>
          <w:numId w:val="63"/>
        </w:numPr>
        <w:tabs>
          <w:tab w:val="clear" w:pos="1134"/>
        </w:tabs>
        <w:overflowPunct w:val="0"/>
        <w:autoSpaceDE w:val="0"/>
        <w:autoSpaceDN w:val="0"/>
        <w:adjustRightInd w:val="0"/>
        <w:spacing w:after="0" w:line="480" w:lineRule="auto"/>
        <w:ind w:left="426" w:hanging="426"/>
        <w:contextualSpacing/>
        <w:jc w:val="both"/>
        <w:textAlignment w:val="baseline"/>
        <w:rPr>
          <w:rFonts w:ascii="Tahoma" w:eastAsia="Times New Roman" w:hAnsi="Tahoma" w:cs="Tahoma"/>
          <w:noProof w:val="0"/>
          <w:lang w:eastAsia="sk-SK"/>
        </w:rPr>
      </w:pPr>
      <w:r w:rsidRPr="00197A5E">
        <w:rPr>
          <w:rFonts w:ascii="Tahoma" w:eastAsia="Times New Roman" w:hAnsi="Tahoma" w:cs="Tahoma"/>
          <w:noProof w:val="0"/>
          <w:lang w:eastAsia="sk-SK"/>
        </w:rPr>
        <w:t>Odborný posudok pre DÚR - vzor</w:t>
      </w:r>
    </w:p>
    <w:p w14:paraId="66A5FB11" w14:textId="77777777" w:rsidR="00197A5E" w:rsidRPr="00197A5E" w:rsidRDefault="00197A5E" w:rsidP="00A703CD">
      <w:pPr>
        <w:numPr>
          <w:ilvl w:val="0"/>
          <w:numId w:val="122"/>
        </w:numPr>
        <w:tabs>
          <w:tab w:val="clear" w:pos="1134"/>
        </w:tabs>
        <w:overflowPunct w:val="0"/>
        <w:autoSpaceDE w:val="0"/>
        <w:autoSpaceDN w:val="0"/>
        <w:adjustRightInd w:val="0"/>
        <w:spacing w:after="0" w:line="480" w:lineRule="auto"/>
        <w:ind w:left="426" w:hanging="426"/>
        <w:contextualSpacing/>
        <w:jc w:val="both"/>
        <w:textAlignment w:val="baseline"/>
        <w:rPr>
          <w:rFonts w:ascii="Tahoma" w:eastAsia="Times New Roman" w:hAnsi="Tahoma" w:cs="Tahoma"/>
          <w:noProof w:val="0"/>
          <w:lang w:eastAsia="sk-SK"/>
        </w:rPr>
      </w:pPr>
      <w:r w:rsidRPr="00197A5E">
        <w:rPr>
          <w:rFonts w:ascii="Tahoma" w:eastAsia="Times New Roman" w:hAnsi="Tahoma" w:cs="Tahoma"/>
          <w:noProof w:val="0"/>
          <w:lang w:eastAsia="sk-SK"/>
        </w:rPr>
        <w:t>Odborný posudok pre DSP, DRS, JP - vzor</w:t>
      </w:r>
    </w:p>
    <w:p w14:paraId="089DB430" w14:textId="77777777" w:rsidR="00197A5E" w:rsidRPr="00197A5E" w:rsidRDefault="00197A5E" w:rsidP="00A703CD">
      <w:pPr>
        <w:numPr>
          <w:ilvl w:val="0"/>
          <w:numId w:val="122"/>
        </w:numPr>
        <w:tabs>
          <w:tab w:val="clear" w:pos="1134"/>
        </w:tabs>
        <w:overflowPunct w:val="0"/>
        <w:autoSpaceDE w:val="0"/>
        <w:autoSpaceDN w:val="0"/>
        <w:adjustRightInd w:val="0"/>
        <w:spacing w:after="0" w:line="480" w:lineRule="auto"/>
        <w:ind w:left="426" w:hanging="426"/>
        <w:contextualSpacing/>
        <w:jc w:val="both"/>
        <w:textAlignment w:val="baseline"/>
        <w:rPr>
          <w:rFonts w:ascii="Tahoma" w:eastAsia="Times New Roman" w:hAnsi="Tahoma" w:cs="Tahoma"/>
          <w:noProof w:val="0"/>
          <w:lang w:eastAsia="sk-SK"/>
        </w:rPr>
      </w:pPr>
      <w:r w:rsidRPr="00197A5E">
        <w:rPr>
          <w:rFonts w:ascii="Tahoma" w:eastAsia="Times New Roman" w:hAnsi="Tahoma" w:cs="Tahoma"/>
          <w:noProof w:val="0"/>
          <w:lang w:eastAsia="sk-SK"/>
        </w:rPr>
        <w:t>Návrh Schvaľovacieho rozhodnutia pre MDPT SR - vzor</w:t>
      </w:r>
    </w:p>
    <w:p w14:paraId="25165654" w14:textId="77777777" w:rsidR="00197A5E" w:rsidRPr="00197A5E" w:rsidRDefault="00197A5E" w:rsidP="00A703CD">
      <w:pPr>
        <w:numPr>
          <w:ilvl w:val="0"/>
          <w:numId w:val="122"/>
        </w:numPr>
        <w:tabs>
          <w:tab w:val="clear" w:pos="1134"/>
        </w:tabs>
        <w:overflowPunct w:val="0"/>
        <w:autoSpaceDE w:val="0"/>
        <w:autoSpaceDN w:val="0"/>
        <w:adjustRightInd w:val="0"/>
        <w:spacing w:after="0" w:line="480" w:lineRule="auto"/>
        <w:ind w:left="426" w:hanging="426"/>
        <w:contextualSpacing/>
        <w:jc w:val="both"/>
        <w:textAlignment w:val="baseline"/>
        <w:rPr>
          <w:rFonts w:ascii="Tahoma" w:eastAsia="Times New Roman" w:hAnsi="Tahoma" w:cs="Tahoma"/>
          <w:noProof w:val="0"/>
          <w:lang w:eastAsia="sk-SK"/>
        </w:rPr>
      </w:pPr>
      <w:r w:rsidRPr="00197A5E">
        <w:rPr>
          <w:rFonts w:ascii="Tahoma" w:eastAsia="Times New Roman" w:hAnsi="Tahoma" w:cs="Tahoma"/>
          <w:noProof w:val="0"/>
          <w:lang w:eastAsia="sk-SK"/>
        </w:rPr>
        <w:t>Schvaľovací protokol pre stavby z vlastných zdrojov, keď sa nevypracováva odborný posudok - vzor</w:t>
      </w:r>
    </w:p>
    <w:p w14:paraId="64FA9387" w14:textId="77777777" w:rsidR="00197A5E" w:rsidRPr="00197A5E" w:rsidRDefault="00197A5E" w:rsidP="00A703CD">
      <w:pPr>
        <w:numPr>
          <w:ilvl w:val="0"/>
          <w:numId w:val="122"/>
        </w:numPr>
        <w:tabs>
          <w:tab w:val="clear" w:pos="1134"/>
        </w:tabs>
        <w:overflowPunct w:val="0"/>
        <w:autoSpaceDE w:val="0"/>
        <w:autoSpaceDN w:val="0"/>
        <w:adjustRightInd w:val="0"/>
        <w:spacing w:after="0" w:line="480" w:lineRule="auto"/>
        <w:ind w:left="426" w:hanging="426"/>
        <w:contextualSpacing/>
        <w:jc w:val="both"/>
        <w:textAlignment w:val="baseline"/>
        <w:rPr>
          <w:rFonts w:ascii="Tahoma" w:eastAsia="Times New Roman" w:hAnsi="Tahoma" w:cs="Tahoma"/>
          <w:noProof w:val="0"/>
          <w:lang w:eastAsia="sk-SK"/>
        </w:rPr>
      </w:pPr>
      <w:r w:rsidRPr="00197A5E">
        <w:rPr>
          <w:rFonts w:ascii="Tahoma" w:eastAsia="Times New Roman" w:hAnsi="Tahoma" w:cs="Tahoma"/>
          <w:noProof w:val="0"/>
          <w:lang w:eastAsia="sk-SK"/>
        </w:rPr>
        <w:t>Metodický pokyn MDaV SR  44/2020  na vykonávanie expertíznych činností a rezortnej expertíznej kontroly</w:t>
      </w:r>
    </w:p>
    <w:p w14:paraId="7BFA9907" w14:textId="77777777" w:rsidR="00197A5E" w:rsidRPr="00197A5E" w:rsidRDefault="00197A5E" w:rsidP="00A703CD">
      <w:pPr>
        <w:numPr>
          <w:ilvl w:val="0"/>
          <w:numId w:val="122"/>
        </w:numPr>
        <w:tabs>
          <w:tab w:val="clear" w:pos="1134"/>
        </w:tabs>
        <w:overflowPunct w:val="0"/>
        <w:autoSpaceDE w:val="0"/>
        <w:autoSpaceDN w:val="0"/>
        <w:adjustRightInd w:val="0"/>
        <w:spacing w:after="0" w:line="480" w:lineRule="auto"/>
        <w:ind w:left="426" w:hanging="426"/>
        <w:contextualSpacing/>
        <w:jc w:val="both"/>
        <w:textAlignment w:val="baseline"/>
        <w:rPr>
          <w:rFonts w:ascii="Tahoma" w:eastAsia="Times New Roman" w:hAnsi="Tahoma" w:cs="Tahoma"/>
          <w:noProof w:val="0"/>
          <w:lang w:eastAsia="sk-SK"/>
        </w:rPr>
      </w:pPr>
      <w:r w:rsidRPr="00197A5E">
        <w:rPr>
          <w:rFonts w:ascii="Tahoma" w:eastAsia="Times New Roman" w:hAnsi="Tahoma" w:cs="Tahoma"/>
          <w:noProof w:val="0"/>
          <w:lang w:eastAsia="sk-SK"/>
        </w:rPr>
        <w:t>Možnosti vzniku a riadenie rizík prípravy a realizácie investičnej výstavby</w:t>
      </w:r>
    </w:p>
    <w:p w14:paraId="57CD8C77" w14:textId="77777777" w:rsidR="00197A5E" w:rsidRPr="00197A5E" w:rsidRDefault="00197A5E" w:rsidP="00A703CD">
      <w:pPr>
        <w:numPr>
          <w:ilvl w:val="0"/>
          <w:numId w:val="122"/>
        </w:numPr>
        <w:tabs>
          <w:tab w:val="clear" w:pos="1134"/>
        </w:tabs>
        <w:overflowPunct w:val="0"/>
        <w:autoSpaceDE w:val="0"/>
        <w:autoSpaceDN w:val="0"/>
        <w:adjustRightInd w:val="0"/>
        <w:spacing w:after="0" w:line="480" w:lineRule="auto"/>
        <w:ind w:left="426" w:hanging="426"/>
        <w:contextualSpacing/>
        <w:jc w:val="both"/>
        <w:textAlignment w:val="baseline"/>
        <w:rPr>
          <w:rFonts w:ascii="Tahoma" w:eastAsia="Times New Roman" w:hAnsi="Tahoma" w:cs="Tahoma"/>
          <w:noProof w:val="0"/>
          <w:lang w:eastAsia="sk-SK"/>
        </w:rPr>
      </w:pPr>
      <w:r w:rsidRPr="00197A5E">
        <w:rPr>
          <w:rFonts w:ascii="Tahoma" w:eastAsia="Times New Roman" w:hAnsi="Tahoma" w:cs="Tahoma"/>
          <w:noProof w:val="0"/>
          <w:lang w:eastAsia="sk-SK"/>
        </w:rPr>
        <w:t>Vzor - Podklad k zaradeniu pozemkov z investícií (staré výkupy)</w:t>
      </w:r>
    </w:p>
    <w:p w14:paraId="039292DE" w14:textId="77777777" w:rsidR="00197A5E" w:rsidRPr="00197A5E" w:rsidRDefault="00197A5E" w:rsidP="00A703CD">
      <w:pPr>
        <w:numPr>
          <w:ilvl w:val="0"/>
          <w:numId w:val="122"/>
        </w:numPr>
        <w:tabs>
          <w:tab w:val="clear" w:pos="1134"/>
        </w:tabs>
        <w:overflowPunct w:val="0"/>
        <w:autoSpaceDE w:val="0"/>
        <w:autoSpaceDN w:val="0"/>
        <w:adjustRightInd w:val="0"/>
        <w:spacing w:after="0" w:line="480" w:lineRule="auto"/>
        <w:ind w:left="426" w:hanging="426"/>
        <w:contextualSpacing/>
        <w:jc w:val="both"/>
        <w:textAlignment w:val="baseline"/>
        <w:rPr>
          <w:rFonts w:ascii="Tahoma" w:eastAsia="Times New Roman" w:hAnsi="Tahoma" w:cs="Tahoma"/>
          <w:noProof w:val="0"/>
          <w:lang w:eastAsia="sk-SK"/>
        </w:rPr>
      </w:pPr>
      <w:r w:rsidRPr="00197A5E">
        <w:rPr>
          <w:rFonts w:ascii="Tahoma" w:eastAsia="Times New Roman" w:hAnsi="Tahoma" w:cs="Tahoma"/>
          <w:noProof w:val="0"/>
          <w:lang w:eastAsia="sk-SK"/>
        </w:rPr>
        <w:t xml:space="preserve">Požiadavka na investíciu - vzor </w:t>
      </w:r>
    </w:p>
    <w:p w14:paraId="2918F5C3" w14:textId="77777777" w:rsidR="00197A5E" w:rsidRPr="00197A5E" w:rsidRDefault="00197A5E" w:rsidP="00A703CD">
      <w:pPr>
        <w:numPr>
          <w:ilvl w:val="0"/>
          <w:numId w:val="122"/>
        </w:numPr>
        <w:tabs>
          <w:tab w:val="clear" w:pos="1134"/>
        </w:tabs>
        <w:overflowPunct w:val="0"/>
        <w:autoSpaceDE w:val="0"/>
        <w:autoSpaceDN w:val="0"/>
        <w:adjustRightInd w:val="0"/>
        <w:spacing w:after="0" w:line="480" w:lineRule="auto"/>
        <w:ind w:left="426" w:hanging="426"/>
        <w:contextualSpacing/>
        <w:jc w:val="both"/>
        <w:textAlignment w:val="baseline"/>
        <w:rPr>
          <w:rFonts w:ascii="Tahoma" w:eastAsia="Times New Roman" w:hAnsi="Tahoma" w:cs="Tahoma"/>
          <w:noProof w:val="0"/>
          <w:lang w:eastAsia="sk-SK"/>
        </w:rPr>
      </w:pPr>
      <w:r w:rsidRPr="00197A5E">
        <w:rPr>
          <w:rFonts w:ascii="Tahoma" w:eastAsia="Times New Roman" w:hAnsi="Tahoma" w:cs="Tahoma"/>
          <w:noProof w:val="0"/>
          <w:lang w:eastAsia="sk-SK"/>
        </w:rPr>
        <w:t>Investičné zadanie - vzor</w:t>
      </w:r>
    </w:p>
    <w:p w14:paraId="3D990CA3" w14:textId="77777777" w:rsidR="00197A5E" w:rsidRPr="00197A5E" w:rsidRDefault="00197A5E" w:rsidP="00197A5E">
      <w:pPr>
        <w:spacing w:after="0" w:line="480" w:lineRule="auto"/>
        <w:contextualSpacing/>
        <w:rPr>
          <w:rFonts w:cs="Times New Roman"/>
          <w:noProof w:val="0"/>
          <w:lang w:eastAsia="sk-SK"/>
        </w:rPr>
      </w:pPr>
    </w:p>
    <w:p w14:paraId="3386980A" w14:textId="77777777" w:rsidR="00197A5E" w:rsidRPr="00197A5E" w:rsidRDefault="00197A5E" w:rsidP="00197A5E">
      <w:pPr>
        <w:spacing w:before="120" w:after="120" w:line="240" w:lineRule="atLeast"/>
        <w:contextualSpacing/>
        <w:rPr>
          <w:rFonts w:cs="Times New Roman"/>
          <w:noProof w:val="0"/>
          <w:lang w:eastAsia="sk-SK"/>
        </w:rPr>
      </w:pPr>
    </w:p>
    <w:p w14:paraId="4D8394C5" w14:textId="77777777" w:rsidR="00197A5E" w:rsidRPr="00197A5E" w:rsidRDefault="00197A5E" w:rsidP="00197A5E">
      <w:pPr>
        <w:spacing w:before="120" w:after="120" w:line="240" w:lineRule="atLeast"/>
        <w:contextualSpacing/>
        <w:rPr>
          <w:rFonts w:cs="Times New Roman"/>
          <w:noProof w:val="0"/>
          <w:lang w:eastAsia="sk-SK"/>
        </w:rPr>
      </w:pPr>
    </w:p>
    <w:p w14:paraId="4BEF1AF0" w14:textId="77777777" w:rsidR="00197A5E" w:rsidRPr="00197A5E" w:rsidRDefault="00197A5E" w:rsidP="00197A5E">
      <w:pPr>
        <w:spacing w:before="120" w:after="120" w:line="240" w:lineRule="atLeast"/>
        <w:contextualSpacing/>
        <w:rPr>
          <w:rFonts w:cs="Times New Roman"/>
          <w:noProof w:val="0"/>
          <w:lang w:eastAsia="sk-SK"/>
        </w:rPr>
      </w:pPr>
    </w:p>
    <w:p w14:paraId="2EE94D11" w14:textId="77777777" w:rsidR="00197A5E" w:rsidRPr="00197A5E" w:rsidRDefault="00197A5E" w:rsidP="00197A5E">
      <w:pPr>
        <w:spacing w:before="120" w:after="120" w:line="240" w:lineRule="atLeast"/>
        <w:contextualSpacing/>
        <w:rPr>
          <w:rFonts w:cs="Times New Roman"/>
          <w:noProof w:val="0"/>
          <w:lang w:eastAsia="sk-SK"/>
        </w:rPr>
      </w:pPr>
    </w:p>
    <w:p w14:paraId="473E63E3" w14:textId="77777777" w:rsidR="00197A5E" w:rsidRPr="00197A5E" w:rsidRDefault="00197A5E" w:rsidP="00197A5E">
      <w:pPr>
        <w:spacing w:before="120" w:after="120" w:line="240" w:lineRule="atLeast"/>
        <w:contextualSpacing/>
        <w:rPr>
          <w:rFonts w:cs="Times New Roman"/>
          <w:noProof w:val="0"/>
          <w:lang w:eastAsia="sk-SK"/>
        </w:rPr>
      </w:pPr>
    </w:p>
    <w:p w14:paraId="3F8AC5B8" w14:textId="77777777" w:rsidR="00197A5E" w:rsidRPr="00197A5E" w:rsidRDefault="00197A5E" w:rsidP="00197A5E">
      <w:pPr>
        <w:spacing w:before="120" w:after="120" w:line="240" w:lineRule="atLeast"/>
        <w:contextualSpacing/>
        <w:rPr>
          <w:rFonts w:cs="Times New Roman"/>
          <w:noProof w:val="0"/>
          <w:lang w:eastAsia="sk-SK"/>
        </w:rPr>
      </w:pPr>
    </w:p>
    <w:p w14:paraId="49CFFDE8" w14:textId="77777777" w:rsidR="00197A5E" w:rsidRPr="00197A5E" w:rsidRDefault="00197A5E" w:rsidP="00197A5E">
      <w:pPr>
        <w:spacing w:before="120" w:after="120" w:line="240" w:lineRule="atLeast"/>
        <w:contextualSpacing/>
        <w:rPr>
          <w:rFonts w:cs="Times New Roman"/>
          <w:noProof w:val="0"/>
          <w:lang w:eastAsia="sk-SK"/>
        </w:rPr>
      </w:pPr>
    </w:p>
    <w:p w14:paraId="4B4C93DC" w14:textId="77777777" w:rsidR="00197A5E" w:rsidRPr="00197A5E" w:rsidRDefault="00197A5E" w:rsidP="00197A5E">
      <w:pPr>
        <w:spacing w:before="120" w:after="120" w:line="240" w:lineRule="atLeast"/>
        <w:contextualSpacing/>
        <w:rPr>
          <w:rFonts w:cs="Times New Roman"/>
          <w:noProof w:val="0"/>
          <w:lang w:eastAsia="sk-SK"/>
        </w:rPr>
      </w:pPr>
    </w:p>
    <w:p w14:paraId="53D12BF3" w14:textId="77777777" w:rsidR="00197A5E" w:rsidRPr="00197A5E" w:rsidRDefault="00197A5E" w:rsidP="00197A5E">
      <w:pPr>
        <w:spacing w:before="120" w:after="120" w:line="240" w:lineRule="atLeast"/>
        <w:contextualSpacing/>
        <w:rPr>
          <w:rFonts w:cs="Times New Roman"/>
          <w:noProof w:val="0"/>
          <w:lang w:eastAsia="sk-SK"/>
        </w:rPr>
      </w:pPr>
    </w:p>
    <w:p w14:paraId="1A8FD8A1" w14:textId="77777777" w:rsidR="00197A5E" w:rsidRPr="00197A5E" w:rsidRDefault="00197A5E" w:rsidP="00197A5E">
      <w:pPr>
        <w:spacing w:before="120" w:after="120" w:line="240" w:lineRule="atLeast"/>
        <w:contextualSpacing/>
        <w:rPr>
          <w:rFonts w:cs="Times New Roman"/>
          <w:noProof w:val="0"/>
          <w:lang w:eastAsia="sk-SK"/>
        </w:rPr>
      </w:pPr>
    </w:p>
    <w:p w14:paraId="1B7659AE" w14:textId="77777777" w:rsidR="00197A5E" w:rsidRPr="00197A5E" w:rsidRDefault="00197A5E" w:rsidP="00197A5E">
      <w:pPr>
        <w:spacing w:before="120" w:after="120" w:line="240" w:lineRule="atLeast"/>
        <w:contextualSpacing/>
        <w:rPr>
          <w:rFonts w:cs="Times New Roman"/>
          <w:noProof w:val="0"/>
          <w:lang w:eastAsia="sk-SK"/>
        </w:rPr>
      </w:pPr>
    </w:p>
    <w:p w14:paraId="265B1CBD" w14:textId="77777777" w:rsidR="00197A5E" w:rsidRPr="00197A5E" w:rsidRDefault="00197A5E" w:rsidP="00197A5E">
      <w:pPr>
        <w:spacing w:before="120" w:after="120" w:line="240" w:lineRule="atLeast"/>
        <w:contextualSpacing/>
        <w:rPr>
          <w:rFonts w:cs="Times New Roman"/>
          <w:noProof w:val="0"/>
          <w:lang w:eastAsia="sk-SK"/>
        </w:rPr>
      </w:pPr>
    </w:p>
    <w:p w14:paraId="106A3ECD" w14:textId="77777777" w:rsidR="00197A5E" w:rsidRPr="00197A5E" w:rsidRDefault="00197A5E" w:rsidP="00197A5E">
      <w:pPr>
        <w:spacing w:before="120" w:after="120" w:line="240" w:lineRule="atLeast"/>
        <w:contextualSpacing/>
        <w:rPr>
          <w:rFonts w:cs="Times New Roman"/>
          <w:noProof w:val="0"/>
          <w:lang w:eastAsia="sk-SK"/>
        </w:rPr>
      </w:pPr>
    </w:p>
    <w:p w14:paraId="56F80488" w14:textId="77777777" w:rsidR="00197A5E" w:rsidRPr="00197A5E" w:rsidRDefault="00197A5E" w:rsidP="00197A5E">
      <w:pPr>
        <w:spacing w:before="120" w:after="120" w:line="240" w:lineRule="atLeast"/>
        <w:contextualSpacing/>
        <w:rPr>
          <w:rFonts w:cs="Times New Roman"/>
          <w:noProof w:val="0"/>
          <w:sz w:val="24"/>
          <w:szCs w:val="24"/>
          <w:lang w:eastAsia="sk-SK"/>
        </w:rPr>
      </w:pPr>
      <w:bookmarkStart w:id="25" w:name="Priloha1"/>
      <w:r w:rsidRPr="00197A5E">
        <w:rPr>
          <w:rFonts w:cs="Times New Roman"/>
          <w:noProof w:val="0"/>
          <w:sz w:val="24"/>
          <w:szCs w:val="24"/>
          <w:lang w:eastAsia="sk-SK"/>
        </w:rPr>
        <w:t>Príloha č. 1</w:t>
      </w:r>
    </w:p>
    <w:bookmarkEnd w:id="25"/>
    <w:p w14:paraId="03D2A8E1" w14:textId="77777777" w:rsidR="00197A5E" w:rsidRPr="00197A5E" w:rsidRDefault="00197A5E" w:rsidP="00197A5E">
      <w:pPr>
        <w:spacing w:before="120" w:after="120" w:line="240" w:lineRule="atLeast"/>
        <w:contextualSpacing/>
        <w:jc w:val="center"/>
        <w:rPr>
          <w:rFonts w:cs="Times New Roman"/>
          <w:noProof w:val="0"/>
          <w:lang w:eastAsia="sk-SK"/>
        </w:rPr>
      </w:pPr>
      <w:r w:rsidRPr="00197A5E">
        <w:rPr>
          <w:rFonts w:cs="Times New Roman"/>
          <w:lang w:eastAsia="sk-SK"/>
        </w:rPr>
        <w:drawing>
          <wp:inline distT="0" distB="0" distL="0" distR="0" wp14:anchorId="7532E600" wp14:editId="3CAE8E81">
            <wp:extent cx="5871600" cy="7660800"/>
            <wp:effectExtent l="0" t="0" r="0" b="0"/>
            <wp:docPr id="2" name="Obrázok 2" descr="C:\Users\user\Desktop\Anicka 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Anicka A\1.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5871600" cy="7660800"/>
                    </a:xfrm>
                    <a:prstGeom prst="rect">
                      <a:avLst/>
                    </a:prstGeom>
                    <a:noFill/>
                    <a:ln>
                      <a:noFill/>
                    </a:ln>
                    <a:extLst>
                      <a:ext uri="{53640926-AAD7-44D8-BBD7-CCE9431645EC}">
                        <a14:shadowObscured xmlns:a14="http://schemas.microsoft.com/office/drawing/2010/main"/>
                      </a:ext>
                    </a:extLst>
                  </pic:spPr>
                </pic:pic>
              </a:graphicData>
            </a:graphic>
          </wp:inline>
        </w:drawing>
      </w:r>
      <w:r w:rsidRPr="00197A5E">
        <w:rPr>
          <w:rFonts w:cs="Times New Roman"/>
          <w:noProof w:val="0"/>
          <w:lang w:eastAsia="sk-SK"/>
        </w:rPr>
        <w:br w:type="page"/>
      </w:r>
    </w:p>
    <w:p w14:paraId="43A5808D" w14:textId="77777777" w:rsidR="00197A5E" w:rsidRPr="00197A5E" w:rsidRDefault="00197A5E" w:rsidP="00197A5E">
      <w:pPr>
        <w:spacing w:before="120" w:after="120" w:line="240" w:lineRule="atLeast"/>
        <w:contextualSpacing/>
        <w:rPr>
          <w:rFonts w:cs="Times New Roman"/>
          <w:noProof w:val="0"/>
          <w:sz w:val="24"/>
          <w:szCs w:val="24"/>
          <w:lang w:eastAsia="sk-SK"/>
        </w:rPr>
      </w:pPr>
      <w:r w:rsidRPr="00197A5E">
        <w:rPr>
          <w:rFonts w:cs="Times New Roman"/>
          <w:noProof w:val="0"/>
          <w:sz w:val="24"/>
          <w:szCs w:val="24"/>
          <w:lang w:eastAsia="sk-SK"/>
        </w:rPr>
        <w:t>Príloha č. 1 - pokračovanie</w:t>
      </w:r>
    </w:p>
    <w:p w14:paraId="3F417FA2" w14:textId="77777777" w:rsidR="00197A5E" w:rsidRPr="00197A5E" w:rsidRDefault="00197A5E" w:rsidP="00197A5E">
      <w:pPr>
        <w:spacing w:before="120" w:after="120" w:line="240" w:lineRule="atLeast"/>
        <w:contextualSpacing/>
        <w:jc w:val="center"/>
        <w:rPr>
          <w:rFonts w:cs="Times New Roman"/>
          <w:noProof w:val="0"/>
          <w:lang w:eastAsia="sk-SK"/>
        </w:rPr>
      </w:pPr>
      <w:r w:rsidRPr="00197A5E">
        <w:rPr>
          <w:rFonts w:cs="Times New Roman"/>
          <w:lang w:eastAsia="sk-SK"/>
        </w:rPr>
        <w:drawing>
          <wp:inline distT="0" distB="0" distL="0" distR="0" wp14:anchorId="0F9DB220" wp14:editId="2FC71F23">
            <wp:extent cx="5824800" cy="7491600"/>
            <wp:effectExtent l="0" t="0" r="5080" b="0"/>
            <wp:docPr id="1" name="Obrázok 1" descr="C:\Users\user\Desktop\Anicka A\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Anicka A\1a.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5824800" cy="7491600"/>
                    </a:xfrm>
                    <a:prstGeom prst="rect">
                      <a:avLst/>
                    </a:prstGeom>
                    <a:noFill/>
                    <a:ln>
                      <a:noFill/>
                    </a:ln>
                    <a:extLst>
                      <a:ext uri="{53640926-AAD7-44D8-BBD7-CCE9431645EC}">
                        <a14:shadowObscured xmlns:a14="http://schemas.microsoft.com/office/drawing/2010/main"/>
                      </a:ext>
                    </a:extLst>
                  </pic:spPr>
                </pic:pic>
              </a:graphicData>
            </a:graphic>
          </wp:inline>
        </w:drawing>
      </w:r>
    </w:p>
    <w:p w14:paraId="4ECA3E98" w14:textId="77777777" w:rsidR="00197A5E" w:rsidRPr="00197A5E" w:rsidRDefault="00197A5E" w:rsidP="00197A5E">
      <w:pPr>
        <w:spacing w:before="120" w:after="120" w:line="240" w:lineRule="atLeast"/>
        <w:contextualSpacing/>
        <w:jc w:val="center"/>
        <w:rPr>
          <w:rFonts w:cs="Times New Roman"/>
          <w:noProof w:val="0"/>
          <w:lang w:eastAsia="sk-SK"/>
        </w:rPr>
      </w:pPr>
    </w:p>
    <w:p w14:paraId="3FD037C4" w14:textId="77777777" w:rsidR="00197A5E" w:rsidRPr="00197A5E" w:rsidRDefault="00197A5E" w:rsidP="00197A5E">
      <w:pPr>
        <w:spacing w:before="120" w:after="120" w:line="240" w:lineRule="atLeast"/>
        <w:contextualSpacing/>
        <w:jc w:val="center"/>
        <w:rPr>
          <w:rFonts w:cs="Times New Roman"/>
          <w:noProof w:val="0"/>
          <w:lang w:eastAsia="sk-SK"/>
        </w:rPr>
      </w:pPr>
    </w:p>
    <w:p w14:paraId="31F83F48" w14:textId="77777777" w:rsidR="00197A5E" w:rsidRPr="00197A5E" w:rsidRDefault="00197A5E" w:rsidP="00197A5E">
      <w:pPr>
        <w:spacing w:before="120" w:after="120" w:line="240" w:lineRule="atLeast"/>
        <w:contextualSpacing/>
        <w:jc w:val="center"/>
        <w:rPr>
          <w:rFonts w:cs="Times New Roman"/>
          <w:noProof w:val="0"/>
          <w:lang w:eastAsia="sk-SK"/>
        </w:rPr>
      </w:pPr>
    </w:p>
    <w:p w14:paraId="1BA08846" w14:textId="77777777" w:rsidR="00197A5E" w:rsidRPr="00197A5E" w:rsidRDefault="00197A5E" w:rsidP="00197A5E">
      <w:pPr>
        <w:spacing w:before="120" w:after="120" w:line="240" w:lineRule="atLeast"/>
        <w:contextualSpacing/>
        <w:jc w:val="center"/>
        <w:rPr>
          <w:rFonts w:cs="Times New Roman"/>
          <w:noProof w:val="0"/>
          <w:lang w:eastAsia="sk-SK"/>
        </w:rPr>
      </w:pPr>
    </w:p>
    <w:p w14:paraId="7898941B" w14:textId="77777777" w:rsidR="00197A5E" w:rsidRPr="00197A5E" w:rsidRDefault="00197A5E" w:rsidP="00197A5E">
      <w:pPr>
        <w:spacing w:before="120" w:after="120" w:line="240" w:lineRule="atLeast"/>
        <w:contextualSpacing/>
        <w:jc w:val="center"/>
        <w:rPr>
          <w:rFonts w:cs="Times New Roman"/>
          <w:noProof w:val="0"/>
          <w:lang w:eastAsia="sk-SK"/>
        </w:rPr>
      </w:pPr>
    </w:p>
    <w:p w14:paraId="1076D63C" w14:textId="77777777" w:rsidR="00197A5E" w:rsidRPr="00197A5E" w:rsidRDefault="00197A5E" w:rsidP="00197A5E">
      <w:pPr>
        <w:spacing w:before="120" w:after="120" w:line="240" w:lineRule="atLeast"/>
        <w:contextualSpacing/>
        <w:jc w:val="center"/>
        <w:rPr>
          <w:rFonts w:cs="Times New Roman"/>
          <w:noProof w:val="0"/>
          <w:lang w:eastAsia="sk-SK"/>
        </w:rPr>
      </w:pPr>
    </w:p>
    <w:p w14:paraId="3A056A2E"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7CC72AE4" w14:textId="77777777" w:rsidR="00197A5E" w:rsidRPr="00197A5E" w:rsidRDefault="00197A5E" w:rsidP="00197A5E">
      <w:pPr>
        <w:spacing w:before="120" w:after="120" w:line="240" w:lineRule="atLeast"/>
        <w:contextualSpacing/>
        <w:rPr>
          <w:rFonts w:cs="Times New Roman"/>
          <w:noProof w:val="0"/>
          <w:sz w:val="24"/>
          <w:szCs w:val="24"/>
          <w:lang w:eastAsia="sk-SK"/>
        </w:rPr>
      </w:pPr>
      <w:r w:rsidRPr="00197A5E">
        <w:rPr>
          <w:rFonts w:cs="Times New Roman"/>
          <w:noProof w:val="0"/>
          <w:sz w:val="24"/>
          <w:szCs w:val="24"/>
          <w:lang w:eastAsia="sk-SK"/>
        </w:rPr>
        <w:t>Príloha č. 1 - pokračovanie</w:t>
      </w:r>
    </w:p>
    <w:p w14:paraId="7FC57844"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r w:rsidRPr="00197A5E">
        <w:rPr>
          <w:rFonts w:cs="Times New Roman"/>
          <w:sz w:val="24"/>
          <w:szCs w:val="24"/>
          <w:lang w:eastAsia="sk-SK"/>
        </w:rPr>
        <w:drawing>
          <wp:inline distT="0" distB="0" distL="0" distR="0" wp14:anchorId="05024D52" wp14:editId="445D00D4">
            <wp:extent cx="5839200" cy="7034400"/>
            <wp:effectExtent l="0" t="0" r="0" b="0"/>
            <wp:docPr id="3" name="Obrázok 3" descr="C:\Users\user\Desktop\Anicka A\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Anicka A\1b.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5839200" cy="7034400"/>
                    </a:xfrm>
                    <a:prstGeom prst="rect">
                      <a:avLst/>
                    </a:prstGeom>
                    <a:noFill/>
                    <a:ln>
                      <a:noFill/>
                    </a:ln>
                    <a:extLst>
                      <a:ext uri="{53640926-AAD7-44D8-BBD7-CCE9431645EC}">
                        <a14:shadowObscured xmlns:a14="http://schemas.microsoft.com/office/drawing/2010/main"/>
                      </a:ext>
                    </a:extLst>
                  </pic:spPr>
                </pic:pic>
              </a:graphicData>
            </a:graphic>
          </wp:inline>
        </w:drawing>
      </w:r>
    </w:p>
    <w:p w14:paraId="55A3CA41"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p>
    <w:p w14:paraId="0792FBB4"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p>
    <w:p w14:paraId="2CCEE4EF"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p>
    <w:p w14:paraId="183175AD"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p>
    <w:p w14:paraId="3C7C20F3"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0108DF7A"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4C71EC97"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498E2935"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6DCFBF13"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55E24086" w14:textId="52868941" w:rsidR="00197A5E" w:rsidRPr="00197A5E" w:rsidRDefault="00197A5E" w:rsidP="00197A5E">
      <w:pPr>
        <w:spacing w:before="120" w:after="120" w:line="240" w:lineRule="atLeast"/>
        <w:contextualSpacing/>
        <w:rPr>
          <w:rFonts w:cs="Times New Roman"/>
          <w:noProof w:val="0"/>
          <w:sz w:val="24"/>
          <w:szCs w:val="24"/>
          <w:lang w:eastAsia="sk-SK"/>
        </w:rPr>
      </w:pPr>
      <w:r w:rsidRPr="00197A5E">
        <w:rPr>
          <w:rFonts w:cs="Times New Roman"/>
          <w:noProof w:val="0"/>
          <w:sz w:val="24"/>
          <w:szCs w:val="24"/>
          <w:lang w:eastAsia="sk-SK"/>
        </w:rPr>
        <w:t>Príloha č.</w:t>
      </w:r>
      <w:r w:rsidR="0021638D">
        <w:rPr>
          <w:rFonts w:cs="Times New Roman"/>
          <w:noProof w:val="0"/>
          <w:sz w:val="24"/>
          <w:szCs w:val="24"/>
          <w:lang w:eastAsia="sk-SK"/>
        </w:rPr>
        <w:t xml:space="preserve"> </w:t>
      </w:r>
      <w:r w:rsidRPr="00197A5E">
        <w:rPr>
          <w:rFonts w:cs="Times New Roman"/>
          <w:noProof w:val="0"/>
          <w:sz w:val="24"/>
          <w:szCs w:val="24"/>
          <w:lang w:eastAsia="sk-SK"/>
        </w:rPr>
        <w:t>1 - pokračovanie</w:t>
      </w:r>
    </w:p>
    <w:p w14:paraId="63D24200"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r w:rsidRPr="00197A5E">
        <w:rPr>
          <w:rFonts w:cs="Times New Roman"/>
          <w:sz w:val="24"/>
          <w:szCs w:val="24"/>
          <w:lang w:eastAsia="sk-SK"/>
        </w:rPr>
        <w:drawing>
          <wp:inline distT="0" distB="0" distL="0" distR="0" wp14:anchorId="3EF5AE24" wp14:editId="72266ED8">
            <wp:extent cx="5842800" cy="7549200"/>
            <wp:effectExtent l="0" t="0" r="5715" b="0"/>
            <wp:docPr id="4" name="Obrázok 4" descr="C:\Users\user\Desktop\Anicka A\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Anicka A\1c.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5842800" cy="7549200"/>
                    </a:xfrm>
                    <a:prstGeom prst="rect">
                      <a:avLst/>
                    </a:prstGeom>
                    <a:noFill/>
                    <a:ln>
                      <a:noFill/>
                    </a:ln>
                    <a:extLst>
                      <a:ext uri="{53640926-AAD7-44D8-BBD7-CCE9431645EC}">
                        <a14:shadowObscured xmlns:a14="http://schemas.microsoft.com/office/drawing/2010/main"/>
                      </a:ext>
                    </a:extLst>
                  </pic:spPr>
                </pic:pic>
              </a:graphicData>
            </a:graphic>
          </wp:inline>
        </w:drawing>
      </w:r>
    </w:p>
    <w:p w14:paraId="143AD45E"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p>
    <w:p w14:paraId="2FF1CFE0"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p>
    <w:p w14:paraId="6AC080EA"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p>
    <w:p w14:paraId="761E8837"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p>
    <w:p w14:paraId="0C5CA5D0"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p>
    <w:p w14:paraId="5951CB8B" w14:textId="77777777" w:rsidR="00197A5E" w:rsidRPr="00197A5E" w:rsidRDefault="00197A5E" w:rsidP="00197A5E">
      <w:pPr>
        <w:spacing w:before="120" w:after="120" w:line="240" w:lineRule="atLeast"/>
        <w:contextualSpacing/>
        <w:rPr>
          <w:rFonts w:cs="Times New Roman"/>
          <w:noProof w:val="0"/>
          <w:sz w:val="24"/>
          <w:szCs w:val="24"/>
          <w:lang w:eastAsia="sk-SK"/>
        </w:rPr>
      </w:pPr>
      <w:bookmarkStart w:id="26" w:name="Priloha2"/>
    </w:p>
    <w:p w14:paraId="31FA6911" w14:textId="77777777" w:rsidR="00197A5E" w:rsidRPr="00197A5E" w:rsidRDefault="00197A5E" w:rsidP="00197A5E">
      <w:pPr>
        <w:spacing w:before="120" w:after="120" w:line="240" w:lineRule="atLeast"/>
        <w:contextualSpacing/>
        <w:rPr>
          <w:rFonts w:cs="Times New Roman"/>
          <w:noProof w:val="0"/>
          <w:sz w:val="24"/>
          <w:szCs w:val="24"/>
          <w:lang w:eastAsia="sk-SK"/>
        </w:rPr>
      </w:pPr>
      <w:r w:rsidRPr="00197A5E">
        <w:rPr>
          <w:rFonts w:cs="Times New Roman"/>
          <w:noProof w:val="0"/>
          <w:sz w:val="24"/>
          <w:szCs w:val="24"/>
          <w:lang w:eastAsia="sk-SK"/>
        </w:rPr>
        <w:t>Príloha č. 2</w:t>
      </w:r>
    </w:p>
    <w:bookmarkEnd w:id="26"/>
    <w:p w14:paraId="6E9D7548"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r w:rsidRPr="00197A5E">
        <w:rPr>
          <w:rFonts w:cs="Times New Roman"/>
          <w:sz w:val="24"/>
          <w:szCs w:val="24"/>
          <w:lang w:eastAsia="sk-SK"/>
        </w:rPr>
        <w:drawing>
          <wp:inline distT="0" distB="0" distL="0" distR="0" wp14:anchorId="47775785" wp14:editId="48655751">
            <wp:extent cx="5720400" cy="8006400"/>
            <wp:effectExtent l="0" t="0" r="0" b="0"/>
            <wp:docPr id="5" name="Obrázok 5" descr="C:\Users\user\Desktop\Anicka 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Anicka A\2.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5720400" cy="8006400"/>
                    </a:xfrm>
                    <a:prstGeom prst="rect">
                      <a:avLst/>
                    </a:prstGeom>
                    <a:noFill/>
                    <a:ln>
                      <a:noFill/>
                    </a:ln>
                    <a:extLst>
                      <a:ext uri="{53640926-AAD7-44D8-BBD7-CCE9431645EC}">
                        <a14:shadowObscured xmlns:a14="http://schemas.microsoft.com/office/drawing/2010/main"/>
                      </a:ext>
                    </a:extLst>
                  </pic:spPr>
                </pic:pic>
              </a:graphicData>
            </a:graphic>
          </wp:inline>
        </w:drawing>
      </w:r>
    </w:p>
    <w:p w14:paraId="29A94FA2"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p>
    <w:p w14:paraId="5F60B2B8"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1BB537E1"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122D6FF5"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742CCCD6" w14:textId="77777777" w:rsidR="00197A5E" w:rsidRPr="00197A5E" w:rsidRDefault="00197A5E" w:rsidP="00197A5E">
      <w:pPr>
        <w:spacing w:before="120" w:after="120" w:line="240" w:lineRule="atLeast"/>
        <w:contextualSpacing/>
        <w:rPr>
          <w:rFonts w:cs="Times New Roman"/>
          <w:noProof w:val="0"/>
          <w:sz w:val="24"/>
          <w:szCs w:val="24"/>
          <w:lang w:eastAsia="sk-SK"/>
        </w:rPr>
      </w:pPr>
      <w:r w:rsidRPr="00197A5E">
        <w:rPr>
          <w:rFonts w:cs="Times New Roman"/>
          <w:noProof w:val="0"/>
          <w:sz w:val="24"/>
          <w:szCs w:val="24"/>
          <w:lang w:eastAsia="sk-SK"/>
        </w:rPr>
        <w:t>Príloha č. 2 - pokračovanie</w:t>
      </w:r>
    </w:p>
    <w:p w14:paraId="75BB2ED7"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r w:rsidRPr="00197A5E">
        <w:rPr>
          <w:rFonts w:cs="Times New Roman"/>
          <w:sz w:val="24"/>
          <w:szCs w:val="24"/>
          <w:lang w:eastAsia="sk-SK"/>
        </w:rPr>
        <w:drawing>
          <wp:inline distT="0" distB="0" distL="0" distR="0" wp14:anchorId="72D39BA2" wp14:editId="3B06948E">
            <wp:extent cx="5713200" cy="8366400"/>
            <wp:effectExtent l="0" t="0" r="1905" b="0"/>
            <wp:docPr id="6" name="Obrázok 6" descr="C:\Users\user\Desktop\Anicka A\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Anicka A\2a.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5713200" cy="8366400"/>
                    </a:xfrm>
                    <a:prstGeom prst="rect">
                      <a:avLst/>
                    </a:prstGeom>
                    <a:noFill/>
                    <a:ln>
                      <a:noFill/>
                    </a:ln>
                    <a:extLst>
                      <a:ext uri="{53640926-AAD7-44D8-BBD7-CCE9431645EC}">
                        <a14:shadowObscured xmlns:a14="http://schemas.microsoft.com/office/drawing/2010/main"/>
                      </a:ext>
                    </a:extLst>
                  </pic:spPr>
                </pic:pic>
              </a:graphicData>
            </a:graphic>
          </wp:inline>
        </w:drawing>
      </w:r>
    </w:p>
    <w:p w14:paraId="2900ED1C"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23952084"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2B0D3D86" w14:textId="77777777" w:rsidR="00197A5E" w:rsidRPr="00197A5E" w:rsidRDefault="00197A5E" w:rsidP="00197A5E">
      <w:pPr>
        <w:spacing w:before="120" w:after="120" w:line="240" w:lineRule="atLeast"/>
        <w:contextualSpacing/>
        <w:rPr>
          <w:rFonts w:cs="Times New Roman"/>
          <w:noProof w:val="0"/>
          <w:sz w:val="24"/>
          <w:szCs w:val="24"/>
          <w:lang w:eastAsia="sk-SK"/>
        </w:rPr>
      </w:pPr>
      <w:r w:rsidRPr="00197A5E">
        <w:rPr>
          <w:rFonts w:cs="Times New Roman"/>
          <w:noProof w:val="0"/>
          <w:sz w:val="24"/>
          <w:szCs w:val="24"/>
          <w:lang w:eastAsia="sk-SK"/>
        </w:rPr>
        <w:t>Príloha č. 2 - pokračovanie</w:t>
      </w:r>
    </w:p>
    <w:p w14:paraId="35FE01CA"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r w:rsidRPr="00197A5E">
        <w:rPr>
          <w:rFonts w:cs="Times New Roman"/>
          <w:sz w:val="24"/>
          <w:szCs w:val="24"/>
          <w:lang w:eastAsia="sk-SK"/>
        </w:rPr>
        <w:drawing>
          <wp:inline distT="0" distB="0" distL="0" distR="0" wp14:anchorId="067DEB6C" wp14:editId="27BD4DED">
            <wp:extent cx="5727600" cy="8265600"/>
            <wp:effectExtent l="0" t="0" r="6985" b="2540"/>
            <wp:docPr id="7" name="Obrázok 7" descr="C:\Users\user\Desktop\Anicka A\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Anicka A\2b.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0"/>
                      <a:ext cx="5727600" cy="8265600"/>
                    </a:xfrm>
                    <a:prstGeom prst="rect">
                      <a:avLst/>
                    </a:prstGeom>
                    <a:noFill/>
                    <a:ln>
                      <a:noFill/>
                    </a:ln>
                    <a:extLst>
                      <a:ext uri="{53640926-AAD7-44D8-BBD7-CCE9431645EC}">
                        <a14:shadowObscured xmlns:a14="http://schemas.microsoft.com/office/drawing/2010/main"/>
                      </a:ext>
                    </a:extLst>
                  </pic:spPr>
                </pic:pic>
              </a:graphicData>
            </a:graphic>
          </wp:inline>
        </w:drawing>
      </w:r>
    </w:p>
    <w:p w14:paraId="6C97807E"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0B294103"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48AFBE78" w14:textId="77777777" w:rsidR="00197A5E" w:rsidRPr="00197A5E" w:rsidRDefault="00197A5E" w:rsidP="00197A5E">
      <w:pPr>
        <w:spacing w:before="120" w:after="120" w:line="240" w:lineRule="atLeast"/>
        <w:contextualSpacing/>
        <w:rPr>
          <w:rFonts w:cs="Times New Roman"/>
          <w:noProof w:val="0"/>
          <w:sz w:val="24"/>
          <w:szCs w:val="24"/>
          <w:lang w:eastAsia="sk-SK"/>
        </w:rPr>
      </w:pPr>
      <w:r w:rsidRPr="00197A5E">
        <w:rPr>
          <w:rFonts w:cs="Times New Roman"/>
          <w:noProof w:val="0"/>
          <w:sz w:val="24"/>
          <w:szCs w:val="24"/>
          <w:lang w:eastAsia="sk-SK"/>
        </w:rPr>
        <w:t>Príloha č. 2 - pokračovanie</w:t>
      </w:r>
    </w:p>
    <w:p w14:paraId="192AEC25"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r w:rsidRPr="00197A5E">
        <w:rPr>
          <w:rFonts w:cs="Times New Roman"/>
          <w:sz w:val="24"/>
          <w:szCs w:val="24"/>
          <w:lang w:eastAsia="sk-SK"/>
        </w:rPr>
        <w:drawing>
          <wp:inline distT="0" distB="0" distL="0" distR="0" wp14:anchorId="24633FB6" wp14:editId="0E8FEEF4">
            <wp:extent cx="5738400" cy="8276400"/>
            <wp:effectExtent l="0" t="0" r="0" b="0"/>
            <wp:docPr id="8" name="Obrázok 8" descr="C:\Users\user\Desktop\Anicka A\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Anicka A\2c.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5738400" cy="8276400"/>
                    </a:xfrm>
                    <a:prstGeom prst="rect">
                      <a:avLst/>
                    </a:prstGeom>
                    <a:noFill/>
                    <a:ln>
                      <a:noFill/>
                    </a:ln>
                    <a:extLst>
                      <a:ext uri="{53640926-AAD7-44D8-BBD7-CCE9431645EC}">
                        <a14:shadowObscured xmlns:a14="http://schemas.microsoft.com/office/drawing/2010/main"/>
                      </a:ext>
                    </a:extLst>
                  </pic:spPr>
                </pic:pic>
              </a:graphicData>
            </a:graphic>
          </wp:inline>
        </w:drawing>
      </w:r>
    </w:p>
    <w:p w14:paraId="1EB20629"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2EA307A5"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3F6919FC" w14:textId="77777777" w:rsidR="00197A5E" w:rsidRPr="00197A5E" w:rsidRDefault="00197A5E" w:rsidP="00197A5E">
      <w:pPr>
        <w:spacing w:before="120" w:after="120" w:line="240" w:lineRule="atLeast"/>
        <w:contextualSpacing/>
        <w:rPr>
          <w:rFonts w:cs="Times New Roman"/>
          <w:noProof w:val="0"/>
          <w:sz w:val="24"/>
          <w:szCs w:val="24"/>
          <w:lang w:eastAsia="sk-SK"/>
        </w:rPr>
      </w:pPr>
      <w:r w:rsidRPr="00197A5E">
        <w:rPr>
          <w:rFonts w:cs="Times New Roman"/>
          <w:noProof w:val="0"/>
          <w:sz w:val="24"/>
          <w:szCs w:val="24"/>
          <w:lang w:eastAsia="sk-SK"/>
        </w:rPr>
        <w:t>Príloha č. 2 - pokračovanie</w:t>
      </w:r>
    </w:p>
    <w:p w14:paraId="3E16B89B"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r w:rsidRPr="00197A5E">
        <w:rPr>
          <w:rFonts w:cs="Times New Roman"/>
          <w:sz w:val="24"/>
          <w:szCs w:val="24"/>
          <w:lang w:eastAsia="sk-SK"/>
        </w:rPr>
        <w:drawing>
          <wp:inline distT="0" distB="0" distL="0" distR="0" wp14:anchorId="42CEC535" wp14:editId="11704F6F">
            <wp:extent cx="5716800" cy="8287200"/>
            <wp:effectExtent l="0" t="0" r="0" b="0"/>
            <wp:docPr id="9" name="Obrázok 9" descr="C:\Users\user\Desktop\Anicka A\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Anicka A\2d.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a:stretch/>
                  </pic:blipFill>
                  <pic:spPr bwMode="auto">
                    <a:xfrm>
                      <a:off x="0" y="0"/>
                      <a:ext cx="5716800" cy="8287200"/>
                    </a:xfrm>
                    <a:prstGeom prst="rect">
                      <a:avLst/>
                    </a:prstGeom>
                    <a:noFill/>
                    <a:ln>
                      <a:noFill/>
                    </a:ln>
                    <a:extLst>
                      <a:ext uri="{53640926-AAD7-44D8-BBD7-CCE9431645EC}">
                        <a14:shadowObscured xmlns:a14="http://schemas.microsoft.com/office/drawing/2010/main"/>
                      </a:ext>
                    </a:extLst>
                  </pic:spPr>
                </pic:pic>
              </a:graphicData>
            </a:graphic>
          </wp:inline>
        </w:drawing>
      </w:r>
    </w:p>
    <w:p w14:paraId="08B4E6E8"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1F0B0888"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0553105E" w14:textId="77777777" w:rsidR="00197A5E" w:rsidRPr="00197A5E" w:rsidRDefault="00197A5E" w:rsidP="00197A5E">
      <w:pPr>
        <w:spacing w:before="120" w:after="120" w:line="240" w:lineRule="atLeast"/>
        <w:contextualSpacing/>
        <w:rPr>
          <w:rFonts w:cs="Times New Roman"/>
          <w:noProof w:val="0"/>
          <w:sz w:val="24"/>
          <w:szCs w:val="24"/>
          <w:lang w:eastAsia="sk-SK"/>
        </w:rPr>
      </w:pPr>
      <w:r w:rsidRPr="00197A5E">
        <w:rPr>
          <w:rFonts w:cs="Times New Roman"/>
          <w:noProof w:val="0"/>
          <w:sz w:val="24"/>
          <w:szCs w:val="24"/>
          <w:lang w:eastAsia="sk-SK"/>
        </w:rPr>
        <w:t>Príloha č. 2 - pokračovanie</w:t>
      </w:r>
    </w:p>
    <w:p w14:paraId="5EA79A26"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r w:rsidRPr="00197A5E">
        <w:rPr>
          <w:rFonts w:cs="Times New Roman"/>
          <w:sz w:val="24"/>
          <w:szCs w:val="24"/>
          <w:lang w:eastAsia="sk-SK"/>
        </w:rPr>
        <w:drawing>
          <wp:inline distT="0" distB="0" distL="0" distR="0" wp14:anchorId="1CA40C40" wp14:editId="5C76AC32">
            <wp:extent cx="5731200" cy="8247600"/>
            <wp:effectExtent l="0" t="0" r="3175" b="1270"/>
            <wp:docPr id="10" name="Obrázok 10" descr="C:\Users\user\Desktop\Anicka A\2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Anicka A\2e.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5731200" cy="8247600"/>
                    </a:xfrm>
                    <a:prstGeom prst="rect">
                      <a:avLst/>
                    </a:prstGeom>
                    <a:noFill/>
                    <a:ln>
                      <a:noFill/>
                    </a:ln>
                    <a:extLst>
                      <a:ext uri="{53640926-AAD7-44D8-BBD7-CCE9431645EC}">
                        <a14:shadowObscured xmlns:a14="http://schemas.microsoft.com/office/drawing/2010/main"/>
                      </a:ext>
                    </a:extLst>
                  </pic:spPr>
                </pic:pic>
              </a:graphicData>
            </a:graphic>
          </wp:inline>
        </w:drawing>
      </w:r>
    </w:p>
    <w:p w14:paraId="5ED17FE4"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262430BC"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556E6D25" w14:textId="77777777" w:rsidR="00197A5E" w:rsidRPr="00197A5E" w:rsidRDefault="00197A5E" w:rsidP="00197A5E">
      <w:pPr>
        <w:spacing w:before="120" w:after="120" w:line="240" w:lineRule="atLeast"/>
        <w:contextualSpacing/>
        <w:rPr>
          <w:rFonts w:cs="Times New Roman"/>
          <w:noProof w:val="0"/>
          <w:sz w:val="24"/>
          <w:szCs w:val="24"/>
          <w:lang w:eastAsia="sk-SK"/>
        </w:rPr>
      </w:pPr>
      <w:r w:rsidRPr="00197A5E">
        <w:rPr>
          <w:rFonts w:cs="Times New Roman"/>
          <w:noProof w:val="0"/>
          <w:sz w:val="24"/>
          <w:szCs w:val="24"/>
          <w:lang w:eastAsia="sk-SK"/>
        </w:rPr>
        <w:t>Príloha č. 2 - pokračovanie</w:t>
      </w:r>
    </w:p>
    <w:p w14:paraId="085DFDE9"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r w:rsidRPr="00197A5E">
        <w:rPr>
          <w:rFonts w:cs="Times New Roman"/>
          <w:sz w:val="24"/>
          <w:szCs w:val="24"/>
          <w:lang w:eastAsia="sk-SK"/>
        </w:rPr>
        <w:drawing>
          <wp:inline distT="0" distB="0" distL="0" distR="0" wp14:anchorId="4FB8D5CD" wp14:editId="00EEF8EF">
            <wp:extent cx="5716800" cy="8287200"/>
            <wp:effectExtent l="0" t="0" r="0" b="0"/>
            <wp:docPr id="11" name="Obrázok 11" descr="C:\Users\user\Desktop\Anicka A\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Anicka A\2f.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a:stretch/>
                  </pic:blipFill>
                  <pic:spPr bwMode="auto">
                    <a:xfrm>
                      <a:off x="0" y="0"/>
                      <a:ext cx="5716800" cy="8287200"/>
                    </a:xfrm>
                    <a:prstGeom prst="rect">
                      <a:avLst/>
                    </a:prstGeom>
                    <a:noFill/>
                    <a:ln>
                      <a:noFill/>
                    </a:ln>
                    <a:extLst>
                      <a:ext uri="{53640926-AAD7-44D8-BBD7-CCE9431645EC}">
                        <a14:shadowObscured xmlns:a14="http://schemas.microsoft.com/office/drawing/2010/main"/>
                      </a:ext>
                    </a:extLst>
                  </pic:spPr>
                </pic:pic>
              </a:graphicData>
            </a:graphic>
          </wp:inline>
        </w:drawing>
      </w:r>
    </w:p>
    <w:p w14:paraId="18E2827A"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44B449F4"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5385E1FE" w14:textId="77777777" w:rsidR="00197A5E" w:rsidRPr="00197A5E" w:rsidRDefault="00197A5E" w:rsidP="00197A5E">
      <w:pPr>
        <w:spacing w:before="120" w:after="120" w:line="240" w:lineRule="atLeast"/>
        <w:contextualSpacing/>
        <w:rPr>
          <w:rFonts w:cs="Times New Roman"/>
          <w:noProof w:val="0"/>
          <w:sz w:val="24"/>
          <w:szCs w:val="24"/>
          <w:lang w:eastAsia="sk-SK"/>
        </w:rPr>
      </w:pPr>
      <w:r w:rsidRPr="00197A5E">
        <w:rPr>
          <w:rFonts w:cs="Times New Roman"/>
          <w:noProof w:val="0"/>
          <w:sz w:val="24"/>
          <w:szCs w:val="24"/>
          <w:lang w:eastAsia="sk-SK"/>
        </w:rPr>
        <w:t>Príloha č. 2 - pokračovanie</w:t>
      </w:r>
    </w:p>
    <w:p w14:paraId="523BAAA2"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r w:rsidRPr="00197A5E">
        <w:rPr>
          <w:rFonts w:cs="Times New Roman"/>
          <w:sz w:val="24"/>
          <w:szCs w:val="24"/>
          <w:lang w:eastAsia="sk-SK"/>
        </w:rPr>
        <w:drawing>
          <wp:inline distT="0" distB="0" distL="0" distR="0" wp14:anchorId="6AD0AC08" wp14:editId="6264AC7C">
            <wp:extent cx="5792400" cy="8265600"/>
            <wp:effectExtent l="0" t="0" r="0" b="2540"/>
            <wp:docPr id="12" name="Obrázok 12" descr="C:\Users\user\Desktop\Anicka A\2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Anicka A\2g.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a:stretch/>
                  </pic:blipFill>
                  <pic:spPr bwMode="auto">
                    <a:xfrm>
                      <a:off x="0" y="0"/>
                      <a:ext cx="5792400" cy="8265600"/>
                    </a:xfrm>
                    <a:prstGeom prst="rect">
                      <a:avLst/>
                    </a:prstGeom>
                    <a:noFill/>
                    <a:ln>
                      <a:noFill/>
                    </a:ln>
                    <a:extLst>
                      <a:ext uri="{53640926-AAD7-44D8-BBD7-CCE9431645EC}">
                        <a14:shadowObscured xmlns:a14="http://schemas.microsoft.com/office/drawing/2010/main"/>
                      </a:ext>
                    </a:extLst>
                  </pic:spPr>
                </pic:pic>
              </a:graphicData>
            </a:graphic>
          </wp:inline>
        </w:drawing>
      </w:r>
    </w:p>
    <w:p w14:paraId="560DEF21"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6F9B9C80"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3FCFE0B2" w14:textId="77777777" w:rsidR="00197A5E" w:rsidRPr="00197A5E" w:rsidRDefault="00197A5E" w:rsidP="00197A5E">
      <w:pPr>
        <w:spacing w:before="120" w:after="120" w:line="240" w:lineRule="atLeast"/>
        <w:contextualSpacing/>
        <w:rPr>
          <w:rFonts w:cs="Times New Roman"/>
          <w:noProof w:val="0"/>
          <w:sz w:val="24"/>
          <w:szCs w:val="24"/>
          <w:lang w:eastAsia="sk-SK"/>
        </w:rPr>
      </w:pPr>
      <w:r w:rsidRPr="00197A5E">
        <w:rPr>
          <w:rFonts w:cs="Times New Roman"/>
          <w:noProof w:val="0"/>
          <w:sz w:val="24"/>
          <w:szCs w:val="24"/>
          <w:lang w:eastAsia="sk-SK"/>
        </w:rPr>
        <w:t>Príloha č. 2 - pokračovanie</w:t>
      </w:r>
    </w:p>
    <w:p w14:paraId="24EBF2CB"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r w:rsidRPr="00197A5E">
        <w:rPr>
          <w:rFonts w:cs="Times New Roman"/>
          <w:sz w:val="24"/>
          <w:szCs w:val="24"/>
          <w:lang w:eastAsia="sk-SK"/>
        </w:rPr>
        <w:drawing>
          <wp:inline distT="0" distB="0" distL="0" distR="0" wp14:anchorId="4B3A06E9" wp14:editId="0C27E7C6">
            <wp:extent cx="5738400" cy="8287200"/>
            <wp:effectExtent l="0" t="0" r="0" b="0"/>
            <wp:docPr id="13" name="Obrázok 13" descr="C:\Users\user\Desktop\Anicka A\2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Anicka A\2h.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a:stretch/>
                  </pic:blipFill>
                  <pic:spPr bwMode="auto">
                    <a:xfrm>
                      <a:off x="0" y="0"/>
                      <a:ext cx="5738400" cy="8287200"/>
                    </a:xfrm>
                    <a:prstGeom prst="rect">
                      <a:avLst/>
                    </a:prstGeom>
                    <a:noFill/>
                    <a:ln>
                      <a:noFill/>
                    </a:ln>
                    <a:extLst>
                      <a:ext uri="{53640926-AAD7-44D8-BBD7-CCE9431645EC}">
                        <a14:shadowObscured xmlns:a14="http://schemas.microsoft.com/office/drawing/2010/main"/>
                      </a:ext>
                    </a:extLst>
                  </pic:spPr>
                </pic:pic>
              </a:graphicData>
            </a:graphic>
          </wp:inline>
        </w:drawing>
      </w:r>
    </w:p>
    <w:p w14:paraId="0ACE1F54"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20949B3B"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0013E561" w14:textId="77777777" w:rsidR="00197A5E" w:rsidRPr="00197A5E" w:rsidRDefault="00197A5E" w:rsidP="00197A5E">
      <w:pPr>
        <w:spacing w:before="120" w:after="120" w:line="240" w:lineRule="atLeast"/>
        <w:contextualSpacing/>
        <w:rPr>
          <w:rFonts w:cs="Times New Roman"/>
          <w:noProof w:val="0"/>
          <w:sz w:val="24"/>
          <w:szCs w:val="24"/>
          <w:lang w:eastAsia="sk-SK"/>
        </w:rPr>
      </w:pPr>
      <w:r w:rsidRPr="00197A5E">
        <w:rPr>
          <w:rFonts w:cs="Times New Roman"/>
          <w:noProof w:val="0"/>
          <w:sz w:val="24"/>
          <w:szCs w:val="24"/>
          <w:lang w:eastAsia="sk-SK"/>
        </w:rPr>
        <w:t>Príloha č. 2 - pokračovanie</w:t>
      </w:r>
    </w:p>
    <w:p w14:paraId="16535D88"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r w:rsidRPr="00197A5E">
        <w:rPr>
          <w:rFonts w:cs="Times New Roman"/>
          <w:sz w:val="24"/>
          <w:szCs w:val="24"/>
          <w:lang w:eastAsia="sk-SK"/>
        </w:rPr>
        <w:drawing>
          <wp:inline distT="0" distB="0" distL="0" distR="0" wp14:anchorId="71F34336" wp14:editId="1C6655DF">
            <wp:extent cx="5720400" cy="8276400"/>
            <wp:effectExtent l="0" t="0" r="0" b="0"/>
            <wp:docPr id="14" name="Obrázok 14" descr="C:\Users\user\Desktop\Anicka A\2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Anicka A\2i.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a:stretch/>
                  </pic:blipFill>
                  <pic:spPr bwMode="auto">
                    <a:xfrm>
                      <a:off x="0" y="0"/>
                      <a:ext cx="5720400" cy="8276400"/>
                    </a:xfrm>
                    <a:prstGeom prst="rect">
                      <a:avLst/>
                    </a:prstGeom>
                    <a:noFill/>
                    <a:ln>
                      <a:noFill/>
                    </a:ln>
                    <a:extLst>
                      <a:ext uri="{53640926-AAD7-44D8-BBD7-CCE9431645EC}">
                        <a14:shadowObscured xmlns:a14="http://schemas.microsoft.com/office/drawing/2010/main"/>
                      </a:ext>
                    </a:extLst>
                  </pic:spPr>
                </pic:pic>
              </a:graphicData>
            </a:graphic>
          </wp:inline>
        </w:drawing>
      </w:r>
    </w:p>
    <w:p w14:paraId="1737F317"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587581D4"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2F028CCF" w14:textId="77777777" w:rsidR="00197A5E" w:rsidRPr="00197A5E" w:rsidRDefault="00197A5E" w:rsidP="00197A5E">
      <w:pPr>
        <w:spacing w:before="120" w:after="120" w:line="240" w:lineRule="atLeast"/>
        <w:contextualSpacing/>
        <w:rPr>
          <w:rFonts w:cs="Times New Roman"/>
          <w:noProof w:val="0"/>
          <w:sz w:val="24"/>
          <w:szCs w:val="24"/>
          <w:lang w:eastAsia="sk-SK"/>
        </w:rPr>
      </w:pPr>
      <w:r w:rsidRPr="00197A5E">
        <w:rPr>
          <w:rFonts w:cs="Times New Roman"/>
          <w:noProof w:val="0"/>
          <w:sz w:val="24"/>
          <w:szCs w:val="24"/>
          <w:lang w:eastAsia="sk-SK"/>
        </w:rPr>
        <w:t>Príloha č. 2 - pokračovanie</w:t>
      </w:r>
    </w:p>
    <w:p w14:paraId="0FE0ACF4"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r w:rsidRPr="00197A5E">
        <w:rPr>
          <w:rFonts w:cs="Times New Roman"/>
          <w:sz w:val="24"/>
          <w:szCs w:val="24"/>
          <w:lang w:eastAsia="sk-SK"/>
        </w:rPr>
        <w:drawing>
          <wp:inline distT="0" distB="0" distL="0" distR="0" wp14:anchorId="1CF90B2E" wp14:editId="192E9BE9">
            <wp:extent cx="5763600" cy="8287200"/>
            <wp:effectExtent l="0" t="0" r="8890" b="0"/>
            <wp:docPr id="15" name="Obrázok 15" descr="C:\Users\user\Desktop\Anicka A\2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Anicka A\2j.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a:stretch/>
                  </pic:blipFill>
                  <pic:spPr bwMode="auto">
                    <a:xfrm>
                      <a:off x="0" y="0"/>
                      <a:ext cx="5763600" cy="8287200"/>
                    </a:xfrm>
                    <a:prstGeom prst="rect">
                      <a:avLst/>
                    </a:prstGeom>
                    <a:noFill/>
                    <a:ln>
                      <a:noFill/>
                    </a:ln>
                    <a:extLst>
                      <a:ext uri="{53640926-AAD7-44D8-BBD7-CCE9431645EC}">
                        <a14:shadowObscured xmlns:a14="http://schemas.microsoft.com/office/drawing/2010/main"/>
                      </a:ext>
                    </a:extLst>
                  </pic:spPr>
                </pic:pic>
              </a:graphicData>
            </a:graphic>
          </wp:inline>
        </w:drawing>
      </w:r>
    </w:p>
    <w:p w14:paraId="3957D89E"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7A1E0647"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6CE3CCAC" w14:textId="77777777" w:rsidR="00197A5E" w:rsidRPr="00197A5E" w:rsidRDefault="00197A5E" w:rsidP="00197A5E">
      <w:pPr>
        <w:spacing w:before="120" w:after="120" w:line="240" w:lineRule="atLeast"/>
        <w:contextualSpacing/>
        <w:rPr>
          <w:rFonts w:cs="Times New Roman"/>
          <w:noProof w:val="0"/>
          <w:sz w:val="24"/>
          <w:szCs w:val="24"/>
          <w:lang w:eastAsia="sk-SK"/>
        </w:rPr>
      </w:pPr>
      <w:r w:rsidRPr="00197A5E">
        <w:rPr>
          <w:rFonts w:cs="Times New Roman"/>
          <w:noProof w:val="0"/>
          <w:sz w:val="24"/>
          <w:szCs w:val="24"/>
          <w:lang w:eastAsia="sk-SK"/>
        </w:rPr>
        <w:t>Príloha č. 2 - pokračovanie</w:t>
      </w:r>
    </w:p>
    <w:p w14:paraId="7A2FDE7D"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r w:rsidRPr="00197A5E">
        <w:rPr>
          <w:rFonts w:cs="Times New Roman"/>
          <w:sz w:val="24"/>
          <w:szCs w:val="24"/>
          <w:lang w:eastAsia="sk-SK"/>
        </w:rPr>
        <w:drawing>
          <wp:inline distT="0" distB="0" distL="0" distR="0" wp14:anchorId="2C1FF5F7" wp14:editId="612BC0AC">
            <wp:extent cx="5749200" cy="8265600"/>
            <wp:effectExtent l="0" t="0" r="4445" b="2540"/>
            <wp:docPr id="16" name="Obrázok 16" descr="C:\Users\user\Desktop\Anicka A\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Anicka A\2k.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a:stretch/>
                  </pic:blipFill>
                  <pic:spPr bwMode="auto">
                    <a:xfrm>
                      <a:off x="0" y="0"/>
                      <a:ext cx="5749200" cy="8265600"/>
                    </a:xfrm>
                    <a:prstGeom prst="rect">
                      <a:avLst/>
                    </a:prstGeom>
                    <a:noFill/>
                    <a:ln>
                      <a:noFill/>
                    </a:ln>
                    <a:extLst>
                      <a:ext uri="{53640926-AAD7-44D8-BBD7-CCE9431645EC}">
                        <a14:shadowObscured xmlns:a14="http://schemas.microsoft.com/office/drawing/2010/main"/>
                      </a:ext>
                    </a:extLst>
                  </pic:spPr>
                </pic:pic>
              </a:graphicData>
            </a:graphic>
          </wp:inline>
        </w:drawing>
      </w:r>
    </w:p>
    <w:p w14:paraId="197752EE" w14:textId="77777777" w:rsidR="00197A5E" w:rsidRPr="00197A5E" w:rsidRDefault="00197A5E" w:rsidP="00197A5E">
      <w:pPr>
        <w:spacing w:before="120" w:after="120" w:line="240" w:lineRule="atLeast"/>
        <w:contextualSpacing/>
        <w:rPr>
          <w:rFonts w:cs="Times New Roman"/>
          <w:noProof w:val="0"/>
          <w:sz w:val="24"/>
          <w:szCs w:val="24"/>
          <w:lang w:eastAsia="sk-SK"/>
        </w:rPr>
      </w:pPr>
      <w:bookmarkStart w:id="27" w:name="Priloha3"/>
    </w:p>
    <w:p w14:paraId="11B52F22"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6EDDE771" w14:textId="77777777" w:rsidR="00197A5E" w:rsidRPr="00197A5E" w:rsidRDefault="00197A5E" w:rsidP="00197A5E">
      <w:pPr>
        <w:spacing w:before="120" w:after="120" w:line="240" w:lineRule="atLeast"/>
        <w:contextualSpacing/>
        <w:rPr>
          <w:rFonts w:cs="Times New Roman"/>
          <w:noProof w:val="0"/>
          <w:sz w:val="24"/>
          <w:szCs w:val="24"/>
          <w:lang w:eastAsia="sk-SK"/>
        </w:rPr>
      </w:pPr>
      <w:r w:rsidRPr="00197A5E">
        <w:rPr>
          <w:rFonts w:cs="Times New Roman"/>
          <w:noProof w:val="0"/>
          <w:sz w:val="24"/>
          <w:szCs w:val="24"/>
          <w:lang w:eastAsia="sk-SK"/>
        </w:rPr>
        <w:t>Príloha č. 3</w:t>
      </w:r>
    </w:p>
    <w:bookmarkEnd w:id="27"/>
    <w:p w14:paraId="5204CDD0"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r w:rsidRPr="00197A5E">
        <w:rPr>
          <w:rFonts w:cs="Times New Roman"/>
          <w:sz w:val="24"/>
          <w:szCs w:val="24"/>
          <w:lang w:eastAsia="sk-SK"/>
        </w:rPr>
        <w:drawing>
          <wp:inline distT="0" distB="0" distL="0" distR="0" wp14:anchorId="668B6C4F" wp14:editId="0DC70D23">
            <wp:extent cx="5677200" cy="7858800"/>
            <wp:effectExtent l="0" t="0" r="0" b="8890"/>
            <wp:docPr id="17" name="Obrázok 17" descr="C:\Users\user\Desktop\Anicka 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Anicka A\3.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a:stretch/>
                  </pic:blipFill>
                  <pic:spPr bwMode="auto">
                    <a:xfrm>
                      <a:off x="0" y="0"/>
                      <a:ext cx="5677200" cy="7858800"/>
                    </a:xfrm>
                    <a:prstGeom prst="rect">
                      <a:avLst/>
                    </a:prstGeom>
                    <a:noFill/>
                    <a:ln>
                      <a:noFill/>
                    </a:ln>
                    <a:extLst>
                      <a:ext uri="{53640926-AAD7-44D8-BBD7-CCE9431645EC}">
                        <a14:shadowObscured xmlns:a14="http://schemas.microsoft.com/office/drawing/2010/main"/>
                      </a:ext>
                    </a:extLst>
                  </pic:spPr>
                </pic:pic>
              </a:graphicData>
            </a:graphic>
          </wp:inline>
        </w:drawing>
      </w:r>
    </w:p>
    <w:p w14:paraId="1D5896D5"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p>
    <w:p w14:paraId="6A9F1CED"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p>
    <w:p w14:paraId="7525AF19"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41BB4DB7"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49A1343B" w14:textId="77777777" w:rsidR="00197A5E" w:rsidRPr="00197A5E" w:rsidRDefault="00197A5E" w:rsidP="00197A5E">
      <w:pPr>
        <w:spacing w:before="120" w:after="120" w:line="240" w:lineRule="atLeast"/>
        <w:contextualSpacing/>
        <w:rPr>
          <w:rFonts w:cs="Times New Roman"/>
          <w:noProof w:val="0"/>
          <w:sz w:val="24"/>
          <w:szCs w:val="24"/>
          <w:lang w:eastAsia="sk-SK"/>
        </w:rPr>
      </w:pPr>
      <w:r w:rsidRPr="00197A5E">
        <w:rPr>
          <w:rFonts w:cs="Times New Roman"/>
          <w:noProof w:val="0"/>
          <w:sz w:val="24"/>
          <w:szCs w:val="24"/>
          <w:lang w:eastAsia="sk-SK"/>
        </w:rPr>
        <w:t>Príloha č. 3 - pokračovanie</w:t>
      </w:r>
    </w:p>
    <w:p w14:paraId="485D919A"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r w:rsidRPr="00197A5E">
        <w:rPr>
          <w:rFonts w:cs="Times New Roman"/>
          <w:sz w:val="24"/>
          <w:szCs w:val="24"/>
          <w:lang w:eastAsia="sk-SK"/>
        </w:rPr>
        <w:drawing>
          <wp:inline distT="0" distB="0" distL="0" distR="0" wp14:anchorId="284FA38D" wp14:editId="124215AB">
            <wp:extent cx="5698800" cy="7606800"/>
            <wp:effectExtent l="0" t="0" r="0" b="0"/>
            <wp:docPr id="18" name="Obrázok 18" descr="C:\Users\user\Desktop\Anicka A\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Anicka A\3a.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a:stretch/>
                  </pic:blipFill>
                  <pic:spPr bwMode="auto">
                    <a:xfrm>
                      <a:off x="0" y="0"/>
                      <a:ext cx="5698800" cy="7606800"/>
                    </a:xfrm>
                    <a:prstGeom prst="rect">
                      <a:avLst/>
                    </a:prstGeom>
                    <a:noFill/>
                    <a:ln>
                      <a:noFill/>
                    </a:ln>
                    <a:extLst>
                      <a:ext uri="{53640926-AAD7-44D8-BBD7-CCE9431645EC}">
                        <a14:shadowObscured xmlns:a14="http://schemas.microsoft.com/office/drawing/2010/main"/>
                      </a:ext>
                    </a:extLst>
                  </pic:spPr>
                </pic:pic>
              </a:graphicData>
            </a:graphic>
          </wp:inline>
        </w:drawing>
      </w:r>
    </w:p>
    <w:p w14:paraId="48A79670"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60432A31"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0BB67C09"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72C11DC3"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759FC064"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0CA4B497"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25B0CCDD" w14:textId="77777777" w:rsidR="00197A5E" w:rsidRPr="00197A5E" w:rsidRDefault="00197A5E" w:rsidP="00197A5E">
      <w:pPr>
        <w:spacing w:before="120" w:after="120" w:line="240" w:lineRule="atLeast"/>
        <w:contextualSpacing/>
        <w:rPr>
          <w:rFonts w:cs="Times New Roman"/>
          <w:noProof w:val="0"/>
          <w:sz w:val="24"/>
          <w:szCs w:val="24"/>
          <w:lang w:eastAsia="sk-SK"/>
        </w:rPr>
      </w:pPr>
      <w:r w:rsidRPr="00197A5E">
        <w:rPr>
          <w:rFonts w:cs="Times New Roman"/>
          <w:noProof w:val="0"/>
          <w:sz w:val="24"/>
          <w:szCs w:val="24"/>
          <w:lang w:eastAsia="sk-SK"/>
        </w:rPr>
        <w:t>Príloha č. 3 - pokračovanie</w:t>
      </w:r>
    </w:p>
    <w:p w14:paraId="0AB0031E"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r w:rsidRPr="00197A5E">
        <w:rPr>
          <w:rFonts w:cs="Times New Roman"/>
          <w:sz w:val="24"/>
          <w:szCs w:val="24"/>
          <w:lang w:eastAsia="sk-SK"/>
        </w:rPr>
        <w:drawing>
          <wp:inline distT="0" distB="0" distL="0" distR="0" wp14:anchorId="0C45F281" wp14:editId="7274E6DF">
            <wp:extent cx="5720400" cy="8132400"/>
            <wp:effectExtent l="0" t="0" r="0" b="2540"/>
            <wp:docPr id="19" name="Obrázok 19" descr="C:\Users\user\Desktop\Anicka A\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Anicka A\3b.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a:stretch/>
                  </pic:blipFill>
                  <pic:spPr bwMode="auto">
                    <a:xfrm>
                      <a:off x="0" y="0"/>
                      <a:ext cx="5720400" cy="8132400"/>
                    </a:xfrm>
                    <a:prstGeom prst="rect">
                      <a:avLst/>
                    </a:prstGeom>
                    <a:noFill/>
                    <a:ln>
                      <a:noFill/>
                    </a:ln>
                    <a:extLst>
                      <a:ext uri="{53640926-AAD7-44D8-BBD7-CCE9431645EC}">
                        <a14:shadowObscured xmlns:a14="http://schemas.microsoft.com/office/drawing/2010/main"/>
                      </a:ext>
                    </a:extLst>
                  </pic:spPr>
                </pic:pic>
              </a:graphicData>
            </a:graphic>
          </wp:inline>
        </w:drawing>
      </w:r>
    </w:p>
    <w:p w14:paraId="1D745EA8"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p>
    <w:p w14:paraId="146014D2"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450B8232"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658EA40F" w14:textId="77777777" w:rsidR="00197A5E" w:rsidRPr="00197A5E" w:rsidRDefault="00197A5E" w:rsidP="00197A5E">
      <w:pPr>
        <w:spacing w:before="120" w:after="120" w:line="240" w:lineRule="atLeast"/>
        <w:contextualSpacing/>
        <w:rPr>
          <w:rFonts w:cs="Times New Roman"/>
          <w:noProof w:val="0"/>
          <w:sz w:val="24"/>
          <w:szCs w:val="24"/>
          <w:lang w:eastAsia="sk-SK"/>
        </w:rPr>
      </w:pPr>
      <w:r w:rsidRPr="00197A5E">
        <w:rPr>
          <w:rFonts w:cs="Times New Roman"/>
          <w:noProof w:val="0"/>
          <w:sz w:val="24"/>
          <w:szCs w:val="24"/>
          <w:lang w:eastAsia="sk-SK"/>
        </w:rPr>
        <w:t>Príloha č. 3 - pokračovanie</w:t>
      </w:r>
    </w:p>
    <w:p w14:paraId="2C38C2DE"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r w:rsidRPr="00197A5E">
        <w:rPr>
          <w:rFonts w:cs="Times New Roman"/>
          <w:sz w:val="24"/>
          <w:szCs w:val="24"/>
          <w:lang w:eastAsia="sk-SK"/>
        </w:rPr>
        <w:drawing>
          <wp:inline distT="0" distB="0" distL="0" distR="0" wp14:anchorId="09C9F911" wp14:editId="2464C4FD">
            <wp:extent cx="5716800" cy="8276400"/>
            <wp:effectExtent l="0" t="0" r="0" b="0"/>
            <wp:docPr id="20" name="Obrázok 20" descr="C:\Users\user\Desktop\Anicka A\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Anicka A\3c.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a:stretch/>
                  </pic:blipFill>
                  <pic:spPr bwMode="auto">
                    <a:xfrm>
                      <a:off x="0" y="0"/>
                      <a:ext cx="5716800" cy="8276400"/>
                    </a:xfrm>
                    <a:prstGeom prst="rect">
                      <a:avLst/>
                    </a:prstGeom>
                    <a:noFill/>
                    <a:ln>
                      <a:noFill/>
                    </a:ln>
                    <a:extLst>
                      <a:ext uri="{53640926-AAD7-44D8-BBD7-CCE9431645EC}">
                        <a14:shadowObscured xmlns:a14="http://schemas.microsoft.com/office/drawing/2010/main"/>
                      </a:ext>
                    </a:extLst>
                  </pic:spPr>
                </pic:pic>
              </a:graphicData>
            </a:graphic>
          </wp:inline>
        </w:drawing>
      </w:r>
    </w:p>
    <w:p w14:paraId="18989C50" w14:textId="77777777" w:rsidR="00197A5E" w:rsidRPr="00197A5E" w:rsidRDefault="00197A5E" w:rsidP="00197A5E">
      <w:pPr>
        <w:spacing w:before="120" w:after="120" w:line="240" w:lineRule="atLeast"/>
        <w:contextualSpacing/>
        <w:rPr>
          <w:rFonts w:cs="Times New Roman"/>
          <w:noProof w:val="0"/>
          <w:sz w:val="24"/>
          <w:szCs w:val="24"/>
          <w:lang w:eastAsia="sk-SK"/>
        </w:rPr>
      </w:pPr>
      <w:bookmarkStart w:id="28" w:name="Priloha4"/>
    </w:p>
    <w:p w14:paraId="31B15E7D"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7C82A870" w14:textId="77777777" w:rsidR="00197A5E" w:rsidRPr="00197A5E" w:rsidRDefault="00197A5E" w:rsidP="00197A5E">
      <w:pPr>
        <w:spacing w:before="120" w:after="120" w:line="240" w:lineRule="atLeast"/>
        <w:contextualSpacing/>
        <w:rPr>
          <w:rFonts w:cs="Times New Roman"/>
          <w:noProof w:val="0"/>
          <w:sz w:val="24"/>
          <w:szCs w:val="24"/>
          <w:lang w:eastAsia="sk-SK"/>
        </w:rPr>
      </w:pPr>
      <w:r w:rsidRPr="00197A5E">
        <w:rPr>
          <w:rFonts w:cs="Times New Roman"/>
          <w:noProof w:val="0"/>
          <w:sz w:val="24"/>
          <w:szCs w:val="24"/>
          <w:lang w:eastAsia="sk-SK"/>
        </w:rPr>
        <w:t>Príloha č. 4</w:t>
      </w:r>
    </w:p>
    <w:bookmarkEnd w:id="28"/>
    <w:p w14:paraId="3B84D862"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r w:rsidRPr="00197A5E">
        <w:rPr>
          <w:rFonts w:cs="Times New Roman"/>
          <w:sz w:val="24"/>
          <w:szCs w:val="24"/>
          <w:lang w:eastAsia="sk-SK"/>
        </w:rPr>
        <w:drawing>
          <wp:inline distT="0" distB="0" distL="0" distR="0" wp14:anchorId="48E5E026" wp14:editId="35D4DB29">
            <wp:extent cx="5749200" cy="7956000"/>
            <wp:effectExtent l="0" t="0" r="4445" b="6985"/>
            <wp:docPr id="22" name="Obrázok 22" descr="C:\Users\user\Desktop\Anicka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Anicka A\4.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a:stretch/>
                  </pic:blipFill>
                  <pic:spPr bwMode="auto">
                    <a:xfrm>
                      <a:off x="0" y="0"/>
                      <a:ext cx="5749200" cy="7956000"/>
                    </a:xfrm>
                    <a:prstGeom prst="rect">
                      <a:avLst/>
                    </a:prstGeom>
                    <a:noFill/>
                    <a:ln>
                      <a:noFill/>
                    </a:ln>
                    <a:extLst>
                      <a:ext uri="{53640926-AAD7-44D8-BBD7-CCE9431645EC}">
                        <a14:shadowObscured xmlns:a14="http://schemas.microsoft.com/office/drawing/2010/main"/>
                      </a:ext>
                    </a:extLst>
                  </pic:spPr>
                </pic:pic>
              </a:graphicData>
            </a:graphic>
          </wp:inline>
        </w:drawing>
      </w:r>
    </w:p>
    <w:p w14:paraId="726DFFA4"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p>
    <w:p w14:paraId="00F520D5"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56F92E5F"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3074C5AF"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0AD0A158" w14:textId="77777777" w:rsidR="00197A5E" w:rsidRPr="00197A5E" w:rsidRDefault="00197A5E" w:rsidP="00197A5E">
      <w:pPr>
        <w:spacing w:before="120" w:after="120" w:line="240" w:lineRule="atLeast"/>
        <w:contextualSpacing/>
        <w:rPr>
          <w:rFonts w:cs="Times New Roman"/>
          <w:noProof w:val="0"/>
          <w:sz w:val="24"/>
          <w:szCs w:val="24"/>
          <w:lang w:eastAsia="sk-SK"/>
        </w:rPr>
      </w:pPr>
      <w:r w:rsidRPr="00197A5E">
        <w:rPr>
          <w:rFonts w:cs="Times New Roman"/>
          <w:noProof w:val="0"/>
          <w:sz w:val="24"/>
          <w:szCs w:val="24"/>
          <w:lang w:eastAsia="sk-SK"/>
        </w:rPr>
        <w:t>Príloha č. 4 - pokračovanie</w:t>
      </w:r>
    </w:p>
    <w:p w14:paraId="00CA6D7C"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r w:rsidRPr="00197A5E">
        <w:rPr>
          <w:rFonts w:cs="Times New Roman"/>
          <w:sz w:val="24"/>
          <w:szCs w:val="24"/>
          <w:lang w:eastAsia="sk-SK"/>
        </w:rPr>
        <w:drawing>
          <wp:inline distT="0" distB="0" distL="0" distR="0" wp14:anchorId="41E88711" wp14:editId="1092627B">
            <wp:extent cx="5756400" cy="8298000"/>
            <wp:effectExtent l="0" t="0" r="0" b="8255"/>
            <wp:docPr id="23" name="Obrázok 23" descr="C:\Users\user\Desktop\Anicka A\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Anicka A\4a.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a:stretch/>
                  </pic:blipFill>
                  <pic:spPr bwMode="auto">
                    <a:xfrm>
                      <a:off x="0" y="0"/>
                      <a:ext cx="5756400" cy="8298000"/>
                    </a:xfrm>
                    <a:prstGeom prst="rect">
                      <a:avLst/>
                    </a:prstGeom>
                    <a:noFill/>
                    <a:ln>
                      <a:noFill/>
                    </a:ln>
                    <a:extLst>
                      <a:ext uri="{53640926-AAD7-44D8-BBD7-CCE9431645EC}">
                        <a14:shadowObscured xmlns:a14="http://schemas.microsoft.com/office/drawing/2010/main"/>
                      </a:ext>
                    </a:extLst>
                  </pic:spPr>
                </pic:pic>
              </a:graphicData>
            </a:graphic>
          </wp:inline>
        </w:drawing>
      </w:r>
    </w:p>
    <w:p w14:paraId="70D6F095"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00D8695D"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094EBCBA" w14:textId="77777777" w:rsidR="00197A5E" w:rsidRPr="00197A5E" w:rsidRDefault="00197A5E" w:rsidP="00197A5E">
      <w:pPr>
        <w:spacing w:before="120" w:after="120" w:line="240" w:lineRule="atLeast"/>
        <w:contextualSpacing/>
        <w:rPr>
          <w:rFonts w:cs="Times New Roman"/>
          <w:noProof w:val="0"/>
          <w:sz w:val="24"/>
          <w:szCs w:val="24"/>
          <w:lang w:eastAsia="sk-SK"/>
        </w:rPr>
      </w:pPr>
      <w:r w:rsidRPr="00197A5E">
        <w:rPr>
          <w:rFonts w:cs="Times New Roman"/>
          <w:noProof w:val="0"/>
          <w:sz w:val="24"/>
          <w:szCs w:val="24"/>
          <w:lang w:eastAsia="sk-SK"/>
        </w:rPr>
        <w:t>Príloha č. 4 - pokračovanie</w:t>
      </w:r>
    </w:p>
    <w:p w14:paraId="2CAAD7EE"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r w:rsidRPr="00197A5E">
        <w:rPr>
          <w:rFonts w:cs="Times New Roman"/>
          <w:sz w:val="24"/>
          <w:szCs w:val="24"/>
          <w:lang w:eastAsia="sk-SK"/>
        </w:rPr>
        <w:drawing>
          <wp:inline distT="0" distB="0" distL="0" distR="0" wp14:anchorId="5AD8D136" wp14:editId="4ADEFE3A">
            <wp:extent cx="5767200" cy="7588800"/>
            <wp:effectExtent l="0" t="0" r="5080" b="0"/>
            <wp:docPr id="24" name="Obrázok 24" descr="C:\Users\user\Desktop\Anicka A\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Anicka A\4b.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a:stretch/>
                  </pic:blipFill>
                  <pic:spPr bwMode="auto">
                    <a:xfrm>
                      <a:off x="0" y="0"/>
                      <a:ext cx="5767200" cy="7588800"/>
                    </a:xfrm>
                    <a:prstGeom prst="rect">
                      <a:avLst/>
                    </a:prstGeom>
                    <a:noFill/>
                    <a:ln>
                      <a:noFill/>
                    </a:ln>
                    <a:extLst>
                      <a:ext uri="{53640926-AAD7-44D8-BBD7-CCE9431645EC}">
                        <a14:shadowObscured xmlns:a14="http://schemas.microsoft.com/office/drawing/2010/main"/>
                      </a:ext>
                    </a:extLst>
                  </pic:spPr>
                </pic:pic>
              </a:graphicData>
            </a:graphic>
          </wp:inline>
        </w:drawing>
      </w:r>
    </w:p>
    <w:p w14:paraId="312A98D2"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4A3579D5"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008FB1CB"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23A4669B"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75010214"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42B9A054"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66489DB1" w14:textId="77777777" w:rsidR="00197A5E" w:rsidRPr="00197A5E" w:rsidRDefault="00197A5E" w:rsidP="00197A5E">
      <w:pPr>
        <w:spacing w:before="120" w:after="120" w:line="240" w:lineRule="atLeast"/>
        <w:contextualSpacing/>
        <w:rPr>
          <w:rFonts w:cs="Times New Roman"/>
          <w:noProof w:val="0"/>
          <w:sz w:val="24"/>
          <w:szCs w:val="24"/>
          <w:lang w:eastAsia="sk-SK"/>
        </w:rPr>
      </w:pPr>
      <w:r w:rsidRPr="00197A5E">
        <w:rPr>
          <w:rFonts w:cs="Times New Roman"/>
          <w:noProof w:val="0"/>
          <w:sz w:val="24"/>
          <w:szCs w:val="24"/>
          <w:lang w:eastAsia="sk-SK"/>
        </w:rPr>
        <w:t>Príloha č. 4 - pokračovanie</w:t>
      </w:r>
    </w:p>
    <w:p w14:paraId="0AD66DB7"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r w:rsidRPr="00197A5E">
        <w:rPr>
          <w:rFonts w:cs="Times New Roman"/>
          <w:sz w:val="24"/>
          <w:szCs w:val="24"/>
          <w:lang w:eastAsia="sk-SK"/>
        </w:rPr>
        <w:drawing>
          <wp:inline distT="0" distB="0" distL="0" distR="0" wp14:anchorId="67CBC957" wp14:editId="0FF7F962">
            <wp:extent cx="5853600" cy="6224400"/>
            <wp:effectExtent l="0" t="0" r="0" b="5080"/>
            <wp:docPr id="25" name="Obrázok 25" descr="C:\Users\user\Desktop\Anicka A\TA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Anicka A\TAB 2.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a:stretch/>
                  </pic:blipFill>
                  <pic:spPr bwMode="auto">
                    <a:xfrm>
                      <a:off x="0" y="0"/>
                      <a:ext cx="5853600" cy="6224400"/>
                    </a:xfrm>
                    <a:prstGeom prst="rect">
                      <a:avLst/>
                    </a:prstGeom>
                    <a:noFill/>
                    <a:ln>
                      <a:noFill/>
                    </a:ln>
                    <a:extLst>
                      <a:ext uri="{53640926-AAD7-44D8-BBD7-CCE9431645EC}">
                        <a14:shadowObscured xmlns:a14="http://schemas.microsoft.com/office/drawing/2010/main"/>
                      </a:ext>
                    </a:extLst>
                  </pic:spPr>
                </pic:pic>
              </a:graphicData>
            </a:graphic>
          </wp:inline>
        </w:drawing>
      </w:r>
    </w:p>
    <w:p w14:paraId="5F3BB3DC"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106FE979"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305C85AC"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6880F298"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35E7ACA0"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13D65630"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20B51DAC" w14:textId="77777777" w:rsidR="00197A5E" w:rsidRPr="00197A5E" w:rsidRDefault="00197A5E" w:rsidP="00197A5E">
      <w:pPr>
        <w:spacing w:before="120" w:after="120" w:line="240" w:lineRule="atLeast"/>
        <w:contextualSpacing/>
        <w:rPr>
          <w:rFonts w:cs="Times New Roman"/>
          <w:noProof w:val="0"/>
          <w:sz w:val="24"/>
          <w:szCs w:val="24"/>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3"/>
        <w:gridCol w:w="601"/>
      </w:tblGrid>
      <w:tr w:rsidR="00197A5E" w:rsidRPr="00197A5E" w14:paraId="03C6D431" w14:textId="77777777" w:rsidTr="00F1303D">
        <w:trPr>
          <w:cantSplit/>
          <w:trHeight w:val="1134"/>
        </w:trPr>
        <w:tc>
          <w:tcPr>
            <w:tcW w:w="8897" w:type="dxa"/>
          </w:tcPr>
          <w:p w14:paraId="5F4005BB"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3628C441"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r w:rsidRPr="00197A5E">
              <w:rPr>
                <w:rFonts w:cs="Times New Roman"/>
                <w:sz w:val="24"/>
                <w:szCs w:val="24"/>
                <w:lang w:eastAsia="sk-SK"/>
              </w:rPr>
              <w:drawing>
                <wp:inline distT="0" distB="0" distL="0" distR="0" wp14:anchorId="3726D1DC" wp14:editId="674DB3AB">
                  <wp:extent cx="5299200" cy="8488800"/>
                  <wp:effectExtent l="0" t="0" r="0" b="7620"/>
                  <wp:docPr id="27" name="Obrázok 27" descr="C:\Users\user\Desktop\Anicka A\Tab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Anicka A\Tab 3.jp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a:stretch/>
                        </pic:blipFill>
                        <pic:spPr bwMode="auto">
                          <a:xfrm>
                            <a:off x="0" y="0"/>
                            <a:ext cx="5299200" cy="84888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73" w:type="dxa"/>
            <w:textDirection w:val="tbRl"/>
          </w:tcPr>
          <w:p w14:paraId="54FDCBFA" w14:textId="77777777" w:rsidR="00197A5E" w:rsidRPr="00197A5E" w:rsidRDefault="00197A5E" w:rsidP="00197A5E">
            <w:pPr>
              <w:spacing w:before="120" w:after="120" w:line="240" w:lineRule="atLeast"/>
              <w:ind w:left="113" w:right="113"/>
              <w:contextualSpacing/>
              <w:rPr>
                <w:rFonts w:cs="Times New Roman"/>
                <w:noProof w:val="0"/>
                <w:sz w:val="24"/>
                <w:szCs w:val="24"/>
                <w:lang w:eastAsia="sk-SK"/>
              </w:rPr>
            </w:pPr>
            <w:r w:rsidRPr="00197A5E">
              <w:rPr>
                <w:rFonts w:cs="Times New Roman"/>
                <w:noProof w:val="0"/>
                <w:sz w:val="24"/>
                <w:szCs w:val="24"/>
                <w:lang w:eastAsia="sk-SK"/>
              </w:rPr>
              <w:t>Príloha č. 4 - pokračovanie</w:t>
            </w:r>
          </w:p>
          <w:p w14:paraId="278711E9" w14:textId="77777777" w:rsidR="00197A5E" w:rsidRPr="00197A5E" w:rsidRDefault="00197A5E" w:rsidP="00197A5E">
            <w:pPr>
              <w:spacing w:before="120" w:after="120" w:line="240" w:lineRule="atLeast"/>
              <w:ind w:left="113" w:right="113"/>
              <w:contextualSpacing/>
              <w:rPr>
                <w:rFonts w:cs="Times New Roman"/>
                <w:noProof w:val="0"/>
                <w:sz w:val="24"/>
                <w:szCs w:val="24"/>
                <w:lang w:eastAsia="sk-SK"/>
              </w:rPr>
            </w:pPr>
          </w:p>
        </w:tc>
      </w:tr>
    </w:tbl>
    <w:p w14:paraId="7DC70648"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5748F7FC" w14:textId="77777777" w:rsidR="00197A5E" w:rsidRPr="00197A5E" w:rsidRDefault="00197A5E" w:rsidP="00197A5E">
      <w:pPr>
        <w:spacing w:before="120" w:after="120" w:line="240" w:lineRule="atLeast"/>
        <w:contextualSpacing/>
        <w:rPr>
          <w:rFonts w:cs="Times New Roman"/>
          <w:noProof w:val="0"/>
          <w:sz w:val="24"/>
          <w:szCs w:val="24"/>
          <w:lang w:eastAsia="sk-SK"/>
        </w:rPr>
      </w:pPr>
      <w:bookmarkStart w:id="29" w:name="Priloha7"/>
      <w:r w:rsidRPr="00197A5E">
        <w:rPr>
          <w:rFonts w:cs="Times New Roman"/>
          <w:noProof w:val="0"/>
          <w:sz w:val="24"/>
          <w:szCs w:val="24"/>
          <w:lang w:eastAsia="sk-SK"/>
        </w:rPr>
        <w:t>Príloha č. 5</w:t>
      </w:r>
    </w:p>
    <w:bookmarkEnd w:id="29"/>
    <w:p w14:paraId="255E53E4"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r w:rsidRPr="00197A5E">
        <w:rPr>
          <w:rFonts w:cs="Times New Roman"/>
          <w:sz w:val="24"/>
          <w:szCs w:val="24"/>
          <w:lang w:eastAsia="sk-SK"/>
        </w:rPr>
        <w:drawing>
          <wp:inline distT="0" distB="0" distL="0" distR="0" wp14:anchorId="2AF2A3A7" wp14:editId="397D1329">
            <wp:extent cx="5605200" cy="8596800"/>
            <wp:effectExtent l="0" t="0" r="0" b="0"/>
            <wp:docPr id="35" name="Obrázok 35" descr="C:\Users\user\Desktop\Anicka A\7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Anicka A\7ab.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a:stretch/>
                  </pic:blipFill>
                  <pic:spPr bwMode="auto">
                    <a:xfrm>
                      <a:off x="0" y="0"/>
                      <a:ext cx="5605200" cy="8596800"/>
                    </a:xfrm>
                    <a:prstGeom prst="rect">
                      <a:avLst/>
                    </a:prstGeom>
                    <a:noFill/>
                    <a:ln>
                      <a:noFill/>
                    </a:ln>
                    <a:extLst>
                      <a:ext uri="{53640926-AAD7-44D8-BBD7-CCE9431645EC}">
                        <a14:shadowObscured xmlns:a14="http://schemas.microsoft.com/office/drawing/2010/main"/>
                      </a:ext>
                    </a:extLst>
                  </pic:spPr>
                </pic:pic>
              </a:graphicData>
            </a:graphic>
          </wp:inline>
        </w:drawing>
      </w:r>
    </w:p>
    <w:p w14:paraId="2EC52766" w14:textId="77777777" w:rsidR="00197A5E" w:rsidRPr="00197A5E" w:rsidRDefault="00197A5E" w:rsidP="00197A5E">
      <w:pPr>
        <w:spacing w:before="120" w:after="120" w:line="240" w:lineRule="atLeast"/>
        <w:contextualSpacing/>
        <w:rPr>
          <w:rFonts w:cs="Times New Roman"/>
          <w:noProof w:val="0"/>
          <w:sz w:val="24"/>
          <w:szCs w:val="24"/>
          <w:lang w:eastAsia="sk-SK"/>
        </w:rPr>
      </w:pPr>
      <w:r w:rsidRPr="00197A5E">
        <w:rPr>
          <w:rFonts w:cs="Times New Roman"/>
          <w:noProof w:val="0"/>
          <w:sz w:val="24"/>
          <w:szCs w:val="24"/>
          <w:lang w:eastAsia="sk-SK"/>
        </w:rPr>
        <w:t>Príloha č. 5 - pokračovanie</w:t>
      </w:r>
    </w:p>
    <w:p w14:paraId="5C85382A"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r w:rsidRPr="00197A5E">
        <w:rPr>
          <w:rFonts w:cs="Times New Roman"/>
          <w:sz w:val="24"/>
          <w:szCs w:val="24"/>
          <w:lang w:eastAsia="sk-SK"/>
        </w:rPr>
        <w:drawing>
          <wp:inline distT="0" distB="0" distL="0" distR="0" wp14:anchorId="0E54EF67" wp14:editId="6B70FE49">
            <wp:extent cx="5792400" cy="7761600"/>
            <wp:effectExtent l="0" t="0" r="0" b="0"/>
            <wp:docPr id="36" name="Obrázok 36" descr="C:\Users\user\Desktop\Anicka A\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Anicka A\7b.jp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a:stretch/>
                  </pic:blipFill>
                  <pic:spPr bwMode="auto">
                    <a:xfrm>
                      <a:off x="0" y="0"/>
                      <a:ext cx="5792400" cy="7761600"/>
                    </a:xfrm>
                    <a:prstGeom prst="rect">
                      <a:avLst/>
                    </a:prstGeom>
                    <a:noFill/>
                    <a:ln>
                      <a:noFill/>
                    </a:ln>
                    <a:extLst>
                      <a:ext uri="{53640926-AAD7-44D8-BBD7-CCE9431645EC}">
                        <a14:shadowObscured xmlns:a14="http://schemas.microsoft.com/office/drawing/2010/main"/>
                      </a:ext>
                    </a:extLst>
                  </pic:spPr>
                </pic:pic>
              </a:graphicData>
            </a:graphic>
          </wp:inline>
        </w:drawing>
      </w:r>
    </w:p>
    <w:p w14:paraId="7DC8815D"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1017D263"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7CEECE58"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706EF084"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6B0DDD2E"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0DEB16D7" w14:textId="77777777" w:rsidR="00197A5E" w:rsidRPr="00197A5E" w:rsidRDefault="00197A5E" w:rsidP="00197A5E">
      <w:pPr>
        <w:spacing w:before="120" w:after="120" w:line="240" w:lineRule="atLeast"/>
        <w:contextualSpacing/>
        <w:rPr>
          <w:rFonts w:cs="Times New Roman"/>
          <w:noProof w:val="0"/>
          <w:sz w:val="24"/>
          <w:szCs w:val="24"/>
          <w:lang w:eastAsia="sk-SK"/>
        </w:rPr>
      </w:pPr>
      <w:r w:rsidRPr="00197A5E">
        <w:rPr>
          <w:rFonts w:cs="Times New Roman"/>
          <w:noProof w:val="0"/>
          <w:sz w:val="24"/>
          <w:szCs w:val="24"/>
          <w:lang w:eastAsia="sk-SK"/>
        </w:rPr>
        <w:t>Príloha č. 6</w:t>
      </w:r>
    </w:p>
    <w:p w14:paraId="0ED7E397"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r w:rsidRPr="00197A5E">
        <w:rPr>
          <w:rFonts w:cs="Times New Roman"/>
          <w:sz w:val="24"/>
          <w:szCs w:val="24"/>
          <w:lang w:eastAsia="sk-SK"/>
        </w:rPr>
        <w:drawing>
          <wp:inline distT="0" distB="0" distL="0" distR="0" wp14:anchorId="68D81560" wp14:editId="44B90294">
            <wp:extent cx="5554800" cy="8218800"/>
            <wp:effectExtent l="0" t="0" r="8255" b="0"/>
            <wp:docPr id="37" name="Obrázok 37" descr="C:\Users\user\Desktop\Anicka 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Anicka A\8.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a:stretch/>
                  </pic:blipFill>
                  <pic:spPr bwMode="auto">
                    <a:xfrm>
                      <a:off x="0" y="0"/>
                      <a:ext cx="5554800" cy="8218800"/>
                    </a:xfrm>
                    <a:prstGeom prst="rect">
                      <a:avLst/>
                    </a:prstGeom>
                    <a:noFill/>
                    <a:ln>
                      <a:noFill/>
                    </a:ln>
                    <a:extLst>
                      <a:ext uri="{53640926-AAD7-44D8-BBD7-CCE9431645EC}">
                        <a14:shadowObscured xmlns:a14="http://schemas.microsoft.com/office/drawing/2010/main"/>
                      </a:ext>
                    </a:extLst>
                  </pic:spPr>
                </pic:pic>
              </a:graphicData>
            </a:graphic>
          </wp:inline>
        </w:drawing>
      </w:r>
    </w:p>
    <w:p w14:paraId="0B42D526"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p>
    <w:p w14:paraId="1DF7DC9D"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p>
    <w:p w14:paraId="48D7234A" w14:textId="77777777" w:rsidR="00197A5E" w:rsidRPr="00197A5E" w:rsidRDefault="00197A5E" w:rsidP="00197A5E">
      <w:pPr>
        <w:spacing w:before="120" w:after="120" w:line="240" w:lineRule="atLeast"/>
        <w:contextualSpacing/>
        <w:rPr>
          <w:rFonts w:cs="Times New Roman"/>
          <w:noProof w:val="0"/>
          <w:sz w:val="24"/>
          <w:szCs w:val="24"/>
          <w:lang w:eastAsia="sk-SK"/>
        </w:rPr>
      </w:pPr>
      <w:r w:rsidRPr="00197A5E">
        <w:rPr>
          <w:rFonts w:cs="Times New Roman"/>
          <w:noProof w:val="0"/>
          <w:sz w:val="24"/>
          <w:szCs w:val="24"/>
          <w:lang w:eastAsia="sk-SK"/>
        </w:rPr>
        <w:t>Príloha č. 7</w:t>
      </w:r>
    </w:p>
    <w:p w14:paraId="0071A6D4"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r w:rsidRPr="00197A5E">
        <w:rPr>
          <w:rFonts w:cs="Times New Roman"/>
          <w:sz w:val="24"/>
          <w:szCs w:val="24"/>
          <w:lang w:eastAsia="sk-SK"/>
        </w:rPr>
        <w:drawing>
          <wp:inline distT="0" distB="0" distL="0" distR="0" wp14:anchorId="08A4C787" wp14:editId="34873EC4">
            <wp:extent cx="5497200" cy="7246800"/>
            <wp:effectExtent l="0" t="0" r="8255" b="0"/>
            <wp:docPr id="38" name="Obrázok 38" descr="C:\Users\user\Desktop\Anicka 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Anicka A\9.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a:stretch/>
                  </pic:blipFill>
                  <pic:spPr bwMode="auto">
                    <a:xfrm>
                      <a:off x="0" y="0"/>
                      <a:ext cx="5497200" cy="7246800"/>
                    </a:xfrm>
                    <a:prstGeom prst="rect">
                      <a:avLst/>
                    </a:prstGeom>
                    <a:noFill/>
                    <a:ln>
                      <a:noFill/>
                    </a:ln>
                    <a:extLst>
                      <a:ext uri="{53640926-AAD7-44D8-BBD7-CCE9431645EC}">
                        <a14:shadowObscured xmlns:a14="http://schemas.microsoft.com/office/drawing/2010/main"/>
                      </a:ext>
                    </a:extLst>
                  </pic:spPr>
                </pic:pic>
              </a:graphicData>
            </a:graphic>
          </wp:inline>
        </w:drawing>
      </w:r>
    </w:p>
    <w:p w14:paraId="2319B76F"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p>
    <w:p w14:paraId="2C9EDB71"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p>
    <w:p w14:paraId="65555348"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p>
    <w:p w14:paraId="1568CF75"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p>
    <w:p w14:paraId="70EB72A6"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p>
    <w:p w14:paraId="139A3E86"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p>
    <w:p w14:paraId="1F5D43AB"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p>
    <w:p w14:paraId="57F9B84F"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p>
    <w:p w14:paraId="22208997" w14:textId="77777777" w:rsidR="00197A5E" w:rsidRPr="00197A5E" w:rsidRDefault="00197A5E" w:rsidP="00197A5E">
      <w:pPr>
        <w:spacing w:before="120" w:after="120" w:line="240" w:lineRule="atLeast"/>
        <w:contextualSpacing/>
        <w:rPr>
          <w:rFonts w:cs="Times New Roman"/>
          <w:noProof w:val="0"/>
          <w:sz w:val="24"/>
          <w:szCs w:val="24"/>
          <w:lang w:eastAsia="sk-SK"/>
        </w:rPr>
      </w:pPr>
      <w:r w:rsidRPr="00197A5E">
        <w:rPr>
          <w:rFonts w:cs="Times New Roman"/>
          <w:noProof w:val="0"/>
          <w:sz w:val="24"/>
          <w:szCs w:val="24"/>
          <w:lang w:eastAsia="sk-SK"/>
        </w:rPr>
        <w:t>Príloha č. 8</w:t>
      </w:r>
    </w:p>
    <w:p w14:paraId="554B25FE"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r w:rsidRPr="00197A5E">
        <w:rPr>
          <w:rFonts w:cs="Times New Roman"/>
          <w:sz w:val="24"/>
          <w:szCs w:val="24"/>
          <w:lang w:eastAsia="sk-SK"/>
        </w:rPr>
        <w:drawing>
          <wp:inline distT="0" distB="0" distL="0" distR="0" wp14:anchorId="437FABF0" wp14:editId="13F3DBA6">
            <wp:extent cx="5727600" cy="6768000"/>
            <wp:effectExtent l="0" t="0" r="6985" b="0"/>
            <wp:docPr id="39" name="Obrázok 39" descr="C:\Users\user\Desktop\Anicka A\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Anicka A\10.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a:stretch/>
                  </pic:blipFill>
                  <pic:spPr bwMode="auto">
                    <a:xfrm>
                      <a:off x="0" y="0"/>
                      <a:ext cx="5727600" cy="6768000"/>
                    </a:xfrm>
                    <a:prstGeom prst="rect">
                      <a:avLst/>
                    </a:prstGeom>
                    <a:noFill/>
                    <a:ln>
                      <a:noFill/>
                    </a:ln>
                    <a:extLst>
                      <a:ext uri="{53640926-AAD7-44D8-BBD7-CCE9431645EC}">
                        <a14:shadowObscured xmlns:a14="http://schemas.microsoft.com/office/drawing/2010/main"/>
                      </a:ext>
                    </a:extLst>
                  </pic:spPr>
                </pic:pic>
              </a:graphicData>
            </a:graphic>
          </wp:inline>
        </w:drawing>
      </w:r>
    </w:p>
    <w:p w14:paraId="3EFD6DB2"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p>
    <w:p w14:paraId="1B661923"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p>
    <w:p w14:paraId="36DF1487"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p>
    <w:p w14:paraId="27235D74"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p>
    <w:p w14:paraId="12C4FFE3"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p>
    <w:p w14:paraId="2A996BA7"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p>
    <w:p w14:paraId="5AC3A462"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p>
    <w:p w14:paraId="1E861EB7"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p>
    <w:p w14:paraId="1A552787"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p>
    <w:p w14:paraId="4FDA1FBD"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p>
    <w:p w14:paraId="7E006A40"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p>
    <w:p w14:paraId="70F91C39" w14:textId="77777777" w:rsidR="00197A5E" w:rsidRPr="00197A5E" w:rsidRDefault="00197A5E" w:rsidP="00197A5E">
      <w:pPr>
        <w:spacing w:before="120" w:after="120" w:line="240" w:lineRule="atLeast"/>
        <w:contextualSpacing/>
        <w:rPr>
          <w:rFonts w:cs="Times New Roman"/>
          <w:noProof w:val="0"/>
          <w:sz w:val="24"/>
          <w:szCs w:val="24"/>
          <w:lang w:eastAsia="sk-SK"/>
        </w:rPr>
      </w:pPr>
      <w:r w:rsidRPr="00197A5E">
        <w:rPr>
          <w:rFonts w:cs="Times New Roman"/>
          <w:noProof w:val="0"/>
          <w:sz w:val="24"/>
          <w:szCs w:val="24"/>
          <w:lang w:eastAsia="sk-SK"/>
        </w:rPr>
        <w:t>Príloha č. 9</w:t>
      </w:r>
    </w:p>
    <w:p w14:paraId="1FBCA408"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r w:rsidRPr="00197A5E">
        <w:rPr>
          <w:rFonts w:cs="Times New Roman"/>
          <w:sz w:val="24"/>
          <w:szCs w:val="24"/>
          <w:lang w:eastAsia="sk-SK"/>
        </w:rPr>
        <w:drawing>
          <wp:inline distT="0" distB="0" distL="0" distR="0" wp14:anchorId="0D3E3165" wp14:editId="25F9AB1D">
            <wp:extent cx="5716800" cy="7178400"/>
            <wp:effectExtent l="0" t="0" r="0" b="3810"/>
            <wp:docPr id="40" name="Obrázok 40" descr="C:\Users\user\Desktop\Anicka A\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Anicka A\11.jp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a:stretch/>
                  </pic:blipFill>
                  <pic:spPr bwMode="auto">
                    <a:xfrm>
                      <a:off x="0" y="0"/>
                      <a:ext cx="5716800" cy="7178400"/>
                    </a:xfrm>
                    <a:prstGeom prst="rect">
                      <a:avLst/>
                    </a:prstGeom>
                    <a:noFill/>
                    <a:ln>
                      <a:noFill/>
                    </a:ln>
                    <a:extLst>
                      <a:ext uri="{53640926-AAD7-44D8-BBD7-CCE9431645EC}">
                        <a14:shadowObscured xmlns:a14="http://schemas.microsoft.com/office/drawing/2010/main"/>
                      </a:ext>
                    </a:extLst>
                  </pic:spPr>
                </pic:pic>
              </a:graphicData>
            </a:graphic>
          </wp:inline>
        </w:drawing>
      </w:r>
    </w:p>
    <w:p w14:paraId="22ED7AFC"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0B93D23E"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40F54CF2"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1D95B124" w14:textId="77777777" w:rsidR="00197A5E" w:rsidRPr="00197A5E" w:rsidRDefault="00197A5E" w:rsidP="00197A5E">
      <w:pPr>
        <w:spacing w:before="120" w:after="120" w:line="240" w:lineRule="atLeast"/>
        <w:contextualSpacing/>
        <w:rPr>
          <w:rFonts w:cs="Times New Roman"/>
          <w:noProof w:val="0"/>
          <w:sz w:val="24"/>
          <w:szCs w:val="24"/>
          <w:lang w:eastAsia="sk-SK"/>
        </w:rPr>
      </w:pPr>
    </w:p>
    <w:p w14:paraId="12B961A9"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r w:rsidRPr="00197A5E">
        <w:rPr>
          <w:rFonts w:cs="Times New Roman"/>
          <w:noProof w:val="0"/>
          <w:sz w:val="24"/>
          <w:szCs w:val="24"/>
          <w:lang w:eastAsia="sk-SK"/>
        </w:rPr>
        <w:br w:type="textWrapping" w:clear="all"/>
      </w:r>
    </w:p>
    <w:p w14:paraId="6CE450FB"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p>
    <w:p w14:paraId="0E039D0E"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p>
    <w:p w14:paraId="3BACDCE8" w14:textId="77777777" w:rsidR="00197A5E" w:rsidRPr="00197A5E" w:rsidRDefault="00197A5E" w:rsidP="00197A5E">
      <w:pPr>
        <w:spacing w:before="120" w:after="120" w:line="240" w:lineRule="atLeast"/>
        <w:contextualSpacing/>
        <w:rPr>
          <w:rFonts w:cs="Times New Roman"/>
          <w:noProof w:val="0"/>
          <w:sz w:val="24"/>
          <w:szCs w:val="24"/>
          <w:lang w:eastAsia="sk-SK"/>
        </w:rPr>
      </w:pPr>
      <w:bookmarkStart w:id="30" w:name="Priloha13"/>
      <w:r w:rsidRPr="00197A5E">
        <w:rPr>
          <w:rFonts w:cs="Times New Roman"/>
          <w:noProof w:val="0"/>
          <w:sz w:val="24"/>
          <w:szCs w:val="24"/>
          <w:lang w:eastAsia="sk-SK"/>
        </w:rPr>
        <w:t>Príloha č. 10</w:t>
      </w:r>
    </w:p>
    <w:bookmarkEnd w:id="30"/>
    <w:p w14:paraId="71A37A4F" w14:textId="77777777" w:rsidR="00197A5E" w:rsidRPr="00197A5E" w:rsidRDefault="00197A5E" w:rsidP="00197A5E">
      <w:pPr>
        <w:pBdr>
          <w:bottom w:val="single" w:sz="4" w:space="1" w:color="auto"/>
        </w:pBdr>
        <w:spacing w:before="120" w:after="120" w:line="240" w:lineRule="atLeast"/>
        <w:contextualSpacing/>
        <w:jc w:val="center"/>
        <w:rPr>
          <w:rFonts w:cs="Times New Roman"/>
          <w:b/>
          <w:noProof w:val="0"/>
          <w:sz w:val="28"/>
          <w:szCs w:val="28"/>
        </w:rPr>
      </w:pPr>
      <w:r w:rsidRPr="00197A5E">
        <w:rPr>
          <w:rFonts w:cs="Times New Roman"/>
          <w:b/>
          <w:noProof w:val="0"/>
          <w:sz w:val="28"/>
          <w:szCs w:val="28"/>
        </w:rPr>
        <w:t xml:space="preserve">  Ministerstvo dopravy a výstavby </w:t>
      </w:r>
    </w:p>
    <w:p w14:paraId="27981439" w14:textId="77777777" w:rsidR="00197A5E" w:rsidRPr="00197A5E" w:rsidRDefault="00197A5E" w:rsidP="00197A5E">
      <w:pPr>
        <w:pBdr>
          <w:bottom w:val="single" w:sz="4" w:space="1" w:color="auto"/>
        </w:pBdr>
        <w:spacing w:before="120" w:after="120" w:line="240" w:lineRule="atLeast"/>
        <w:contextualSpacing/>
        <w:jc w:val="center"/>
        <w:rPr>
          <w:rFonts w:cs="Times New Roman"/>
          <w:b/>
          <w:noProof w:val="0"/>
          <w:sz w:val="28"/>
          <w:szCs w:val="28"/>
        </w:rPr>
      </w:pPr>
      <w:r w:rsidRPr="00197A5E">
        <w:rPr>
          <w:rFonts w:cs="Times New Roman"/>
          <w:b/>
          <w:noProof w:val="0"/>
          <w:sz w:val="28"/>
          <w:szCs w:val="28"/>
        </w:rPr>
        <w:t>Slovenskej republiky</w:t>
      </w:r>
    </w:p>
    <w:p w14:paraId="104C9B5D" w14:textId="77777777" w:rsidR="00197A5E" w:rsidRPr="00197A5E" w:rsidRDefault="00197A5E" w:rsidP="00197A5E">
      <w:pPr>
        <w:spacing w:before="120" w:after="120" w:line="240" w:lineRule="atLeast"/>
        <w:contextualSpacing/>
        <w:jc w:val="center"/>
        <w:rPr>
          <w:rFonts w:cs="Times New Roman"/>
          <w:b/>
          <w:noProof w:val="0"/>
          <w:sz w:val="24"/>
          <w:szCs w:val="24"/>
        </w:rPr>
      </w:pPr>
    </w:p>
    <w:p w14:paraId="65F0EB4A" w14:textId="77777777" w:rsidR="00197A5E" w:rsidRPr="00197A5E" w:rsidRDefault="00197A5E" w:rsidP="00197A5E">
      <w:pPr>
        <w:spacing w:before="120" w:after="120" w:line="240" w:lineRule="atLeast"/>
        <w:contextualSpacing/>
        <w:jc w:val="center"/>
        <w:rPr>
          <w:rFonts w:cs="Times New Roman"/>
          <w:b/>
          <w:noProof w:val="0"/>
          <w:sz w:val="24"/>
          <w:szCs w:val="24"/>
        </w:rPr>
      </w:pPr>
      <w:r w:rsidRPr="00197A5E">
        <w:rPr>
          <w:rFonts w:cs="Times New Roman"/>
          <w:b/>
          <w:noProof w:val="0"/>
          <w:sz w:val="24"/>
          <w:szCs w:val="24"/>
        </w:rPr>
        <w:t>Metodický pokyn Ministerstva dopravy a výstavby Slovenskej republiky</w:t>
      </w:r>
    </w:p>
    <w:p w14:paraId="667F7209" w14:textId="77777777" w:rsidR="00197A5E" w:rsidRPr="00197A5E" w:rsidRDefault="00197A5E" w:rsidP="00197A5E">
      <w:pPr>
        <w:spacing w:before="120" w:after="120" w:line="240" w:lineRule="atLeast"/>
        <w:contextualSpacing/>
        <w:jc w:val="center"/>
        <w:rPr>
          <w:rFonts w:cs="Times New Roman"/>
          <w:b/>
          <w:noProof w:val="0"/>
          <w:sz w:val="24"/>
          <w:szCs w:val="24"/>
        </w:rPr>
      </w:pPr>
      <w:r w:rsidRPr="00197A5E">
        <w:rPr>
          <w:rFonts w:cs="Times New Roman"/>
          <w:b/>
          <w:noProof w:val="0"/>
          <w:sz w:val="24"/>
          <w:szCs w:val="24"/>
        </w:rPr>
        <w:t xml:space="preserve">číslo 44/2020 </w:t>
      </w:r>
    </w:p>
    <w:p w14:paraId="4246C2A6" w14:textId="77777777" w:rsidR="00197A5E" w:rsidRPr="00197A5E" w:rsidRDefault="00197A5E" w:rsidP="00197A5E">
      <w:pPr>
        <w:spacing w:before="120" w:after="120" w:line="240" w:lineRule="atLeast"/>
        <w:contextualSpacing/>
        <w:jc w:val="center"/>
        <w:rPr>
          <w:rFonts w:cs="Times New Roman"/>
          <w:b/>
          <w:noProof w:val="0"/>
          <w:sz w:val="24"/>
          <w:szCs w:val="24"/>
        </w:rPr>
      </w:pPr>
      <w:r w:rsidRPr="00197A5E">
        <w:rPr>
          <w:rFonts w:cs="Times New Roman"/>
          <w:b/>
          <w:noProof w:val="0"/>
          <w:sz w:val="24"/>
          <w:szCs w:val="24"/>
        </w:rPr>
        <w:t>na vykonávanie expertíznych činností a rezortnej expertíznej kontroly</w:t>
      </w:r>
    </w:p>
    <w:p w14:paraId="2FA62C0E" w14:textId="77777777" w:rsidR="00197A5E" w:rsidRPr="00197A5E" w:rsidRDefault="00197A5E" w:rsidP="00197A5E">
      <w:pPr>
        <w:spacing w:before="120" w:after="120" w:line="240" w:lineRule="atLeast"/>
        <w:contextualSpacing/>
        <w:jc w:val="center"/>
        <w:rPr>
          <w:rFonts w:cs="Times New Roman"/>
          <w:b/>
          <w:noProof w:val="0"/>
          <w:sz w:val="24"/>
          <w:szCs w:val="24"/>
        </w:rPr>
      </w:pPr>
    </w:p>
    <w:p w14:paraId="14F4CF15" w14:textId="77777777" w:rsidR="00197A5E" w:rsidRPr="00197A5E" w:rsidRDefault="00197A5E" w:rsidP="00197A5E">
      <w:pPr>
        <w:spacing w:before="120" w:after="120" w:line="240" w:lineRule="atLeast"/>
        <w:contextualSpacing/>
        <w:jc w:val="center"/>
        <w:rPr>
          <w:rFonts w:cs="Times New Roman"/>
          <w:b/>
          <w:noProof w:val="0"/>
          <w:sz w:val="24"/>
          <w:szCs w:val="24"/>
        </w:rPr>
      </w:pPr>
    </w:p>
    <w:p w14:paraId="0EB922BC" w14:textId="77777777" w:rsidR="00197A5E" w:rsidRPr="00197A5E" w:rsidRDefault="00197A5E" w:rsidP="00197A5E">
      <w:pPr>
        <w:spacing w:before="120" w:after="120" w:line="240" w:lineRule="atLeast"/>
        <w:contextualSpacing/>
        <w:jc w:val="center"/>
        <w:rPr>
          <w:rFonts w:cs="Times New Roman"/>
          <w:b/>
          <w:noProof w:val="0"/>
          <w:sz w:val="24"/>
          <w:szCs w:val="24"/>
        </w:rPr>
      </w:pPr>
      <w:r w:rsidRPr="00197A5E">
        <w:rPr>
          <w:rFonts w:cs="Times New Roman"/>
          <w:b/>
          <w:noProof w:val="0"/>
          <w:sz w:val="24"/>
          <w:szCs w:val="24"/>
        </w:rPr>
        <w:t>Článok 1</w:t>
      </w:r>
    </w:p>
    <w:p w14:paraId="6F76526C" w14:textId="77777777" w:rsidR="00197A5E" w:rsidRPr="00197A5E" w:rsidRDefault="00197A5E" w:rsidP="00197A5E">
      <w:pPr>
        <w:spacing w:before="120" w:after="120" w:line="240" w:lineRule="atLeast"/>
        <w:contextualSpacing/>
        <w:jc w:val="center"/>
        <w:rPr>
          <w:rFonts w:cs="Times New Roman"/>
          <w:b/>
          <w:noProof w:val="0"/>
          <w:sz w:val="24"/>
          <w:szCs w:val="24"/>
        </w:rPr>
      </w:pPr>
      <w:r w:rsidRPr="00197A5E">
        <w:rPr>
          <w:rFonts w:cs="Times New Roman"/>
          <w:b/>
          <w:noProof w:val="0"/>
          <w:sz w:val="24"/>
          <w:szCs w:val="24"/>
        </w:rPr>
        <w:t>Predmet úpravy</w:t>
      </w:r>
    </w:p>
    <w:p w14:paraId="2944E80E" w14:textId="77777777" w:rsidR="00197A5E" w:rsidRPr="00197A5E" w:rsidRDefault="00197A5E" w:rsidP="00197A5E">
      <w:pPr>
        <w:numPr>
          <w:ilvl w:val="0"/>
          <w:numId w:val="101"/>
        </w:numPr>
        <w:spacing w:before="120" w:after="120" w:line="240" w:lineRule="atLeast"/>
        <w:ind w:left="462" w:hanging="462"/>
        <w:contextualSpacing/>
        <w:jc w:val="both"/>
        <w:rPr>
          <w:rFonts w:cs="Times New Roman"/>
          <w:noProof w:val="0"/>
          <w:sz w:val="24"/>
          <w:szCs w:val="24"/>
        </w:rPr>
      </w:pPr>
      <w:r w:rsidRPr="00197A5E">
        <w:rPr>
          <w:rFonts w:cs="Times New Roman"/>
          <w:noProof w:val="0"/>
          <w:sz w:val="24"/>
          <w:szCs w:val="24"/>
        </w:rPr>
        <w:t>Tento metodický pokyn upravuje vykonávanie expertíznych činností a výkon rezortnej expertíznej kontroly</w:t>
      </w:r>
      <w:r w:rsidRPr="00197A5E">
        <w:rPr>
          <w:rFonts w:cs="Times New Roman"/>
          <w:noProof w:val="0"/>
          <w:color w:val="FF0000"/>
          <w:sz w:val="24"/>
          <w:szCs w:val="24"/>
        </w:rPr>
        <w:t xml:space="preserve"> </w:t>
      </w:r>
      <w:r w:rsidRPr="00197A5E">
        <w:rPr>
          <w:rFonts w:cs="Times New Roman"/>
          <w:noProof w:val="0"/>
          <w:sz w:val="24"/>
          <w:szCs w:val="24"/>
        </w:rPr>
        <w:t>pre stavby dopravnej infraštruktúry v pôsobnosti Ministerstva dopravy a výstavby Slovenskej republiky (ďalej len „ministerstvo“).</w:t>
      </w:r>
    </w:p>
    <w:p w14:paraId="53872D70" w14:textId="77777777" w:rsidR="00197A5E" w:rsidRPr="00197A5E" w:rsidRDefault="00197A5E" w:rsidP="00197A5E">
      <w:pPr>
        <w:numPr>
          <w:ilvl w:val="0"/>
          <w:numId w:val="101"/>
        </w:numPr>
        <w:spacing w:before="120" w:after="120" w:line="240" w:lineRule="atLeast"/>
        <w:ind w:left="462" w:hanging="462"/>
        <w:contextualSpacing/>
        <w:jc w:val="both"/>
        <w:rPr>
          <w:rFonts w:cs="Times New Roman"/>
          <w:noProof w:val="0"/>
          <w:sz w:val="24"/>
          <w:szCs w:val="24"/>
        </w:rPr>
      </w:pPr>
      <w:r w:rsidRPr="00197A5E">
        <w:rPr>
          <w:rFonts w:cs="Times New Roman"/>
          <w:noProof w:val="0"/>
          <w:sz w:val="24"/>
          <w:szCs w:val="24"/>
        </w:rPr>
        <w:t>Tento metodický pokyn má rezortnú pôsobnosť a je záväzný pre vecne príslušné sekcie ministerstva a vecne príslušné organizácie v pôsobnosti ministerstva.</w:t>
      </w:r>
    </w:p>
    <w:p w14:paraId="03E6FF0D" w14:textId="77777777" w:rsidR="00197A5E" w:rsidRPr="00197A5E" w:rsidRDefault="00197A5E" w:rsidP="00197A5E">
      <w:pPr>
        <w:spacing w:before="120" w:after="120" w:line="240" w:lineRule="atLeast"/>
        <w:contextualSpacing/>
        <w:jc w:val="center"/>
        <w:rPr>
          <w:rFonts w:cs="Times New Roman"/>
          <w:b/>
          <w:noProof w:val="0"/>
          <w:sz w:val="24"/>
          <w:szCs w:val="24"/>
        </w:rPr>
      </w:pPr>
    </w:p>
    <w:p w14:paraId="4FD355A3" w14:textId="77777777" w:rsidR="00197A5E" w:rsidRPr="00197A5E" w:rsidRDefault="00197A5E" w:rsidP="00197A5E">
      <w:pPr>
        <w:spacing w:before="120" w:after="120" w:line="240" w:lineRule="atLeast"/>
        <w:contextualSpacing/>
        <w:rPr>
          <w:rFonts w:cs="Times New Roman"/>
          <w:b/>
          <w:noProof w:val="0"/>
          <w:sz w:val="24"/>
          <w:szCs w:val="24"/>
        </w:rPr>
      </w:pPr>
    </w:p>
    <w:p w14:paraId="798925BA" w14:textId="77777777" w:rsidR="00197A5E" w:rsidRPr="00197A5E" w:rsidRDefault="00197A5E" w:rsidP="00197A5E">
      <w:pPr>
        <w:spacing w:before="120" w:after="120" w:line="240" w:lineRule="atLeast"/>
        <w:contextualSpacing/>
        <w:jc w:val="center"/>
        <w:rPr>
          <w:rFonts w:cs="Times New Roman"/>
          <w:b/>
          <w:noProof w:val="0"/>
          <w:sz w:val="24"/>
          <w:szCs w:val="24"/>
        </w:rPr>
      </w:pPr>
      <w:r w:rsidRPr="00197A5E">
        <w:rPr>
          <w:rFonts w:cs="Times New Roman"/>
          <w:b/>
          <w:noProof w:val="0"/>
          <w:sz w:val="24"/>
          <w:szCs w:val="24"/>
        </w:rPr>
        <w:t>Článok 2</w:t>
      </w:r>
    </w:p>
    <w:p w14:paraId="1D7956C5" w14:textId="77777777" w:rsidR="00197A5E" w:rsidRPr="00197A5E" w:rsidRDefault="00197A5E" w:rsidP="00197A5E">
      <w:pPr>
        <w:spacing w:before="120" w:after="120" w:line="240" w:lineRule="atLeast"/>
        <w:contextualSpacing/>
        <w:jc w:val="center"/>
        <w:rPr>
          <w:rFonts w:cs="Times New Roman"/>
          <w:b/>
          <w:noProof w:val="0"/>
          <w:sz w:val="24"/>
          <w:szCs w:val="24"/>
        </w:rPr>
      </w:pPr>
      <w:r w:rsidRPr="00197A5E">
        <w:rPr>
          <w:rFonts w:cs="Times New Roman"/>
          <w:b/>
          <w:noProof w:val="0"/>
          <w:sz w:val="24"/>
          <w:szCs w:val="24"/>
        </w:rPr>
        <w:t>Základné ustanovenia</w:t>
      </w:r>
    </w:p>
    <w:p w14:paraId="53028354" w14:textId="77777777" w:rsidR="00197A5E" w:rsidRPr="00197A5E" w:rsidRDefault="00197A5E" w:rsidP="00197A5E">
      <w:pPr>
        <w:spacing w:before="120" w:after="120" w:line="240" w:lineRule="atLeast"/>
        <w:contextualSpacing/>
        <w:jc w:val="both"/>
        <w:rPr>
          <w:rFonts w:cs="Times New Roman"/>
          <w:noProof w:val="0"/>
          <w:sz w:val="24"/>
          <w:szCs w:val="24"/>
        </w:rPr>
      </w:pPr>
      <w:r w:rsidRPr="00197A5E">
        <w:rPr>
          <w:rFonts w:cs="Times New Roman"/>
          <w:noProof w:val="0"/>
          <w:sz w:val="24"/>
          <w:szCs w:val="24"/>
        </w:rPr>
        <w:t>Na účely tohto metodického pokynu</w:t>
      </w:r>
    </w:p>
    <w:p w14:paraId="22751D76" w14:textId="77777777" w:rsidR="00197A5E" w:rsidRPr="00197A5E" w:rsidRDefault="00197A5E" w:rsidP="00197A5E">
      <w:pPr>
        <w:numPr>
          <w:ilvl w:val="0"/>
          <w:numId w:val="94"/>
        </w:numPr>
        <w:spacing w:before="120" w:after="120" w:line="240" w:lineRule="atLeast"/>
        <w:contextualSpacing/>
        <w:jc w:val="both"/>
        <w:rPr>
          <w:rFonts w:cs="Times New Roman"/>
          <w:noProof w:val="0"/>
          <w:sz w:val="24"/>
          <w:szCs w:val="24"/>
        </w:rPr>
      </w:pPr>
      <w:r w:rsidRPr="00197A5E">
        <w:rPr>
          <w:rFonts w:cs="Times New Roman"/>
          <w:noProof w:val="0"/>
          <w:sz w:val="24"/>
          <w:szCs w:val="24"/>
        </w:rPr>
        <w:t xml:space="preserve">expertíznou činnosťou je vykonávanie </w:t>
      </w:r>
    </w:p>
    <w:p w14:paraId="01F7F995" w14:textId="77777777" w:rsidR="00197A5E" w:rsidRPr="00197A5E" w:rsidRDefault="00197A5E" w:rsidP="00197A5E">
      <w:pPr>
        <w:numPr>
          <w:ilvl w:val="0"/>
          <w:numId w:val="103"/>
        </w:numPr>
        <w:spacing w:before="120" w:after="120" w:line="240" w:lineRule="atLeast"/>
        <w:contextualSpacing/>
        <w:jc w:val="both"/>
        <w:rPr>
          <w:rFonts w:cs="Times New Roman"/>
          <w:noProof w:val="0"/>
          <w:sz w:val="24"/>
          <w:szCs w:val="24"/>
        </w:rPr>
      </w:pPr>
      <w:r w:rsidRPr="00197A5E">
        <w:rPr>
          <w:rFonts w:cs="Times New Roman"/>
          <w:noProof w:val="0"/>
          <w:sz w:val="24"/>
          <w:szCs w:val="24"/>
        </w:rPr>
        <w:t>štátnej expertízy a opakovanej štátnej expertízy,</w:t>
      </w:r>
    </w:p>
    <w:p w14:paraId="212E8812" w14:textId="77777777" w:rsidR="00197A5E" w:rsidRPr="00197A5E" w:rsidRDefault="00197A5E" w:rsidP="00197A5E">
      <w:pPr>
        <w:numPr>
          <w:ilvl w:val="0"/>
          <w:numId w:val="103"/>
        </w:numPr>
        <w:spacing w:before="120" w:after="120" w:line="240" w:lineRule="atLeast"/>
        <w:contextualSpacing/>
        <w:jc w:val="both"/>
        <w:rPr>
          <w:rFonts w:cs="Times New Roman"/>
          <w:noProof w:val="0"/>
          <w:sz w:val="24"/>
          <w:szCs w:val="24"/>
        </w:rPr>
      </w:pPr>
      <w:r w:rsidRPr="00197A5E">
        <w:rPr>
          <w:rFonts w:cs="Times New Roman"/>
          <w:noProof w:val="0"/>
          <w:sz w:val="24"/>
          <w:szCs w:val="24"/>
        </w:rPr>
        <w:t>rezortnej expertízy a opakovanej rezortnej expertízy,</w:t>
      </w:r>
    </w:p>
    <w:p w14:paraId="1126E433" w14:textId="77777777" w:rsidR="00197A5E" w:rsidRPr="00197A5E" w:rsidRDefault="00197A5E" w:rsidP="00197A5E">
      <w:pPr>
        <w:numPr>
          <w:ilvl w:val="0"/>
          <w:numId w:val="94"/>
        </w:numPr>
        <w:spacing w:before="120" w:after="120" w:line="240" w:lineRule="atLeast"/>
        <w:contextualSpacing/>
        <w:jc w:val="both"/>
        <w:rPr>
          <w:rFonts w:cs="Times New Roman"/>
          <w:noProof w:val="0"/>
          <w:sz w:val="24"/>
          <w:szCs w:val="24"/>
        </w:rPr>
      </w:pPr>
      <w:r w:rsidRPr="00197A5E">
        <w:rPr>
          <w:rFonts w:cs="Times New Roman"/>
          <w:noProof w:val="0"/>
          <w:sz w:val="24"/>
          <w:szCs w:val="24"/>
        </w:rPr>
        <w:t xml:space="preserve">štátna expertíza a opakovaná štátna expertíza sa vykonávajú podľa zákona č. 254/1998 Z. z. o verejných prácach </w:t>
      </w:r>
      <w:r w:rsidRPr="00197A5E">
        <w:rPr>
          <w:rFonts w:cs="Times New Roman"/>
          <w:noProof w:val="0"/>
          <w:color w:val="000000" w:themeColor="text1"/>
          <w:sz w:val="24"/>
          <w:szCs w:val="24"/>
        </w:rPr>
        <w:t xml:space="preserve">v znení neskorších predpisov </w:t>
      </w:r>
      <w:r w:rsidRPr="00197A5E">
        <w:rPr>
          <w:rFonts w:cs="Times New Roman"/>
          <w:noProof w:val="0"/>
          <w:sz w:val="24"/>
          <w:szCs w:val="24"/>
        </w:rPr>
        <w:t xml:space="preserve">(ďalej len „zákon“), </w:t>
      </w:r>
    </w:p>
    <w:p w14:paraId="1C0D31DA" w14:textId="77777777" w:rsidR="00197A5E" w:rsidRPr="00197A5E" w:rsidRDefault="00197A5E" w:rsidP="00197A5E">
      <w:pPr>
        <w:numPr>
          <w:ilvl w:val="0"/>
          <w:numId w:val="94"/>
        </w:numPr>
        <w:spacing w:before="120" w:after="120" w:line="240" w:lineRule="atLeast"/>
        <w:contextualSpacing/>
        <w:jc w:val="both"/>
        <w:rPr>
          <w:rFonts w:cs="Times New Roman"/>
          <w:noProof w:val="0"/>
          <w:sz w:val="24"/>
          <w:szCs w:val="24"/>
        </w:rPr>
      </w:pPr>
      <w:r w:rsidRPr="00197A5E">
        <w:rPr>
          <w:rFonts w:cs="Times New Roman"/>
          <w:noProof w:val="0"/>
          <w:sz w:val="24"/>
          <w:szCs w:val="24"/>
        </w:rPr>
        <w:t>rezortná expertíza je posudzovanie stavebného zámeru verejnej práce s celkovou cenou vyššou ako je cena stanovená v § 9 ods. 2 zákona a zároveň nižšou ako je cena stanovená v § 9 ods. 7 zákona,</w:t>
      </w:r>
    </w:p>
    <w:p w14:paraId="413E29F3" w14:textId="77777777" w:rsidR="00197A5E" w:rsidRPr="00197A5E" w:rsidRDefault="00197A5E" w:rsidP="00197A5E">
      <w:pPr>
        <w:numPr>
          <w:ilvl w:val="0"/>
          <w:numId w:val="94"/>
        </w:numPr>
        <w:spacing w:before="120" w:after="120" w:line="240" w:lineRule="atLeast"/>
        <w:contextualSpacing/>
        <w:jc w:val="both"/>
        <w:rPr>
          <w:rFonts w:cs="Times New Roman"/>
          <w:noProof w:val="0"/>
          <w:sz w:val="24"/>
          <w:szCs w:val="24"/>
        </w:rPr>
      </w:pPr>
      <w:r w:rsidRPr="00197A5E">
        <w:rPr>
          <w:rFonts w:cs="Times New Roman"/>
          <w:noProof w:val="0"/>
          <w:sz w:val="24"/>
          <w:szCs w:val="24"/>
        </w:rPr>
        <w:t xml:space="preserve">opakovaná rezortná expertíza je posudzovanie dodatku stavebného zámeru verejnej práce, ak v priebehu technickej prípravy stavby došlo k zmene technického riešenia stavby alebo k inej zmene, následkom ktorej nie je možné dodržať cenu uvedenú v protokole o vykonaní rezortnej expertízy; za nedodržanie ceny sa považuje akékoľvek zvýšenie ceny uvedenej </w:t>
      </w:r>
      <w:r w:rsidRPr="00197A5E">
        <w:rPr>
          <w:rFonts w:cs="Times New Roman"/>
          <w:noProof w:val="0"/>
          <w:sz w:val="24"/>
          <w:szCs w:val="24"/>
        </w:rPr>
        <w:br/>
        <w:t>v protokole alebo aj jej zníženie v rozsahu viac ako 10 %,</w:t>
      </w:r>
    </w:p>
    <w:p w14:paraId="08DC1A22" w14:textId="77777777" w:rsidR="00197A5E" w:rsidRPr="00197A5E" w:rsidRDefault="00197A5E" w:rsidP="00197A5E">
      <w:pPr>
        <w:numPr>
          <w:ilvl w:val="0"/>
          <w:numId w:val="94"/>
        </w:numPr>
        <w:spacing w:before="120" w:after="120" w:line="240" w:lineRule="atLeast"/>
        <w:contextualSpacing/>
        <w:jc w:val="both"/>
        <w:rPr>
          <w:rFonts w:cs="Times New Roman"/>
          <w:noProof w:val="0"/>
          <w:sz w:val="24"/>
          <w:szCs w:val="24"/>
        </w:rPr>
      </w:pPr>
      <w:r w:rsidRPr="00197A5E">
        <w:rPr>
          <w:rFonts w:cs="Times New Roman"/>
          <w:noProof w:val="0"/>
          <w:sz w:val="24"/>
          <w:szCs w:val="24"/>
        </w:rPr>
        <w:t>rezortná expertízna kontrola (ďalej len „kontrola“) je preverenie každej ďalšej projektovej dokumentácie verejnej práce vypracovanej po vykonaní štátnej alebo rezortnej expertízy,</w:t>
      </w:r>
    </w:p>
    <w:p w14:paraId="7EE34F6F" w14:textId="77777777" w:rsidR="00197A5E" w:rsidRPr="00197A5E" w:rsidRDefault="00197A5E" w:rsidP="00197A5E">
      <w:pPr>
        <w:numPr>
          <w:ilvl w:val="0"/>
          <w:numId w:val="94"/>
        </w:numPr>
        <w:spacing w:before="120" w:after="120" w:line="240" w:lineRule="atLeast"/>
        <w:contextualSpacing/>
        <w:jc w:val="both"/>
        <w:rPr>
          <w:rFonts w:cs="Times New Roman"/>
          <w:noProof w:val="0"/>
          <w:sz w:val="24"/>
          <w:szCs w:val="24"/>
        </w:rPr>
      </w:pPr>
      <w:r w:rsidRPr="00197A5E">
        <w:rPr>
          <w:rFonts w:cs="Times New Roman"/>
          <w:noProof w:val="0"/>
          <w:sz w:val="24"/>
          <w:szCs w:val="24"/>
        </w:rPr>
        <w:t>stavebný zámer je dokumentácia, ktorá špecifikuje verejnú prácu, a ktorá je vypracovaná spravidla z projektovej dokumentácie pre stavebné povolenie. V prípade osobitných postupov výstavby a osobitných zmluvných podmienok (napr. podľa žltej knihy FIDIC) sa vypracováva minimálne zo štúdie uskutočniteľnosti a posúdenia EIA s právoplatným rozhodnutím, avšak stavebno-technické riešenie obsiahnuté v stavebnom zámere musí korešpondovať so stavebno-technickým riešením v súťažných podkladoch pre verejné obstarávanie. Obsah a rozsah stavebného zámeru predkladaného na výkon expertíznych činností stanovuje vykonávací predpis</w:t>
      </w:r>
      <w:r w:rsidRPr="00197A5E">
        <w:rPr>
          <w:rFonts w:cs="Times New Roman"/>
          <w:noProof w:val="0"/>
          <w:sz w:val="24"/>
          <w:szCs w:val="24"/>
          <w:vertAlign w:val="superscript"/>
        </w:rPr>
        <w:footnoteReference w:id="1"/>
      </w:r>
      <w:r w:rsidRPr="00197A5E">
        <w:rPr>
          <w:rFonts w:cs="Times New Roman"/>
          <w:noProof w:val="0"/>
          <w:sz w:val="24"/>
          <w:szCs w:val="24"/>
          <w:vertAlign w:val="superscript"/>
        </w:rPr>
        <w:t>)</w:t>
      </w:r>
      <w:r w:rsidRPr="00197A5E">
        <w:rPr>
          <w:rFonts w:cs="Times New Roman"/>
          <w:noProof w:val="0"/>
          <w:sz w:val="24"/>
          <w:szCs w:val="24"/>
        </w:rPr>
        <w:t>,</w:t>
      </w:r>
    </w:p>
    <w:p w14:paraId="716B414B" w14:textId="77777777" w:rsidR="00197A5E" w:rsidRPr="00197A5E" w:rsidRDefault="00197A5E" w:rsidP="00197A5E">
      <w:pPr>
        <w:numPr>
          <w:ilvl w:val="0"/>
          <w:numId w:val="94"/>
        </w:numPr>
        <w:spacing w:before="120" w:after="120" w:line="240" w:lineRule="atLeast"/>
        <w:contextualSpacing/>
        <w:jc w:val="both"/>
        <w:rPr>
          <w:rFonts w:cs="Times New Roman"/>
          <w:noProof w:val="0"/>
          <w:sz w:val="24"/>
          <w:szCs w:val="24"/>
        </w:rPr>
      </w:pPr>
      <w:r w:rsidRPr="00197A5E">
        <w:rPr>
          <w:rFonts w:cs="Times New Roman"/>
          <w:noProof w:val="0"/>
          <w:sz w:val="24"/>
          <w:szCs w:val="24"/>
        </w:rPr>
        <w:t xml:space="preserve">dodatok stavebného zámeru je dokumentácia,  ktorá špecifikuje všetky rozdiely </w:t>
      </w:r>
      <w:r w:rsidRPr="00197A5E">
        <w:rPr>
          <w:rFonts w:cs="Times New Roman"/>
          <w:noProof w:val="0"/>
          <w:sz w:val="24"/>
          <w:szCs w:val="24"/>
        </w:rPr>
        <w:br/>
        <w:t>v porovnaní so stavebným zámerom, na ktorý bola vykonaná štátna alebo rezortná expertíza, a to aj s primeraným popisom, kvantifikáciou a zdôvodnením týchto rozdielov,</w:t>
      </w:r>
    </w:p>
    <w:p w14:paraId="3AB4D0B5" w14:textId="77777777" w:rsidR="00197A5E" w:rsidRPr="00197A5E" w:rsidRDefault="00197A5E" w:rsidP="00197A5E">
      <w:pPr>
        <w:numPr>
          <w:ilvl w:val="0"/>
          <w:numId w:val="94"/>
        </w:numPr>
        <w:spacing w:before="120" w:after="120" w:line="240" w:lineRule="atLeast"/>
        <w:contextualSpacing/>
        <w:jc w:val="both"/>
        <w:rPr>
          <w:rFonts w:cs="Times New Roman"/>
          <w:noProof w:val="0"/>
          <w:sz w:val="24"/>
          <w:szCs w:val="24"/>
        </w:rPr>
      </w:pPr>
      <w:r w:rsidRPr="00197A5E">
        <w:rPr>
          <w:rFonts w:cs="Times New Roman"/>
          <w:noProof w:val="0"/>
          <w:sz w:val="24"/>
          <w:szCs w:val="24"/>
        </w:rPr>
        <w:t xml:space="preserve">rozpočet ako súčasť dokumentácie stavebného zámeru vyjadruje celkovú cenu verejnej práce v štruktúre </w:t>
      </w:r>
      <w:r w:rsidRPr="00197A5E">
        <w:rPr>
          <w:rFonts w:cs="Times New Roman"/>
          <w:i/>
          <w:noProof w:val="0"/>
          <w:sz w:val="24"/>
          <w:szCs w:val="24"/>
        </w:rPr>
        <w:t>ucelená časť stavby – klasifikácia stavieb (stavebný objekt / prevádzkový súbor) –</w:t>
      </w:r>
      <w:r w:rsidRPr="00197A5E">
        <w:rPr>
          <w:rFonts w:cs="Times New Roman"/>
          <w:noProof w:val="0"/>
          <w:sz w:val="24"/>
          <w:szCs w:val="24"/>
        </w:rPr>
        <w:t xml:space="preserve"> </w:t>
      </w:r>
      <w:r w:rsidRPr="00197A5E">
        <w:rPr>
          <w:rFonts w:cs="Times New Roman"/>
          <w:i/>
          <w:noProof w:val="0"/>
          <w:sz w:val="24"/>
          <w:szCs w:val="24"/>
        </w:rPr>
        <w:t>klasifikácia produkcie</w:t>
      </w:r>
      <w:r w:rsidRPr="00197A5E">
        <w:rPr>
          <w:rFonts w:cs="Times New Roman"/>
          <w:noProof w:val="0"/>
          <w:sz w:val="24"/>
          <w:szCs w:val="24"/>
        </w:rPr>
        <w:t>; každá ucelená časť stavby je rozdelená do skupín podľa klasifikácie stavieb a následne špecifikovaná na úrovni klasifikácie produkcie s uvedením identifikačného čísla a označenia príslušnej položky, použitej mernej jednotky, kalkulovaného množstva, kalkulovanej jednotkovej ceny a celkovej ceny,</w:t>
      </w:r>
    </w:p>
    <w:p w14:paraId="45B79056" w14:textId="77777777" w:rsidR="00197A5E" w:rsidRPr="00197A5E" w:rsidRDefault="00197A5E" w:rsidP="00197A5E">
      <w:pPr>
        <w:numPr>
          <w:ilvl w:val="0"/>
          <w:numId w:val="94"/>
        </w:numPr>
        <w:spacing w:before="120" w:after="120" w:line="240" w:lineRule="atLeast"/>
        <w:contextualSpacing/>
        <w:jc w:val="both"/>
        <w:rPr>
          <w:rFonts w:cs="Times New Roman"/>
          <w:noProof w:val="0"/>
          <w:sz w:val="24"/>
          <w:szCs w:val="24"/>
        </w:rPr>
      </w:pPr>
      <w:r w:rsidRPr="00197A5E">
        <w:rPr>
          <w:rFonts w:cs="Times New Roman"/>
          <w:noProof w:val="0"/>
          <w:sz w:val="24"/>
          <w:szCs w:val="24"/>
        </w:rPr>
        <w:t>rozdielový rozpočet ako súčasť dodatku stavebného zámeru vyjadruje zmenu ceny verejnej práce v ďalšej etape technickej prípravy,  jednoznačne a prehľadne v štruktúre podľa písm. h) špecifikuje cenové a množstevné rozdiely medzi stavebným zámerom v zmysle protokolu o vykonaní štátnej alebo rezortnej expertízy a predloženým dodatkom stavebného zámeru,</w:t>
      </w:r>
    </w:p>
    <w:p w14:paraId="2E291241" w14:textId="77777777" w:rsidR="00197A5E" w:rsidRPr="00197A5E" w:rsidRDefault="00197A5E" w:rsidP="00197A5E">
      <w:pPr>
        <w:numPr>
          <w:ilvl w:val="0"/>
          <w:numId w:val="94"/>
        </w:numPr>
        <w:spacing w:before="120" w:after="120" w:line="240" w:lineRule="atLeast"/>
        <w:contextualSpacing/>
        <w:jc w:val="both"/>
        <w:rPr>
          <w:rFonts w:cs="Times New Roman"/>
          <w:noProof w:val="0"/>
          <w:sz w:val="24"/>
          <w:szCs w:val="24"/>
        </w:rPr>
      </w:pPr>
      <w:r w:rsidRPr="00197A5E">
        <w:rPr>
          <w:rFonts w:cs="Times New Roman"/>
          <w:noProof w:val="0"/>
          <w:sz w:val="24"/>
          <w:szCs w:val="24"/>
        </w:rPr>
        <w:t>predkladateľom sú vecne príslušné</w:t>
      </w:r>
      <w:r w:rsidRPr="00197A5E">
        <w:rPr>
          <w:rFonts w:cs="Times New Roman"/>
          <w:noProof w:val="0"/>
          <w:color w:val="FF0000"/>
          <w:sz w:val="24"/>
          <w:szCs w:val="24"/>
        </w:rPr>
        <w:t xml:space="preserve"> </w:t>
      </w:r>
      <w:r w:rsidRPr="00197A5E">
        <w:rPr>
          <w:rFonts w:cs="Times New Roman"/>
          <w:noProof w:val="0"/>
          <w:sz w:val="24"/>
          <w:szCs w:val="24"/>
        </w:rPr>
        <w:t>sekcie ministerstva.</w:t>
      </w:r>
    </w:p>
    <w:p w14:paraId="78AE0760" w14:textId="77777777" w:rsidR="00197A5E" w:rsidRPr="00197A5E" w:rsidRDefault="00197A5E" w:rsidP="00197A5E">
      <w:pPr>
        <w:spacing w:before="120" w:after="120" w:line="240" w:lineRule="atLeast"/>
        <w:ind w:left="720"/>
        <w:contextualSpacing/>
        <w:jc w:val="both"/>
        <w:rPr>
          <w:rFonts w:cs="Times New Roman"/>
          <w:noProof w:val="0"/>
          <w:sz w:val="24"/>
          <w:szCs w:val="24"/>
        </w:rPr>
      </w:pPr>
    </w:p>
    <w:p w14:paraId="475DDDD1" w14:textId="77777777" w:rsidR="00197A5E" w:rsidRPr="00197A5E" w:rsidRDefault="00197A5E" w:rsidP="00197A5E">
      <w:pPr>
        <w:spacing w:before="120" w:after="120" w:line="240" w:lineRule="atLeast"/>
        <w:contextualSpacing/>
        <w:rPr>
          <w:rFonts w:cs="Times New Roman"/>
          <w:b/>
          <w:noProof w:val="0"/>
          <w:sz w:val="24"/>
          <w:szCs w:val="24"/>
        </w:rPr>
      </w:pPr>
    </w:p>
    <w:p w14:paraId="77138326" w14:textId="77777777" w:rsidR="00197A5E" w:rsidRPr="00197A5E" w:rsidRDefault="00197A5E" w:rsidP="00197A5E">
      <w:pPr>
        <w:spacing w:before="120" w:after="120" w:line="240" w:lineRule="atLeast"/>
        <w:contextualSpacing/>
        <w:jc w:val="center"/>
        <w:rPr>
          <w:rFonts w:cs="Times New Roman"/>
          <w:b/>
          <w:noProof w:val="0"/>
          <w:sz w:val="24"/>
          <w:szCs w:val="24"/>
        </w:rPr>
      </w:pPr>
      <w:r w:rsidRPr="00197A5E">
        <w:rPr>
          <w:rFonts w:cs="Times New Roman"/>
          <w:b/>
          <w:noProof w:val="0"/>
          <w:sz w:val="24"/>
          <w:szCs w:val="24"/>
        </w:rPr>
        <w:t>Článok 3</w:t>
      </w:r>
    </w:p>
    <w:p w14:paraId="429B3C0B" w14:textId="77777777" w:rsidR="00197A5E" w:rsidRPr="00197A5E" w:rsidRDefault="00197A5E" w:rsidP="00197A5E">
      <w:pPr>
        <w:spacing w:before="120" w:after="120" w:line="240" w:lineRule="atLeast"/>
        <w:contextualSpacing/>
        <w:jc w:val="center"/>
        <w:rPr>
          <w:rFonts w:cs="Times New Roman"/>
          <w:b/>
          <w:noProof w:val="0"/>
          <w:sz w:val="24"/>
          <w:szCs w:val="24"/>
        </w:rPr>
      </w:pPr>
      <w:r w:rsidRPr="00197A5E">
        <w:rPr>
          <w:rFonts w:cs="Times New Roman"/>
          <w:b/>
          <w:noProof w:val="0"/>
          <w:sz w:val="24"/>
          <w:szCs w:val="24"/>
        </w:rPr>
        <w:t>Vykonávanie expertíznych činností</w:t>
      </w:r>
      <w:r w:rsidRPr="00197A5E">
        <w:rPr>
          <w:rFonts w:cs="Times New Roman"/>
          <w:b/>
          <w:noProof w:val="0"/>
          <w:color w:val="00B050"/>
          <w:sz w:val="24"/>
          <w:szCs w:val="24"/>
        </w:rPr>
        <w:t xml:space="preserve"> </w:t>
      </w:r>
      <w:r w:rsidRPr="00197A5E">
        <w:rPr>
          <w:rFonts w:cs="Times New Roman"/>
          <w:b/>
          <w:noProof w:val="0"/>
          <w:sz w:val="24"/>
          <w:szCs w:val="24"/>
        </w:rPr>
        <w:t>a kontroly</w:t>
      </w:r>
    </w:p>
    <w:p w14:paraId="585B59EC" w14:textId="77777777" w:rsidR="00197A5E" w:rsidRPr="00197A5E" w:rsidRDefault="00197A5E" w:rsidP="00197A5E">
      <w:pPr>
        <w:numPr>
          <w:ilvl w:val="0"/>
          <w:numId w:val="93"/>
        </w:numPr>
        <w:tabs>
          <w:tab w:val="left" w:pos="567"/>
        </w:tabs>
        <w:spacing w:before="120" w:after="120" w:line="240" w:lineRule="atLeast"/>
        <w:ind w:left="434" w:hanging="434"/>
        <w:contextualSpacing/>
        <w:jc w:val="both"/>
        <w:rPr>
          <w:rFonts w:cs="Times New Roman"/>
          <w:noProof w:val="0"/>
          <w:sz w:val="24"/>
          <w:szCs w:val="24"/>
        </w:rPr>
      </w:pPr>
      <w:r w:rsidRPr="00197A5E">
        <w:rPr>
          <w:rFonts w:cs="Times New Roman"/>
          <w:noProof w:val="0"/>
          <w:sz w:val="24"/>
          <w:szCs w:val="24"/>
        </w:rPr>
        <w:t>Expertízne činnosti a kontrolu vykonáva oddelenie expertíznych činností odboru verejných prác v sekcii bytovej politiky a mestského rozvoja (ďalej len „oddelenie expertíznych činností“), a to na základe žiadosti predkladateľa.</w:t>
      </w:r>
    </w:p>
    <w:p w14:paraId="43958A1A" w14:textId="77777777" w:rsidR="00197A5E" w:rsidRPr="00197A5E" w:rsidRDefault="00197A5E" w:rsidP="00197A5E">
      <w:pPr>
        <w:numPr>
          <w:ilvl w:val="0"/>
          <w:numId w:val="93"/>
        </w:numPr>
        <w:tabs>
          <w:tab w:val="left" w:pos="567"/>
        </w:tabs>
        <w:spacing w:before="120" w:after="120" w:line="240" w:lineRule="atLeast"/>
        <w:ind w:left="434" w:hanging="434"/>
        <w:contextualSpacing/>
        <w:jc w:val="both"/>
        <w:rPr>
          <w:rFonts w:cs="Times New Roman"/>
          <w:noProof w:val="0"/>
          <w:sz w:val="24"/>
          <w:szCs w:val="24"/>
        </w:rPr>
      </w:pPr>
      <w:r w:rsidRPr="00197A5E">
        <w:rPr>
          <w:rFonts w:cs="Times New Roman"/>
          <w:noProof w:val="0"/>
          <w:sz w:val="24"/>
          <w:szCs w:val="24"/>
        </w:rPr>
        <w:t>Oddelenie expertíznych činností môže požiadať o vypracovanie expertízneho posudku na stavebný zámer externých odborníkov, vedecké alebo odborné inštitúcie. V prípade vypracovania externého expertízneho posudku pre rezortnú expertízu alebo opakovanú rezortnú expertízu sa primerane použijú ustanovenia zákona, najmä § 10 zákona, pričom pri výbere dodávateľa expertízneho posudku sa postupuje podľa zákona č. 343/2015 Z. z. o verejnom obstarávaní a o zmene a doplnení niektorých zákonov a v súlade s vnútornými predpismi ministerstva o verejnom obstarávaní.</w:t>
      </w:r>
    </w:p>
    <w:p w14:paraId="5ADFD957" w14:textId="77777777" w:rsidR="00197A5E" w:rsidRPr="00197A5E" w:rsidRDefault="00197A5E" w:rsidP="00197A5E">
      <w:pPr>
        <w:tabs>
          <w:tab w:val="left" w:pos="567"/>
        </w:tabs>
        <w:spacing w:before="120" w:after="120" w:line="240" w:lineRule="atLeast"/>
        <w:ind w:left="434"/>
        <w:contextualSpacing/>
        <w:jc w:val="both"/>
        <w:rPr>
          <w:rFonts w:cs="Times New Roman"/>
          <w:noProof w:val="0"/>
          <w:sz w:val="24"/>
          <w:szCs w:val="24"/>
        </w:rPr>
      </w:pPr>
    </w:p>
    <w:p w14:paraId="58A1CCE6" w14:textId="77777777" w:rsidR="00197A5E" w:rsidRPr="00197A5E" w:rsidRDefault="00197A5E" w:rsidP="00197A5E">
      <w:pPr>
        <w:tabs>
          <w:tab w:val="left" w:pos="567"/>
        </w:tabs>
        <w:spacing w:before="120" w:after="120" w:line="240" w:lineRule="atLeast"/>
        <w:ind w:left="434"/>
        <w:contextualSpacing/>
        <w:jc w:val="both"/>
        <w:rPr>
          <w:rFonts w:cs="Times New Roman"/>
          <w:noProof w:val="0"/>
          <w:sz w:val="24"/>
          <w:szCs w:val="24"/>
        </w:rPr>
      </w:pPr>
    </w:p>
    <w:p w14:paraId="523E7BC7" w14:textId="77777777" w:rsidR="00197A5E" w:rsidRPr="00197A5E" w:rsidRDefault="00197A5E" w:rsidP="00197A5E">
      <w:pPr>
        <w:tabs>
          <w:tab w:val="left" w:pos="567"/>
        </w:tabs>
        <w:spacing w:before="120" w:after="120" w:line="240" w:lineRule="atLeast"/>
        <w:contextualSpacing/>
        <w:jc w:val="center"/>
        <w:rPr>
          <w:rFonts w:cs="Times New Roman"/>
          <w:b/>
          <w:noProof w:val="0"/>
          <w:sz w:val="24"/>
          <w:szCs w:val="24"/>
        </w:rPr>
      </w:pPr>
      <w:r w:rsidRPr="00197A5E">
        <w:rPr>
          <w:rFonts w:cs="Times New Roman"/>
          <w:b/>
          <w:noProof w:val="0"/>
          <w:sz w:val="24"/>
          <w:szCs w:val="24"/>
        </w:rPr>
        <w:t>Článok 4</w:t>
      </w:r>
    </w:p>
    <w:p w14:paraId="421F7488" w14:textId="77777777" w:rsidR="00197A5E" w:rsidRPr="00197A5E" w:rsidRDefault="00197A5E" w:rsidP="00197A5E">
      <w:pPr>
        <w:tabs>
          <w:tab w:val="left" w:pos="567"/>
        </w:tabs>
        <w:spacing w:before="120" w:after="120" w:line="240" w:lineRule="atLeast"/>
        <w:contextualSpacing/>
        <w:jc w:val="center"/>
        <w:rPr>
          <w:rFonts w:cs="Times New Roman"/>
          <w:b/>
          <w:noProof w:val="0"/>
          <w:sz w:val="24"/>
          <w:szCs w:val="24"/>
        </w:rPr>
      </w:pPr>
      <w:r w:rsidRPr="00197A5E">
        <w:rPr>
          <w:rFonts w:cs="Times New Roman"/>
          <w:b/>
          <w:noProof w:val="0"/>
          <w:sz w:val="24"/>
          <w:szCs w:val="24"/>
        </w:rPr>
        <w:t>Rezortná expertíza</w:t>
      </w:r>
    </w:p>
    <w:p w14:paraId="4BC66D2E" w14:textId="77777777" w:rsidR="00197A5E" w:rsidRPr="00197A5E" w:rsidRDefault="00197A5E" w:rsidP="00197A5E">
      <w:pPr>
        <w:numPr>
          <w:ilvl w:val="0"/>
          <w:numId w:val="104"/>
        </w:numPr>
        <w:tabs>
          <w:tab w:val="left" w:pos="426"/>
        </w:tabs>
        <w:spacing w:before="120" w:after="120" w:line="240" w:lineRule="atLeast"/>
        <w:ind w:left="426" w:hanging="426"/>
        <w:contextualSpacing/>
        <w:jc w:val="both"/>
        <w:rPr>
          <w:rFonts w:cs="Times New Roman"/>
          <w:noProof w:val="0"/>
          <w:sz w:val="24"/>
          <w:szCs w:val="24"/>
        </w:rPr>
      </w:pPr>
      <w:r w:rsidRPr="00197A5E">
        <w:rPr>
          <w:rFonts w:cs="Times New Roman"/>
          <w:noProof w:val="0"/>
          <w:sz w:val="24"/>
          <w:szCs w:val="24"/>
        </w:rPr>
        <w:t xml:space="preserve">Rezortná expertíza sa vykoná na každú verejnú prácu s celkovou cenou podľa čl. 2 písm. c) tohto metodického pokynu, ktorej realizácia vyžaduje stavebné povolenie; na vykonanie rezortnej expertízy sa primerane použijú ustanovenia zákona, najmä § 10 zákona. </w:t>
      </w:r>
    </w:p>
    <w:p w14:paraId="16576D82" w14:textId="77777777" w:rsidR="00197A5E" w:rsidRPr="00197A5E" w:rsidRDefault="00197A5E" w:rsidP="00197A5E">
      <w:pPr>
        <w:numPr>
          <w:ilvl w:val="0"/>
          <w:numId w:val="104"/>
        </w:numPr>
        <w:tabs>
          <w:tab w:val="left" w:pos="426"/>
        </w:tabs>
        <w:spacing w:before="120" w:after="120" w:line="240" w:lineRule="atLeast"/>
        <w:ind w:left="426" w:hanging="426"/>
        <w:contextualSpacing/>
        <w:jc w:val="both"/>
        <w:rPr>
          <w:rFonts w:cs="Times New Roman"/>
          <w:noProof w:val="0"/>
          <w:sz w:val="24"/>
          <w:szCs w:val="24"/>
        </w:rPr>
      </w:pPr>
      <w:r w:rsidRPr="00197A5E">
        <w:rPr>
          <w:rFonts w:cs="Times New Roman"/>
          <w:noProof w:val="0"/>
          <w:sz w:val="24"/>
          <w:szCs w:val="24"/>
        </w:rPr>
        <w:t>Stavebný zámer na vykonanie rezortnej expertízy sa predkladá v jednom vyhotovení v listinnej podobe a v dvoch vyhotoveniach v elektronickej podobe.</w:t>
      </w:r>
    </w:p>
    <w:p w14:paraId="3310C801" w14:textId="77777777" w:rsidR="00197A5E" w:rsidRPr="00197A5E" w:rsidRDefault="00197A5E" w:rsidP="00197A5E">
      <w:pPr>
        <w:numPr>
          <w:ilvl w:val="0"/>
          <w:numId w:val="104"/>
        </w:numPr>
        <w:tabs>
          <w:tab w:val="left" w:pos="426"/>
        </w:tabs>
        <w:spacing w:before="120" w:after="120" w:line="240" w:lineRule="atLeast"/>
        <w:ind w:left="426" w:hanging="426"/>
        <w:contextualSpacing/>
        <w:jc w:val="both"/>
        <w:rPr>
          <w:rFonts w:cs="Times New Roman"/>
          <w:noProof w:val="0"/>
          <w:sz w:val="24"/>
          <w:szCs w:val="24"/>
        </w:rPr>
      </w:pPr>
      <w:r w:rsidRPr="00197A5E">
        <w:rPr>
          <w:rFonts w:cs="Times New Roman"/>
          <w:noProof w:val="0"/>
          <w:sz w:val="24"/>
          <w:szCs w:val="24"/>
        </w:rPr>
        <w:t xml:space="preserve">Výstupom rezortnej expertízy je protokol o vykonaní rezortnej expertízy (ďalej len „protokol“), na ktorý sa primerane vzťahujú ustanovenia zákona, najmä § 11 zákona. </w:t>
      </w:r>
    </w:p>
    <w:p w14:paraId="25D5958C" w14:textId="77777777" w:rsidR="00197A5E" w:rsidRPr="00197A5E" w:rsidRDefault="00197A5E" w:rsidP="00197A5E">
      <w:pPr>
        <w:numPr>
          <w:ilvl w:val="0"/>
          <w:numId w:val="104"/>
        </w:numPr>
        <w:tabs>
          <w:tab w:val="left" w:pos="426"/>
        </w:tabs>
        <w:spacing w:before="120" w:after="120" w:line="240" w:lineRule="atLeast"/>
        <w:ind w:left="426" w:hanging="426"/>
        <w:contextualSpacing/>
        <w:jc w:val="both"/>
        <w:rPr>
          <w:rFonts w:cs="Times New Roman"/>
          <w:noProof w:val="0"/>
          <w:sz w:val="24"/>
          <w:szCs w:val="24"/>
        </w:rPr>
      </w:pPr>
      <w:r w:rsidRPr="00197A5E">
        <w:rPr>
          <w:rFonts w:cs="Times New Roman"/>
          <w:noProof w:val="0"/>
          <w:sz w:val="24"/>
          <w:szCs w:val="24"/>
        </w:rPr>
        <w:t>Protokol je platný po dobu 5 rokov od dátumu jeho vydania. Po uplynutí doby platnosti protokolu nemôže byť cena v protokole použitá pre výpočet predpokladanej hodnoty zákazky a na verejnú prácu sa opätovne vykoná rezortná expertíza.</w:t>
      </w:r>
    </w:p>
    <w:p w14:paraId="0DD6E4C5" w14:textId="77777777" w:rsidR="00197A5E" w:rsidRPr="00197A5E" w:rsidRDefault="00197A5E" w:rsidP="00197A5E">
      <w:pPr>
        <w:tabs>
          <w:tab w:val="left" w:pos="567"/>
        </w:tabs>
        <w:spacing w:before="120" w:after="120" w:line="240" w:lineRule="atLeast"/>
        <w:contextualSpacing/>
        <w:jc w:val="center"/>
        <w:rPr>
          <w:rFonts w:cs="Times New Roman"/>
          <w:b/>
          <w:noProof w:val="0"/>
          <w:sz w:val="24"/>
          <w:szCs w:val="24"/>
        </w:rPr>
      </w:pPr>
    </w:p>
    <w:p w14:paraId="081302EE" w14:textId="77777777" w:rsidR="00197A5E" w:rsidRPr="00197A5E" w:rsidRDefault="00197A5E" w:rsidP="00197A5E">
      <w:pPr>
        <w:tabs>
          <w:tab w:val="left" w:pos="567"/>
        </w:tabs>
        <w:spacing w:before="120" w:after="120" w:line="240" w:lineRule="atLeast"/>
        <w:contextualSpacing/>
        <w:jc w:val="center"/>
        <w:rPr>
          <w:rFonts w:cs="Times New Roman"/>
          <w:b/>
          <w:noProof w:val="0"/>
          <w:sz w:val="24"/>
          <w:szCs w:val="24"/>
        </w:rPr>
      </w:pPr>
    </w:p>
    <w:p w14:paraId="5C642220" w14:textId="77777777" w:rsidR="00197A5E" w:rsidRPr="00197A5E" w:rsidRDefault="00197A5E" w:rsidP="00197A5E">
      <w:pPr>
        <w:tabs>
          <w:tab w:val="left" w:pos="567"/>
        </w:tabs>
        <w:spacing w:before="120" w:after="120" w:line="240" w:lineRule="atLeast"/>
        <w:contextualSpacing/>
        <w:jc w:val="center"/>
        <w:rPr>
          <w:rFonts w:cs="Times New Roman"/>
          <w:b/>
          <w:noProof w:val="0"/>
          <w:sz w:val="24"/>
          <w:szCs w:val="24"/>
        </w:rPr>
      </w:pPr>
    </w:p>
    <w:p w14:paraId="087E1246" w14:textId="77777777" w:rsidR="00197A5E" w:rsidRPr="00197A5E" w:rsidRDefault="00197A5E" w:rsidP="00197A5E">
      <w:pPr>
        <w:tabs>
          <w:tab w:val="left" w:pos="567"/>
        </w:tabs>
        <w:spacing w:before="120" w:after="120" w:line="240" w:lineRule="atLeast"/>
        <w:contextualSpacing/>
        <w:jc w:val="center"/>
        <w:rPr>
          <w:rFonts w:cs="Times New Roman"/>
          <w:b/>
          <w:noProof w:val="0"/>
          <w:sz w:val="24"/>
          <w:szCs w:val="24"/>
        </w:rPr>
      </w:pPr>
    </w:p>
    <w:p w14:paraId="678FC970" w14:textId="77777777" w:rsidR="00197A5E" w:rsidRPr="00197A5E" w:rsidRDefault="00197A5E" w:rsidP="00197A5E">
      <w:pPr>
        <w:tabs>
          <w:tab w:val="left" w:pos="567"/>
        </w:tabs>
        <w:spacing w:before="120" w:after="120" w:line="240" w:lineRule="atLeast"/>
        <w:contextualSpacing/>
        <w:jc w:val="center"/>
        <w:rPr>
          <w:rFonts w:cs="Times New Roman"/>
          <w:b/>
          <w:noProof w:val="0"/>
          <w:sz w:val="24"/>
          <w:szCs w:val="24"/>
        </w:rPr>
      </w:pPr>
      <w:r w:rsidRPr="00197A5E">
        <w:rPr>
          <w:rFonts w:cs="Times New Roman"/>
          <w:b/>
          <w:noProof w:val="0"/>
          <w:sz w:val="24"/>
          <w:szCs w:val="24"/>
        </w:rPr>
        <w:t>Článok 5</w:t>
      </w:r>
    </w:p>
    <w:p w14:paraId="122FCEDE" w14:textId="77777777" w:rsidR="00197A5E" w:rsidRPr="00197A5E" w:rsidRDefault="00197A5E" w:rsidP="00197A5E">
      <w:pPr>
        <w:tabs>
          <w:tab w:val="left" w:pos="567"/>
        </w:tabs>
        <w:spacing w:before="120" w:after="120" w:line="240" w:lineRule="atLeast"/>
        <w:contextualSpacing/>
        <w:jc w:val="center"/>
        <w:rPr>
          <w:rFonts w:cs="Times New Roman"/>
          <w:b/>
          <w:noProof w:val="0"/>
          <w:sz w:val="24"/>
          <w:szCs w:val="24"/>
        </w:rPr>
      </w:pPr>
      <w:r w:rsidRPr="00197A5E">
        <w:rPr>
          <w:rFonts w:cs="Times New Roman"/>
          <w:b/>
          <w:noProof w:val="0"/>
          <w:sz w:val="24"/>
          <w:szCs w:val="24"/>
        </w:rPr>
        <w:t>Opakovaná rezortná expertíza</w:t>
      </w:r>
    </w:p>
    <w:p w14:paraId="4F1FD3D1" w14:textId="77777777" w:rsidR="00197A5E" w:rsidRPr="00197A5E" w:rsidRDefault="00197A5E" w:rsidP="00197A5E">
      <w:pPr>
        <w:numPr>
          <w:ilvl w:val="0"/>
          <w:numId w:val="105"/>
        </w:numPr>
        <w:tabs>
          <w:tab w:val="left" w:pos="426"/>
        </w:tabs>
        <w:spacing w:before="120" w:after="120" w:line="240" w:lineRule="atLeast"/>
        <w:ind w:left="426" w:hanging="426"/>
        <w:contextualSpacing/>
        <w:jc w:val="both"/>
        <w:rPr>
          <w:rFonts w:cs="Times New Roman"/>
          <w:noProof w:val="0"/>
          <w:sz w:val="24"/>
          <w:szCs w:val="24"/>
        </w:rPr>
      </w:pPr>
      <w:r w:rsidRPr="00197A5E">
        <w:rPr>
          <w:rFonts w:cs="Times New Roman"/>
          <w:noProof w:val="0"/>
          <w:sz w:val="24"/>
          <w:szCs w:val="24"/>
        </w:rPr>
        <w:t>Na vykonanie opakovanej rezortnej expertízy sa primerane použijú ustanovenia zákona, najmä § 10, § 11 a § 11a zákona.</w:t>
      </w:r>
    </w:p>
    <w:p w14:paraId="130DE979" w14:textId="77777777" w:rsidR="00197A5E" w:rsidRPr="00197A5E" w:rsidRDefault="00197A5E" w:rsidP="00197A5E">
      <w:pPr>
        <w:numPr>
          <w:ilvl w:val="0"/>
          <w:numId w:val="105"/>
        </w:numPr>
        <w:tabs>
          <w:tab w:val="left" w:pos="426"/>
        </w:tabs>
        <w:spacing w:before="120" w:after="120" w:line="240" w:lineRule="atLeast"/>
        <w:ind w:left="426" w:hanging="426"/>
        <w:contextualSpacing/>
        <w:jc w:val="both"/>
        <w:rPr>
          <w:rFonts w:cs="Times New Roman"/>
          <w:noProof w:val="0"/>
          <w:sz w:val="24"/>
          <w:szCs w:val="24"/>
        </w:rPr>
      </w:pPr>
      <w:r w:rsidRPr="00197A5E">
        <w:rPr>
          <w:rFonts w:cs="Times New Roman"/>
          <w:noProof w:val="0"/>
          <w:sz w:val="24"/>
          <w:szCs w:val="24"/>
        </w:rPr>
        <w:t xml:space="preserve">Dodatok stavebného zámeru na vykonanie opakovanej rezortnej expertízy sa predkladá v jednom vyhotovení v listinnej podobe a v dvoch vyhotoveniach v elektronickej podobe. Súčasťou dokumentácie dodatku stavebného zámeru je rozdielový rozpočet vrátane tabuľky č. 1 prílohy tohto dokumentu. </w:t>
      </w:r>
    </w:p>
    <w:p w14:paraId="17C273B1" w14:textId="77777777" w:rsidR="00197A5E" w:rsidRPr="00197A5E" w:rsidRDefault="00197A5E" w:rsidP="00197A5E">
      <w:pPr>
        <w:numPr>
          <w:ilvl w:val="0"/>
          <w:numId w:val="105"/>
        </w:numPr>
        <w:tabs>
          <w:tab w:val="left" w:pos="426"/>
        </w:tabs>
        <w:spacing w:before="120" w:after="120" w:line="240" w:lineRule="atLeast"/>
        <w:ind w:left="426" w:hanging="426"/>
        <w:contextualSpacing/>
        <w:jc w:val="both"/>
        <w:rPr>
          <w:rFonts w:cs="Times New Roman"/>
          <w:noProof w:val="0"/>
          <w:sz w:val="24"/>
          <w:szCs w:val="24"/>
        </w:rPr>
      </w:pPr>
      <w:r w:rsidRPr="00197A5E">
        <w:rPr>
          <w:rFonts w:cs="Times New Roman"/>
          <w:noProof w:val="0"/>
          <w:sz w:val="24"/>
          <w:szCs w:val="24"/>
        </w:rPr>
        <w:t>Výstupom opakovanej rezortnej expertízy je dodatok k protokolu, ktorý tvorí neoddeliteľnú súčasť protokolu, a na ktorý sa primerane vzťahujú ustanovenia zákona, najmä § 11 a  § 11a zákona.</w:t>
      </w:r>
    </w:p>
    <w:p w14:paraId="19DD11A3" w14:textId="77777777" w:rsidR="00197A5E" w:rsidRPr="00197A5E" w:rsidRDefault="00197A5E" w:rsidP="00197A5E">
      <w:pPr>
        <w:numPr>
          <w:ilvl w:val="0"/>
          <w:numId w:val="105"/>
        </w:numPr>
        <w:tabs>
          <w:tab w:val="left" w:pos="426"/>
        </w:tabs>
        <w:spacing w:before="120" w:after="120" w:line="240" w:lineRule="atLeast"/>
        <w:ind w:left="426" w:hanging="426"/>
        <w:contextualSpacing/>
        <w:jc w:val="both"/>
        <w:rPr>
          <w:rFonts w:cs="Times New Roman"/>
          <w:noProof w:val="0"/>
          <w:sz w:val="24"/>
          <w:szCs w:val="24"/>
        </w:rPr>
      </w:pPr>
      <w:r w:rsidRPr="00197A5E">
        <w:rPr>
          <w:rFonts w:cs="Times New Roman"/>
          <w:noProof w:val="0"/>
          <w:sz w:val="24"/>
          <w:szCs w:val="24"/>
        </w:rPr>
        <w:t>Dodatok k protokolu nemá vplyv na dobu platnosti protokolu podľa čl. 4 ods. 4 tohto metodického pokynu a jeho platnosť sa riadi dobou platnosti samotného protokolu.</w:t>
      </w:r>
    </w:p>
    <w:p w14:paraId="50FA66DE" w14:textId="77777777" w:rsidR="00197A5E" w:rsidRPr="00197A5E" w:rsidRDefault="00197A5E" w:rsidP="00197A5E">
      <w:pPr>
        <w:numPr>
          <w:ilvl w:val="0"/>
          <w:numId w:val="105"/>
        </w:numPr>
        <w:spacing w:before="120" w:after="120" w:line="240" w:lineRule="atLeast"/>
        <w:ind w:left="434" w:hanging="434"/>
        <w:contextualSpacing/>
        <w:jc w:val="both"/>
        <w:rPr>
          <w:rFonts w:cs="Times New Roman"/>
          <w:noProof w:val="0"/>
          <w:sz w:val="24"/>
          <w:szCs w:val="24"/>
        </w:rPr>
      </w:pPr>
      <w:r w:rsidRPr="00197A5E">
        <w:rPr>
          <w:rFonts w:cs="Times New Roman"/>
          <w:noProof w:val="0"/>
          <w:sz w:val="24"/>
          <w:szCs w:val="24"/>
        </w:rPr>
        <w:t>V prípade, že celková cena verejnej práce, na ktorú bola vykonaná rezortná expertíza a vydaný protokol, prekročí dodatkom stavebného zámeru cenu stanovenú v § 9 ods. 7 zákona, podlieha verejná práca vykonaniu štátnej expertízy.</w:t>
      </w:r>
    </w:p>
    <w:p w14:paraId="31492585" w14:textId="77777777" w:rsidR="00197A5E" w:rsidRPr="00197A5E" w:rsidRDefault="00197A5E" w:rsidP="00197A5E">
      <w:pPr>
        <w:spacing w:before="120" w:after="120" w:line="240" w:lineRule="atLeast"/>
        <w:contextualSpacing/>
        <w:jc w:val="center"/>
        <w:rPr>
          <w:rFonts w:cs="Times New Roman"/>
          <w:b/>
          <w:noProof w:val="0"/>
          <w:sz w:val="24"/>
          <w:szCs w:val="24"/>
        </w:rPr>
      </w:pPr>
    </w:p>
    <w:p w14:paraId="5E31351C" w14:textId="77777777" w:rsidR="00197A5E" w:rsidRPr="00197A5E" w:rsidRDefault="00197A5E" w:rsidP="00197A5E">
      <w:pPr>
        <w:spacing w:before="120" w:after="120" w:line="240" w:lineRule="atLeast"/>
        <w:contextualSpacing/>
        <w:rPr>
          <w:rFonts w:cs="Times New Roman"/>
          <w:b/>
          <w:noProof w:val="0"/>
          <w:sz w:val="24"/>
          <w:szCs w:val="24"/>
        </w:rPr>
      </w:pPr>
    </w:p>
    <w:p w14:paraId="20CF4C30" w14:textId="77777777" w:rsidR="00197A5E" w:rsidRPr="00197A5E" w:rsidRDefault="00197A5E" w:rsidP="00197A5E">
      <w:pPr>
        <w:tabs>
          <w:tab w:val="left" w:pos="567"/>
        </w:tabs>
        <w:spacing w:before="120" w:after="120" w:line="240" w:lineRule="atLeast"/>
        <w:contextualSpacing/>
        <w:jc w:val="center"/>
        <w:rPr>
          <w:rFonts w:cs="Times New Roman"/>
          <w:b/>
          <w:noProof w:val="0"/>
          <w:sz w:val="24"/>
          <w:szCs w:val="24"/>
        </w:rPr>
      </w:pPr>
      <w:r w:rsidRPr="00197A5E">
        <w:rPr>
          <w:rFonts w:cs="Times New Roman"/>
          <w:b/>
          <w:noProof w:val="0"/>
          <w:sz w:val="24"/>
          <w:szCs w:val="24"/>
        </w:rPr>
        <w:t>Článok 6</w:t>
      </w:r>
    </w:p>
    <w:p w14:paraId="4BAA9F2F" w14:textId="77777777" w:rsidR="00197A5E" w:rsidRPr="00197A5E" w:rsidRDefault="00197A5E" w:rsidP="00197A5E">
      <w:pPr>
        <w:tabs>
          <w:tab w:val="left" w:pos="567"/>
        </w:tabs>
        <w:spacing w:before="120" w:after="120" w:line="240" w:lineRule="atLeast"/>
        <w:contextualSpacing/>
        <w:jc w:val="center"/>
        <w:rPr>
          <w:rFonts w:cs="Times New Roman"/>
          <w:b/>
          <w:noProof w:val="0"/>
          <w:sz w:val="24"/>
          <w:szCs w:val="24"/>
        </w:rPr>
      </w:pPr>
      <w:r w:rsidRPr="00197A5E">
        <w:rPr>
          <w:rFonts w:cs="Times New Roman"/>
          <w:b/>
          <w:noProof w:val="0"/>
          <w:sz w:val="24"/>
          <w:szCs w:val="24"/>
        </w:rPr>
        <w:t>Rezortná expertízna kontrola</w:t>
      </w:r>
    </w:p>
    <w:p w14:paraId="6BA9AE6E" w14:textId="77777777" w:rsidR="00197A5E" w:rsidRPr="00197A5E" w:rsidRDefault="00197A5E" w:rsidP="00197A5E">
      <w:pPr>
        <w:numPr>
          <w:ilvl w:val="0"/>
          <w:numId w:val="106"/>
        </w:numPr>
        <w:spacing w:before="120" w:after="120" w:line="240" w:lineRule="atLeast"/>
        <w:ind w:left="426" w:hanging="426"/>
        <w:contextualSpacing/>
        <w:jc w:val="both"/>
        <w:rPr>
          <w:rFonts w:cs="Times New Roman"/>
          <w:noProof w:val="0"/>
          <w:sz w:val="24"/>
          <w:szCs w:val="24"/>
        </w:rPr>
      </w:pPr>
      <w:r w:rsidRPr="00197A5E">
        <w:rPr>
          <w:rFonts w:cs="Times New Roman"/>
          <w:noProof w:val="0"/>
          <w:sz w:val="24"/>
          <w:szCs w:val="24"/>
        </w:rPr>
        <w:t xml:space="preserve">Cieľom kontroly je pri stavbách dopravnej infraštruktúry zistiť dodržanie protokolu o vykonaní štátnej expertízy alebo rezortnej expertízy v ďalšom procese technickej prípravy verejnej práce podľa § 11 ods. 1 zákona. </w:t>
      </w:r>
    </w:p>
    <w:p w14:paraId="6795A26D" w14:textId="77777777" w:rsidR="00197A5E" w:rsidRPr="00197A5E" w:rsidRDefault="00197A5E" w:rsidP="00197A5E">
      <w:pPr>
        <w:numPr>
          <w:ilvl w:val="0"/>
          <w:numId w:val="106"/>
        </w:numPr>
        <w:spacing w:before="120" w:after="120" w:line="240" w:lineRule="atLeast"/>
        <w:ind w:left="426" w:hanging="426"/>
        <w:contextualSpacing/>
        <w:jc w:val="both"/>
        <w:rPr>
          <w:rFonts w:cs="Times New Roman"/>
          <w:noProof w:val="0"/>
          <w:sz w:val="24"/>
          <w:szCs w:val="24"/>
        </w:rPr>
      </w:pPr>
      <w:r w:rsidRPr="00197A5E">
        <w:rPr>
          <w:rFonts w:cs="Times New Roman"/>
          <w:noProof w:val="0"/>
          <w:sz w:val="24"/>
          <w:szCs w:val="24"/>
        </w:rPr>
        <w:t xml:space="preserve">Na vykonanie kontroly predloží predkladateľ jednu kompletnú sadu každej ďalšej projektovej dokumentácie vypracovanej po vydaní protokolu o vykonaní štátnej expertízy alebo protokolu o vykonaní rezortnej expertízy, a to v tlačenej aj elektronickej podobe. Súčasťou dokumentácie musia byť aj rozpočet vrátane vyplnených tabuliek č. 2 a č. 3 prílohy tohto dokumentu a popis zapracovania záverov štátnej expertízy alebo rezortnej expertízy vyjadrených v protokole. </w:t>
      </w:r>
    </w:p>
    <w:p w14:paraId="72852229" w14:textId="77777777" w:rsidR="00197A5E" w:rsidRPr="00197A5E" w:rsidRDefault="00197A5E" w:rsidP="00197A5E">
      <w:pPr>
        <w:numPr>
          <w:ilvl w:val="0"/>
          <w:numId w:val="106"/>
        </w:numPr>
        <w:spacing w:before="120" w:after="120" w:line="240" w:lineRule="atLeast"/>
        <w:ind w:left="426" w:hanging="426"/>
        <w:contextualSpacing/>
        <w:jc w:val="both"/>
        <w:rPr>
          <w:rFonts w:cs="Times New Roman"/>
          <w:noProof w:val="0"/>
          <w:sz w:val="24"/>
          <w:szCs w:val="24"/>
        </w:rPr>
      </w:pPr>
      <w:r w:rsidRPr="00197A5E">
        <w:rPr>
          <w:rFonts w:cs="Times New Roman"/>
          <w:noProof w:val="0"/>
          <w:sz w:val="24"/>
          <w:szCs w:val="24"/>
        </w:rPr>
        <w:t>Výstupom kontroly je písomný záznam, ktorý sa zašle predkladateľovi.</w:t>
      </w:r>
    </w:p>
    <w:p w14:paraId="787C74AE" w14:textId="77777777" w:rsidR="00197A5E" w:rsidRPr="00197A5E" w:rsidRDefault="00197A5E" w:rsidP="00197A5E">
      <w:pPr>
        <w:spacing w:before="120" w:after="120" w:line="240" w:lineRule="atLeast"/>
        <w:contextualSpacing/>
        <w:jc w:val="center"/>
        <w:rPr>
          <w:rFonts w:cs="Times New Roman"/>
          <w:b/>
          <w:noProof w:val="0"/>
          <w:sz w:val="24"/>
          <w:szCs w:val="24"/>
        </w:rPr>
      </w:pPr>
    </w:p>
    <w:p w14:paraId="599525BB" w14:textId="77777777" w:rsidR="00197A5E" w:rsidRPr="00197A5E" w:rsidRDefault="00197A5E" w:rsidP="00197A5E">
      <w:pPr>
        <w:spacing w:before="120" w:after="120" w:line="240" w:lineRule="atLeast"/>
        <w:contextualSpacing/>
        <w:jc w:val="center"/>
        <w:rPr>
          <w:rFonts w:cs="Times New Roman"/>
          <w:b/>
          <w:noProof w:val="0"/>
          <w:sz w:val="24"/>
          <w:szCs w:val="24"/>
        </w:rPr>
      </w:pPr>
    </w:p>
    <w:p w14:paraId="49D54DC6" w14:textId="77777777" w:rsidR="00197A5E" w:rsidRPr="00197A5E" w:rsidRDefault="00197A5E" w:rsidP="00197A5E">
      <w:pPr>
        <w:tabs>
          <w:tab w:val="left" w:pos="567"/>
        </w:tabs>
        <w:spacing w:before="120" w:after="120" w:line="240" w:lineRule="atLeast"/>
        <w:contextualSpacing/>
        <w:jc w:val="center"/>
        <w:rPr>
          <w:rFonts w:cs="Times New Roman"/>
          <w:b/>
          <w:noProof w:val="0"/>
          <w:sz w:val="24"/>
          <w:szCs w:val="24"/>
        </w:rPr>
      </w:pPr>
      <w:r w:rsidRPr="00197A5E">
        <w:rPr>
          <w:rFonts w:cs="Times New Roman"/>
          <w:b/>
          <w:noProof w:val="0"/>
          <w:sz w:val="24"/>
          <w:szCs w:val="24"/>
        </w:rPr>
        <w:t>Článok 7</w:t>
      </w:r>
    </w:p>
    <w:p w14:paraId="171592C7" w14:textId="77777777" w:rsidR="00197A5E" w:rsidRPr="00197A5E" w:rsidRDefault="00197A5E" w:rsidP="00197A5E">
      <w:pPr>
        <w:tabs>
          <w:tab w:val="left" w:pos="567"/>
        </w:tabs>
        <w:spacing w:before="120" w:after="120" w:line="240" w:lineRule="atLeast"/>
        <w:contextualSpacing/>
        <w:jc w:val="center"/>
        <w:rPr>
          <w:rFonts w:cs="Times New Roman"/>
          <w:b/>
          <w:noProof w:val="0"/>
          <w:sz w:val="24"/>
          <w:szCs w:val="24"/>
        </w:rPr>
      </w:pPr>
      <w:r w:rsidRPr="00197A5E">
        <w:rPr>
          <w:rFonts w:cs="Times New Roman"/>
          <w:b/>
          <w:noProof w:val="0"/>
          <w:sz w:val="24"/>
          <w:szCs w:val="24"/>
        </w:rPr>
        <w:t>Povinnosti predkladateľa</w:t>
      </w:r>
    </w:p>
    <w:p w14:paraId="31AC9AB6" w14:textId="77777777" w:rsidR="00197A5E" w:rsidRPr="00197A5E" w:rsidRDefault="00197A5E" w:rsidP="00197A5E">
      <w:pPr>
        <w:tabs>
          <w:tab w:val="left" w:pos="567"/>
        </w:tabs>
        <w:spacing w:before="120" w:after="120" w:line="240" w:lineRule="atLeast"/>
        <w:contextualSpacing/>
        <w:rPr>
          <w:rFonts w:cs="Times New Roman"/>
          <w:noProof w:val="0"/>
          <w:sz w:val="24"/>
          <w:szCs w:val="24"/>
        </w:rPr>
      </w:pPr>
      <w:r w:rsidRPr="00197A5E">
        <w:rPr>
          <w:rFonts w:cs="Times New Roman"/>
          <w:noProof w:val="0"/>
          <w:sz w:val="24"/>
          <w:szCs w:val="24"/>
        </w:rPr>
        <w:t>Predkladateľ je povinný</w:t>
      </w:r>
    </w:p>
    <w:p w14:paraId="45B7F75B" w14:textId="77777777" w:rsidR="00197A5E" w:rsidRPr="00197A5E" w:rsidRDefault="00197A5E" w:rsidP="00197A5E">
      <w:pPr>
        <w:numPr>
          <w:ilvl w:val="0"/>
          <w:numId w:val="96"/>
        </w:numPr>
        <w:spacing w:before="120" w:after="120" w:line="240" w:lineRule="atLeast"/>
        <w:contextualSpacing/>
        <w:jc w:val="both"/>
        <w:rPr>
          <w:rFonts w:cs="Times New Roman"/>
          <w:noProof w:val="0"/>
          <w:sz w:val="24"/>
          <w:szCs w:val="24"/>
        </w:rPr>
      </w:pPr>
      <w:r w:rsidRPr="00197A5E">
        <w:rPr>
          <w:rFonts w:cs="Times New Roman"/>
          <w:noProof w:val="0"/>
          <w:color w:val="000000" w:themeColor="text1"/>
          <w:sz w:val="24"/>
          <w:szCs w:val="24"/>
        </w:rPr>
        <w:t>predkladať oddeleniu expertíznych činností na vykonanie rezortnej expertíznej kontroly</w:t>
      </w:r>
      <w:r w:rsidRPr="00197A5E" w:rsidDel="008D264B">
        <w:rPr>
          <w:rFonts w:cs="Times New Roman"/>
          <w:noProof w:val="0"/>
          <w:color w:val="000000" w:themeColor="text1"/>
          <w:sz w:val="24"/>
          <w:szCs w:val="24"/>
        </w:rPr>
        <w:t xml:space="preserve"> </w:t>
      </w:r>
      <w:r w:rsidRPr="00197A5E">
        <w:rPr>
          <w:rFonts w:cs="Times New Roman"/>
          <w:noProof w:val="0"/>
          <w:color w:val="000000" w:themeColor="text1"/>
          <w:sz w:val="24"/>
          <w:szCs w:val="24"/>
        </w:rPr>
        <w:t>každú ďalšiu projektovú dokumentáciu vypracovanú po vydaní protokolu, a to ihneď po jej vypracovaní</w:t>
      </w:r>
      <w:r w:rsidRPr="00197A5E">
        <w:rPr>
          <w:rFonts w:cs="Times New Roman"/>
          <w:noProof w:val="0"/>
          <w:sz w:val="24"/>
          <w:szCs w:val="24"/>
        </w:rPr>
        <w:t>,</w:t>
      </w:r>
    </w:p>
    <w:p w14:paraId="3D994396" w14:textId="77777777" w:rsidR="00197A5E" w:rsidRPr="00197A5E" w:rsidRDefault="00197A5E" w:rsidP="00197A5E">
      <w:pPr>
        <w:numPr>
          <w:ilvl w:val="0"/>
          <w:numId w:val="96"/>
        </w:numPr>
        <w:spacing w:before="120" w:after="120" w:line="240" w:lineRule="atLeast"/>
        <w:contextualSpacing/>
        <w:jc w:val="both"/>
        <w:rPr>
          <w:rFonts w:cs="Times New Roman"/>
          <w:noProof w:val="0"/>
          <w:sz w:val="24"/>
          <w:szCs w:val="24"/>
        </w:rPr>
      </w:pPr>
      <w:r w:rsidRPr="00197A5E">
        <w:rPr>
          <w:rFonts w:cs="Times New Roman"/>
          <w:noProof w:val="0"/>
          <w:sz w:val="24"/>
          <w:szCs w:val="24"/>
        </w:rPr>
        <w:t>predkladať oddeleniu expertíznych činností prehľad vývoja ceny skolaudovanej stavby alebo stavby danej do predčasného užívania podľa tabuľky č. 4 prílohy, a to ihneď po jej kolaudácii, resp. zaradení do predčasného užívania,</w:t>
      </w:r>
    </w:p>
    <w:p w14:paraId="3BC2B00D" w14:textId="77777777" w:rsidR="00197A5E" w:rsidRPr="00197A5E" w:rsidRDefault="00197A5E" w:rsidP="00197A5E">
      <w:pPr>
        <w:numPr>
          <w:ilvl w:val="0"/>
          <w:numId w:val="96"/>
        </w:numPr>
        <w:spacing w:before="120" w:after="120" w:line="240" w:lineRule="atLeast"/>
        <w:contextualSpacing/>
        <w:jc w:val="both"/>
        <w:rPr>
          <w:rFonts w:cs="Times New Roman"/>
          <w:noProof w:val="0"/>
          <w:sz w:val="24"/>
          <w:szCs w:val="24"/>
        </w:rPr>
      </w:pPr>
      <w:r w:rsidRPr="00197A5E">
        <w:rPr>
          <w:rFonts w:cs="Times New Roman"/>
          <w:noProof w:val="0"/>
          <w:sz w:val="24"/>
          <w:szCs w:val="24"/>
        </w:rPr>
        <w:t>predkladať oddeleniu expertíznych činností štvrťročne vždy k 31.3., 30.6., 30.9. a 31.12. zoznam verejných prác s predpokladaným termínom predloženia žiadosti o vykonanie expertíznych činností na nasledujúcich 6 mesiacov podľa tabuľky č. 5 prílohy tohto dokumentu,</w:t>
      </w:r>
    </w:p>
    <w:p w14:paraId="36E8C567" w14:textId="77777777" w:rsidR="00197A5E" w:rsidRPr="00197A5E" w:rsidRDefault="00197A5E" w:rsidP="00197A5E">
      <w:pPr>
        <w:numPr>
          <w:ilvl w:val="0"/>
          <w:numId w:val="96"/>
        </w:numPr>
        <w:tabs>
          <w:tab w:val="left" w:pos="709"/>
        </w:tabs>
        <w:spacing w:before="120" w:after="120" w:line="240" w:lineRule="atLeast"/>
        <w:contextualSpacing/>
        <w:jc w:val="both"/>
        <w:rPr>
          <w:rFonts w:cs="Times New Roman"/>
          <w:noProof w:val="0"/>
          <w:sz w:val="24"/>
          <w:szCs w:val="24"/>
        </w:rPr>
      </w:pPr>
      <w:r w:rsidRPr="00197A5E">
        <w:rPr>
          <w:rFonts w:cs="Times New Roman"/>
          <w:noProof w:val="0"/>
          <w:sz w:val="24"/>
          <w:szCs w:val="24"/>
        </w:rPr>
        <w:t>predkladať rozpočet, rozdielový rozpočet, rozpočet každej ďalšej dokumentácie predloženej na vykonanie kontroly a príslušné tabuľky podľa prílohy vo formáte „xls“ alebo „xlsx“,</w:t>
      </w:r>
    </w:p>
    <w:p w14:paraId="1AE9E2BA" w14:textId="77777777" w:rsidR="00197A5E" w:rsidRPr="00197A5E" w:rsidRDefault="00197A5E" w:rsidP="00197A5E">
      <w:pPr>
        <w:numPr>
          <w:ilvl w:val="0"/>
          <w:numId w:val="96"/>
        </w:numPr>
        <w:tabs>
          <w:tab w:val="left" w:pos="709"/>
        </w:tabs>
        <w:spacing w:before="120" w:after="120" w:line="240" w:lineRule="atLeast"/>
        <w:contextualSpacing/>
        <w:jc w:val="both"/>
        <w:rPr>
          <w:rFonts w:cs="Times New Roman"/>
          <w:noProof w:val="0"/>
          <w:sz w:val="24"/>
          <w:szCs w:val="24"/>
        </w:rPr>
      </w:pPr>
      <w:r w:rsidRPr="00197A5E">
        <w:rPr>
          <w:rFonts w:cs="Times New Roman"/>
          <w:noProof w:val="0"/>
          <w:sz w:val="24"/>
          <w:szCs w:val="24"/>
        </w:rPr>
        <w:t>používať pre indexáciu do príslušných cenových úrovní indexy cien stavebných prác podľa klasifikácie stavieb publikovaných Štatistickým úradom Slovenskej republiky.</w:t>
      </w:r>
    </w:p>
    <w:p w14:paraId="19ABB90A" w14:textId="77777777" w:rsidR="00197A5E" w:rsidRPr="00197A5E" w:rsidRDefault="00197A5E" w:rsidP="00197A5E">
      <w:pPr>
        <w:spacing w:before="120" w:after="120" w:line="240" w:lineRule="atLeast"/>
        <w:contextualSpacing/>
        <w:jc w:val="center"/>
        <w:rPr>
          <w:rFonts w:cs="Times New Roman"/>
          <w:b/>
          <w:noProof w:val="0"/>
          <w:sz w:val="24"/>
          <w:szCs w:val="24"/>
        </w:rPr>
      </w:pPr>
    </w:p>
    <w:p w14:paraId="6BE66256" w14:textId="77777777" w:rsidR="00197A5E" w:rsidRPr="00197A5E" w:rsidRDefault="00197A5E" w:rsidP="00197A5E">
      <w:pPr>
        <w:spacing w:before="120" w:after="120" w:line="240" w:lineRule="atLeast"/>
        <w:contextualSpacing/>
        <w:jc w:val="center"/>
        <w:rPr>
          <w:rFonts w:cs="Times New Roman"/>
          <w:b/>
          <w:noProof w:val="0"/>
          <w:sz w:val="24"/>
          <w:szCs w:val="24"/>
        </w:rPr>
      </w:pPr>
    </w:p>
    <w:p w14:paraId="005775CE" w14:textId="77777777" w:rsidR="00197A5E" w:rsidRPr="00197A5E" w:rsidRDefault="00197A5E" w:rsidP="00197A5E">
      <w:pPr>
        <w:spacing w:before="120" w:after="120" w:line="240" w:lineRule="atLeast"/>
        <w:contextualSpacing/>
        <w:jc w:val="center"/>
        <w:rPr>
          <w:rFonts w:cs="Times New Roman"/>
          <w:b/>
          <w:noProof w:val="0"/>
          <w:sz w:val="24"/>
          <w:szCs w:val="24"/>
        </w:rPr>
      </w:pPr>
      <w:r w:rsidRPr="00197A5E">
        <w:rPr>
          <w:rFonts w:cs="Times New Roman"/>
          <w:b/>
          <w:noProof w:val="0"/>
          <w:sz w:val="24"/>
          <w:szCs w:val="24"/>
        </w:rPr>
        <w:t>Článok 8</w:t>
      </w:r>
    </w:p>
    <w:p w14:paraId="364F1D5A" w14:textId="77777777" w:rsidR="00197A5E" w:rsidRPr="00197A5E" w:rsidRDefault="00197A5E" w:rsidP="00197A5E">
      <w:pPr>
        <w:spacing w:before="120" w:after="120" w:line="240" w:lineRule="atLeast"/>
        <w:contextualSpacing/>
        <w:jc w:val="center"/>
        <w:rPr>
          <w:rFonts w:cs="Times New Roman"/>
          <w:b/>
          <w:noProof w:val="0"/>
          <w:sz w:val="24"/>
          <w:szCs w:val="24"/>
        </w:rPr>
      </w:pPr>
      <w:r w:rsidRPr="00197A5E">
        <w:rPr>
          <w:rFonts w:cs="Times New Roman"/>
          <w:b/>
          <w:noProof w:val="0"/>
          <w:sz w:val="24"/>
          <w:szCs w:val="24"/>
        </w:rPr>
        <w:t>Zrušujúce ustanovenia</w:t>
      </w:r>
    </w:p>
    <w:p w14:paraId="1425E469" w14:textId="77777777" w:rsidR="00197A5E" w:rsidRPr="00197A5E" w:rsidRDefault="00197A5E" w:rsidP="00197A5E">
      <w:pPr>
        <w:spacing w:before="120" w:after="120" w:line="240" w:lineRule="atLeast"/>
        <w:contextualSpacing/>
        <w:jc w:val="both"/>
        <w:rPr>
          <w:rFonts w:cs="Times New Roman"/>
          <w:noProof w:val="0"/>
          <w:sz w:val="24"/>
          <w:szCs w:val="24"/>
        </w:rPr>
      </w:pPr>
      <w:r w:rsidRPr="00197A5E">
        <w:rPr>
          <w:rFonts w:cs="Times New Roman"/>
          <w:noProof w:val="0"/>
          <w:sz w:val="24"/>
          <w:szCs w:val="24"/>
        </w:rPr>
        <w:t>Zrušuje sa Metodický pokyn Ministerstva dopravy, výstavby a regionálneho rozvoja Slovenskej republiky číslo 11/2013 na vykonávanie expertíznych činností.</w:t>
      </w:r>
    </w:p>
    <w:p w14:paraId="0CB8426D" w14:textId="77777777" w:rsidR="00197A5E" w:rsidRPr="00197A5E" w:rsidRDefault="00197A5E" w:rsidP="00197A5E">
      <w:pPr>
        <w:spacing w:before="120" w:after="120" w:line="240" w:lineRule="atLeast"/>
        <w:contextualSpacing/>
        <w:jc w:val="center"/>
        <w:rPr>
          <w:rFonts w:cs="Times New Roman"/>
          <w:b/>
          <w:noProof w:val="0"/>
          <w:sz w:val="24"/>
          <w:szCs w:val="24"/>
        </w:rPr>
      </w:pPr>
    </w:p>
    <w:p w14:paraId="13D8FE81" w14:textId="77777777" w:rsidR="00197A5E" w:rsidRPr="00197A5E" w:rsidRDefault="00197A5E" w:rsidP="00197A5E">
      <w:pPr>
        <w:spacing w:before="120" w:after="120" w:line="240" w:lineRule="atLeast"/>
        <w:contextualSpacing/>
        <w:jc w:val="center"/>
        <w:rPr>
          <w:rFonts w:cs="Times New Roman"/>
          <w:b/>
          <w:noProof w:val="0"/>
          <w:sz w:val="24"/>
          <w:szCs w:val="24"/>
        </w:rPr>
      </w:pPr>
    </w:p>
    <w:p w14:paraId="06A86978" w14:textId="77777777" w:rsidR="00197A5E" w:rsidRPr="00197A5E" w:rsidRDefault="00197A5E" w:rsidP="00197A5E">
      <w:pPr>
        <w:spacing w:before="120" w:after="120" w:line="240" w:lineRule="atLeast"/>
        <w:contextualSpacing/>
        <w:jc w:val="center"/>
        <w:rPr>
          <w:rFonts w:cs="Times New Roman"/>
          <w:b/>
          <w:noProof w:val="0"/>
          <w:sz w:val="24"/>
          <w:szCs w:val="24"/>
        </w:rPr>
      </w:pPr>
      <w:r w:rsidRPr="00197A5E">
        <w:rPr>
          <w:rFonts w:cs="Times New Roman"/>
          <w:b/>
          <w:noProof w:val="0"/>
          <w:sz w:val="24"/>
          <w:szCs w:val="24"/>
        </w:rPr>
        <w:t>Článok 9</w:t>
      </w:r>
    </w:p>
    <w:p w14:paraId="05E2C277" w14:textId="77777777" w:rsidR="00197A5E" w:rsidRPr="00197A5E" w:rsidRDefault="00197A5E" w:rsidP="00197A5E">
      <w:pPr>
        <w:spacing w:before="120" w:after="120" w:line="240" w:lineRule="atLeast"/>
        <w:contextualSpacing/>
        <w:jc w:val="center"/>
        <w:rPr>
          <w:rFonts w:cs="Times New Roman"/>
          <w:b/>
          <w:noProof w:val="0"/>
          <w:sz w:val="24"/>
          <w:szCs w:val="24"/>
        </w:rPr>
      </w:pPr>
      <w:r w:rsidRPr="00197A5E">
        <w:rPr>
          <w:rFonts w:cs="Times New Roman"/>
          <w:b/>
          <w:noProof w:val="0"/>
          <w:sz w:val="24"/>
          <w:szCs w:val="24"/>
        </w:rPr>
        <w:t>Účinnosť</w:t>
      </w:r>
    </w:p>
    <w:p w14:paraId="674B069A" w14:textId="77777777" w:rsidR="00197A5E" w:rsidRPr="00197A5E" w:rsidRDefault="00197A5E" w:rsidP="00197A5E">
      <w:pPr>
        <w:spacing w:before="120" w:after="120" w:line="240" w:lineRule="atLeast"/>
        <w:contextualSpacing/>
        <w:jc w:val="both"/>
        <w:rPr>
          <w:rFonts w:cs="Times New Roman"/>
          <w:noProof w:val="0"/>
          <w:sz w:val="24"/>
          <w:szCs w:val="24"/>
        </w:rPr>
      </w:pPr>
      <w:r w:rsidRPr="00197A5E">
        <w:rPr>
          <w:rFonts w:cs="Times New Roman"/>
          <w:noProof w:val="0"/>
          <w:sz w:val="24"/>
          <w:szCs w:val="24"/>
        </w:rPr>
        <w:t>Tento metodický pokyn nadobúda účinnosť 01. 09.</w:t>
      </w:r>
      <w:r w:rsidRPr="00197A5E" w:rsidDel="00213A48">
        <w:rPr>
          <w:rFonts w:cs="Times New Roman"/>
          <w:noProof w:val="0"/>
          <w:sz w:val="24"/>
          <w:szCs w:val="24"/>
        </w:rPr>
        <w:t xml:space="preserve"> </w:t>
      </w:r>
      <w:r w:rsidRPr="00197A5E">
        <w:rPr>
          <w:rFonts w:cs="Times New Roman"/>
          <w:noProof w:val="0"/>
          <w:sz w:val="24"/>
          <w:szCs w:val="24"/>
        </w:rPr>
        <w:t>2020</w:t>
      </w:r>
    </w:p>
    <w:p w14:paraId="444924B3" w14:textId="77777777" w:rsidR="00197A5E" w:rsidRPr="00197A5E" w:rsidRDefault="00197A5E" w:rsidP="00197A5E">
      <w:pPr>
        <w:spacing w:before="120" w:after="120" w:line="240" w:lineRule="atLeast"/>
        <w:contextualSpacing/>
        <w:jc w:val="both"/>
        <w:rPr>
          <w:rFonts w:cs="Times New Roman"/>
          <w:noProof w:val="0"/>
          <w:sz w:val="24"/>
          <w:szCs w:val="24"/>
        </w:rPr>
      </w:pPr>
    </w:p>
    <w:p w14:paraId="4511D04D" w14:textId="77777777" w:rsidR="00197A5E" w:rsidRPr="00197A5E" w:rsidRDefault="00197A5E" w:rsidP="00197A5E">
      <w:pPr>
        <w:spacing w:before="120" w:after="120" w:line="240" w:lineRule="atLeast"/>
        <w:contextualSpacing/>
        <w:jc w:val="both"/>
        <w:rPr>
          <w:rFonts w:cs="Times New Roman"/>
          <w:noProof w:val="0"/>
          <w:sz w:val="24"/>
          <w:szCs w:val="24"/>
        </w:rPr>
      </w:pPr>
    </w:p>
    <w:p w14:paraId="5770FBAE" w14:textId="77777777" w:rsidR="00197A5E" w:rsidRPr="00197A5E" w:rsidRDefault="00197A5E" w:rsidP="00197A5E">
      <w:pPr>
        <w:spacing w:before="120" w:after="120" w:line="240" w:lineRule="atLeast"/>
        <w:contextualSpacing/>
        <w:jc w:val="both"/>
        <w:rPr>
          <w:rFonts w:cs="Times New Roman"/>
          <w:noProof w:val="0"/>
          <w:sz w:val="24"/>
          <w:szCs w:val="24"/>
        </w:rPr>
      </w:pPr>
    </w:p>
    <w:p w14:paraId="247416A8" w14:textId="77777777" w:rsidR="00197A5E" w:rsidRPr="00197A5E" w:rsidRDefault="00197A5E" w:rsidP="00197A5E">
      <w:pPr>
        <w:tabs>
          <w:tab w:val="left" w:pos="5670"/>
        </w:tabs>
        <w:spacing w:before="120" w:after="120" w:line="240" w:lineRule="atLeast"/>
        <w:contextualSpacing/>
        <w:jc w:val="both"/>
        <w:rPr>
          <w:rFonts w:cs="Times New Roman"/>
          <w:noProof w:val="0"/>
          <w:sz w:val="24"/>
          <w:szCs w:val="24"/>
        </w:rPr>
      </w:pPr>
      <w:r w:rsidRPr="00197A5E">
        <w:rPr>
          <w:rFonts w:cs="Times New Roman"/>
          <w:noProof w:val="0"/>
          <w:sz w:val="24"/>
          <w:szCs w:val="24"/>
        </w:rPr>
        <w:t xml:space="preserve">                                                                                      Mgr. Ladislava Cengelová, v. r.</w:t>
      </w:r>
    </w:p>
    <w:p w14:paraId="1495F9B5" w14:textId="77777777" w:rsidR="00197A5E" w:rsidRPr="00197A5E" w:rsidRDefault="00197A5E" w:rsidP="00197A5E">
      <w:pPr>
        <w:tabs>
          <w:tab w:val="left" w:pos="4962"/>
        </w:tabs>
        <w:spacing w:before="120" w:after="120" w:line="240" w:lineRule="atLeast"/>
        <w:contextualSpacing/>
        <w:jc w:val="both"/>
        <w:rPr>
          <w:rFonts w:cs="Times New Roman"/>
          <w:noProof w:val="0"/>
          <w:sz w:val="24"/>
          <w:szCs w:val="24"/>
        </w:rPr>
      </w:pPr>
      <w:r w:rsidRPr="00197A5E">
        <w:rPr>
          <w:rFonts w:cs="Times New Roman"/>
          <w:noProof w:val="0"/>
          <w:sz w:val="24"/>
          <w:szCs w:val="24"/>
        </w:rPr>
        <w:tab/>
        <w:t xml:space="preserve">          generálna riaditeľka </w:t>
      </w:r>
    </w:p>
    <w:p w14:paraId="589963F4" w14:textId="77777777" w:rsidR="00197A5E" w:rsidRPr="00197A5E" w:rsidRDefault="00197A5E" w:rsidP="00197A5E">
      <w:pPr>
        <w:tabs>
          <w:tab w:val="left" w:pos="4395"/>
        </w:tabs>
        <w:spacing w:before="120" w:after="120" w:line="240" w:lineRule="atLeast"/>
        <w:contextualSpacing/>
        <w:jc w:val="both"/>
        <w:rPr>
          <w:rFonts w:cs="Times New Roman"/>
          <w:noProof w:val="0"/>
          <w:sz w:val="24"/>
          <w:szCs w:val="24"/>
        </w:rPr>
      </w:pPr>
      <w:r w:rsidRPr="00197A5E">
        <w:rPr>
          <w:rFonts w:cs="Times New Roman"/>
          <w:noProof w:val="0"/>
          <w:sz w:val="24"/>
          <w:szCs w:val="24"/>
        </w:rPr>
        <w:tab/>
        <w:t>sekcie bytovej politiky a mestského rozvoja</w:t>
      </w:r>
    </w:p>
    <w:p w14:paraId="0F9C6142" w14:textId="77777777" w:rsidR="00197A5E" w:rsidRPr="00197A5E" w:rsidRDefault="00197A5E" w:rsidP="00197A5E">
      <w:pPr>
        <w:tabs>
          <w:tab w:val="left" w:pos="4962"/>
        </w:tabs>
        <w:spacing w:before="120" w:after="120" w:line="240" w:lineRule="atLeast"/>
        <w:contextualSpacing/>
        <w:jc w:val="both"/>
        <w:rPr>
          <w:rFonts w:cs="Times New Roman"/>
          <w:noProof w:val="0"/>
          <w:sz w:val="24"/>
          <w:szCs w:val="24"/>
        </w:rPr>
      </w:pPr>
      <w:r w:rsidRPr="00197A5E">
        <w:rPr>
          <w:rFonts w:cs="Times New Roman"/>
          <w:noProof w:val="0"/>
          <w:sz w:val="24"/>
          <w:szCs w:val="24"/>
        </w:rPr>
        <w:t xml:space="preserve"> </w:t>
      </w:r>
    </w:p>
    <w:p w14:paraId="7D4BDDBD" w14:textId="77777777" w:rsidR="00197A5E" w:rsidRPr="00197A5E" w:rsidRDefault="00197A5E" w:rsidP="00197A5E">
      <w:pPr>
        <w:tabs>
          <w:tab w:val="left" w:pos="5387"/>
        </w:tabs>
        <w:spacing w:before="120" w:after="120" w:line="240" w:lineRule="atLeast"/>
        <w:contextualSpacing/>
        <w:jc w:val="both"/>
        <w:rPr>
          <w:rFonts w:cs="Times New Roman"/>
          <w:noProof w:val="0"/>
          <w:sz w:val="24"/>
          <w:szCs w:val="24"/>
        </w:rPr>
      </w:pPr>
      <w:r w:rsidRPr="00197A5E">
        <w:rPr>
          <w:rFonts w:cs="Times New Roman"/>
          <w:noProof w:val="0"/>
          <w:sz w:val="24"/>
          <w:szCs w:val="24"/>
        </w:rPr>
        <w:tab/>
      </w:r>
    </w:p>
    <w:p w14:paraId="6286A7C6" w14:textId="77777777" w:rsidR="00197A5E" w:rsidRPr="00197A5E" w:rsidRDefault="00197A5E" w:rsidP="00197A5E">
      <w:pPr>
        <w:spacing w:before="120" w:after="120" w:line="240" w:lineRule="atLeast"/>
        <w:contextualSpacing/>
        <w:rPr>
          <w:rFonts w:cs="Times New Roman"/>
          <w:noProof w:val="0"/>
          <w:sz w:val="24"/>
          <w:szCs w:val="24"/>
        </w:rPr>
      </w:pPr>
    </w:p>
    <w:p w14:paraId="62DF4A8B" w14:textId="77777777" w:rsidR="00197A5E" w:rsidRPr="00197A5E" w:rsidRDefault="00197A5E" w:rsidP="00197A5E">
      <w:pPr>
        <w:spacing w:before="120" w:after="120" w:line="240" w:lineRule="atLeast"/>
        <w:contextualSpacing/>
        <w:rPr>
          <w:rFonts w:cs="Times New Roman"/>
          <w:noProof w:val="0"/>
          <w:sz w:val="24"/>
          <w:szCs w:val="24"/>
        </w:rPr>
      </w:pPr>
    </w:p>
    <w:p w14:paraId="2B3B9AC0" w14:textId="77777777" w:rsidR="00197A5E" w:rsidRPr="00197A5E" w:rsidRDefault="00197A5E" w:rsidP="00197A5E">
      <w:pPr>
        <w:spacing w:before="120" w:after="120" w:line="240" w:lineRule="atLeast"/>
        <w:contextualSpacing/>
        <w:rPr>
          <w:rFonts w:cs="Times New Roman"/>
          <w:noProof w:val="0"/>
          <w:sz w:val="24"/>
          <w:szCs w:val="24"/>
        </w:rPr>
      </w:pPr>
      <w:r w:rsidRPr="00197A5E">
        <w:rPr>
          <w:rFonts w:cs="Times New Roman"/>
          <w:noProof w:val="0"/>
          <w:sz w:val="24"/>
          <w:szCs w:val="24"/>
        </w:rPr>
        <w:t>V Bratislave dňa .......................</w:t>
      </w:r>
    </w:p>
    <w:p w14:paraId="28AC92F1" w14:textId="77777777" w:rsidR="00197A5E" w:rsidRPr="00197A5E" w:rsidRDefault="00197A5E" w:rsidP="00197A5E">
      <w:pPr>
        <w:spacing w:before="120" w:after="120" w:line="240" w:lineRule="atLeast"/>
        <w:contextualSpacing/>
        <w:rPr>
          <w:rFonts w:cs="Times New Roman"/>
          <w:noProof w:val="0"/>
          <w:sz w:val="24"/>
          <w:szCs w:val="24"/>
        </w:rPr>
      </w:pPr>
      <w:r w:rsidRPr="00197A5E">
        <w:rPr>
          <w:rFonts w:cs="Times New Roman"/>
          <w:noProof w:val="0"/>
          <w:sz w:val="24"/>
          <w:szCs w:val="24"/>
        </w:rPr>
        <w:br w:type="page"/>
      </w:r>
    </w:p>
    <w:tbl>
      <w:tblPr>
        <w:tblW w:w="5783" w:type="pct"/>
        <w:tblInd w:w="-566" w:type="dxa"/>
        <w:tblLayout w:type="fixed"/>
        <w:tblCellMar>
          <w:left w:w="70" w:type="dxa"/>
          <w:right w:w="70" w:type="dxa"/>
        </w:tblCellMar>
        <w:tblLook w:val="04A0" w:firstRow="1" w:lastRow="0" w:firstColumn="1" w:lastColumn="0" w:noHBand="0" w:noVBand="1"/>
      </w:tblPr>
      <w:tblGrid>
        <w:gridCol w:w="440"/>
        <w:gridCol w:w="442"/>
        <w:gridCol w:w="2803"/>
        <w:gridCol w:w="392"/>
        <w:gridCol w:w="619"/>
        <w:gridCol w:w="147"/>
        <w:gridCol w:w="863"/>
        <w:gridCol w:w="1021"/>
        <w:gridCol w:w="1021"/>
        <w:gridCol w:w="1021"/>
        <w:gridCol w:w="1021"/>
        <w:gridCol w:w="164"/>
        <w:gridCol w:w="846"/>
        <w:gridCol w:w="19"/>
      </w:tblGrid>
      <w:tr w:rsidR="00197A5E" w:rsidRPr="00197A5E" w14:paraId="0E0F42A4" w14:textId="77777777" w:rsidTr="00F1303D">
        <w:trPr>
          <w:gridAfter w:val="1"/>
          <w:wAfter w:w="8" w:type="pct"/>
          <w:trHeight w:val="281"/>
        </w:trPr>
        <w:tc>
          <w:tcPr>
            <w:tcW w:w="1702" w:type="pct"/>
            <w:gridSpan w:val="3"/>
            <w:tcBorders>
              <w:top w:val="nil"/>
              <w:left w:val="nil"/>
              <w:bottom w:val="nil"/>
              <w:right w:val="nil"/>
            </w:tcBorders>
            <w:shd w:val="clear" w:color="auto" w:fill="auto"/>
            <w:vAlign w:val="bottom"/>
            <w:hideMark/>
          </w:tcPr>
          <w:p w14:paraId="7F8DDD32" w14:textId="77777777" w:rsidR="00197A5E" w:rsidRPr="00197A5E" w:rsidRDefault="00197A5E" w:rsidP="00197A5E">
            <w:pPr>
              <w:spacing w:before="120" w:after="120" w:line="240" w:lineRule="atLeast"/>
              <w:contextualSpacing/>
              <w:rPr>
                <w:rFonts w:eastAsia="Times New Roman" w:cs="Times New Roman"/>
                <w:b/>
                <w:bCs/>
                <w:noProof w:val="0"/>
                <w:lang w:eastAsia="sk-SK"/>
              </w:rPr>
            </w:pPr>
            <w:bookmarkStart w:id="31" w:name="RANGE!A1:K44"/>
            <w:r w:rsidRPr="00197A5E">
              <w:rPr>
                <w:rFonts w:eastAsia="Times New Roman" w:cs="Times New Roman"/>
                <w:b/>
                <w:bCs/>
                <w:noProof w:val="0"/>
                <w:lang w:eastAsia="sk-SK"/>
              </w:rPr>
              <w:t>Príloha</w:t>
            </w:r>
            <w:bookmarkEnd w:id="31"/>
          </w:p>
        </w:tc>
        <w:tc>
          <w:tcPr>
            <w:tcW w:w="181" w:type="pct"/>
            <w:tcBorders>
              <w:top w:val="nil"/>
              <w:left w:val="nil"/>
              <w:bottom w:val="nil"/>
              <w:right w:val="nil"/>
            </w:tcBorders>
            <w:shd w:val="clear" w:color="auto" w:fill="auto"/>
            <w:noWrap/>
            <w:vAlign w:val="bottom"/>
            <w:hideMark/>
          </w:tcPr>
          <w:p w14:paraId="006BC978" w14:textId="77777777" w:rsidR="00197A5E" w:rsidRPr="00197A5E" w:rsidRDefault="00197A5E" w:rsidP="00197A5E">
            <w:pPr>
              <w:spacing w:before="120" w:after="120" w:line="240" w:lineRule="atLeast"/>
              <w:contextualSpacing/>
              <w:rPr>
                <w:rFonts w:eastAsia="Times New Roman" w:cs="Times New Roman"/>
                <w:b/>
                <w:bCs/>
                <w:noProof w:val="0"/>
                <w:sz w:val="16"/>
                <w:szCs w:val="16"/>
                <w:lang w:eastAsia="sk-SK"/>
              </w:rPr>
            </w:pPr>
          </w:p>
        </w:tc>
        <w:tc>
          <w:tcPr>
            <w:tcW w:w="354" w:type="pct"/>
            <w:gridSpan w:val="2"/>
            <w:tcBorders>
              <w:top w:val="nil"/>
              <w:left w:val="nil"/>
              <w:bottom w:val="nil"/>
              <w:right w:val="nil"/>
            </w:tcBorders>
            <w:shd w:val="clear" w:color="auto" w:fill="auto"/>
            <w:noWrap/>
            <w:vAlign w:val="bottom"/>
            <w:hideMark/>
          </w:tcPr>
          <w:p w14:paraId="421CAF46"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871" w:type="pct"/>
            <w:gridSpan w:val="2"/>
            <w:tcBorders>
              <w:top w:val="nil"/>
              <w:left w:val="nil"/>
              <w:bottom w:val="nil"/>
              <w:right w:val="nil"/>
            </w:tcBorders>
            <w:shd w:val="clear" w:color="auto" w:fill="auto"/>
            <w:noWrap/>
            <w:vAlign w:val="bottom"/>
            <w:hideMark/>
          </w:tcPr>
          <w:p w14:paraId="617CF07D"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472" w:type="pct"/>
            <w:tcBorders>
              <w:top w:val="nil"/>
              <w:left w:val="nil"/>
              <w:bottom w:val="nil"/>
              <w:right w:val="nil"/>
            </w:tcBorders>
            <w:shd w:val="clear" w:color="auto" w:fill="auto"/>
            <w:noWrap/>
            <w:vAlign w:val="bottom"/>
            <w:hideMark/>
          </w:tcPr>
          <w:p w14:paraId="1122CB79"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472" w:type="pct"/>
            <w:tcBorders>
              <w:top w:val="nil"/>
              <w:left w:val="nil"/>
              <w:bottom w:val="nil"/>
              <w:right w:val="nil"/>
            </w:tcBorders>
            <w:shd w:val="clear" w:color="auto" w:fill="auto"/>
            <w:noWrap/>
            <w:vAlign w:val="bottom"/>
            <w:hideMark/>
          </w:tcPr>
          <w:p w14:paraId="7EE48F2F"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472" w:type="pct"/>
            <w:tcBorders>
              <w:top w:val="nil"/>
              <w:left w:val="nil"/>
              <w:bottom w:val="nil"/>
              <w:right w:val="nil"/>
            </w:tcBorders>
            <w:shd w:val="clear" w:color="auto" w:fill="auto"/>
            <w:noWrap/>
            <w:vAlign w:val="bottom"/>
            <w:hideMark/>
          </w:tcPr>
          <w:p w14:paraId="2156010D"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76" w:type="pct"/>
            <w:tcBorders>
              <w:top w:val="nil"/>
              <w:left w:val="nil"/>
              <w:bottom w:val="nil"/>
              <w:right w:val="nil"/>
            </w:tcBorders>
            <w:shd w:val="clear" w:color="auto" w:fill="auto"/>
            <w:noWrap/>
            <w:vAlign w:val="bottom"/>
            <w:hideMark/>
          </w:tcPr>
          <w:p w14:paraId="7B7316AD"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391" w:type="pct"/>
            <w:tcBorders>
              <w:top w:val="nil"/>
              <w:left w:val="nil"/>
              <w:bottom w:val="nil"/>
              <w:right w:val="nil"/>
            </w:tcBorders>
            <w:shd w:val="clear" w:color="auto" w:fill="auto"/>
            <w:noWrap/>
            <w:vAlign w:val="bottom"/>
            <w:hideMark/>
          </w:tcPr>
          <w:p w14:paraId="0939EB94"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r>
      <w:tr w:rsidR="00197A5E" w:rsidRPr="00197A5E" w14:paraId="49C2EBCB" w14:textId="77777777" w:rsidTr="00F1303D">
        <w:trPr>
          <w:gridAfter w:val="1"/>
          <w:wAfter w:w="8" w:type="pct"/>
          <w:trHeight w:val="345"/>
        </w:trPr>
        <w:tc>
          <w:tcPr>
            <w:tcW w:w="1702" w:type="pct"/>
            <w:gridSpan w:val="3"/>
            <w:tcBorders>
              <w:top w:val="nil"/>
              <w:left w:val="nil"/>
              <w:bottom w:val="nil"/>
              <w:right w:val="nil"/>
            </w:tcBorders>
            <w:shd w:val="clear" w:color="auto" w:fill="auto"/>
            <w:vAlign w:val="bottom"/>
            <w:hideMark/>
          </w:tcPr>
          <w:p w14:paraId="7A7C580E" w14:textId="77777777" w:rsidR="00197A5E" w:rsidRPr="00197A5E" w:rsidRDefault="00197A5E" w:rsidP="00197A5E">
            <w:pPr>
              <w:spacing w:before="120" w:after="120" w:line="240" w:lineRule="atLeast"/>
              <w:contextualSpacing/>
              <w:rPr>
                <w:rFonts w:eastAsia="Times New Roman" w:cs="Times New Roman"/>
                <w:b/>
                <w:bCs/>
                <w:noProof w:val="0"/>
                <w:lang w:eastAsia="sk-SK"/>
              </w:rPr>
            </w:pPr>
            <w:r w:rsidRPr="00197A5E">
              <w:rPr>
                <w:rFonts w:eastAsia="Times New Roman" w:cs="Times New Roman"/>
                <w:b/>
                <w:bCs/>
                <w:noProof w:val="0"/>
                <w:lang w:eastAsia="sk-SK"/>
              </w:rPr>
              <w:t>Tabuľka č. 1   Cena verejnej práce</w:t>
            </w:r>
          </w:p>
        </w:tc>
        <w:tc>
          <w:tcPr>
            <w:tcW w:w="181" w:type="pct"/>
            <w:tcBorders>
              <w:top w:val="nil"/>
              <w:left w:val="nil"/>
              <w:bottom w:val="nil"/>
              <w:right w:val="nil"/>
            </w:tcBorders>
            <w:shd w:val="clear" w:color="auto" w:fill="auto"/>
            <w:noWrap/>
            <w:vAlign w:val="bottom"/>
            <w:hideMark/>
          </w:tcPr>
          <w:p w14:paraId="0F4B000F" w14:textId="77777777" w:rsidR="00197A5E" w:rsidRPr="00197A5E" w:rsidRDefault="00197A5E" w:rsidP="00197A5E">
            <w:pPr>
              <w:spacing w:before="120" w:after="120" w:line="240" w:lineRule="atLeast"/>
              <w:contextualSpacing/>
              <w:rPr>
                <w:rFonts w:eastAsia="Times New Roman" w:cs="Times New Roman"/>
                <w:b/>
                <w:bCs/>
                <w:noProof w:val="0"/>
                <w:sz w:val="16"/>
                <w:szCs w:val="16"/>
                <w:lang w:eastAsia="sk-SK"/>
              </w:rPr>
            </w:pPr>
          </w:p>
        </w:tc>
        <w:tc>
          <w:tcPr>
            <w:tcW w:w="354" w:type="pct"/>
            <w:gridSpan w:val="2"/>
            <w:tcBorders>
              <w:top w:val="nil"/>
              <w:left w:val="nil"/>
              <w:bottom w:val="nil"/>
              <w:right w:val="nil"/>
            </w:tcBorders>
            <w:shd w:val="clear" w:color="auto" w:fill="auto"/>
            <w:noWrap/>
            <w:vAlign w:val="bottom"/>
            <w:hideMark/>
          </w:tcPr>
          <w:p w14:paraId="4B4DF360"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871" w:type="pct"/>
            <w:gridSpan w:val="2"/>
            <w:tcBorders>
              <w:top w:val="nil"/>
              <w:left w:val="nil"/>
              <w:bottom w:val="nil"/>
              <w:right w:val="nil"/>
            </w:tcBorders>
            <w:shd w:val="clear" w:color="auto" w:fill="auto"/>
            <w:noWrap/>
            <w:vAlign w:val="bottom"/>
            <w:hideMark/>
          </w:tcPr>
          <w:p w14:paraId="087E7EFF"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472" w:type="pct"/>
            <w:tcBorders>
              <w:top w:val="nil"/>
              <w:left w:val="nil"/>
              <w:bottom w:val="nil"/>
              <w:right w:val="nil"/>
            </w:tcBorders>
            <w:shd w:val="clear" w:color="auto" w:fill="auto"/>
            <w:noWrap/>
            <w:vAlign w:val="bottom"/>
            <w:hideMark/>
          </w:tcPr>
          <w:p w14:paraId="77DABD4C"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472" w:type="pct"/>
            <w:tcBorders>
              <w:top w:val="nil"/>
              <w:left w:val="nil"/>
              <w:bottom w:val="nil"/>
              <w:right w:val="nil"/>
            </w:tcBorders>
            <w:shd w:val="clear" w:color="auto" w:fill="auto"/>
            <w:noWrap/>
            <w:vAlign w:val="bottom"/>
            <w:hideMark/>
          </w:tcPr>
          <w:p w14:paraId="1D9D0373"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472" w:type="pct"/>
            <w:tcBorders>
              <w:top w:val="nil"/>
              <w:left w:val="nil"/>
              <w:bottom w:val="nil"/>
              <w:right w:val="nil"/>
            </w:tcBorders>
            <w:shd w:val="clear" w:color="auto" w:fill="auto"/>
            <w:noWrap/>
            <w:vAlign w:val="bottom"/>
            <w:hideMark/>
          </w:tcPr>
          <w:p w14:paraId="2B9A098D"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76" w:type="pct"/>
            <w:tcBorders>
              <w:top w:val="nil"/>
              <w:left w:val="nil"/>
              <w:bottom w:val="nil"/>
              <w:right w:val="nil"/>
            </w:tcBorders>
            <w:shd w:val="clear" w:color="auto" w:fill="auto"/>
            <w:noWrap/>
            <w:vAlign w:val="bottom"/>
            <w:hideMark/>
          </w:tcPr>
          <w:p w14:paraId="4F6D3798"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391" w:type="pct"/>
            <w:tcBorders>
              <w:top w:val="nil"/>
              <w:left w:val="nil"/>
              <w:bottom w:val="nil"/>
              <w:right w:val="nil"/>
            </w:tcBorders>
            <w:shd w:val="clear" w:color="auto" w:fill="auto"/>
            <w:noWrap/>
            <w:vAlign w:val="bottom"/>
            <w:hideMark/>
          </w:tcPr>
          <w:p w14:paraId="2BFAA61A"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r>
      <w:tr w:rsidR="00197A5E" w:rsidRPr="00197A5E" w14:paraId="62EF9F08" w14:textId="77777777" w:rsidTr="00F1303D">
        <w:trPr>
          <w:gridAfter w:val="1"/>
          <w:wAfter w:w="8" w:type="pct"/>
          <w:trHeight w:val="279"/>
        </w:trPr>
        <w:tc>
          <w:tcPr>
            <w:tcW w:w="1702" w:type="pct"/>
            <w:gridSpan w:val="3"/>
            <w:tcBorders>
              <w:top w:val="nil"/>
              <w:left w:val="nil"/>
              <w:bottom w:val="nil"/>
              <w:right w:val="nil"/>
            </w:tcBorders>
            <w:shd w:val="clear" w:color="auto" w:fill="auto"/>
            <w:noWrap/>
            <w:vAlign w:val="bottom"/>
            <w:hideMark/>
          </w:tcPr>
          <w:p w14:paraId="55DC9500"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Názov stavby:</w:t>
            </w:r>
          </w:p>
        </w:tc>
        <w:tc>
          <w:tcPr>
            <w:tcW w:w="181" w:type="pct"/>
            <w:tcBorders>
              <w:top w:val="nil"/>
              <w:left w:val="nil"/>
              <w:bottom w:val="nil"/>
              <w:right w:val="nil"/>
            </w:tcBorders>
            <w:shd w:val="clear" w:color="auto" w:fill="auto"/>
            <w:vAlign w:val="bottom"/>
            <w:hideMark/>
          </w:tcPr>
          <w:p w14:paraId="0A4CFB11"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354" w:type="pct"/>
            <w:gridSpan w:val="2"/>
            <w:tcBorders>
              <w:top w:val="nil"/>
              <w:left w:val="nil"/>
              <w:bottom w:val="nil"/>
              <w:right w:val="nil"/>
            </w:tcBorders>
            <w:shd w:val="clear" w:color="auto" w:fill="auto"/>
            <w:vAlign w:val="bottom"/>
            <w:hideMark/>
          </w:tcPr>
          <w:p w14:paraId="46487B64"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871" w:type="pct"/>
            <w:gridSpan w:val="2"/>
            <w:tcBorders>
              <w:top w:val="nil"/>
              <w:left w:val="nil"/>
              <w:bottom w:val="nil"/>
              <w:right w:val="nil"/>
            </w:tcBorders>
            <w:shd w:val="clear" w:color="auto" w:fill="auto"/>
            <w:vAlign w:val="bottom"/>
            <w:hideMark/>
          </w:tcPr>
          <w:p w14:paraId="65B2785A"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472" w:type="pct"/>
            <w:tcBorders>
              <w:top w:val="nil"/>
              <w:left w:val="nil"/>
              <w:bottom w:val="nil"/>
              <w:right w:val="nil"/>
            </w:tcBorders>
            <w:shd w:val="clear" w:color="auto" w:fill="auto"/>
            <w:vAlign w:val="bottom"/>
            <w:hideMark/>
          </w:tcPr>
          <w:p w14:paraId="0AC00A69"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472" w:type="pct"/>
            <w:tcBorders>
              <w:top w:val="nil"/>
              <w:left w:val="nil"/>
              <w:bottom w:val="nil"/>
              <w:right w:val="nil"/>
            </w:tcBorders>
            <w:shd w:val="clear" w:color="auto" w:fill="auto"/>
            <w:vAlign w:val="bottom"/>
            <w:hideMark/>
          </w:tcPr>
          <w:p w14:paraId="045C1F56"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472" w:type="pct"/>
            <w:tcBorders>
              <w:top w:val="nil"/>
              <w:left w:val="nil"/>
              <w:bottom w:val="nil"/>
              <w:right w:val="nil"/>
            </w:tcBorders>
            <w:shd w:val="clear" w:color="auto" w:fill="auto"/>
            <w:vAlign w:val="bottom"/>
            <w:hideMark/>
          </w:tcPr>
          <w:p w14:paraId="5D2ADAC4"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76" w:type="pct"/>
            <w:tcBorders>
              <w:top w:val="nil"/>
              <w:left w:val="nil"/>
              <w:bottom w:val="nil"/>
              <w:right w:val="nil"/>
            </w:tcBorders>
            <w:shd w:val="clear" w:color="auto" w:fill="auto"/>
            <w:vAlign w:val="bottom"/>
            <w:hideMark/>
          </w:tcPr>
          <w:p w14:paraId="501777B4"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391" w:type="pct"/>
            <w:tcBorders>
              <w:top w:val="nil"/>
              <w:left w:val="nil"/>
              <w:bottom w:val="nil"/>
              <w:right w:val="nil"/>
            </w:tcBorders>
            <w:shd w:val="clear" w:color="auto" w:fill="auto"/>
            <w:vAlign w:val="bottom"/>
            <w:hideMark/>
          </w:tcPr>
          <w:p w14:paraId="2F5820D0"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r>
      <w:tr w:rsidR="00197A5E" w:rsidRPr="00197A5E" w14:paraId="3D0A5990" w14:textId="77777777" w:rsidTr="00F1303D">
        <w:trPr>
          <w:gridAfter w:val="1"/>
          <w:wAfter w:w="8" w:type="pct"/>
          <w:trHeight w:val="300"/>
        </w:trPr>
        <w:tc>
          <w:tcPr>
            <w:tcW w:w="1702" w:type="pct"/>
            <w:gridSpan w:val="3"/>
            <w:tcBorders>
              <w:top w:val="nil"/>
              <w:left w:val="nil"/>
              <w:bottom w:val="nil"/>
              <w:right w:val="nil"/>
            </w:tcBorders>
            <w:shd w:val="clear" w:color="auto" w:fill="auto"/>
            <w:noWrap/>
            <w:vAlign w:val="bottom"/>
            <w:hideMark/>
          </w:tcPr>
          <w:p w14:paraId="1DB4DD16"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Charakter stavby:</w:t>
            </w:r>
          </w:p>
        </w:tc>
        <w:tc>
          <w:tcPr>
            <w:tcW w:w="181" w:type="pct"/>
            <w:tcBorders>
              <w:top w:val="nil"/>
              <w:left w:val="nil"/>
              <w:bottom w:val="nil"/>
              <w:right w:val="nil"/>
            </w:tcBorders>
            <w:shd w:val="clear" w:color="auto" w:fill="auto"/>
            <w:noWrap/>
            <w:vAlign w:val="bottom"/>
            <w:hideMark/>
          </w:tcPr>
          <w:p w14:paraId="3E924D0A"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354" w:type="pct"/>
            <w:gridSpan w:val="2"/>
            <w:tcBorders>
              <w:top w:val="nil"/>
              <w:left w:val="nil"/>
              <w:bottom w:val="nil"/>
              <w:right w:val="nil"/>
            </w:tcBorders>
            <w:shd w:val="clear" w:color="auto" w:fill="auto"/>
            <w:noWrap/>
            <w:vAlign w:val="bottom"/>
            <w:hideMark/>
          </w:tcPr>
          <w:p w14:paraId="0DA24D61"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871" w:type="pct"/>
            <w:gridSpan w:val="2"/>
            <w:tcBorders>
              <w:top w:val="nil"/>
              <w:left w:val="nil"/>
              <w:bottom w:val="nil"/>
              <w:right w:val="nil"/>
            </w:tcBorders>
            <w:shd w:val="clear" w:color="auto" w:fill="auto"/>
            <w:noWrap/>
            <w:vAlign w:val="bottom"/>
            <w:hideMark/>
          </w:tcPr>
          <w:p w14:paraId="267F466D"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472" w:type="pct"/>
            <w:tcBorders>
              <w:top w:val="nil"/>
              <w:left w:val="nil"/>
              <w:bottom w:val="nil"/>
              <w:right w:val="nil"/>
            </w:tcBorders>
            <w:shd w:val="clear" w:color="auto" w:fill="auto"/>
            <w:noWrap/>
            <w:vAlign w:val="bottom"/>
            <w:hideMark/>
          </w:tcPr>
          <w:p w14:paraId="7BBD824F"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472" w:type="pct"/>
            <w:tcBorders>
              <w:top w:val="nil"/>
              <w:left w:val="nil"/>
              <w:bottom w:val="nil"/>
              <w:right w:val="nil"/>
            </w:tcBorders>
            <w:shd w:val="clear" w:color="auto" w:fill="auto"/>
            <w:noWrap/>
            <w:vAlign w:val="bottom"/>
            <w:hideMark/>
          </w:tcPr>
          <w:p w14:paraId="303D122D"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472" w:type="pct"/>
            <w:tcBorders>
              <w:top w:val="nil"/>
              <w:left w:val="nil"/>
              <w:bottom w:val="nil"/>
              <w:right w:val="nil"/>
            </w:tcBorders>
            <w:shd w:val="clear" w:color="auto" w:fill="auto"/>
            <w:noWrap/>
            <w:vAlign w:val="bottom"/>
            <w:hideMark/>
          </w:tcPr>
          <w:p w14:paraId="31EF1D64"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76" w:type="pct"/>
            <w:tcBorders>
              <w:top w:val="nil"/>
              <w:left w:val="nil"/>
              <w:bottom w:val="nil"/>
              <w:right w:val="nil"/>
            </w:tcBorders>
            <w:shd w:val="clear" w:color="auto" w:fill="auto"/>
            <w:noWrap/>
            <w:vAlign w:val="bottom"/>
            <w:hideMark/>
          </w:tcPr>
          <w:p w14:paraId="3D476563"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391" w:type="pct"/>
            <w:tcBorders>
              <w:top w:val="nil"/>
              <w:left w:val="nil"/>
              <w:bottom w:val="nil"/>
              <w:right w:val="nil"/>
            </w:tcBorders>
            <w:shd w:val="clear" w:color="auto" w:fill="auto"/>
            <w:noWrap/>
            <w:vAlign w:val="bottom"/>
            <w:hideMark/>
          </w:tcPr>
          <w:p w14:paraId="77095B8E"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r>
      <w:tr w:rsidR="00197A5E" w:rsidRPr="00197A5E" w14:paraId="614B67AF" w14:textId="77777777" w:rsidTr="00F1303D">
        <w:trPr>
          <w:trHeight w:val="618"/>
        </w:trPr>
        <w:tc>
          <w:tcPr>
            <w:tcW w:w="1702" w:type="pct"/>
            <w:gridSpan w:val="3"/>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11AB045" w14:textId="77777777" w:rsidR="00197A5E" w:rsidRPr="00197A5E" w:rsidRDefault="00197A5E" w:rsidP="00197A5E">
            <w:pPr>
              <w:spacing w:before="120" w:after="120" w:line="240" w:lineRule="atLeast"/>
              <w:contextualSpacing/>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 xml:space="preserve">Rekapitulácia výdavkov podľa položiek v tis. €  </w:t>
            </w:r>
          </w:p>
        </w:tc>
        <w:tc>
          <w:tcPr>
            <w:tcW w:w="934" w:type="pct"/>
            <w:gridSpan w:val="4"/>
            <w:tcBorders>
              <w:top w:val="single" w:sz="8" w:space="0" w:color="auto"/>
              <w:left w:val="single" w:sz="8" w:space="0" w:color="auto"/>
              <w:bottom w:val="single" w:sz="4" w:space="0" w:color="auto"/>
              <w:right w:val="single" w:sz="8" w:space="0" w:color="000000"/>
            </w:tcBorders>
            <w:shd w:val="clear" w:color="auto" w:fill="auto"/>
            <w:vAlign w:val="center"/>
            <w:hideMark/>
          </w:tcPr>
          <w:p w14:paraId="07E9216F"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b/>
                <w:bCs/>
                <w:noProof w:val="0"/>
                <w:sz w:val="14"/>
                <w:szCs w:val="14"/>
                <w:lang w:eastAsia="sk-SK"/>
              </w:rPr>
              <w:t xml:space="preserve">Náklady podľa dokumentácie stavebného zámeru        </w:t>
            </w:r>
            <w:r w:rsidRPr="00197A5E">
              <w:rPr>
                <w:rFonts w:eastAsia="Times New Roman" w:cs="Times New Roman"/>
                <w:noProof w:val="0"/>
                <w:sz w:val="14"/>
                <w:szCs w:val="14"/>
                <w:lang w:eastAsia="sk-SK"/>
              </w:rPr>
              <w:t xml:space="preserve">                                          po štátnej / rezortnej expertíze</w:t>
            </w:r>
          </w:p>
        </w:tc>
        <w:tc>
          <w:tcPr>
            <w:tcW w:w="944" w:type="pct"/>
            <w:gridSpan w:val="2"/>
            <w:tcBorders>
              <w:top w:val="single" w:sz="8" w:space="0" w:color="auto"/>
              <w:left w:val="nil"/>
              <w:bottom w:val="single" w:sz="4" w:space="0" w:color="auto"/>
              <w:right w:val="single" w:sz="8" w:space="0" w:color="000000"/>
            </w:tcBorders>
            <w:shd w:val="clear" w:color="auto" w:fill="auto"/>
            <w:vAlign w:val="center"/>
            <w:hideMark/>
          </w:tcPr>
          <w:p w14:paraId="15B4550D"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b/>
                <w:bCs/>
                <w:noProof w:val="0"/>
                <w:sz w:val="14"/>
                <w:szCs w:val="14"/>
                <w:lang w:eastAsia="sk-SK"/>
              </w:rPr>
              <w:t>Náklady podľa dokumentácie stavebného zámeru</w:t>
            </w:r>
            <w:r w:rsidRPr="00197A5E">
              <w:rPr>
                <w:rFonts w:eastAsia="Times New Roman" w:cs="Times New Roman"/>
                <w:noProof w:val="0"/>
                <w:sz w:val="14"/>
                <w:szCs w:val="14"/>
                <w:lang w:eastAsia="sk-SK"/>
              </w:rPr>
              <w:t xml:space="preserve">                  po štátnej / rezortnej expertíze</w:t>
            </w:r>
          </w:p>
        </w:tc>
        <w:tc>
          <w:tcPr>
            <w:tcW w:w="944" w:type="pct"/>
            <w:gridSpan w:val="2"/>
            <w:tcBorders>
              <w:top w:val="single" w:sz="8" w:space="0" w:color="auto"/>
              <w:left w:val="nil"/>
              <w:bottom w:val="single" w:sz="4" w:space="0" w:color="auto"/>
              <w:right w:val="single" w:sz="8" w:space="0" w:color="000000"/>
            </w:tcBorders>
            <w:shd w:val="clear" w:color="auto" w:fill="auto"/>
            <w:vAlign w:val="center"/>
            <w:hideMark/>
          </w:tcPr>
          <w:p w14:paraId="422F9044"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Náklady podľa dokumentácie dodatku stavebného zámeru</w:t>
            </w:r>
            <w:r w:rsidRPr="00197A5E">
              <w:rPr>
                <w:rFonts w:eastAsia="Times New Roman" w:cs="Times New Roman"/>
                <w:noProof w:val="0"/>
                <w:sz w:val="14"/>
                <w:szCs w:val="14"/>
                <w:vertAlign w:val="superscript"/>
                <w:lang w:eastAsia="sk-SK"/>
              </w:rPr>
              <w:t xml:space="preserve"> </w:t>
            </w:r>
            <w:r w:rsidRPr="00197A5E">
              <w:rPr>
                <w:rFonts w:eastAsia="Times New Roman" w:cs="Times New Roman"/>
                <w:b/>
                <w:bCs/>
                <w:noProof w:val="0"/>
                <w:sz w:val="14"/>
                <w:szCs w:val="14"/>
                <w:lang w:eastAsia="sk-SK"/>
              </w:rPr>
              <w:t xml:space="preserve"> </w:t>
            </w:r>
          </w:p>
        </w:tc>
        <w:tc>
          <w:tcPr>
            <w:tcW w:w="476" w:type="pct"/>
            <w:gridSpan w:val="3"/>
            <w:tcBorders>
              <w:top w:val="single" w:sz="8" w:space="0" w:color="auto"/>
              <w:left w:val="nil"/>
              <w:bottom w:val="single" w:sz="4" w:space="0" w:color="auto"/>
              <w:right w:val="single" w:sz="8" w:space="0" w:color="000000"/>
            </w:tcBorders>
            <w:shd w:val="clear" w:color="auto" w:fill="auto"/>
            <w:vAlign w:val="center"/>
            <w:hideMark/>
          </w:tcPr>
          <w:p w14:paraId="35BE518D"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Rozdiel nákladov DSZVP-DSZVP</w:t>
            </w:r>
            <w:r w:rsidRPr="00197A5E">
              <w:rPr>
                <w:rFonts w:eastAsia="Times New Roman" w:cs="Times New Roman"/>
                <w:noProof w:val="0"/>
                <w:sz w:val="14"/>
                <w:szCs w:val="14"/>
                <w:lang w:eastAsia="sk-SK"/>
              </w:rPr>
              <w:t xml:space="preserve"> </w:t>
            </w:r>
            <w:r w:rsidRPr="00197A5E">
              <w:rPr>
                <w:rFonts w:eastAsia="Times New Roman" w:cs="Times New Roman"/>
                <w:noProof w:val="0"/>
                <w:sz w:val="14"/>
                <w:szCs w:val="14"/>
                <w:vertAlign w:val="superscript"/>
                <w:lang w:eastAsia="sk-SK"/>
              </w:rPr>
              <w:t>3)</w:t>
            </w:r>
            <w:r w:rsidRPr="00197A5E">
              <w:rPr>
                <w:rFonts w:eastAsia="Times New Roman" w:cs="Times New Roman"/>
                <w:noProof w:val="0"/>
                <w:sz w:val="14"/>
                <w:szCs w:val="14"/>
                <w:lang w:eastAsia="sk-SK"/>
              </w:rPr>
              <w:t xml:space="preserve"> </w:t>
            </w:r>
          </w:p>
        </w:tc>
      </w:tr>
      <w:tr w:rsidR="00197A5E" w:rsidRPr="00197A5E" w14:paraId="59A57109" w14:textId="77777777" w:rsidTr="00F1303D">
        <w:trPr>
          <w:trHeight w:val="332"/>
        </w:trPr>
        <w:tc>
          <w:tcPr>
            <w:tcW w:w="1702" w:type="pct"/>
            <w:gridSpan w:val="3"/>
            <w:vMerge/>
            <w:tcBorders>
              <w:top w:val="single" w:sz="8" w:space="0" w:color="auto"/>
              <w:left w:val="single" w:sz="8" w:space="0" w:color="auto"/>
              <w:bottom w:val="single" w:sz="4" w:space="0" w:color="auto"/>
              <w:right w:val="single" w:sz="4" w:space="0" w:color="auto"/>
            </w:tcBorders>
            <w:vAlign w:val="center"/>
            <w:hideMark/>
          </w:tcPr>
          <w:p w14:paraId="24D5A022" w14:textId="77777777" w:rsidR="00197A5E" w:rsidRPr="00197A5E" w:rsidRDefault="00197A5E" w:rsidP="00197A5E">
            <w:pPr>
              <w:spacing w:before="120" w:after="120" w:line="240" w:lineRule="atLeast"/>
              <w:contextualSpacing/>
              <w:rPr>
                <w:rFonts w:eastAsia="Times New Roman" w:cs="Times New Roman"/>
                <w:b/>
                <w:bCs/>
                <w:noProof w:val="0"/>
                <w:sz w:val="14"/>
                <w:szCs w:val="14"/>
                <w:lang w:eastAsia="sk-SK"/>
              </w:rPr>
            </w:pPr>
          </w:p>
        </w:tc>
        <w:tc>
          <w:tcPr>
            <w:tcW w:w="934" w:type="pct"/>
            <w:gridSpan w:val="4"/>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326CFFFC"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Cenová úroveň</w:t>
            </w:r>
            <w:r w:rsidRPr="00197A5E">
              <w:rPr>
                <w:rFonts w:eastAsia="Times New Roman" w:cs="Times New Roman"/>
                <w:noProof w:val="0"/>
                <w:sz w:val="14"/>
                <w:szCs w:val="14"/>
                <w:vertAlign w:val="superscript"/>
                <w:lang w:eastAsia="sk-SK"/>
              </w:rPr>
              <w:t>1)</w:t>
            </w:r>
          </w:p>
        </w:tc>
        <w:tc>
          <w:tcPr>
            <w:tcW w:w="944"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1AA532E7"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Indexovanie na cenovú úroveň</w:t>
            </w:r>
            <w:r w:rsidRPr="00197A5E">
              <w:rPr>
                <w:rFonts w:eastAsia="Times New Roman" w:cs="Times New Roman"/>
                <w:noProof w:val="0"/>
                <w:sz w:val="14"/>
                <w:szCs w:val="14"/>
                <w:vertAlign w:val="superscript"/>
                <w:lang w:eastAsia="sk-SK"/>
              </w:rPr>
              <w:t>2)</w:t>
            </w:r>
          </w:p>
        </w:tc>
        <w:tc>
          <w:tcPr>
            <w:tcW w:w="944" w:type="pct"/>
            <w:gridSpan w:val="2"/>
            <w:tcBorders>
              <w:top w:val="single" w:sz="4" w:space="0" w:color="auto"/>
              <w:left w:val="nil"/>
              <w:bottom w:val="single" w:sz="4" w:space="0" w:color="auto"/>
              <w:right w:val="single" w:sz="8" w:space="0" w:color="000000"/>
            </w:tcBorders>
            <w:shd w:val="clear" w:color="auto" w:fill="auto"/>
            <w:noWrap/>
            <w:vAlign w:val="center"/>
            <w:hideMark/>
          </w:tcPr>
          <w:p w14:paraId="4E9E7EEA"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Cenová úroveň</w:t>
            </w:r>
            <w:r w:rsidRPr="00197A5E">
              <w:rPr>
                <w:rFonts w:eastAsia="Times New Roman" w:cs="Times New Roman"/>
                <w:noProof w:val="0"/>
                <w:sz w:val="14"/>
                <w:szCs w:val="14"/>
                <w:vertAlign w:val="superscript"/>
                <w:lang w:eastAsia="sk-SK"/>
              </w:rPr>
              <w:t>2)</w:t>
            </w:r>
          </w:p>
        </w:tc>
        <w:tc>
          <w:tcPr>
            <w:tcW w:w="476" w:type="pct"/>
            <w:gridSpan w:val="3"/>
            <w:tcBorders>
              <w:top w:val="single" w:sz="4" w:space="0" w:color="auto"/>
              <w:left w:val="nil"/>
              <w:bottom w:val="single" w:sz="4" w:space="0" w:color="auto"/>
              <w:right w:val="single" w:sz="8" w:space="0" w:color="000000"/>
            </w:tcBorders>
            <w:shd w:val="clear" w:color="auto" w:fill="auto"/>
            <w:vAlign w:val="center"/>
            <w:hideMark/>
          </w:tcPr>
          <w:p w14:paraId="3177BD49"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Cenová úroveň</w:t>
            </w:r>
          </w:p>
        </w:tc>
      </w:tr>
      <w:tr w:rsidR="00197A5E" w:rsidRPr="00197A5E" w14:paraId="03E1FAD1" w14:textId="77777777" w:rsidTr="00F1303D">
        <w:trPr>
          <w:trHeight w:val="486"/>
        </w:trPr>
        <w:tc>
          <w:tcPr>
            <w:tcW w:w="203" w:type="pct"/>
            <w:tcBorders>
              <w:top w:val="nil"/>
              <w:left w:val="single" w:sz="8" w:space="0" w:color="auto"/>
              <w:bottom w:val="single" w:sz="8" w:space="0" w:color="auto"/>
              <w:right w:val="single" w:sz="4" w:space="0" w:color="auto"/>
            </w:tcBorders>
            <w:shd w:val="clear" w:color="auto" w:fill="auto"/>
            <w:vAlign w:val="center"/>
            <w:hideMark/>
          </w:tcPr>
          <w:p w14:paraId="3AEE461A"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Por. č.</w:t>
            </w:r>
          </w:p>
        </w:tc>
        <w:tc>
          <w:tcPr>
            <w:tcW w:w="204" w:type="pct"/>
            <w:tcBorders>
              <w:top w:val="nil"/>
              <w:left w:val="nil"/>
              <w:bottom w:val="single" w:sz="8" w:space="0" w:color="auto"/>
              <w:right w:val="single" w:sz="4" w:space="0" w:color="auto"/>
            </w:tcBorders>
            <w:shd w:val="clear" w:color="auto" w:fill="auto"/>
            <w:vAlign w:val="center"/>
            <w:hideMark/>
          </w:tcPr>
          <w:p w14:paraId="6204397F"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Pol.</w:t>
            </w:r>
          </w:p>
        </w:tc>
        <w:tc>
          <w:tcPr>
            <w:tcW w:w="1294" w:type="pct"/>
            <w:tcBorders>
              <w:top w:val="nil"/>
              <w:left w:val="nil"/>
              <w:bottom w:val="single" w:sz="8" w:space="0" w:color="auto"/>
              <w:right w:val="nil"/>
            </w:tcBorders>
            <w:shd w:val="clear" w:color="auto" w:fill="auto"/>
            <w:noWrap/>
            <w:vAlign w:val="center"/>
            <w:hideMark/>
          </w:tcPr>
          <w:p w14:paraId="571EA61C"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Názov</w:t>
            </w:r>
          </w:p>
        </w:tc>
        <w:tc>
          <w:tcPr>
            <w:tcW w:w="467" w:type="pct"/>
            <w:gridSpan w:val="2"/>
            <w:tcBorders>
              <w:top w:val="nil"/>
              <w:left w:val="single" w:sz="8" w:space="0" w:color="auto"/>
              <w:bottom w:val="single" w:sz="8" w:space="0" w:color="auto"/>
              <w:right w:val="single" w:sz="4" w:space="0" w:color="auto"/>
            </w:tcBorders>
            <w:shd w:val="clear" w:color="auto" w:fill="auto"/>
            <w:vAlign w:val="center"/>
            <w:hideMark/>
          </w:tcPr>
          <w:p w14:paraId="4DD76C5E"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Výdavky v tis. EUR bez DPH</w:t>
            </w:r>
          </w:p>
        </w:tc>
        <w:tc>
          <w:tcPr>
            <w:tcW w:w="467" w:type="pct"/>
            <w:gridSpan w:val="2"/>
            <w:tcBorders>
              <w:top w:val="nil"/>
              <w:left w:val="nil"/>
              <w:bottom w:val="single" w:sz="8" w:space="0" w:color="auto"/>
              <w:right w:val="single" w:sz="8" w:space="0" w:color="auto"/>
            </w:tcBorders>
            <w:shd w:val="clear" w:color="auto" w:fill="auto"/>
            <w:vAlign w:val="center"/>
            <w:hideMark/>
          </w:tcPr>
          <w:p w14:paraId="5C653713"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Výdavky v tis. EUR s DPH</w:t>
            </w:r>
          </w:p>
        </w:tc>
        <w:tc>
          <w:tcPr>
            <w:tcW w:w="472" w:type="pct"/>
            <w:tcBorders>
              <w:top w:val="nil"/>
              <w:left w:val="nil"/>
              <w:bottom w:val="single" w:sz="8" w:space="0" w:color="auto"/>
              <w:right w:val="single" w:sz="4" w:space="0" w:color="auto"/>
            </w:tcBorders>
            <w:shd w:val="clear" w:color="auto" w:fill="auto"/>
            <w:vAlign w:val="center"/>
            <w:hideMark/>
          </w:tcPr>
          <w:p w14:paraId="31FEC771"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Výdavky v tis. EUR bez DPH</w:t>
            </w:r>
          </w:p>
        </w:tc>
        <w:tc>
          <w:tcPr>
            <w:tcW w:w="472" w:type="pct"/>
            <w:tcBorders>
              <w:top w:val="nil"/>
              <w:left w:val="nil"/>
              <w:bottom w:val="single" w:sz="8" w:space="0" w:color="auto"/>
              <w:right w:val="single" w:sz="8" w:space="0" w:color="auto"/>
            </w:tcBorders>
            <w:shd w:val="clear" w:color="auto" w:fill="auto"/>
            <w:vAlign w:val="center"/>
            <w:hideMark/>
          </w:tcPr>
          <w:p w14:paraId="16361757"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Výdavky v tis. EUR s DPH</w:t>
            </w:r>
          </w:p>
        </w:tc>
        <w:tc>
          <w:tcPr>
            <w:tcW w:w="472" w:type="pct"/>
            <w:tcBorders>
              <w:top w:val="nil"/>
              <w:left w:val="nil"/>
              <w:bottom w:val="single" w:sz="8" w:space="0" w:color="auto"/>
              <w:right w:val="single" w:sz="4" w:space="0" w:color="auto"/>
            </w:tcBorders>
            <w:shd w:val="clear" w:color="auto" w:fill="auto"/>
            <w:vAlign w:val="center"/>
            <w:hideMark/>
          </w:tcPr>
          <w:p w14:paraId="342A1D8D"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Výdavky v tis. EUR bez DPH</w:t>
            </w:r>
          </w:p>
        </w:tc>
        <w:tc>
          <w:tcPr>
            <w:tcW w:w="472" w:type="pct"/>
            <w:tcBorders>
              <w:top w:val="nil"/>
              <w:left w:val="nil"/>
              <w:bottom w:val="single" w:sz="8" w:space="0" w:color="auto"/>
              <w:right w:val="single" w:sz="8" w:space="0" w:color="auto"/>
            </w:tcBorders>
            <w:shd w:val="clear" w:color="auto" w:fill="auto"/>
            <w:vAlign w:val="center"/>
            <w:hideMark/>
          </w:tcPr>
          <w:p w14:paraId="4EBC85DC"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Výdavky v tis. EUR s DPH</w:t>
            </w:r>
          </w:p>
        </w:tc>
        <w:tc>
          <w:tcPr>
            <w:tcW w:w="476" w:type="pct"/>
            <w:gridSpan w:val="3"/>
            <w:tcBorders>
              <w:top w:val="single" w:sz="4" w:space="0" w:color="auto"/>
              <w:left w:val="nil"/>
              <w:bottom w:val="single" w:sz="8" w:space="0" w:color="auto"/>
              <w:right w:val="single" w:sz="8" w:space="0" w:color="000000"/>
            </w:tcBorders>
            <w:shd w:val="clear" w:color="auto" w:fill="auto"/>
            <w:vAlign w:val="center"/>
            <w:hideMark/>
          </w:tcPr>
          <w:p w14:paraId="31682862"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Výdavky v tis. EUR bez DPH</w:t>
            </w:r>
          </w:p>
        </w:tc>
      </w:tr>
      <w:tr w:rsidR="00197A5E" w:rsidRPr="00197A5E" w14:paraId="4E8C3DF1" w14:textId="77777777" w:rsidTr="00F1303D">
        <w:trPr>
          <w:trHeight w:val="300"/>
        </w:trPr>
        <w:tc>
          <w:tcPr>
            <w:tcW w:w="203" w:type="pct"/>
            <w:tcBorders>
              <w:top w:val="nil"/>
              <w:left w:val="single" w:sz="8" w:space="0" w:color="auto"/>
              <w:bottom w:val="single" w:sz="4" w:space="0" w:color="auto"/>
              <w:right w:val="single" w:sz="4" w:space="0" w:color="auto"/>
            </w:tcBorders>
            <w:shd w:val="clear" w:color="auto" w:fill="auto"/>
            <w:noWrap/>
            <w:vAlign w:val="center"/>
            <w:hideMark/>
          </w:tcPr>
          <w:p w14:paraId="0F5FD4C8"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204" w:type="pct"/>
            <w:tcBorders>
              <w:top w:val="nil"/>
              <w:left w:val="nil"/>
              <w:bottom w:val="single" w:sz="4" w:space="0" w:color="auto"/>
              <w:right w:val="single" w:sz="4" w:space="0" w:color="auto"/>
            </w:tcBorders>
            <w:shd w:val="clear" w:color="auto" w:fill="auto"/>
            <w:noWrap/>
            <w:vAlign w:val="center"/>
            <w:hideMark/>
          </w:tcPr>
          <w:p w14:paraId="6A72C09D"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700</w:t>
            </w:r>
          </w:p>
        </w:tc>
        <w:tc>
          <w:tcPr>
            <w:tcW w:w="1294" w:type="pct"/>
            <w:tcBorders>
              <w:top w:val="nil"/>
              <w:left w:val="nil"/>
              <w:bottom w:val="single" w:sz="4" w:space="0" w:color="auto"/>
              <w:right w:val="nil"/>
            </w:tcBorders>
            <w:shd w:val="clear" w:color="auto" w:fill="auto"/>
            <w:noWrap/>
            <w:vAlign w:val="center"/>
            <w:hideMark/>
          </w:tcPr>
          <w:p w14:paraId="4F543D92" w14:textId="77777777" w:rsidR="00197A5E" w:rsidRPr="00197A5E" w:rsidRDefault="00197A5E" w:rsidP="00197A5E">
            <w:pPr>
              <w:spacing w:before="120" w:after="120" w:line="240" w:lineRule="atLeast"/>
              <w:contextualSpacing/>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KAPITÁLOVÉ VÝDAVKY (a+b+c+d+e+f+g+h)</w:t>
            </w:r>
          </w:p>
        </w:tc>
        <w:tc>
          <w:tcPr>
            <w:tcW w:w="467" w:type="pct"/>
            <w:gridSpan w:val="2"/>
            <w:tcBorders>
              <w:top w:val="nil"/>
              <w:left w:val="single" w:sz="8" w:space="0" w:color="auto"/>
              <w:bottom w:val="single" w:sz="4" w:space="0" w:color="auto"/>
              <w:right w:val="single" w:sz="4" w:space="0" w:color="auto"/>
            </w:tcBorders>
            <w:shd w:val="clear" w:color="auto" w:fill="auto"/>
            <w:noWrap/>
            <w:hideMark/>
          </w:tcPr>
          <w:p w14:paraId="6DCAF183"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67" w:type="pct"/>
            <w:gridSpan w:val="2"/>
            <w:tcBorders>
              <w:top w:val="nil"/>
              <w:left w:val="nil"/>
              <w:bottom w:val="single" w:sz="4" w:space="0" w:color="auto"/>
              <w:right w:val="single" w:sz="8" w:space="0" w:color="auto"/>
            </w:tcBorders>
            <w:shd w:val="clear" w:color="auto" w:fill="auto"/>
            <w:noWrap/>
            <w:hideMark/>
          </w:tcPr>
          <w:p w14:paraId="1DA028E0"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244CDDA3"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33DF7BE6"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1FA0FD8C"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7E2BB946"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6" w:type="pct"/>
            <w:gridSpan w:val="3"/>
            <w:tcBorders>
              <w:top w:val="nil"/>
              <w:left w:val="nil"/>
              <w:bottom w:val="single" w:sz="4" w:space="0" w:color="auto"/>
              <w:right w:val="single" w:sz="8" w:space="0" w:color="000000"/>
            </w:tcBorders>
            <w:shd w:val="clear" w:color="auto" w:fill="auto"/>
            <w:noWrap/>
            <w:hideMark/>
          </w:tcPr>
          <w:p w14:paraId="6E6FB554"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r>
      <w:tr w:rsidR="00197A5E" w:rsidRPr="00197A5E" w14:paraId="245D45B0" w14:textId="77777777" w:rsidTr="00F1303D">
        <w:trPr>
          <w:trHeight w:val="300"/>
        </w:trPr>
        <w:tc>
          <w:tcPr>
            <w:tcW w:w="203" w:type="pct"/>
            <w:tcBorders>
              <w:top w:val="nil"/>
              <w:left w:val="single" w:sz="8" w:space="0" w:color="auto"/>
              <w:bottom w:val="single" w:sz="4" w:space="0" w:color="auto"/>
              <w:right w:val="single" w:sz="4" w:space="0" w:color="auto"/>
            </w:tcBorders>
            <w:shd w:val="clear" w:color="auto" w:fill="auto"/>
            <w:noWrap/>
            <w:vAlign w:val="center"/>
            <w:hideMark/>
          </w:tcPr>
          <w:p w14:paraId="75312C13"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1</w:t>
            </w:r>
          </w:p>
        </w:tc>
        <w:tc>
          <w:tcPr>
            <w:tcW w:w="204" w:type="pct"/>
            <w:tcBorders>
              <w:top w:val="nil"/>
              <w:left w:val="nil"/>
              <w:bottom w:val="nil"/>
              <w:right w:val="single" w:sz="4" w:space="0" w:color="auto"/>
            </w:tcBorders>
            <w:shd w:val="clear" w:color="auto" w:fill="auto"/>
            <w:noWrap/>
            <w:vAlign w:val="center"/>
            <w:hideMark/>
          </w:tcPr>
          <w:p w14:paraId="7A74D9D2"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a)</w:t>
            </w:r>
          </w:p>
        </w:tc>
        <w:tc>
          <w:tcPr>
            <w:tcW w:w="1294" w:type="pct"/>
            <w:tcBorders>
              <w:top w:val="nil"/>
              <w:left w:val="nil"/>
              <w:bottom w:val="nil"/>
              <w:right w:val="nil"/>
            </w:tcBorders>
            <w:shd w:val="clear" w:color="auto" w:fill="auto"/>
            <w:noWrap/>
            <w:vAlign w:val="center"/>
            <w:hideMark/>
          </w:tcPr>
          <w:p w14:paraId="6FD5567B" w14:textId="77777777" w:rsidR="00197A5E" w:rsidRPr="00197A5E" w:rsidRDefault="00197A5E" w:rsidP="00197A5E">
            <w:pPr>
              <w:spacing w:before="120" w:after="120" w:line="240" w:lineRule="atLeast"/>
              <w:contextualSpacing/>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Príprava verejnej práce</w:t>
            </w:r>
          </w:p>
        </w:tc>
        <w:tc>
          <w:tcPr>
            <w:tcW w:w="467" w:type="pct"/>
            <w:gridSpan w:val="2"/>
            <w:tcBorders>
              <w:top w:val="nil"/>
              <w:left w:val="single" w:sz="8" w:space="0" w:color="auto"/>
              <w:bottom w:val="single" w:sz="4" w:space="0" w:color="auto"/>
              <w:right w:val="single" w:sz="4" w:space="0" w:color="auto"/>
            </w:tcBorders>
            <w:shd w:val="clear" w:color="auto" w:fill="auto"/>
            <w:noWrap/>
            <w:hideMark/>
          </w:tcPr>
          <w:p w14:paraId="66639D00"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67" w:type="pct"/>
            <w:gridSpan w:val="2"/>
            <w:tcBorders>
              <w:top w:val="nil"/>
              <w:left w:val="nil"/>
              <w:bottom w:val="single" w:sz="4" w:space="0" w:color="auto"/>
              <w:right w:val="single" w:sz="8" w:space="0" w:color="auto"/>
            </w:tcBorders>
            <w:shd w:val="clear" w:color="auto" w:fill="auto"/>
            <w:noWrap/>
            <w:hideMark/>
          </w:tcPr>
          <w:p w14:paraId="168AEDA2"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6ACB1127"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0B5DF2F1"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2E3DBF13"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11D8063C"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6" w:type="pct"/>
            <w:gridSpan w:val="3"/>
            <w:tcBorders>
              <w:top w:val="single" w:sz="4" w:space="0" w:color="auto"/>
              <w:left w:val="nil"/>
              <w:bottom w:val="single" w:sz="4" w:space="0" w:color="auto"/>
              <w:right w:val="single" w:sz="8" w:space="0" w:color="000000"/>
            </w:tcBorders>
            <w:shd w:val="clear" w:color="auto" w:fill="auto"/>
            <w:noWrap/>
            <w:hideMark/>
          </w:tcPr>
          <w:p w14:paraId="2773E678"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r>
      <w:tr w:rsidR="00197A5E" w:rsidRPr="00197A5E" w14:paraId="32B82470" w14:textId="77777777" w:rsidTr="00F1303D">
        <w:trPr>
          <w:trHeight w:val="270"/>
        </w:trPr>
        <w:tc>
          <w:tcPr>
            <w:tcW w:w="203" w:type="pct"/>
            <w:tcBorders>
              <w:top w:val="nil"/>
              <w:left w:val="single" w:sz="8" w:space="0" w:color="auto"/>
              <w:bottom w:val="single" w:sz="4" w:space="0" w:color="auto"/>
              <w:right w:val="single" w:sz="4" w:space="0" w:color="auto"/>
            </w:tcBorders>
            <w:shd w:val="clear" w:color="auto" w:fill="auto"/>
            <w:noWrap/>
            <w:vAlign w:val="center"/>
            <w:hideMark/>
          </w:tcPr>
          <w:p w14:paraId="29473E57"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2</w:t>
            </w:r>
          </w:p>
        </w:tc>
        <w:tc>
          <w:tcPr>
            <w:tcW w:w="204" w:type="pct"/>
            <w:tcBorders>
              <w:top w:val="single" w:sz="4" w:space="0" w:color="auto"/>
              <w:left w:val="nil"/>
              <w:bottom w:val="single" w:sz="4" w:space="0" w:color="auto"/>
              <w:right w:val="single" w:sz="4" w:space="0" w:color="auto"/>
            </w:tcBorders>
            <w:shd w:val="clear" w:color="auto" w:fill="auto"/>
            <w:noWrap/>
            <w:vAlign w:val="center"/>
            <w:hideMark/>
          </w:tcPr>
          <w:p w14:paraId="2D2F5B6F"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1294" w:type="pct"/>
            <w:tcBorders>
              <w:top w:val="single" w:sz="4" w:space="0" w:color="auto"/>
              <w:left w:val="nil"/>
              <w:bottom w:val="single" w:sz="4" w:space="0" w:color="auto"/>
              <w:right w:val="nil"/>
            </w:tcBorders>
            <w:shd w:val="clear" w:color="auto" w:fill="auto"/>
            <w:vAlign w:val="center"/>
            <w:hideMark/>
          </w:tcPr>
          <w:p w14:paraId="0CD38446"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náklady na inžiniersko-technickú pomoc (expertízy, konzultácie)</w:t>
            </w:r>
          </w:p>
        </w:tc>
        <w:tc>
          <w:tcPr>
            <w:tcW w:w="467" w:type="pct"/>
            <w:gridSpan w:val="2"/>
            <w:tcBorders>
              <w:top w:val="nil"/>
              <w:left w:val="single" w:sz="8" w:space="0" w:color="auto"/>
              <w:bottom w:val="single" w:sz="4" w:space="0" w:color="auto"/>
              <w:right w:val="single" w:sz="4" w:space="0" w:color="auto"/>
            </w:tcBorders>
            <w:shd w:val="clear" w:color="auto" w:fill="auto"/>
            <w:noWrap/>
            <w:hideMark/>
          </w:tcPr>
          <w:p w14:paraId="298627D4"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67" w:type="pct"/>
            <w:gridSpan w:val="2"/>
            <w:tcBorders>
              <w:top w:val="nil"/>
              <w:left w:val="nil"/>
              <w:bottom w:val="single" w:sz="4" w:space="0" w:color="auto"/>
              <w:right w:val="single" w:sz="8" w:space="0" w:color="auto"/>
            </w:tcBorders>
            <w:shd w:val="clear" w:color="auto" w:fill="auto"/>
            <w:noWrap/>
            <w:hideMark/>
          </w:tcPr>
          <w:p w14:paraId="1AB2C4E9"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5738F0C4"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3E796C0A"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5332977E"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56EAB123"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6" w:type="pct"/>
            <w:gridSpan w:val="3"/>
            <w:tcBorders>
              <w:top w:val="single" w:sz="4" w:space="0" w:color="auto"/>
              <w:left w:val="nil"/>
              <w:bottom w:val="single" w:sz="4" w:space="0" w:color="auto"/>
              <w:right w:val="single" w:sz="8" w:space="0" w:color="000000"/>
            </w:tcBorders>
            <w:shd w:val="clear" w:color="auto" w:fill="auto"/>
            <w:noWrap/>
            <w:hideMark/>
          </w:tcPr>
          <w:p w14:paraId="049A68EE"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r>
      <w:tr w:rsidR="00197A5E" w:rsidRPr="00197A5E" w14:paraId="372F84D9" w14:textId="77777777" w:rsidTr="00F1303D">
        <w:trPr>
          <w:trHeight w:val="270"/>
        </w:trPr>
        <w:tc>
          <w:tcPr>
            <w:tcW w:w="203" w:type="pct"/>
            <w:tcBorders>
              <w:top w:val="nil"/>
              <w:left w:val="single" w:sz="8" w:space="0" w:color="auto"/>
              <w:bottom w:val="single" w:sz="4" w:space="0" w:color="auto"/>
              <w:right w:val="single" w:sz="4" w:space="0" w:color="auto"/>
            </w:tcBorders>
            <w:shd w:val="clear" w:color="auto" w:fill="auto"/>
            <w:noWrap/>
            <w:vAlign w:val="center"/>
            <w:hideMark/>
          </w:tcPr>
          <w:p w14:paraId="5D5ABC72"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3</w:t>
            </w:r>
          </w:p>
        </w:tc>
        <w:tc>
          <w:tcPr>
            <w:tcW w:w="204" w:type="pct"/>
            <w:tcBorders>
              <w:top w:val="nil"/>
              <w:left w:val="nil"/>
              <w:bottom w:val="single" w:sz="4" w:space="0" w:color="auto"/>
              <w:right w:val="nil"/>
            </w:tcBorders>
            <w:shd w:val="clear" w:color="auto" w:fill="auto"/>
            <w:noWrap/>
            <w:vAlign w:val="center"/>
            <w:hideMark/>
          </w:tcPr>
          <w:p w14:paraId="7CFC407F"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1294" w:type="pct"/>
            <w:tcBorders>
              <w:top w:val="nil"/>
              <w:left w:val="single" w:sz="4" w:space="0" w:color="auto"/>
              <w:bottom w:val="single" w:sz="4" w:space="0" w:color="auto"/>
              <w:right w:val="nil"/>
            </w:tcBorders>
            <w:shd w:val="clear" w:color="auto" w:fill="auto"/>
            <w:noWrap/>
            <w:vAlign w:val="center"/>
            <w:hideMark/>
          </w:tcPr>
          <w:p w14:paraId="7443353B"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náklady na technické a environmentálne štúdie</w:t>
            </w:r>
          </w:p>
        </w:tc>
        <w:tc>
          <w:tcPr>
            <w:tcW w:w="467" w:type="pct"/>
            <w:gridSpan w:val="2"/>
            <w:tcBorders>
              <w:top w:val="nil"/>
              <w:left w:val="single" w:sz="8" w:space="0" w:color="auto"/>
              <w:bottom w:val="single" w:sz="4" w:space="0" w:color="auto"/>
              <w:right w:val="single" w:sz="4" w:space="0" w:color="auto"/>
            </w:tcBorders>
            <w:shd w:val="clear" w:color="auto" w:fill="auto"/>
            <w:noWrap/>
            <w:hideMark/>
          </w:tcPr>
          <w:p w14:paraId="515E0441"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67" w:type="pct"/>
            <w:gridSpan w:val="2"/>
            <w:tcBorders>
              <w:top w:val="nil"/>
              <w:left w:val="nil"/>
              <w:bottom w:val="single" w:sz="4" w:space="0" w:color="auto"/>
              <w:right w:val="single" w:sz="8" w:space="0" w:color="auto"/>
            </w:tcBorders>
            <w:shd w:val="clear" w:color="auto" w:fill="auto"/>
            <w:noWrap/>
            <w:hideMark/>
          </w:tcPr>
          <w:p w14:paraId="1ED61A24"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16B59978"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4FCD4185"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10577C9C"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075438BA"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6" w:type="pct"/>
            <w:gridSpan w:val="3"/>
            <w:tcBorders>
              <w:top w:val="single" w:sz="4" w:space="0" w:color="auto"/>
              <w:left w:val="nil"/>
              <w:bottom w:val="single" w:sz="4" w:space="0" w:color="auto"/>
              <w:right w:val="single" w:sz="8" w:space="0" w:color="000000"/>
            </w:tcBorders>
            <w:shd w:val="clear" w:color="auto" w:fill="auto"/>
            <w:noWrap/>
            <w:hideMark/>
          </w:tcPr>
          <w:p w14:paraId="4510F90F"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r>
      <w:tr w:rsidR="00197A5E" w:rsidRPr="00197A5E" w14:paraId="7CDCB880" w14:textId="77777777" w:rsidTr="00F1303D">
        <w:trPr>
          <w:trHeight w:val="270"/>
        </w:trPr>
        <w:tc>
          <w:tcPr>
            <w:tcW w:w="203" w:type="pct"/>
            <w:tcBorders>
              <w:top w:val="nil"/>
              <w:left w:val="single" w:sz="8" w:space="0" w:color="auto"/>
              <w:bottom w:val="single" w:sz="4" w:space="0" w:color="auto"/>
              <w:right w:val="single" w:sz="4" w:space="0" w:color="auto"/>
            </w:tcBorders>
            <w:shd w:val="clear" w:color="auto" w:fill="auto"/>
            <w:noWrap/>
            <w:vAlign w:val="center"/>
            <w:hideMark/>
          </w:tcPr>
          <w:p w14:paraId="35084EDA"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4</w:t>
            </w:r>
          </w:p>
        </w:tc>
        <w:tc>
          <w:tcPr>
            <w:tcW w:w="204" w:type="pct"/>
            <w:tcBorders>
              <w:top w:val="nil"/>
              <w:left w:val="nil"/>
              <w:bottom w:val="single" w:sz="4" w:space="0" w:color="auto"/>
              <w:right w:val="nil"/>
            </w:tcBorders>
            <w:shd w:val="clear" w:color="auto" w:fill="auto"/>
            <w:noWrap/>
            <w:vAlign w:val="center"/>
            <w:hideMark/>
          </w:tcPr>
          <w:p w14:paraId="1AC5C8C1"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1294" w:type="pct"/>
            <w:tcBorders>
              <w:top w:val="nil"/>
              <w:left w:val="single" w:sz="4" w:space="0" w:color="auto"/>
              <w:bottom w:val="single" w:sz="4" w:space="0" w:color="auto"/>
              <w:right w:val="nil"/>
            </w:tcBorders>
            <w:shd w:val="clear" w:color="auto" w:fill="auto"/>
            <w:noWrap/>
            <w:vAlign w:val="center"/>
            <w:hideMark/>
          </w:tcPr>
          <w:p w14:paraId="30B35980"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náklady na územno-plánovaciu dokumentáciu</w:t>
            </w:r>
          </w:p>
        </w:tc>
        <w:tc>
          <w:tcPr>
            <w:tcW w:w="467" w:type="pct"/>
            <w:gridSpan w:val="2"/>
            <w:tcBorders>
              <w:top w:val="nil"/>
              <w:left w:val="single" w:sz="8" w:space="0" w:color="auto"/>
              <w:bottom w:val="single" w:sz="4" w:space="0" w:color="auto"/>
              <w:right w:val="single" w:sz="4" w:space="0" w:color="auto"/>
            </w:tcBorders>
            <w:shd w:val="clear" w:color="auto" w:fill="auto"/>
            <w:noWrap/>
            <w:hideMark/>
          </w:tcPr>
          <w:p w14:paraId="6B7D3E9E"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67" w:type="pct"/>
            <w:gridSpan w:val="2"/>
            <w:tcBorders>
              <w:top w:val="nil"/>
              <w:left w:val="nil"/>
              <w:bottom w:val="single" w:sz="4" w:space="0" w:color="auto"/>
              <w:right w:val="single" w:sz="8" w:space="0" w:color="auto"/>
            </w:tcBorders>
            <w:shd w:val="clear" w:color="auto" w:fill="auto"/>
            <w:noWrap/>
            <w:hideMark/>
          </w:tcPr>
          <w:p w14:paraId="3ED8194D"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034F7A04"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1B08932B"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33029671"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055231EA"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6" w:type="pct"/>
            <w:gridSpan w:val="3"/>
            <w:tcBorders>
              <w:top w:val="single" w:sz="4" w:space="0" w:color="auto"/>
              <w:left w:val="nil"/>
              <w:bottom w:val="single" w:sz="4" w:space="0" w:color="auto"/>
              <w:right w:val="single" w:sz="8" w:space="0" w:color="000000"/>
            </w:tcBorders>
            <w:shd w:val="clear" w:color="auto" w:fill="auto"/>
            <w:noWrap/>
            <w:hideMark/>
          </w:tcPr>
          <w:p w14:paraId="3D518EB6"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r>
      <w:tr w:rsidR="00197A5E" w:rsidRPr="00197A5E" w14:paraId="0DE11D03" w14:textId="77777777" w:rsidTr="00F1303D">
        <w:trPr>
          <w:trHeight w:val="255"/>
        </w:trPr>
        <w:tc>
          <w:tcPr>
            <w:tcW w:w="203" w:type="pct"/>
            <w:tcBorders>
              <w:top w:val="nil"/>
              <w:left w:val="single" w:sz="8" w:space="0" w:color="auto"/>
              <w:bottom w:val="single" w:sz="4" w:space="0" w:color="auto"/>
              <w:right w:val="single" w:sz="4" w:space="0" w:color="auto"/>
            </w:tcBorders>
            <w:shd w:val="clear" w:color="auto" w:fill="auto"/>
            <w:noWrap/>
            <w:vAlign w:val="center"/>
            <w:hideMark/>
          </w:tcPr>
          <w:p w14:paraId="3A9F0548"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5</w:t>
            </w:r>
          </w:p>
        </w:tc>
        <w:tc>
          <w:tcPr>
            <w:tcW w:w="204" w:type="pct"/>
            <w:tcBorders>
              <w:top w:val="nil"/>
              <w:left w:val="nil"/>
              <w:bottom w:val="single" w:sz="4" w:space="0" w:color="auto"/>
              <w:right w:val="nil"/>
            </w:tcBorders>
            <w:shd w:val="clear" w:color="auto" w:fill="auto"/>
            <w:noWrap/>
            <w:vAlign w:val="center"/>
            <w:hideMark/>
          </w:tcPr>
          <w:p w14:paraId="019A5B86"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1294" w:type="pct"/>
            <w:tcBorders>
              <w:top w:val="nil"/>
              <w:left w:val="single" w:sz="4" w:space="0" w:color="auto"/>
              <w:bottom w:val="single" w:sz="4" w:space="0" w:color="auto"/>
              <w:right w:val="nil"/>
            </w:tcBorders>
            <w:shd w:val="clear" w:color="auto" w:fill="auto"/>
            <w:vAlign w:val="center"/>
            <w:hideMark/>
          </w:tcPr>
          <w:p w14:paraId="19B5D848"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náklady na dokumentáciu pre územné rozhodnutie</w:t>
            </w:r>
          </w:p>
        </w:tc>
        <w:tc>
          <w:tcPr>
            <w:tcW w:w="467" w:type="pct"/>
            <w:gridSpan w:val="2"/>
            <w:tcBorders>
              <w:top w:val="nil"/>
              <w:left w:val="single" w:sz="8" w:space="0" w:color="auto"/>
              <w:bottom w:val="single" w:sz="4" w:space="0" w:color="auto"/>
              <w:right w:val="single" w:sz="4" w:space="0" w:color="auto"/>
            </w:tcBorders>
            <w:shd w:val="clear" w:color="auto" w:fill="auto"/>
            <w:noWrap/>
            <w:hideMark/>
          </w:tcPr>
          <w:p w14:paraId="70370943"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67" w:type="pct"/>
            <w:gridSpan w:val="2"/>
            <w:tcBorders>
              <w:top w:val="nil"/>
              <w:left w:val="nil"/>
              <w:bottom w:val="single" w:sz="4" w:space="0" w:color="auto"/>
              <w:right w:val="single" w:sz="8" w:space="0" w:color="auto"/>
            </w:tcBorders>
            <w:shd w:val="clear" w:color="auto" w:fill="auto"/>
            <w:noWrap/>
            <w:hideMark/>
          </w:tcPr>
          <w:p w14:paraId="0A6B4325"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4FFB9E9C"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03009B0C"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4948BCB4"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067C18B8"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6" w:type="pct"/>
            <w:gridSpan w:val="3"/>
            <w:tcBorders>
              <w:top w:val="single" w:sz="4" w:space="0" w:color="auto"/>
              <w:left w:val="nil"/>
              <w:bottom w:val="single" w:sz="4" w:space="0" w:color="auto"/>
              <w:right w:val="single" w:sz="8" w:space="0" w:color="000000"/>
            </w:tcBorders>
            <w:shd w:val="clear" w:color="auto" w:fill="auto"/>
            <w:noWrap/>
            <w:hideMark/>
          </w:tcPr>
          <w:p w14:paraId="61CCEE5C"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r>
      <w:tr w:rsidR="00197A5E" w:rsidRPr="00197A5E" w14:paraId="7F0AAF31" w14:textId="77777777" w:rsidTr="00F1303D">
        <w:trPr>
          <w:trHeight w:val="270"/>
        </w:trPr>
        <w:tc>
          <w:tcPr>
            <w:tcW w:w="203" w:type="pct"/>
            <w:tcBorders>
              <w:top w:val="nil"/>
              <w:left w:val="single" w:sz="8" w:space="0" w:color="auto"/>
              <w:bottom w:val="single" w:sz="4" w:space="0" w:color="auto"/>
              <w:right w:val="single" w:sz="4" w:space="0" w:color="auto"/>
            </w:tcBorders>
            <w:shd w:val="clear" w:color="auto" w:fill="auto"/>
            <w:noWrap/>
            <w:vAlign w:val="center"/>
            <w:hideMark/>
          </w:tcPr>
          <w:p w14:paraId="1022AA8C"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6</w:t>
            </w:r>
          </w:p>
        </w:tc>
        <w:tc>
          <w:tcPr>
            <w:tcW w:w="204" w:type="pct"/>
            <w:tcBorders>
              <w:top w:val="nil"/>
              <w:left w:val="nil"/>
              <w:bottom w:val="single" w:sz="4" w:space="0" w:color="auto"/>
              <w:right w:val="single" w:sz="4" w:space="0" w:color="auto"/>
            </w:tcBorders>
            <w:shd w:val="clear" w:color="auto" w:fill="auto"/>
            <w:noWrap/>
            <w:vAlign w:val="center"/>
            <w:hideMark/>
          </w:tcPr>
          <w:p w14:paraId="1CF58804"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1294" w:type="pct"/>
            <w:tcBorders>
              <w:top w:val="nil"/>
              <w:left w:val="nil"/>
              <w:bottom w:val="single" w:sz="4" w:space="0" w:color="auto"/>
              <w:right w:val="nil"/>
            </w:tcBorders>
            <w:shd w:val="clear" w:color="auto" w:fill="auto"/>
            <w:noWrap/>
            <w:vAlign w:val="center"/>
            <w:hideMark/>
          </w:tcPr>
          <w:p w14:paraId="126FBC0D"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náklady na dokumentáciu pre stavebné povolenie</w:t>
            </w:r>
          </w:p>
        </w:tc>
        <w:tc>
          <w:tcPr>
            <w:tcW w:w="467" w:type="pct"/>
            <w:gridSpan w:val="2"/>
            <w:tcBorders>
              <w:top w:val="nil"/>
              <w:left w:val="single" w:sz="8" w:space="0" w:color="auto"/>
              <w:bottom w:val="single" w:sz="4" w:space="0" w:color="auto"/>
              <w:right w:val="single" w:sz="4" w:space="0" w:color="auto"/>
            </w:tcBorders>
            <w:shd w:val="clear" w:color="auto" w:fill="auto"/>
            <w:noWrap/>
            <w:hideMark/>
          </w:tcPr>
          <w:p w14:paraId="638DF3D8"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67" w:type="pct"/>
            <w:gridSpan w:val="2"/>
            <w:tcBorders>
              <w:top w:val="nil"/>
              <w:left w:val="nil"/>
              <w:bottom w:val="single" w:sz="4" w:space="0" w:color="auto"/>
              <w:right w:val="single" w:sz="8" w:space="0" w:color="auto"/>
            </w:tcBorders>
            <w:shd w:val="clear" w:color="auto" w:fill="auto"/>
            <w:noWrap/>
            <w:hideMark/>
          </w:tcPr>
          <w:p w14:paraId="57D09D5A"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79317782"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79C2B30E"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3D5C119A"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101C21FB"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6" w:type="pct"/>
            <w:gridSpan w:val="3"/>
            <w:tcBorders>
              <w:top w:val="single" w:sz="4" w:space="0" w:color="auto"/>
              <w:left w:val="nil"/>
              <w:bottom w:val="single" w:sz="4" w:space="0" w:color="auto"/>
              <w:right w:val="single" w:sz="8" w:space="0" w:color="000000"/>
            </w:tcBorders>
            <w:shd w:val="clear" w:color="auto" w:fill="auto"/>
            <w:noWrap/>
            <w:hideMark/>
          </w:tcPr>
          <w:p w14:paraId="22505647"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r>
      <w:tr w:rsidR="00197A5E" w:rsidRPr="00197A5E" w14:paraId="47329D19" w14:textId="77777777" w:rsidTr="00F1303D">
        <w:trPr>
          <w:trHeight w:val="270"/>
        </w:trPr>
        <w:tc>
          <w:tcPr>
            <w:tcW w:w="203" w:type="pct"/>
            <w:tcBorders>
              <w:top w:val="nil"/>
              <w:left w:val="single" w:sz="8" w:space="0" w:color="auto"/>
              <w:bottom w:val="single" w:sz="4" w:space="0" w:color="auto"/>
              <w:right w:val="single" w:sz="4" w:space="0" w:color="auto"/>
            </w:tcBorders>
            <w:shd w:val="clear" w:color="auto" w:fill="auto"/>
            <w:noWrap/>
            <w:vAlign w:val="center"/>
            <w:hideMark/>
          </w:tcPr>
          <w:p w14:paraId="57EFDCFE"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7</w:t>
            </w:r>
          </w:p>
        </w:tc>
        <w:tc>
          <w:tcPr>
            <w:tcW w:w="204" w:type="pct"/>
            <w:tcBorders>
              <w:top w:val="nil"/>
              <w:left w:val="nil"/>
              <w:bottom w:val="single" w:sz="4" w:space="0" w:color="auto"/>
              <w:right w:val="single" w:sz="4" w:space="0" w:color="auto"/>
            </w:tcBorders>
            <w:shd w:val="clear" w:color="auto" w:fill="auto"/>
            <w:noWrap/>
            <w:vAlign w:val="center"/>
            <w:hideMark/>
          </w:tcPr>
          <w:p w14:paraId="27FDCF39"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1294" w:type="pct"/>
            <w:tcBorders>
              <w:top w:val="nil"/>
              <w:left w:val="nil"/>
              <w:bottom w:val="single" w:sz="4" w:space="0" w:color="auto"/>
              <w:right w:val="nil"/>
            </w:tcBorders>
            <w:shd w:val="clear" w:color="auto" w:fill="auto"/>
            <w:noWrap/>
            <w:vAlign w:val="center"/>
            <w:hideMark/>
          </w:tcPr>
          <w:p w14:paraId="4F03741B"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náklady na dokumentáciu pre verejné obstarávanie</w:t>
            </w:r>
          </w:p>
        </w:tc>
        <w:tc>
          <w:tcPr>
            <w:tcW w:w="467" w:type="pct"/>
            <w:gridSpan w:val="2"/>
            <w:tcBorders>
              <w:top w:val="nil"/>
              <w:left w:val="single" w:sz="8" w:space="0" w:color="auto"/>
              <w:bottom w:val="single" w:sz="4" w:space="0" w:color="auto"/>
              <w:right w:val="single" w:sz="4" w:space="0" w:color="auto"/>
            </w:tcBorders>
            <w:shd w:val="clear" w:color="auto" w:fill="auto"/>
            <w:noWrap/>
            <w:hideMark/>
          </w:tcPr>
          <w:p w14:paraId="528A04B4"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67" w:type="pct"/>
            <w:gridSpan w:val="2"/>
            <w:tcBorders>
              <w:top w:val="nil"/>
              <w:left w:val="nil"/>
              <w:bottom w:val="single" w:sz="4" w:space="0" w:color="auto"/>
              <w:right w:val="single" w:sz="8" w:space="0" w:color="auto"/>
            </w:tcBorders>
            <w:shd w:val="clear" w:color="auto" w:fill="auto"/>
            <w:noWrap/>
            <w:hideMark/>
          </w:tcPr>
          <w:p w14:paraId="13E33F84"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1008616E"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2C8E6E76"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6F3072DD"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30B38BDC"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6" w:type="pct"/>
            <w:gridSpan w:val="3"/>
            <w:tcBorders>
              <w:top w:val="single" w:sz="4" w:space="0" w:color="auto"/>
              <w:left w:val="nil"/>
              <w:bottom w:val="single" w:sz="4" w:space="0" w:color="auto"/>
              <w:right w:val="single" w:sz="8" w:space="0" w:color="000000"/>
            </w:tcBorders>
            <w:shd w:val="clear" w:color="auto" w:fill="auto"/>
            <w:noWrap/>
            <w:hideMark/>
          </w:tcPr>
          <w:p w14:paraId="73094F42"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r>
      <w:tr w:rsidR="00197A5E" w:rsidRPr="00197A5E" w14:paraId="6688A479" w14:textId="77777777" w:rsidTr="00F1303D">
        <w:trPr>
          <w:trHeight w:val="270"/>
        </w:trPr>
        <w:tc>
          <w:tcPr>
            <w:tcW w:w="203" w:type="pct"/>
            <w:tcBorders>
              <w:top w:val="nil"/>
              <w:left w:val="single" w:sz="8" w:space="0" w:color="auto"/>
              <w:bottom w:val="single" w:sz="4" w:space="0" w:color="auto"/>
              <w:right w:val="single" w:sz="4" w:space="0" w:color="auto"/>
            </w:tcBorders>
            <w:shd w:val="clear" w:color="auto" w:fill="auto"/>
            <w:noWrap/>
            <w:vAlign w:val="center"/>
            <w:hideMark/>
          </w:tcPr>
          <w:p w14:paraId="7BC1A750"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8</w:t>
            </w:r>
          </w:p>
        </w:tc>
        <w:tc>
          <w:tcPr>
            <w:tcW w:w="204" w:type="pct"/>
            <w:tcBorders>
              <w:top w:val="nil"/>
              <w:left w:val="nil"/>
              <w:bottom w:val="single" w:sz="4" w:space="0" w:color="auto"/>
              <w:right w:val="single" w:sz="4" w:space="0" w:color="auto"/>
            </w:tcBorders>
            <w:shd w:val="clear" w:color="auto" w:fill="auto"/>
            <w:noWrap/>
            <w:vAlign w:val="center"/>
            <w:hideMark/>
          </w:tcPr>
          <w:p w14:paraId="4F3CA318"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1294" w:type="pct"/>
            <w:tcBorders>
              <w:top w:val="nil"/>
              <w:left w:val="nil"/>
              <w:bottom w:val="single" w:sz="4" w:space="0" w:color="auto"/>
              <w:right w:val="nil"/>
            </w:tcBorders>
            <w:shd w:val="clear" w:color="auto" w:fill="auto"/>
            <w:noWrap/>
            <w:vAlign w:val="center"/>
            <w:hideMark/>
          </w:tcPr>
          <w:p w14:paraId="6449B372"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náklady na prieskumné práce</w:t>
            </w:r>
          </w:p>
        </w:tc>
        <w:tc>
          <w:tcPr>
            <w:tcW w:w="467" w:type="pct"/>
            <w:gridSpan w:val="2"/>
            <w:tcBorders>
              <w:top w:val="nil"/>
              <w:left w:val="single" w:sz="8" w:space="0" w:color="auto"/>
              <w:bottom w:val="single" w:sz="4" w:space="0" w:color="auto"/>
              <w:right w:val="single" w:sz="4" w:space="0" w:color="auto"/>
            </w:tcBorders>
            <w:shd w:val="clear" w:color="auto" w:fill="auto"/>
            <w:noWrap/>
            <w:hideMark/>
          </w:tcPr>
          <w:p w14:paraId="7A76138C"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67" w:type="pct"/>
            <w:gridSpan w:val="2"/>
            <w:tcBorders>
              <w:top w:val="nil"/>
              <w:left w:val="nil"/>
              <w:bottom w:val="single" w:sz="4" w:space="0" w:color="auto"/>
              <w:right w:val="single" w:sz="8" w:space="0" w:color="auto"/>
            </w:tcBorders>
            <w:shd w:val="clear" w:color="auto" w:fill="auto"/>
            <w:noWrap/>
            <w:hideMark/>
          </w:tcPr>
          <w:p w14:paraId="1ED8DAB9"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004B9E3D"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70023205"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1F45DBF0"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56133A43"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6" w:type="pct"/>
            <w:gridSpan w:val="3"/>
            <w:tcBorders>
              <w:top w:val="single" w:sz="4" w:space="0" w:color="auto"/>
              <w:left w:val="nil"/>
              <w:bottom w:val="single" w:sz="4" w:space="0" w:color="auto"/>
              <w:right w:val="single" w:sz="8" w:space="0" w:color="000000"/>
            </w:tcBorders>
            <w:shd w:val="clear" w:color="auto" w:fill="auto"/>
            <w:noWrap/>
            <w:hideMark/>
          </w:tcPr>
          <w:p w14:paraId="3AAEFF65"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r>
      <w:tr w:rsidR="00197A5E" w:rsidRPr="00197A5E" w14:paraId="78C7F0F2" w14:textId="77777777" w:rsidTr="00F1303D">
        <w:trPr>
          <w:trHeight w:val="270"/>
        </w:trPr>
        <w:tc>
          <w:tcPr>
            <w:tcW w:w="203" w:type="pct"/>
            <w:tcBorders>
              <w:top w:val="nil"/>
              <w:left w:val="single" w:sz="8" w:space="0" w:color="auto"/>
              <w:bottom w:val="single" w:sz="4" w:space="0" w:color="auto"/>
              <w:right w:val="single" w:sz="4" w:space="0" w:color="auto"/>
            </w:tcBorders>
            <w:shd w:val="clear" w:color="auto" w:fill="auto"/>
            <w:noWrap/>
            <w:vAlign w:val="center"/>
            <w:hideMark/>
          </w:tcPr>
          <w:p w14:paraId="231AAD8B"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9</w:t>
            </w:r>
          </w:p>
        </w:tc>
        <w:tc>
          <w:tcPr>
            <w:tcW w:w="204" w:type="pct"/>
            <w:tcBorders>
              <w:top w:val="nil"/>
              <w:left w:val="nil"/>
              <w:bottom w:val="single" w:sz="4" w:space="0" w:color="auto"/>
              <w:right w:val="single" w:sz="4" w:space="0" w:color="auto"/>
            </w:tcBorders>
            <w:shd w:val="clear" w:color="auto" w:fill="auto"/>
            <w:noWrap/>
            <w:vAlign w:val="center"/>
            <w:hideMark/>
          </w:tcPr>
          <w:p w14:paraId="51808370"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1294" w:type="pct"/>
            <w:tcBorders>
              <w:top w:val="nil"/>
              <w:left w:val="nil"/>
              <w:bottom w:val="single" w:sz="4" w:space="0" w:color="auto"/>
              <w:right w:val="nil"/>
            </w:tcBorders>
            <w:shd w:val="clear" w:color="auto" w:fill="auto"/>
            <w:vAlign w:val="center"/>
            <w:hideMark/>
          </w:tcPr>
          <w:p w14:paraId="4A3F46A4"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náklady na geodetické práce pri spracovaní projektovej dokumentácie</w:t>
            </w:r>
          </w:p>
        </w:tc>
        <w:tc>
          <w:tcPr>
            <w:tcW w:w="467" w:type="pct"/>
            <w:gridSpan w:val="2"/>
            <w:tcBorders>
              <w:top w:val="nil"/>
              <w:left w:val="single" w:sz="8" w:space="0" w:color="auto"/>
              <w:bottom w:val="single" w:sz="4" w:space="0" w:color="auto"/>
              <w:right w:val="single" w:sz="4" w:space="0" w:color="auto"/>
            </w:tcBorders>
            <w:shd w:val="clear" w:color="auto" w:fill="auto"/>
            <w:noWrap/>
            <w:hideMark/>
          </w:tcPr>
          <w:p w14:paraId="7885CB14"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67" w:type="pct"/>
            <w:gridSpan w:val="2"/>
            <w:tcBorders>
              <w:top w:val="nil"/>
              <w:left w:val="nil"/>
              <w:bottom w:val="single" w:sz="4" w:space="0" w:color="auto"/>
              <w:right w:val="single" w:sz="8" w:space="0" w:color="auto"/>
            </w:tcBorders>
            <w:shd w:val="clear" w:color="auto" w:fill="auto"/>
            <w:noWrap/>
            <w:hideMark/>
          </w:tcPr>
          <w:p w14:paraId="3FCCC5BC"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2DCAA6B9"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526AD07C"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66CD179C"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650FB175"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6" w:type="pct"/>
            <w:gridSpan w:val="3"/>
            <w:tcBorders>
              <w:top w:val="single" w:sz="4" w:space="0" w:color="auto"/>
              <w:left w:val="nil"/>
              <w:bottom w:val="single" w:sz="4" w:space="0" w:color="auto"/>
              <w:right w:val="single" w:sz="8" w:space="0" w:color="000000"/>
            </w:tcBorders>
            <w:shd w:val="clear" w:color="auto" w:fill="auto"/>
            <w:noWrap/>
            <w:hideMark/>
          </w:tcPr>
          <w:p w14:paraId="2617C406"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r>
      <w:tr w:rsidR="00197A5E" w:rsidRPr="00197A5E" w14:paraId="594F2BC2" w14:textId="77777777" w:rsidTr="00F1303D">
        <w:trPr>
          <w:trHeight w:val="270"/>
        </w:trPr>
        <w:tc>
          <w:tcPr>
            <w:tcW w:w="203" w:type="pct"/>
            <w:tcBorders>
              <w:top w:val="nil"/>
              <w:left w:val="single" w:sz="8" w:space="0" w:color="auto"/>
              <w:bottom w:val="single" w:sz="4" w:space="0" w:color="auto"/>
              <w:right w:val="single" w:sz="4" w:space="0" w:color="auto"/>
            </w:tcBorders>
            <w:shd w:val="clear" w:color="auto" w:fill="auto"/>
            <w:noWrap/>
            <w:vAlign w:val="center"/>
            <w:hideMark/>
          </w:tcPr>
          <w:p w14:paraId="29735ACB"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10</w:t>
            </w:r>
          </w:p>
        </w:tc>
        <w:tc>
          <w:tcPr>
            <w:tcW w:w="204" w:type="pct"/>
            <w:tcBorders>
              <w:top w:val="nil"/>
              <w:left w:val="nil"/>
              <w:bottom w:val="single" w:sz="4" w:space="0" w:color="auto"/>
              <w:right w:val="single" w:sz="4" w:space="0" w:color="auto"/>
            </w:tcBorders>
            <w:shd w:val="clear" w:color="auto" w:fill="auto"/>
            <w:noWrap/>
            <w:vAlign w:val="center"/>
            <w:hideMark/>
          </w:tcPr>
          <w:p w14:paraId="496EE05B"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1294" w:type="pct"/>
            <w:tcBorders>
              <w:top w:val="nil"/>
              <w:left w:val="nil"/>
              <w:bottom w:val="single" w:sz="4" w:space="0" w:color="auto"/>
              <w:right w:val="nil"/>
            </w:tcBorders>
            <w:shd w:val="clear" w:color="auto" w:fill="auto"/>
            <w:noWrap/>
            <w:vAlign w:val="center"/>
            <w:hideMark/>
          </w:tcPr>
          <w:p w14:paraId="3DA1EF41"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náklady na autorský dozor</w:t>
            </w:r>
          </w:p>
        </w:tc>
        <w:tc>
          <w:tcPr>
            <w:tcW w:w="467" w:type="pct"/>
            <w:gridSpan w:val="2"/>
            <w:tcBorders>
              <w:top w:val="nil"/>
              <w:left w:val="single" w:sz="8" w:space="0" w:color="auto"/>
              <w:bottom w:val="single" w:sz="4" w:space="0" w:color="auto"/>
              <w:right w:val="single" w:sz="4" w:space="0" w:color="auto"/>
            </w:tcBorders>
            <w:shd w:val="clear" w:color="auto" w:fill="auto"/>
            <w:noWrap/>
            <w:hideMark/>
          </w:tcPr>
          <w:p w14:paraId="0864758C"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67" w:type="pct"/>
            <w:gridSpan w:val="2"/>
            <w:tcBorders>
              <w:top w:val="nil"/>
              <w:left w:val="nil"/>
              <w:bottom w:val="single" w:sz="4" w:space="0" w:color="auto"/>
              <w:right w:val="single" w:sz="8" w:space="0" w:color="auto"/>
            </w:tcBorders>
            <w:shd w:val="clear" w:color="auto" w:fill="auto"/>
            <w:noWrap/>
            <w:hideMark/>
          </w:tcPr>
          <w:p w14:paraId="10FE22AD"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0084FDC6"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09084DE1"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1EA06604"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0A766C0E"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6" w:type="pct"/>
            <w:gridSpan w:val="3"/>
            <w:tcBorders>
              <w:top w:val="single" w:sz="4" w:space="0" w:color="auto"/>
              <w:left w:val="nil"/>
              <w:bottom w:val="single" w:sz="4" w:space="0" w:color="auto"/>
              <w:right w:val="single" w:sz="8" w:space="0" w:color="000000"/>
            </w:tcBorders>
            <w:shd w:val="clear" w:color="auto" w:fill="auto"/>
            <w:noWrap/>
            <w:hideMark/>
          </w:tcPr>
          <w:p w14:paraId="7C1C0094"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r>
      <w:tr w:rsidR="00197A5E" w:rsidRPr="00197A5E" w14:paraId="3BF7E4D7" w14:textId="77777777" w:rsidTr="00F1303D">
        <w:trPr>
          <w:trHeight w:val="270"/>
        </w:trPr>
        <w:tc>
          <w:tcPr>
            <w:tcW w:w="203" w:type="pct"/>
            <w:tcBorders>
              <w:top w:val="nil"/>
              <w:left w:val="single" w:sz="8" w:space="0" w:color="auto"/>
              <w:bottom w:val="single" w:sz="4" w:space="0" w:color="auto"/>
              <w:right w:val="single" w:sz="4" w:space="0" w:color="auto"/>
            </w:tcBorders>
            <w:shd w:val="clear" w:color="auto" w:fill="auto"/>
            <w:noWrap/>
            <w:vAlign w:val="center"/>
            <w:hideMark/>
          </w:tcPr>
          <w:p w14:paraId="4D4E889E"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11</w:t>
            </w:r>
          </w:p>
        </w:tc>
        <w:tc>
          <w:tcPr>
            <w:tcW w:w="204" w:type="pct"/>
            <w:tcBorders>
              <w:top w:val="nil"/>
              <w:left w:val="nil"/>
              <w:bottom w:val="single" w:sz="4" w:space="0" w:color="auto"/>
              <w:right w:val="single" w:sz="4" w:space="0" w:color="auto"/>
            </w:tcBorders>
            <w:shd w:val="clear" w:color="auto" w:fill="auto"/>
            <w:noWrap/>
            <w:vAlign w:val="center"/>
            <w:hideMark/>
          </w:tcPr>
          <w:p w14:paraId="58DBF8C1"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1294" w:type="pct"/>
            <w:tcBorders>
              <w:top w:val="nil"/>
              <w:left w:val="nil"/>
              <w:bottom w:val="single" w:sz="4" w:space="0" w:color="auto"/>
              <w:right w:val="nil"/>
            </w:tcBorders>
            <w:shd w:val="clear" w:color="auto" w:fill="auto"/>
            <w:vAlign w:val="center"/>
            <w:hideMark/>
          </w:tcPr>
          <w:p w14:paraId="09E2D869"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náklady na znalecké posudky pre majetkovoprávne vysporiadanie</w:t>
            </w:r>
          </w:p>
        </w:tc>
        <w:tc>
          <w:tcPr>
            <w:tcW w:w="467" w:type="pct"/>
            <w:gridSpan w:val="2"/>
            <w:tcBorders>
              <w:top w:val="nil"/>
              <w:left w:val="single" w:sz="8" w:space="0" w:color="auto"/>
              <w:bottom w:val="single" w:sz="4" w:space="0" w:color="auto"/>
              <w:right w:val="single" w:sz="4" w:space="0" w:color="auto"/>
            </w:tcBorders>
            <w:shd w:val="clear" w:color="auto" w:fill="auto"/>
            <w:noWrap/>
            <w:hideMark/>
          </w:tcPr>
          <w:p w14:paraId="5E94F4E2"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67" w:type="pct"/>
            <w:gridSpan w:val="2"/>
            <w:tcBorders>
              <w:top w:val="nil"/>
              <w:left w:val="nil"/>
              <w:bottom w:val="single" w:sz="4" w:space="0" w:color="auto"/>
              <w:right w:val="single" w:sz="8" w:space="0" w:color="auto"/>
            </w:tcBorders>
            <w:shd w:val="clear" w:color="auto" w:fill="auto"/>
            <w:noWrap/>
            <w:hideMark/>
          </w:tcPr>
          <w:p w14:paraId="1383598C"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310F025D"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27DA6D99"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01AB48D3"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231569A5"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6" w:type="pct"/>
            <w:gridSpan w:val="3"/>
            <w:tcBorders>
              <w:top w:val="single" w:sz="4" w:space="0" w:color="auto"/>
              <w:left w:val="nil"/>
              <w:bottom w:val="single" w:sz="4" w:space="0" w:color="auto"/>
              <w:right w:val="single" w:sz="8" w:space="0" w:color="000000"/>
            </w:tcBorders>
            <w:shd w:val="clear" w:color="auto" w:fill="auto"/>
            <w:noWrap/>
            <w:hideMark/>
          </w:tcPr>
          <w:p w14:paraId="0782B21E"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r>
      <w:tr w:rsidR="00197A5E" w:rsidRPr="00197A5E" w14:paraId="411C9EE0" w14:textId="77777777" w:rsidTr="00F1303D">
        <w:trPr>
          <w:trHeight w:val="408"/>
        </w:trPr>
        <w:tc>
          <w:tcPr>
            <w:tcW w:w="203" w:type="pct"/>
            <w:tcBorders>
              <w:top w:val="nil"/>
              <w:left w:val="single" w:sz="8" w:space="0" w:color="auto"/>
              <w:bottom w:val="single" w:sz="4" w:space="0" w:color="auto"/>
              <w:right w:val="single" w:sz="4" w:space="0" w:color="auto"/>
            </w:tcBorders>
            <w:shd w:val="clear" w:color="auto" w:fill="auto"/>
            <w:noWrap/>
            <w:vAlign w:val="center"/>
            <w:hideMark/>
          </w:tcPr>
          <w:p w14:paraId="3012F1EF"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12</w:t>
            </w:r>
          </w:p>
        </w:tc>
        <w:tc>
          <w:tcPr>
            <w:tcW w:w="204" w:type="pct"/>
            <w:tcBorders>
              <w:top w:val="nil"/>
              <w:left w:val="nil"/>
              <w:bottom w:val="single" w:sz="4" w:space="0" w:color="auto"/>
              <w:right w:val="single" w:sz="4" w:space="0" w:color="auto"/>
            </w:tcBorders>
            <w:shd w:val="clear" w:color="auto" w:fill="auto"/>
            <w:noWrap/>
            <w:vAlign w:val="center"/>
            <w:hideMark/>
          </w:tcPr>
          <w:p w14:paraId="61D831E4"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b)</w:t>
            </w:r>
          </w:p>
        </w:tc>
        <w:tc>
          <w:tcPr>
            <w:tcW w:w="1294" w:type="pct"/>
            <w:tcBorders>
              <w:top w:val="nil"/>
              <w:left w:val="nil"/>
              <w:bottom w:val="single" w:sz="4" w:space="0" w:color="auto"/>
              <w:right w:val="nil"/>
            </w:tcBorders>
            <w:shd w:val="clear" w:color="auto" w:fill="auto"/>
            <w:vAlign w:val="center"/>
            <w:hideMark/>
          </w:tcPr>
          <w:p w14:paraId="3DFEF063" w14:textId="77777777" w:rsidR="00197A5E" w:rsidRPr="00197A5E" w:rsidRDefault="00197A5E" w:rsidP="00197A5E">
            <w:pPr>
              <w:spacing w:before="120" w:after="120" w:line="240" w:lineRule="atLeast"/>
              <w:contextualSpacing/>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 xml:space="preserve">Stavebná časť </w:t>
            </w:r>
            <w:r w:rsidRPr="00197A5E">
              <w:rPr>
                <w:rFonts w:eastAsia="Times New Roman" w:cs="Times New Roman"/>
                <w:noProof w:val="0"/>
                <w:sz w:val="14"/>
                <w:szCs w:val="14"/>
                <w:lang w:eastAsia="sk-SK"/>
              </w:rPr>
              <w:t>(stavebné objekty vrátane ich technického vybavenia)</w:t>
            </w:r>
          </w:p>
        </w:tc>
        <w:tc>
          <w:tcPr>
            <w:tcW w:w="467" w:type="pct"/>
            <w:gridSpan w:val="2"/>
            <w:tcBorders>
              <w:top w:val="nil"/>
              <w:left w:val="single" w:sz="8" w:space="0" w:color="auto"/>
              <w:bottom w:val="single" w:sz="4" w:space="0" w:color="auto"/>
              <w:right w:val="single" w:sz="4" w:space="0" w:color="auto"/>
            </w:tcBorders>
            <w:shd w:val="clear" w:color="auto" w:fill="auto"/>
            <w:noWrap/>
            <w:hideMark/>
          </w:tcPr>
          <w:p w14:paraId="7858E9C4"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67" w:type="pct"/>
            <w:gridSpan w:val="2"/>
            <w:tcBorders>
              <w:top w:val="nil"/>
              <w:left w:val="nil"/>
              <w:bottom w:val="single" w:sz="4" w:space="0" w:color="auto"/>
              <w:right w:val="single" w:sz="8" w:space="0" w:color="auto"/>
            </w:tcBorders>
            <w:shd w:val="clear" w:color="auto" w:fill="auto"/>
            <w:noWrap/>
            <w:hideMark/>
          </w:tcPr>
          <w:p w14:paraId="060D0250"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3C1E5F26"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74351576"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338535D8"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186F818D"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6" w:type="pct"/>
            <w:gridSpan w:val="3"/>
            <w:tcBorders>
              <w:top w:val="single" w:sz="4" w:space="0" w:color="auto"/>
              <w:left w:val="nil"/>
              <w:bottom w:val="single" w:sz="4" w:space="0" w:color="auto"/>
              <w:right w:val="single" w:sz="8" w:space="0" w:color="000000"/>
            </w:tcBorders>
            <w:shd w:val="clear" w:color="auto" w:fill="auto"/>
            <w:noWrap/>
            <w:hideMark/>
          </w:tcPr>
          <w:p w14:paraId="08C9CF26"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r>
      <w:tr w:rsidR="00197A5E" w:rsidRPr="00197A5E" w14:paraId="4EF6B10D" w14:textId="77777777" w:rsidTr="00F1303D">
        <w:trPr>
          <w:trHeight w:val="499"/>
        </w:trPr>
        <w:tc>
          <w:tcPr>
            <w:tcW w:w="203" w:type="pct"/>
            <w:tcBorders>
              <w:top w:val="nil"/>
              <w:left w:val="single" w:sz="8" w:space="0" w:color="auto"/>
              <w:bottom w:val="single" w:sz="4" w:space="0" w:color="auto"/>
              <w:right w:val="single" w:sz="4" w:space="0" w:color="auto"/>
            </w:tcBorders>
            <w:shd w:val="clear" w:color="auto" w:fill="auto"/>
            <w:noWrap/>
            <w:vAlign w:val="center"/>
            <w:hideMark/>
          </w:tcPr>
          <w:p w14:paraId="0207C874"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13</w:t>
            </w:r>
          </w:p>
        </w:tc>
        <w:tc>
          <w:tcPr>
            <w:tcW w:w="204" w:type="pct"/>
            <w:tcBorders>
              <w:top w:val="nil"/>
              <w:left w:val="nil"/>
              <w:bottom w:val="single" w:sz="4" w:space="0" w:color="auto"/>
              <w:right w:val="single" w:sz="4" w:space="0" w:color="auto"/>
            </w:tcBorders>
            <w:shd w:val="clear" w:color="auto" w:fill="auto"/>
            <w:noWrap/>
            <w:vAlign w:val="center"/>
            <w:hideMark/>
          </w:tcPr>
          <w:p w14:paraId="7FA1ABC8"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1294" w:type="pct"/>
            <w:tcBorders>
              <w:top w:val="nil"/>
              <w:left w:val="nil"/>
              <w:bottom w:val="single" w:sz="4" w:space="0" w:color="auto"/>
              <w:right w:val="nil"/>
            </w:tcBorders>
            <w:shd w:val="clear" w:color="auto" w:fill="auto"/>
            <w:vAlign w:val="center"/>
            <w:hideMark/>
          </w:tcPr>
          <w:p w14:paraId="784806D9"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náklady na realizáciu stavebných objektov, náklady na demolácie existujúcich stavebných objektov, technologických a iných zariadení</w:t>
            </w:r>
          </w:p>
        </w:tc>
        <w:tc>
          <w:tcPr>
            <w:tcW w:w="467" w:type="pct"/>
            <w:gridSpan w:val="2"/>
            <w:tcBorders>
              <w:top w:val="nil"/>
              <w:left w:val="single" w:sz="8" w:space="0" w:color="auto"/>
              <w:bottom w:val="single" w:sz="4" w:space="0" w:color="auto"/>
              <w:right w:val="single" w:sz="4" w:space="0" w:color="auto"/>
            </w:tcBorders>
            <w:shd w:val="clear" w:color="auto" w:fill="auto"/>
            <w:noWrap/>
            <w:hideMark/>
          </w:tcPr>
          <w:p w14:paraId="7E3BB906"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67" w:type="pct"/>
            <w:gridSpan w:val="2"/>
            <w:tcBorders>
              <w:top w:val="nil"/>
              <w:left w:val="nil"/>
              <w:bottom w:val="single" w:sz="4" w:space="0" w:color="auto"/>
              <w:right w:val="single" w:sz="8" w:space="0" w:color="auto"/>
            </w:tcBorders>
            <w:shd w:val="clear" w:color="auto" w:fill="auto"/>
            <w:noWrap/>
            <w:hideMark/>
          </w:tcPr>
          <w:p w14:paraId="543627AB"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3C9CBB24"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63C41CC2"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75901FA8"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351B606D"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6" w:type="pct"/>
            <w:gridSpan w:val="3"/>
            <w:tcBorders>
              <w:top w:val="single" w:sz="4" w:space="0" w:color="auto"/>
              <w:left w:val="nil"/>
              <w:bottom w:val="single" w:sz="4" w:space="0" w:color="auto"/>
              <w:right w:val="single" w:sz="8" w:space="0" w:color="000000"/>
            </w:tcBorders>
            <w:shd w:val="clear" w:color="auto" w:fill="auto"/>
            <w:noWrap/>
            <w:hideMark/>
          </w:tcPr>
          <w:p w14:paraId="764EFAC1"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r>
      <w:tr w:rsidR="00197A5E" w:rsidRPr="00197A5E" w14:paraId="00E960CA" w14:textId="77777777" w:rsidTr="00F1303D">
        <w:trPr>
          <w:trHeight w:val="270"/>
        </w:trPr>
        <w:tc>
          <w:tcPr>
            <w:tcW w:w="203" w:type="pct"/>
            <w:tcBorders>
              <w:top w:val="nil"/>
              <w:left w:val="single" w:sz="8" w:space="0" w:color="auto"/>
              <w:bottom w:val="single" w:sz="4" w:space="0" w:color="auto"/>
              <w:right w:val="single" w:sz="4" w:space="0" w:color="auto"/>
            </w:tcBorders>
            <w:shd w:val="clear" w:color="auto" w:fill="auto"/>
            <w:noWrap/>
            <w:vAlign w:val="center"/>
            <w:hideMark/>
          </w:tcPr>
          <w:p w14:paraId="68F33223"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14</w:t>
            </w:r>
          </w:p>
        </w:tc>
        <w:tc>
          <w:tcPr>
            <w:tcW w:w="204" w:type="pct"/>
            <w:tcBorders>
              <w:top w:val="nil"/>
              <w:left w:val="nil"/>
              <w:bottom w:val="single" w:sz="4" w:space="0" w:color="auto"/>
              <w:right w:val="single" w:sz="4" w:space="0" w:color="auto"/>
            </w:tcBorders>
            <w:shd w:val="clear" w:color="auto" w:fill="auto"/>
            <w:noWrap/>
            <w:vAlign w:val="center"/>
            <w:hideMark/>
          </w:tcPr>
          <w:p w14:paraId="54D75091"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1294" w:type="pct"/>
            <w:tcBorders>
              <w:top w:val="nil"/>
              <w:left w:val="nil"/>
              <w:bottom w:val="nil"/>
              <w:right w:val="nil"/>
            </w:tcBorders>
            <w:shd w:val="clear" w:color="auto" w:fill="auto"/>
            <w:noWrap/>
            <w:vAlign w:val="center"/>
            <w:hideMark/>
          </w:tcPr>
          <w:p w14:paraId="633A9B12"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náklady na vypracovanie realizačnej dokumentácie</w:t>
            </w:r>
          </w:p>
        </w:tc>
        <w:tc>
          <w:tcPr>
            <w:tcW w:w="467" w:type="pct"/>
            <w:gridSpan w:val="2"/>
            <w:tcBorders>
              <w:top w:val="nil"/>
              <w:left w:val="single" w:sz="8" w:space="0" w:color="auto"/>
              <w:bottom w:val="single" w:sz="4" w:space="0" w:color="auto"/>
              <w:right w:val="single" w:sz="4" w:space="0" w:color="auto"/>
            </w:tcBorders>
            <w:shd w:val="clear" w:color="auto" w:fill="auto"/>
            <w:noWrap/>
            <w:hideMark/>
          </w:tcPr>
          <w:p w14:paraId="5A5BFDEB" w14:textId="77777777" w:rsidR="00197A5E" w:rsidRPr="00197A5E" w:rsidRDefault="00197A5E" w:rsidP="00197A5E">
            <w:pPr>
              <w:spacing w:before="120" w:after="120" w:line="240" w:lineRule="atLeast"/>
              <w:contextualSpacing/>
              <w:jc w:val="right"/>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67" w:type="pct"/>
            <w:gridSpan w:val="2"/>
            <w:tcBorders>
              <w:top w:val="nil"/>
              <w:left w:val="nil"/>
              <w:bottom w:val="single" w:sz="4" w:space="0" w:color="auto"/>
              <w:right w:val="single" w:sz="8" w:space="0" w:color="auto"/>
            </w:tcBorders>
            <w:shd w:val="clear" w:color="auto" w:fill="auto"/>
            <w:noWrap/>
            <w:hideMark/>
          </w:tcPr>
          <w:p w14:paraId="16290E4B"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401618A1"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2ABBB9F9"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7EDA44FE"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1695C5AD"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6" w:type="pct"/>
            <w:gridSpan w:val="3"/>
            <w:tcBorders>
              <w:top w:val="single" w:sz="4" w:space="0" w:color="auto"/>
              <w:left w:val="nil"/>
              <w:bottom w:val="single" w:sz="4" w:space="0" w:color="auto"/>
              <w:right w:val="single" w:sz="8" w:space="0" w:color="000000"/>
            </w:tcBorders>
            <w:shd w:val="clear" w:color="auto" w:fill="auto"/>
            <w:noWrap/>
            <w:hideMark/>
          </w:tcPr>
          <w:p w14:paraId="0ACD4C00"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r>
      <w:tr w:rsidR="00197A5E" w:rsidRPr="00197A5E" w14:paraId="5AD002FE" w14:textId="77777777" w:rsidTr="00F1303D">
        <w:trPr>
          <w:trHeight w:val="270"/>
        </w:trPr>
        <w:tc>
          <w:tcPr>
            <w:tcW w:w="203" w:type="pct"/>
            <w:tcBorders>
              <w:top w:val="nil"/>
              <w:left w:val="single" w:sz="8" w:space="0" w:color="auto"/>
              <w:bottom w:val="single" w:sz="4" w:space="0" w:color="auto"/>
              <w:right w:val="single" w:sz="4" w:space="0" w:color="auto"/>
            </w:tcBorders>
            <w:shd w:val="clear" w:color="auto" w:fill="auto"/>
            <w:noWrap/>
            <w:vAlign w:val="center"/>
            <w:hideMark/>
          </w:tcPr>
          <w:p w14:paraId="1432CF1F"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15</w:t>
            </w:r>
          </w:p>
        </w:tc>
        <w:tc>
          <w:tcPr>
            <w:tcW w:w="204" w:type="pct"/>
            <w:tcBorders>
              <w:top w:val="nil"/>
              <w:left w:val="nil"/>
              <w:bottom w:val="single" w:sz="4" w:space="0" w:color="auto"/>
              <w:right w:val="single" w:sz="4" w:space="0" w:color="auto"/>
            </w:tcBorders>
            <w:shd w:val="clear" w:color="auto" w:fill="auto"/>
            <w:noWrap/>
            <w:vAlign w:val="center"/>
            <w:hideMark/>
          </w:tcPr>
          <w:p w14:paraId="7C409267"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1294" w:type="pct"/>
            <w:tcBorders>
              <w:top w:val="single" w:sz="4" w:space="0" w:color="auto"/>
              <w:left w:val="nil"/>
              <w:bottom w:val="single" w:sz="4" w:space="0" w:color="auto"/>
              <w:right w:val="nil"/>
            </w:tcBorders>
            <w:shd w:val="clear" w:color="auto" w:fill="auto"/>
            <w:vAlign w:val="center"/>
            <w:hideMark/>
          </w:tcPr>
          <w:p w14:paraId="543D8353"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náklady na dokumentáciu skutočného zhotovenia stavby</w:t>
            </w:r>
          </w:p>
        </w:tc>
        <w:tc>
          <w:tcPr>
            <w:tcW w:w="467" w:type="pct"/>
            <w:gridSpan w:val="2"/>
            <w:tcBorders>
              <w:top w:val="nil"/>
              <w:left w:val="single" w:sz="8" w:space="0" w:color="auto"/>
              <w:bottom w:val="single" w:sz="4" w:space="0" w:color="auto"/>
              <w:right w:val="single" w:sz="4" w:space="0" w:color="auto"/>
            </w:tcBorders>
            <w:shd w:val="clear" w:color="auto" w:fill="auto"/>
            <w:noWrap/>
            <w:hideMark/>
          </w:tcPr>
          <w:p w14:paraId="56E3D9CC" w14:textId="77777777" w:rsidR="00197A5E" w:rsidRPr="00197A5E" w:rsidRDefault="00197A5E" w:rsidP="00197A5E">
            <w:pPr>
              <w:spacing w:before="120" w:after="120" w:line="240" w:lineRule="atLeast"/>
              <w:contextualSpacing/>
              <w:jc w:val="right"/>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67" w:type="pct"/>
            <w:gridSpan w:val="2"/>
            <w:tcBorders>
              <w:top w:val="nil"/>
              <w:left w:val="nil"/>
              <w:bottom w:val="single" w:sz="4" w:space="0" w:color="auto"/>
              <w:right w:val="single" w:sz="8" w:space="0" w:color="auto"/>
            </w:tcBorders>
            <w:shd w:val="clear" w:color="auto" w:fill="auto"/>
            <w:noWrap/>
            <w:hideMark/>
          </w:tcPr>
          <w:p w14:paraId="7E274E5B"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44F604CD"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2D22FD2C"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32574C83"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5A1F1B06"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6" w:type="pct"/>
            <w:gridSpan w:val="3"/>
            <w:tcBorders>
              <w:top w:val="single" w:sz="4" w:space="0" w:color="auto"/>
              <w:left w:val="nil"/>
              <w:bottom w:val="single" w:sz="4" w:space="0" w:color="auto"/>
              <w:right w:val="single" w:sz="8" w:space="0" w:color="000000"/>
            </w:tcBorders>
            <w:shd w:val="clear" w:color="auto" w:fill="auto"/>
            <w:noWrap/>
            <w:hideMark/>
          </w:tcPr>
          <w:p w14:paraId="765CA26C"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r>
      <w:tr w:rsidR="00197A5E" w:rsidRPr="00197A5E" w14:paraId="2A768892" w14:textId="77777777" w:rsidTr="00F1303D">
        <w:trPr>
          <w:trHeight w:val="270"/>
        </w:trPr>
        <w:tc>
          <w:tcPr>
            <w:tcW w:w="203" w:type="pct"/>
            <w:tcBorders>
              <w:top w:val="nil"/>
              <w:left w:val="single" w:sz="8" w:space="0" w:color="auto"/>
              <w:bottom w:val="single" w:sz="4" w:space="0" w:color="auto"/>
              <w:right w:val="single" w:sz="4" w:space="0" w:color="auto"/>
            </w:tcBorders>
            <w:shd w:val="clear" w:color="auto" w:fill="auto"/>
            <w:noWrap/>
            <w:vAlign w:val="center"/>
            <w:hideMark/>
          </w:tcPr>
          <w:p w14:paraId="790FAA8E"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16</w:t>
            </w:r>
          </w:p>
        </w:tc>
        <w:tc>
          <w:tcPr>
            <w:tcW w:w="204" w:type="pct"/>
            <w:tcBorders>
              <w:top w:val="nil"/>
              <w:left w:val="nil"/>
              <w:bottom w:val="single" w:sz="4" w:space="0" w:color="auto"/>
              <w:right w:val="single" w:sz="4" w:space="0" w:color="auto"/>
            </w:tcBorders>
            <w:shd w:val="clear" w:color="auto" w:fill="auto"/>
            <w:noWrap/>
            <w:vAlign w:val="center"/>
            <w:hideMark/>
          </w:tcPr>
          <w:p w14:paraId="690EF315"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1294" w:type="pct"/>
            <w:tcBorders>
              <w:top w:val="nil"/>
              <w:left w:val="nil"/>
              <w:bottom w:val="single" w:sz="4" w:space="0" w:color="auto"/>
              <w:right w:val="nil"/>
            </w:tcBorders>
            <w:shd w:val="clear" w:color="auto" w:fill="auto"/>
            <w:noWrap/>
            <w:vAlign w:val="center"/>
            <w:hideMark/>
          </w:tcPr>
          <w:p w14:paraId="7D90633D"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xml:space="preserve">náklady na inžiniersku činnosť </w:t>
            </w:r>
          </w:p>
        </w:tc>
        <w:tc>
          <w:tcPr>
            <w:tcW w:w="467" w:type="pct"/>
            <w:gridSpan w:val="2"/>
            <w:tcBorders>
              <w:top w:val="nil"/>
              <w:left w:val="single" w:sz="8" w:space="0" w:color="auto"/>
              <w:bottom w:val="single" w:sz="4" w:space="0" w:color="auto"/>
              <w:right w:val="single" w:sz="4" w:space="0" w:color="auto"/>
            </w:tcBorders>
            <w:shd w:val="clear" w:color="auto" w:fill="auto"/>
            <w:noWrap/>
            <w:hideMark/>
          </w:tcPr>
          <w:p w14:paraId="273C099B" w14:textId="77777777" w:rsidR="00197A5E" w:rsidRPr="00197A5E" w:rsidRDefault="00197A5E" w:rsidP="00197A5E">
            <w:pPr>
              <w:spacing w:before="120" w:after="120" w:line="240" w:lineRule="atLeast"/>
              <w:contextualSpacing/>
              <w:jc w:val="right"/>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67" w:type="pct"/>
            <w:gridSpan w:val="2"/>
            <w:tcBorders>
              <w:top w:val="nil"/>
              <w:left w:val="nil"/>
              <w:bottom w:val="single" w:sz="4" w:space="0" w:color="auto"/>
              <w:right w:val="single" w:sz="8" w:space="0" w:color="auto"/>
            </w:tcBorders>
            <w:shd w:val="clear" w:color="auto" w:fill="auto"/>
            <w:noWrap/>
            <w:hideMark/>
          </w:tcPr>
          <w:p w14:paraId="45494F42"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2872698D"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48480024"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0D3A4E95"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10E55404"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6" w:type="pct"/>
            <w:gridSpan w:val="3"/>
            <w:tcBorders>
              <w:top w:val="single" w:sz="4" w:space="0" w:color="auto"/>
              <w:left w:val="nil"/>
              <w:bottom w:val="single" w:sz="4" w:space="0" w:color="auto"/>
              <w:right w:val="single" w:sz="8" w:space="0" w:color="000000"/>
            </w:tcBorders>
            <w:shd w:val="clear" w:color="auto" w:fill="auto"/>
            <w:noWrap/>
            <w:hideMark/>
          </w:tcPr>
          <w:p w14:paraId="48D4E589"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r>
      <w:tr w:rsidR="00197A5E" w:rsidRPr="00197A5E" w14:paraId="07398B20" w14:textId="77777777" w:rsidTr="00F1303D">
        <w:trPr>
          <w:trHeight w:val="270"/>
        </w:trPr>
        <w:tc>
          <w:tcPr>
            <w:tcW w:w="203" w:type="pct"/>
            <w:tcBorders>
              <w:top w:val="nil"/>
              <w:left w:val="single" w:sz="8" w:space="0" w:color="auto"/>
              <w:bottom w:val="single" w:sz="4" w:space="0" w:color="auto"/>
              <w:right w:val="single" w:sz="4" w:space="0" w:color="auto"/>
            </w:tcBorders>
            <w:shd w:val="clear" w:color="auto" w:fill="auto"/>
            <w:noWrap/>
            <w:vAlign w:val="center"/>
            <w:hideMark/>
          </w:tcPr>
          <w:p w14:paraId="20620DAD"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17</w:t>
            </w:r>
          </w:p>
        </w:tc>
        <w:tc>
          <w:tcPr>
            <w:tcW w:w="204" w:type="pct"/>
            <w:tcBorders>
              <w:top w:val="nil"/>
              <w:left w:val="nil"/>
              <w:bottom w:val="single" w:sz="4" w:space="0" w:color="auto"/>
              <w:right w:val="single" w:sz="4" w:space="0" w:color="auto"/>
            </w:tcBorders>
            <w:shd w:val="clear" w:color="auto" w:fill="auto"/>
            <w:noWrap/>
            <w:vAlign w:val="center"/>
            <w:hideMark/>
          </w:tcPr>
          <w:p w14:paraId="6CB36802"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1294" w:type="pct"/>
            <w:tcBorders>
              <w:top w:val="nil"/>
              <w:left w:val="nil"/>
              <w:bottom w:val="single" w:sz="4" w:space="0" w:color="auto"/>
              <w:right w:val="nil"/>
            </w:tcBorders>
            <w:shd w:val="clear" w:color="auto" w:fill="auto"/>
            <w:vAlign w:val="center"/>
            <w:hideMark/>
          </w:tcPr>
          <w:p w14:paraId="39A9FD7A"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náklady na geodetické práce zabezpečované obstarávateľom</w:t>
            </w:r>
          </w:p>
        </w:tc>
        <w:tc>
          <w:tcPr>
            <w:tcW w:w="467" w:type="pct"/>
            <w:gridSpan w:val="2"/>
            <w:tcBorders>
              <w:top w:val="nil"/>
              <w:left w:val="single" w:sz="8" w:space="0" w:color="auto"/>
              <w:bottom w:val="single" w:sz="4" w:space="0" w:color="auto"/>
              <w:right w:val="single" w:sz="4" w:space="0" w:color="auto"/>
            </w:tcBorders>
            <w:shd w:val="clear" w:color="auto" w:fill="auto"/>
            <w:noWrap/>
            <w:hideMark/>
          </w:tcPr>
          <w:p w14:paraId="496E08C3" w14:textId="77777777" w:rsidR="00197A5E" w:rsidRPr="00197A5E" w:rsidRDefault="00197A5E" w:rsidP="00197A5E">
            <w:pPr>
              <w:spacing w:before="120" w:after="120" w:line="240" w:lineRule="atLeast"/>
              <w:contextualSpacing/>
              <w:jc w:val="right"/>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67" w:type="pct"/>
            <w:gridSpan w:val="2"/>
            <w:tcBorders>
              <w:top w:val="nil"/>
              <w:left w:val="nil"/>
              <w:bottom w:val="single" w:sz="4" w:space="0" w:color="auto"/>
              <w:right w:val="single" w:sz="8" w:space="0" w:color="auto"/>
            </w:tcBorders>
            <w:shd w:val="clear" w:color="auto" w:fill="auto"/>
            <w:noWrap/>
            <w:hideMark/>
          </w:tcPr>
          <w:p w14:paraId="1D52F9B5"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13425891"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734C74E9"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572DFE5D"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1A840908"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6" w:type="pct"/>
            <w:gridSpan w:val="3"/>
            <w:tcBorders>
              <w:top w:val="single" w:sz="4" w:space="0" w:color="auto"/>
              <w:left w:val="nil"/>
              <w:bottom w:val="single" w:sz="4" w:space="0" w:color="auto"/>
              <w:right w:val="single" w:sz="8" w:space="0" w:color="000000"/>
            </w:tcBorders>
            <w:shd w:val="clear" w:color="auto" w:fill="auto"/>
            <w:noWrap/>
            <w:hideMark/>
          </w:tcPr>
          <w:p w14:paraId="565B4A2D"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r>
      <w:tr w:rsidR="00197A5E" w:rsidRPr="00197A5E" w14:paraId="4ECAF665" w14:textId="77777777" w:rsidTr="00F1303D">
        <w:trPr>
          <w:trHeight w:val="300"/>
        </w:trPr>
        <w:tc>
          <w:tcPr>
            <w:tcW w:w="203" w:type="pct"/>
            <w:tcBorders>
              <w:top w:val="nil"/>
              <w:left w:val="single" w:sz="8" w:space="0" w:color="auto"/>
              <w:bottom w:val="nil"/>
              <w:right w:val="single" w:sz="4" w:space="0" w:color="auto"/>
            </w:tcBorders>
            <w:shd w:val="clear" w:color="auto" w:fill="auto"/>
            <w:noWrap/>
            <w:vAlign w:val="center"/>
            <w:hideMark/>
          </w:tcPr>
          <w:p w14:paraId="459AF7E2"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18</w:t>
            </w:r>
          </w:p>
        </w:tc>
        <w:tc>
          <w:tcPr>
            <w:tcW w:w="204" w:type="pct"/>
            <w:tcBorders>
              <w:top w:val="nil"/>
              <w:left w:val="nil"/>
              <w:bottom w:val="nil"/>
              <w:right w:val="single" w:sz="4" w:space="0" w:color="auto"/>
            </w:tcBorders>
            <w:shd w:val="clear" w:color="auto" w:fill="auto"/>
            <w:noWrap/>
            <w:vAlign w:val="center"/>
            <w:hideMark/>
          </w:tcPr>
          <w:p w14:paraId="652467D9"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c)</w:t>
            </w:r>
          </w:p>
        </w:tc>
        <w:tc>
          <w:tcPr>
            <w:tcW w:w="1294" w:type="pct"/>
            <w:tcBorders>
              <w:top w:val="nil"/>
              <w:left w:val="nil"/>
              <w:bottom w:val="nil"/>
              <w:right w:val="nil"/>
            </w:tcBorders>
            <w:shd w:val="clear" w:color="auto" w:fill="auto"/>
            <w:vAlign w:val="center"/>
            <w:hideMark/>
          </w:tcPr>
          <w:p w14:paraId="40B0EC5D" w14:textId="77777777" w:rsidR="00197A5E" w:rsidRPr="00197A5E" w:rsidRDefault="00197A5E" w:rsidP="00197A5E">
            <w:pPr>
              <w:spacing w:before="120" w:after="120" w:line="240" w:lineRule="atLeast"/>
              <w:contextualSpacing/>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 xml:space="preserve">Technologická časť </w:t>
            </w:r>
            <w:r w:rsidRPr="00197A5E">
              <w:rPr>
                <w:rFonts w:eastAsia="Times New Roman" w:cs="Times New Roman"/>
                <w:noProof w:val="0"/>
                <w:sz w:val="14"/>
                <w:szCs w:val="14"/>
                <w:lang w:eastAsia="sk-SK"/>
              </w:rPr>
              <w:t>(prevádzkové súbory, stroje a zariadenia)</w:t>
            </w:r>
          </w:p>
        </w:tc>
        <w:tc>
          <w:tcPr>
            <w:tcW w:w="467" w:type="pct"/>
            <w:gridSpan w:val="2"/>
            <w:tcBorders>
              <w:top w:val="nil"/>
              <w:left w:val="single" w:sz="8" w:space="0" w:color="auto"/>
              <w:bottom w:val="single" w:sz="4" w:space="0" w:color="auto"/>
              <w:right w:val="single" w:sz="4" w:space="0" w:color="auto"/>
            </w:tcBorders>
            <w:shd w:val="clear" w:color="auto" w:fill="auto"/>
            <w:noWrap/>
            <w:hideMark/>
          </w:tcPr>
          <w:p w14:paraId="5E688147" w14:textId="77777777" w:rsidR="00197A5E" w:rsidRPr="00197A5E" w:rsidRDefault="00197A5E" w:rsidP="00197A5E">
            <w:pPr>
              <w:spacing w:before="120" w:after="120" w:line="240" w:lineRule="atLeast"/>
              <w:contextualSpacing/>
              <w:jc w:val="right"/>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67" w:type="pct"/>
            <w:gridSpan w:val="2"/>
            <w:tcBorders>
              <w:top w:val="nil"/>
              <w:left w:val="nil"/>
              <w:bottom w:val="single" w:sz="4" w:space="0" w:color="auto"/>
              <w:right w:val="single" w:sz="8" w:space="0" w:color="auto"/>
            </w:tcBorders>
            <w:shd w:val="clear" w:color="auto" w:fill="auto"/>
            <w:noWrap/>
            <w:hideMark/>
          </w:tcPr>
          <w:p w14:paraId="6A34644C"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76F899D6"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3A32ABF7"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44FBFB12"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11DBC14D"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6" w:type="pct"/>
            <w:gridSpan w:val="3"/>
            <w:tcBorders>
              <w:top w:val="single" w:sz="4" w:space="0" w:color="auto"/>
              <w:left w:val="nil"/>
              <w:bottom w:val="single" w:sz="4" w:space="0" w:color="auto"/>
              <w:right w:val="single" w:sz="8" w:space="0" w:color="000000"/>
            </w:tcBorders>
            <w:shd w:val="clear" w:color="auto" w:fill="auto"/>
            <w:noWrap/>
            <w:hideMark/>
          </w:tcPr>
          <w:p w14:paraId="36935FB2"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r>
      <w:tr w:rsidR="00197A5E" w:rsidRPr="00197A5E" w14:paraId="3977E415" w14:textId="77777777" w:rsidTr="00F1303D">
        <w:trPr>
          <w:trHeight w:val="300"/>
        </w:trPr>
        <w:tc>
          <w:tcPr>
            <w:tcW w:w="203"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B5B6C83"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19</w:t>
            </w:r>
          </w:p>
        </w:tc>
        <w:tc>
          <w:tcPr>
            <w:tcW w:w="204" w:type="pct"/>
            <w:tcBorders>
              <w:top w:val="single" w:sz="4" w:space="0" w:color="auto"/>
              <w:left w:val="nil"/>
              <w:bottom w:val="single" w:sz="4" w:space="0" w:color="auto"/>
              <w:right w:val="single" w:sz="4" w:space="0" w:color="auto"/>
            </w:tcBorders>
            <w:shd w:val="clear" w:color="auto" w:fill="auto"/>
            <w:noWrap/>
            <w:vAlign w:val="center"/>
            <w:hideMark/>
          </w:tcPr>
          <w:p w14:paraId="5D5EC60A"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d)</w:t>
            </w:r>
          </w:p>
        </w:tc>
        <w:tc>
          <w:tcPr>
            <w:tcW w:w="1294" w:type="pct"/>
            <w:tcBorders>
              <w:top w:val="single" w:sz="4" w:space="0" w:color="auto"/>
              <w:left w:val="nil"/>
              <w:bottom w:val="single" w:sz="4" w:space="0" w:color="auto"/>
              <w:right w:val="nil"/>
            </w:tcBorders>
            <w:shd w:val="clear" w:color="auto" w:fill="auto"/>
            <w:noWrap/>
            <w:vAlign w:val="center"/>
            <w:hideMark/>
          </w:tcPr>
          <w:p w14:paraId="17E04F6B" w14:textId="77777777" w:rsidR="00197A5E" w:rsidRPr="00197A5E" w:rsidRDefault="00197A5E" w:rsidP="00197A5E">
            <w:pPr>
              <w:spacing w:before="120" w:after="120" w:line="240" w:lineRule="atLeast"/>
              <w:contextualSpacing/>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Zariadenie staveniska</w:t>
            </w:r>
          </w:p>
        </w:tc>
        <w:tc>
          <w:tcPr>
            <w:tcW w:w="467" w:type="pct"/>
            <w:gridSpan w:val="2"/>
            <w:tcBorders>
              <w:top w:val="nil"/>
              <w:left w:val="single" w:sz="8" w:space="0" w:color="auto"/>
              <w:bottom w:val="single" w:sz="4" w:space="0" w:color="auto"/>
              <w:right w:val="single" w:sz="4" w:space="0" w:color="auto"/>
            </w:tcBorders>
            <w:shd w:val="clear" w:color="auto" w:fill="auto"/>
            <w:noWrap/>
            <w:hideMark/>
          </w:tcPr>
          <w:p w14:paraId="135370EC" w14:textId="77777777" w:rsidR="00197A5E" w:rsidRPr="00197A5E" w:rsidRDefault="00197A5E" w:rsidP="00197A5E">
            <w:pPr>
              <w:spacing w:before="120" w:after="120" w:line="240" w:lineRule="atLeast"/>
              <w:contextualSpacing/>
              <w:jc w:val="right"/>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67" w:type="pct"/>
            <w:gridSpan w:val="2"/>
            <w:tcBorders>
              <w:top w:val="nil"/>
              <w:left w:val="nil"/>
              <w:bottom w:val="single" w:sz="4" w:space="0" w:color="auto"/>
              <w:right w:val="single" w:sz="8" w:space="0" w:color="auto"/>
            </w:tcBorders>
            <w:shd w:val="clear" w:color="auto" w:fill="auto"/>
            <w:noWrap/>
            <w:hideMark/>
          </w:tcPr>
          <w:p w14:paraId="031FD84B"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77B95E74"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1D69849A"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7410C71B"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42B35BBB"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6" w:type="pct"/>
            <w:gridSpan w:val="3"/>
            <w:tcBorders>
              <w:top w:val="single" w:sz="4" w:space="0" w:color="auto"/>
              <w:left w:val="nil"/>
              <w:bottom w:val="single" w:sz="4" w:space="0" w:color="auto"/>
              <w:right w:val="single" w:sz="8" w:space="0" w:color="000000"/>
            </w:tcBorders>
            <w:shd w:val="clear" w:color="auto" w:fill="auto"/>
            <w:noWrap/>
            <w:hideMark/>
          </w:tcPr>
          <w:p w14:paraId="75D2F7C3"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r>
      <w:tr w:rsidR="00197A5E" w:rsidRPr="00197A5E" w14:paraId="54AC5394" w14:textId="77777777" w:rsidTr="00F1303D">
        <w:trPr>
          <w:trHeight w:val="300"/>
        </w:trPr>
        <w:tc>
          <w:tcPr>
            <w:tcW w:w="203" w:type="pct"/>
            <w:tcBorders>
              <w:top w:val="nil"/>
              <w:left w:val="single" w:sz="8" w:space="0" w:color="auto"/>
              <w:bottom w:val="single" w:sz="4" w:space="0" w:color="auto"/>
              <w:right w:val="single" w:sz="4" w:space="0" w:color="auto"/>
            </w:tcBorders>
            <w:shd w:val="clear" w:color="auto" w:fill="auto"/>
            <w:noWrap/>
            <w:vAlign w:val="center"/>
            <w:hideMark/>
          </w:tcPr>
          <w:p w14:paraId="4775D75D"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20</w:t>
            </w:r>
          </w:p>
        </w:tc>
        <w:tc>
          <w:tcPr>
            <w:tcW w:w="204" w:type="pct"/>
            <w:tcBorders>
              <w:top w:val="nil"/>
              <w:left w:val="nil"/>
              <w:bottom w:val="nil"/>
              <w:right w:val="single" w:sz="4" w:space="0" w:color="auto"/>
            </w:tcBorders>
            <w:shd w:val="clear" w:color="auto" w:fill="auto"/>
            <w:noWrap/>
            <w:vAlign w:val="center"/>
            <w:hideMark/>
          </w:tcPr>
          <w:p w14:paraId="0ED3ED8B"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e)</w:t>
            </w:r>
          </w:p>
        </w:tc>
        <w:tc>
          <w:tcPr>
            <w:tcW w:w="1294" w:type="pct"/>
            <w:tcBorders>
              <w:top w:val="nil"/>
              <w:left w:val="nil"/>
              <w:bottom w:val="nil"/>
              <w:right w:val="nil"/>
            </w:tcBorders>
            <w:shd w:val="clear" w:color="auto" w:fill="auto"/>
            <w:noWrap/>
            <w:vAlign w:val="center"/>
            <w:hideMark/>
          </w:tcPr>
          <w:p w14:paraId="734CB067" w14:textId="77777777" w:rsidR="00197A5E" w:rsidRPr="00197A5E" w:rsidRDefault="00197A5E" w:rsidP="00197A5E">
            <w:pPr>
              <w:spacing w:before="120" w:after="120" w:line="240" w:lineRule="atLeast"/>
              <w:contextualSpacing/>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Predpokladané vyvolané investície</w:t>
            </w:r>
          </w:p>
        </w:tc>
        <w:tc>
          <w:tcPr>
            <w:tcW w:w="467" w:type="pct"/>
            <w:gridSpan w:val="2"/>
            <w:tcBorders>
              <w:top w:val="nil"/>
              <w:left w:val="single" w:sz="8" w:space="0" w:color="auto"/>
              <w:bottom w:val="single" w:sz="4" w:space="0" w:color="auto"/>
              <w:right w:val="single" w:sz="4" w:space="0" w:color="auto"/>
            </w:tcBorders>
            <w:shd w:val="clear" w:color="auto" w:fill="auto"/>
            <w:noWrap/>
            <w:hideMark/>
          </w:tcPr>
          <w:p w14:paraId="6018677C" w14:textId="77777777" w:rsidR="00197A5E" w:rsidRPr="00197A5E" w:rsidRDefault="00197A5E" w:rsidP="00197A5E">
            <w:pPr>
              <w:spacing w:before="120" w:after="120" w:line="240" w:lineRule="atLeast"/>
              <w:contextualSpacing/>
              <w:jc w:val="right"/>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67" w:type="pct"/>
            <w:gridSpan w:val="2"/>
            <w:tcBorders>
              <w:top w:val="nil"/>
              <w:left w:val="nil"/>
              <w:bottom w:val="single" w:sz="4" w:space="0" w:color="auto"/>
              <w:right w:val="single" w:sz="8" w:space="0" w:color="auto"/>
            </w:tcBorders>
            <w:shd w:val="clear" w:color="auto" w:fill="auto"/>
            <w:noWrap/>
            <w:hideMark/>
          </w:tcPr>
          <w:p w14:paraId="2346FADB"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7512723B"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5FB536FF"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460BAE53"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492B9040"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6" w:type="pct"/>
            <w:gridSpan w:val="3"/>
            <w:tcBorders>
              <w:top w:val="single" w:sz="4" w:space="0" w:color="auto"/>
              <w:left w:val="nil"/>
              <w:bottom w:val="single" w:sz="4" w:space="0" w:color="auto"/>
              <w:right w:val="single" w:sz="8" w:space="0" w:color="000000"/>
            </w:tcBorders>
            <w:shd w:val="clear" w:color="auto" w:fill="auto"/>
            <w:noWrap/>
            <w:hideMark/>
          </w:tcPr>
          <w:p w14:paraId="2749C8E2"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r>
      <w:tr w:rsidR="00197A5E" w:rsidRPr="00197A5E" w14:paraId="224ABAC8" w14:textId="77777777" w:rsidTr="00F1303D">
        <w:trPr>
          <w:trHeight w:val="300"/>
        </w:trPr>
        <w:tc>
          <w:tcPr>
            <w:tcW w:w="203" w:type="pct"/>
            <w:tcBorders>
              <w:top w:val="nil"/>
              <w:left w:val="single" w:sz="8" w:space="0" w:color="auto"/>
              <w:bottom w:val="single" w:sz="4" w:space="0" w:color="auto"/>
              <w:right w:val="single" w:sz="4" w:space="0" w:color="auto"/>
            </w:tcBorders>
            <w:shd w:val="clear" w:color="auto" w:fill="auto"/>
            <w:noWrap/>
            <w:vAlign w:val="center"/>
            <w:hideMark/>
          </w:tcPr>
          <w:p w14:paraId="720F278F"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21</w:t>
            </w:r>
          </w:p>
        </w:tc>
        <w:tc>
          <w:tcPr>
            <w:tcW w:w="204" w:type="pct"/>
            <w:tcBorders>
              <w:top w:val="single" w:sz="4" w:space="0" w:color="auto"/>
              <w:left w:val="nil"/>
              <w:bottom w:val="single" w:sz="4" w:space="0" w:color="auto"/>
              <w:right w:val="single" w:sz="4" w:space="0" w:color="auto"/>
            </w:tcBorders>
            <w:shd w:val="clear" w:color="auto" w:fill="auto"/>
            <w:noWrap/>
            <w:vAlign w:val="center"/>
            <w:hideMark/>
          </w:tcPr>
          <w:p w14:paraId="4A6D8E23"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f)</w:t>
            </w:r>
          </w:p>
        </w:tc>
        <w:tc>
          <w:tcPr>
            <w:tcW w:w="1294" w:type="pct"/>
            <w:tcBorders>
              <w:top w:val="single" w:sz="4" w:space="0" w:color="auto"/>
              <w:left w:val="nil"/>
              <w:bottom w:val="single" w:sz="4" w:space="0" w:color="auto"/>
              <w:right w:val="nil"/>
            </w:tcBorders>
            <w:shd w:val="clear" w:color="auto" w:fill="auto"/>
            <w:vAlign w:val="center"/>
            <w:hideMark/>
          </w:tcPr>
          <w:p w14:paraId="67F2B1D9" w14:textId="77777777" w:rsidR="00197A5E" w:rsidRPr="00197A5E" w:rsidRDefault="00197A5E" w:rsidP="00197A5E">
            <w:pPr>
              <w:spacing w:before="120" w:after="120" w:line="240" w:lineRule="atLeast"/>
              <w:contextualSpacing/>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Výkup pozemkov, odvody za vyňatie pôdy a pod.*</w:t>
            </w:r>
          </w:p>
        </w:tc>
        <w:tc>
          <w:tcPr>
            <w:tcW w:w="467" w:type="pct"/>
            <w:gridSpan w:val="2"/>
            <w:tcBorders>
              <w:top w:val="nil"/>
              <w:left w:val="single" w:sz="8" w:space="0" w:color="auto"/>
              <w:bottom w:val="single" w:sz="4" w:space="0" w:color="auto"/>
              <w:right w:val="single" w:sz="4" w:space="0" w:color="auto"/>
            </w:tcBorders>
            <w:shd w:val="clear" w:color="auto" w:fill="auto"/>
            <w:noWrap/>
            <w:hideMark/>
          </w:tcPr>
          <w:p w14:paraId="649DC991"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67" w:type="pct"/>
            <w:gridSpan w:val="2"/>
            <w:tcBorders>
              <w:top w:val="nil"/>
              <w:left w:val="nil"/>
              <w:bottom w:val="single" w:sz="4" w:space="0" w:color="auto"/>
              <w:right w:val="single" w:sz="8" w:space="0" w:color="auto"/>
            </w:tcBorders>
            <w:shd w:val="clear" w:color="auto" w:fill="auto"/>
            <w:noWrap/>
            <w:hideMark/>
          </w:tcPr>
          <w:p w14:paraId="144AA38F"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0E715D4C"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2E14F6DD"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754F5659"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7FB07AE8"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6" w:type="pct"/>
            <w:gridSpan w:val="3"/>
            <w:tcBorders>
              <w:top w:val="single" w:sz="4" w:space="0" w:color="auto"/>
              <w:left w:val="nil"/>
              <w:bottom w:val="single" w:sz="4" w:space="0" w:color="auto"/>
              <w:right w:val="single" w:sz="8" w:space="0" w:color="000000"/>
            </w:tcBorders>
            <w:shd w:val="clear" w:color="auto" w:fill="auto"/>
            <w:noWrap/>
            <w:hideMark/>
          </w:tcPr>
          <w:p w14:paraId="306809BF"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r>
      <w:tr w:rsidR="00197A5E" w:rsidRPr="00197A5E" w14:paraId="798B1163" w14:textId="77777777" w:rsidTr="00F1303D">
        <w:trPr>
          <w:trHeight w:val="270"/>
        </w:trPr>
        <w:tc>
          <w:tcPr>
            <w:tcW w:w="203" w:type="pct"/>
            <w:tcBorders>
              <w:top w:val="nil"/>
              <w:left w:val="single" w:sz="8" w:space="0" w:color="auto"/>
              <w:bottom w:val="single" w:sz="4" w:space="0" w:color="auto"/>
              <w:right w:val="single" w:sz="4" w:space="0" w:color="auto"/>
            </w:tcBorders>
            <w:shd w:val="clear" w:color="auto" w:fill="auto"/>
            <w:noWrap/>
            <w:vAlign w:val="center"/>
            <w:hideMark/>
          </w:tcPr>
          <w:p w14:paraId="27EC4EB1"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22</w:t>
            </w:r>
          </w:p>
        </w:tc>
        <w:tc>
          <w:tcPr>
            <w:tcW w:w="204" w:type="pct"/>
            <w:tcBorders>
              <w:top w:val="nil"/>
              <w:left w:val="nil"/>
              <w:bottom w:val="single" w:sz="4" w:space="0" w:color="auto"/>
              <w:right w:val="single" w:sz="4" w:space="0" w:color="auto"/>
            </w:tcBorders>
            <w:shd w:val="clear" w:color="auto" w:fill="auto"/>
            <w:noWrap/>
            <w:vAlign w:val="center"/>
            <w:hideMark/>
          </w:tcPr>
          <w:p w14:paraId="2F93B372"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1294" w:type="pct"/>
            <w:tcBorders>
              <w:top w:val="nil"/>
              <w:left w:val="nil"/>
              <w:bottom w:val="single" w:sz="4" w:space="0" w:color="auto"/>
              <w:right w:val="nil"/>
            </w:tcBorders>
            <w:shd w:val="clear" w:color="auto" w:fill="auto"/>
            <w:noWrap/>
            <w:vAlign w:val="center"/>
            <w:hideMark/>
          </w:tcPr>
          <w:p w14:paraId="5057D968"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náklady na výkup pozemkov</w:t>
            </w:r>
          </w:p>
        </w:tc>
        <w:tc>
          <w:tcPr>
            <w:tcW w:w="467" w:type="pct"/>
            <w:gridSpan w:val="2"/>
            <w:tcBorders>
              <w:top w:val="nil"/>
              <w:left w:val="single" w:sz="8" w:space="0" w:color="auto"/>
              <w:bottom w:val="single" w:sz="4" w:space="0" w:color="auto"/>
              <w:right w:val="single" w:sz="4" w:space="0" w:color="auto"/>
            </w:tcBorders>
            <w:shd w:val="clear" w:color="auto" w:fill="auto"/>
            <w:noWrap/>
            <w:hideMark/>
          </w:tcPr>
          <w:p w14:paraId="553C3F13" w14:textId="77777777" w:rsidR="00197A5E" w:rsidRPr="00197A5E" w:rsidRDefault="00197A5E" w:rsidP="00197A5E">
            <w:pPr>
              <w:spacing w:before="120" w:after="120" w:line="240" w:lineRule="atLeast"/>
              <w:contextualSpacing/>
              <w:jc w:val="right"/>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67" w:type="pct"/>
            <w:gridSpan w:val="2"/>
            <w:tcBorders>
              <w:top w:val="nil"/>
              <w:left w:val="nil"/>
              <w:bottom w:val="single" w:sz="4" w:space="0" w:color="auto"/>
              <w:right w:val="single" w:sz="8" w:space="0" w:color="auto"/>
            </w:tcBorders>
            <w:shd w:val="clear" w:color="auto" w:fill="auto"/>
            <w:noWrap/>
            <w:hideMark/>
          </w:tcPr>
          <w:p w14:paraId="034CA302"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2E1634CE" w14:textId="77777777" w:rsidR="00197A5E" w:rsidRPr="00197A5E" w:rsidRDefault="00197A5E" w:rsidP="00197A5E">
            <w:pPr>
              <w:spacing w:before="120" w:after="120" w:line="240" w:lineRule="atLeast"/>
              <w:contextualSpacing/>
              <w:jc w:val="right"/>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24F49BB5"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57062334"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2181616D"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6" w:type="pct"/>
            <w:gridSpan w:val="3"/>
            <w:tcBorders>
              <w:top w:val="single" w:sz="4" w:space="0" w:color="auto"/>
              <w:left w:val="nil"/>
              <w:bottom w:val="single" w:sz="4" w:space="0" w:color="auto"/>
              <w:right w:val="single" w:sz="8" w:space="0" w:color="000000"/>
            </w:tcBorders>
            <w:shd w:val="clear" w:color="auto" w:fill="auto"/>
            <w:noWrap/>
            <w:hideMark/>
          </w:tcPr>
          <w:p w14:paraId="7B835CC6"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r>
      <w:tr w:rsidR="00197A5E" w:rsidRPr="00197A5E" w14:paraId="2AB184EF" w14:textId="77777777" w:rsidTr="00F1303D">
        <w:trPr>
          <w:trHeight w:val="270"/>
        </w:trPr>
        <w:tc>
          <w:tcPr>
            <w:tcW w:w="203" w:type="pct"/>
            <w:tcBorders>
              <w:top w:val="nil"/>
              <w:left w:val="single" w:sz="8" w:space="0" w:color="auto"/>
              <w:bottom w:val="single" w:sz="4" w:space="0" w:color="auto"/>
              <w:right w:val="single" w:sz="4" w:space="0" w:color="auto"/>
            </w:tcBorders>
            <w:shd w:val="clear" w:color="auto" w:fill="auto"/>
            <w:noWrap/>
            <w:vAlign w:val="center"/>
            <w:hideMark/>
          </w:tcPr>
          <w:p w14:paraId="6726EDBC"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23</w:t>
            </w:r>
          </w:p>
        </w:tc>
        <w:tc>
          <w:tcPr>
            <w:tcW w:w="204" w:type="pct"/>
            <w:tcBorders>
              <w:top w:val="nil"/>
              <w:left w:val="nil"/>
              <w:bottom w:val="single" w:sz="4" w:space="0" w:color="auto"/>
              <w:right w:val="single" w:sz="4" w:space="0" w:color="auto"/>
            </w:tcBorders>
            <w:shd w:val="clear" w:color="auto" w:fill="auto"/>
            <w:noWrap/>
            <w:vAlign w:val="center"/>
            <w:hideMark/>
          </w:tcPr>
          <w:p w14:paraId="5B7B3F5B"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1294" w:type="pct"/>
            <w:tcBorders>
              <w:top w:val="nil"/>
              <w:left w:val="nil"/>
              <w:bottom w:val="nil"/>
              <w:right w:val="nil"/>
            </w:tcBorders>
            <w:shd w:val="clear" w:color="auto" w:fill="auto"/>
            <w:noWrap/>
            <w:vAlign w:val="center"/>
            <w:hideMark/>
          </w:tcPr>
          <w:p w14:paraId="223A5BC7"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náklady na výkup lesov</w:t>
            </w:r>
          </w:p>
        </w:tc>
        <w:tc>
          <w:tcPr>
            <w:tcW w:w="467" w:type="pct"/>
            <w:gridSpan w:val="2"/>
            <w:tcBorders>
              <w:top w:val="nil"/>
              <w:left w:val="single" w:sz="8" w:space="0" w:color="auto"/>
              <w:bottom w:val="single" w:sz="4" w:space="0" w:color="auto"/>
              <w:right w:val="single" w:sz="4" w:space="0" w:color="auto"/>
            </w:tcBorders>
            <w:shd w:val="clear" w:color="auto" w:fill="auto"/>
            <w:noWrap/>
            <w:hideMark/>
          </w:tcPr>
          <w:p w14:paraId="33DFB357" w14:textId="77777777" w:rsidR="00197A5E" w:rsidRPr="00197A5E" w:rsidRDefault="00197A5E" w:rsidP="00197A5E">
            <w:pPr>
              <w:spacing w:before="120" w:after="120" w:line="240" w:lineRule="atLeast"/>
              <w:contextualSpacing/>
              <w:jc w:val="right"/>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67" w:type="pct"/>
            <w:gridSpan w:val="2"/>
            <w:tcBorders>
              <w:top w:val="nil"/>
              <w:left w:val="nil"/>
              <w:bottom w:val="single" w:sz="4" w:space="0" w:color="auto"/>
              <w:right w:val="single" w:sz="8" w:space="0" w:color="auto"/>
            </w:tcBorders>
            <w:shd w:val="clear" w:color="auto" w:fill="auto"/>
            <w:noWrap/>
            <w:hideMark/>
          </w:tcPr>
          <w:p w14:paraId="27EFE67A"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39698FF1" w14:textId="77777777" w:rsidR="00197A5E" w:rsidRPr="00197A5E" w:rsidRDefault="00197A5E" w:rsidP="00197A5E">
            <w:pPr>
              <w:spacing w:before="120" w:after="120" w:line="240" w:lineRule="atLeast"/>
              <w:contextualSpacing/>
              <w:jc w:val="right"/>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21C3DE2E"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722F4514"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1A79FD37"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6" w:type="pct"/>
            <w:gridSpan w:val="3"/>
            <w:tcBorders>
              <w:top w:val="single" w:sz="4" w:space="0" w:color="auto"/>
              <w:left w:val="nil"/>
              <w:bottom w:val="single" w:sz="4" w:space="0" w:color="auto"/>
              <w:right w:val="single" w:sz="8" w:space="0" w:color="000000"/>
            </w:tcBorders>
            <w:shd w:val="clear" w:color="auto" w:fill="auto"/>
            <w:noWrap/>
            <w:hideMark/>
          </w:tcPr>
          <w:p w14:paraId="54F3DEA7"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r>
      <w:tr w:rsidR="00197A5E" w:rsidRPr="00197A5E" w14:paraId="773A2EAD" w14:textId="77777777" w:rsidTr="00F1303D">
        <w:trPr>
          <w:trHeight w:val="270"/>
        </w:trPr>
        <w:tc>
          <w:tcPr>
            <w:tcW w:w="203" w:type="pct"/>
            <w:tcBorders>
              <w:top w:val="nil"/>
              <w:left w:val="single" w:sz="8" w:space="0" w:color="auto"/>
              <w:bottom w:val="single" w:sz="4" w:space="0" w:color="auto"/>
              <w:right w:val="single" w:sz="4" w:space="0" w:color="auto"/>
            </w:tcBorders>
            <w:shd w:val="clear" w:color="auto" w:fill="auto"/>
            <w:noWrap/>
            <w:vAlign w:val="center"/>
            <w:hideMark/>
          </w:tcPr>
          <w:p w14:paraId="77459D9C"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24</w:t>
            </w:r>
          </w:p>
        </w:tc>
        <w:tc>
          <w:tcPr>
            <w:tcW w:w="204" w:type="pct"/>
            <w:tcBorders>
              <w:top w:val="nil"/>
              <w:left w:val="nil"/>
              <w:bottom w:val="single" w:sz="4" w:space="0" w:color="auto"/>
              <w:right w:val="single" w:sz="4" w:space="0" w:color="auto"/>
            </w:tcBorders>
            <w:shd w:val="clear" w:color="auto" w:fill="auto"/>
            <w:noWrap/>
            <w:vAlign w:val="center"/>
            <w:hideMark/>
          </w:tcPr>
          <w:p w14:paraId="44BC733E"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1294" w:type="pct"/>
            <w:tcBorders>
              <w:top w:val="single" w:sz="4" w:space="0" w:color="auto"/>
              <w:left w:val="nil"/>
              <w:bottom w:val="single" w:sz="4" w:space="0" w:color="auto"/>
              <w:right w:val="nil"/>
            </w:tcBorders>
            <w:shd w:val="clear" w:color="auto" w:fill="auto"/>
            <w:noWrap/>
            <w:vAlign w:val="center"/>
            <w:hideMark/>
          </w:tcPr>
          <w:p w14:paraId="0C9DD7E2"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náklady na likvidáciu porastov a náklady na výkup budov určených na likvidáciu</w:t>
            </w:r>
          </w:p>
        </w:tc>
        <w:tc>
          <w:tcPr>
            <w:tcW w:w="467" w:type="pct"/>
            <w:gridSpan w:val="2"/>
            <w:tcBorders>
              <w:top w:val="nil"/>
              <w:left w:val="single" w:sz="8" w:space="0" w:color="auto"/>
              <w:bottom w:val="single" w:sz="4" w:space="0" w:color="auto"/>
              <w:right w:val="single" w:sz="4" w:space="0" w:color="auto"/>
            </w:tcBorders>
            <w:shd w:val="clear" w:color="auto" w:fill="auto"/>
            <w:noWrap/>
            <w:hideMark/>
          </w:tcPr>
          <w:p w14:paraId="1E6FC216" w14:textId="77777777" w:rsidR="00197A5E" w:rsidRPr="00197A5E" w:rsidRDefault="00197A5E" w:rsidP="00197A5E">
            <w:pPr>
              <w:spacing w:before="120" w:after="120" w:line="240" w:lineRule="atLeast"/>
              <w:contextualSpacing/>
              <w:jc w:val="right"/>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67" w:type="pct"/>
            <w:gridSpan w:val="2"/>
            <w:tcBorders>
              <w:top w:val="nil"/>
              <w:left w:val="nil"/>
              <w:bottom w:val="single" w:sz="4" w:space="0" w:color="auto"/>
              <w:right w:val="single" w:sz="8" w:space="0" w:color="auto"/>
            </w:tcBorders>
            <w:shd w:val="clear" w:color="auto" w:fill="auto"/>
            <w:noWrap/>
            <w:hideMark/>
          </w:tcPr>
          <w:p w14:paraId="40757652"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754907B2" w14:textId="77777777" w:rsidR="00197A5E" w:rsidRPr="00197A5E" w:rsidRDefault="00197A5E" w:rsidP="00197A5E">
            <w:pPr>
              <w:spacing w:before="120" w:after="120" w:line="240" w:lineRule="atLeast"/>
              <w:contextualSpacing/>
              <w:jc w:val="right"/>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0DB924B0"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12C13281"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18BB4C0B"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6" w:type="pct"/>
            <w:gridSpan w:val="3"/>
            <w:tcBorders>
              <w:top w:val="single" w:sz="4" w:space="0" w:color="auto"/>
              <w:left w:val="nil"/>
              <w:bottom w:val="single" w:sz="4" w:space="0" w:color="auto"/>
              <w:right w:val="single" w:sz="8" w:space="0" w:color="000000"/>
            </w:tcBorders>
            <w:shd w:val="clear" w:color="auto" w:fill="auto"/>
            <w:noWrap/>
            <w:hideMark/>
          </w:tcPr>
          <w:p w14:paraId="6460F8EB"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r>
      <w:tr w:rsidR="00197A5E" w:rsidRPr="00197A5E" w14:paraId="2A155E40" w14:textId="77777777" w:rsidTr="00F1303D">
        <w:trPr>
          <w:trHeight w:val="499"/>
        </w:trPr>
        <w:tc>
          <w:tcPr>
            <w:tcW w:w="203" w:type="pct"/>
            <w:tcBorders>
              <w:top w:val="nil"/>
              <w:left w:val="single" w:sz="8" w:space="0" w:color="auto"/>
              <w:bottom w:val="single" w:sz="4" w:space="0" w:color="auto"/>
              <w:right w:val="single" w:sz="4" w:space="0" w:color="auto"/>
            </w:tcBorders>
            <w:shd w:val="clear" w:color="auto" w:fill="auto"/>
            <w:noWrap/>
            <w:vAlign w:val="center"/>
            <w:hideMark/>
          </w:tcPr>
          <w:p w14:paraId="0E1DA4DA"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25</w:t>
            </w:r>
          </w:p>
        </w:tc>
        <w:tc>
          <w:tcPr>
            <w:tcW w:w="204" w:type="pct"/>
            <w:tcBorders>
              <w:top w:val="nil"/>
              <w:left w:val="nil"/>
              <w:bottom w:val="single" w:sz="4" w:space="0" w:color="auto"/>
              <w:right w:val="single" w:sz="4" w:space="0" w:color="auto"/>
            </w:tcBorders>
            <w:shd w:val="clear" w:color="auto" w:fill="auto"/>
            <w:noWrap/>
            <w:vAlign w:val="center"/>
            <w:hideMark/>
          </w:tcPr>
          <w:p w14:paraId="2249F85E"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1294" w:type="pct"/>
            <w:tcBorders>
              <w:top w:val="nil"/>
              <w:left w:val="nil"/>
              <w:bottom w:val="single" w:sz="4" w:space="0" w:color="auto"/>
              <w:right w:val="nil"/>
            </w:tcBorders>
            <w:shd w:val="clear" w:color="auto" w:fill="auto"/>
            <w:vAlign w:val="center"/>
            <w:hideMark/>
          </w:tcPr>
          <w:p w14:paraId="0AC9F855"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odvody za trvalé a dočasné odňatie pôdy z poľnohospodárskeho pôdneho fondu a lesného pôdneho fondu</w:t>
            </w:r>
          </w:p>
        </w:tc>
        <w:tc>
          <w:tcPr>
            <w:tcW w:w="467" w:type="pct"/>
            <w:gridSpan w:val="2"/>
            <w:tcBorders>
              <w:top w:val="nil"/>
              <w:left w:val="single" w:sz="8" w:space="0" w:color="auto"/>
              <w:bottom w:val="single" w:sz="4" w:space="0" w:color="auto"/>
              <w:right w:val="single" w:sz="4" w:space="0" w:color="auto"/>
            </w:tcBorders>
            <w:shd w:val="clear" w:color="auto" w:fill="auto"/>
            <w:noWrap/>
            <w:hideMark/>
          </w:tcPr>
          <w:p w14:paraId="0148819E" w14:textId="77777777" w:rsidR="00197A5E" w:rsidRPr="00197A5E" w:rsidRDefault="00197A5E" w:rsidP="00197A5E">
            <w:pPr>
              <w:spacing w:before="120" w:after="120" w:line="240" w:lineRule="atLeast"/>
              <w:contextualSpacing/>
              <w:jc w:val="right"/>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67" w:type="pct"/>
            <w:gridSpan w:val="2"/>
            <w:tcBorders>
              <w:top w:val="nil"/>
              <w:left w:val="nil"/>
              <w:bottom w:val="single" w:sz="4" w:space="0" w:color="auto"/>
              <w:right w:val="single" w:sz="8" w:space="0" w:color="auto"/>
            </w:tcBorders>
            <w:shd w:val="clear" w:color="auto" w:fill="auto"/>
            <w:noWrap/>
            <w:hideMark/>
          </w:tcPr>
          <w:p w14:paraId="55A1285E"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2296912B" w14:textId="77777777" w:rsidR="00197A5E" w:rsidRPr="00197A5E" w:rsidRDefault="00197A5E" w:rsidP="00197A5E">
            <w:pPr>
              <w:spacing w:before="120" w:after="120" w:line="240" w:lineRule="atLeast"/>
              <w:contextualSpacing/>
              <w:jc w:val="right"/>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054BD699"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497452FE"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0EA0C8F2"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6" w:type="pct"/>
            <w:gridSpan w:val="3"/>
            <w:tcBorders>
              <w:top w:val="single" w:sz="4" w:space="0" w:color="auto"/>
              <w:left w:val="nil"/>
              <w:bottom w:val="single" w:sz="4" w:space="0" w:color="auto"/>
              <w:right w:val="single" w:sz="8" w:space="0" w:color="000000"/>
            </w:tcBorders>
            <w:shd w:val="clear" w:color="auto" w:fill="auto"/>
            <w:noWrap/>
            <w:hideMark/>
          </w:tcPr>
          <w:p w14:paraId="4949AA41"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r>
      <w:tr w:rsidR="00197A5E" w:rsidRPr="00197A5E" w14:paraId="64EFDB4F" w14:textId="77777777" w:rsidTr="00F1303D">
        <w:trPr>
          <w:trHeight w:val="270"/>
        </w:trPr>
        <w:tc>
          <w:tcPr>
            <w:tcW w:w="203" w:type="pct"/>
            <w:tcBorders>
              <w:top w:val="nil"/>
              <w:left w:val="single" w:sz="8" w:space="0" w:color="auto"/>
              <w:bottom w:val="single" w:sz="4" w:space="0" w:color="auto"/>
              <w:right w:val="single" w:sz="4" w:space="0" w:color="auto"/>
            </w:tcBorders>
            <w:shd w:val="clear" w:color="auto" w:fill="auto"/>
            <w:noWrap/>
            <w:vAlign w:val="center"/>
            <w:hideMark/>
          </w:tcPr>
          <w:p w14:paraId="10CD808A"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26</w:t>
            </w:r>
          </w:p>
        </w:tc>
        <w:tc>
          <w:tcPr>
            <w:tcW w:w="204" w:type="pct"/>
            <w:tcBorders>
              <w:top w:val="nil"/>
              <w:left w:val="nil"/>
              <w:bottom w:val="single" w:sz="4" w:space="0" w:color="auto"/>
              <w:right w:val="single" w:sz="4" w:space="0" w:color="auto"/>
            </w:tcBorders>
            <w:shd w:val="clear" w:color="auto" w:fill="auto"/>
            <w:noWrap/>
            <w:vAlign w:val="center"/>
            <w:hideMark/>
          </w:tcPr>
          <w:p w14:paraId="36C8E5F5"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1294" w:type="pct"/>
            <w:tcBorders>
              <w:top w:val="nil"/>
              <w:left w:val="nil"/>
              <w:bottom w:val="single" w:sz="4" w:space="0" w:color="auto"/>
              <w:right w:val="nil"/>
            </w:tcBorders>
            <w:shd w:val="clear" w:color="auto" w:fill="auto"/>
            <w:noWrap/>
            <w:vAlign w:val="center"/>
            <w:hideMark/>
          </w:tcPr>
          <w:p w14:paraId="542AA7D8"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náklady na prenájom pozemkov</w:t>
            </w:r>
          </w:p>
        </w:tc>
        <w:tc>
          <w:tcPr>
            <w:tcW w:w="467" w:type="pct"/>
            <w:gridSpan w:val="2"/>
            <w:tcBorders>
              <w:top w:val="nil"/>
              <w:left w:val="single" w:sz="8" w:space="0" w:color="auto"/>
              <w:bottom w:val="single" w:sz="4" w:space="0" w:color="auto"/>
              <w:right w:val="single" w:sz="4" w:space="0" w:color="auto"/>
            </w:tcBorders>
            <w:shd w:val="clear" w:color="auto" w:fill="auto"/>
            <w:noWrap/>
            <w:hideMark/>
          </w:tcPr>
          <w:p w14:paraId="0375DA05" w14:textId="77777777" w:rsidR="00197A5E" w:rsidRPr="00197A5E" w:rsidRDefault="00197A5E" w:rsidP="00197A5E">
            <w:pPr>
              <w:spacing w:before="120" w:after="120" w:line="240" w:lineRule="atLeast"/>
              <w:contextualSpacing/>
              <w:jc w:val="right"/>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67" w:type="pct"/>
            <w:gridSpan w:val="2"/>
            <w:tcBorders>
              <w:top w:val="nil"/>
              <w:left w:val="nil"/>
              <w:bottom w:val="single" w:sz="4" w:space="0" w:color="auto"/>
              <w:right w:val="single" w:sz="8" w:space="0" w:color="auto"/>
            </w:tcBorders>
            <w:shd w:val="clear" w:color="auto" w:fill="auto"/>
            <w:noWrap/>
            <w:hideMark/>
          </w:tcPr>
          <w:p w14:paraId="5B39AF68"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4F0B0E75" w14:textId="77777777" w:rsidR="00197A5E" w:rsidRPr="00197A5E" w:rsidRDefault="00197A5E" w:rsidP="00197A5E">
            <w:pPr>
              <w:spacing w:before="120" w:after="120" w:line="240" w:lineRule="atLeast"/>
              <w:contextualSpacing/>
              <w:jc w:val="right"/>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76368AFF"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257F5971"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219700D2"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6" w:type="pct"/>
            <w:gridSpan w:val="3"/>
            <w:tcBorders>
              <w:top w:val="single" w:sz="4" w:space="0" w:color="auto"/>
              <w:left w:val="nil"/>
              <w:bottom w:val="single" w:sz="4" w:space="0" w:color="auto"/>
              <w:right w:val="single" w:sz="8" w:space="0" w:color="000000"/>
            </w:tcBorders>
            <w:shd w:val="clear" w:color="auto" w:fill="auto"/>
            <w:noWrap/>
            <w:hideMark/>
          </w:tcPr>
          <w:p w14:paraId="390737AE"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r>
      <w:tr w:rsidR="00197A5E" w:rsidRPr="00197A5E" w14:paraId="24F4AF99" w14:textId="77777777" w:rsidTr="00F1303D">
        <w:trPr>
          <w:trHeight w:val="300"/>
        </w:trPr>
        <w:tc>
          <w:tcPr>
            <w:tcW w:w="203" w:type="pct"/>
            <w:tcBorders>
              <w:top w:val="nil"/>
              <w:left w:val="single" w:sz="8" w:space="0" w:color="auto"/>
              <w:bottom w:val="nil"/>
              <w:right w:val="single" w:sz="4" w:space="0" w:color="auto"/>
            </w:tcBorders>
            <w:shd w:val="clear" w:color="auto" w:fill="auto"/>
            <w:noWrap/>
            <w:vAlign w:val="center"/>
            <w:hideMark/>
          </w:tcPr>
          <w:p w14:paraId="60BD6261"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27</w:t>
            </w:r>
          </w:p>
        </w:tc>
        <w:tc>
          <w:tcPr>
            <w:tcW w:w="204" w:type="pct"/>
            <w:tcBorders>
              <w:top w:val="nil"/>
              <w:left w:val="nil"/>
              <w:bottom w:val="nil"/>
              <w:right w:val="single" w:sz="4" w:space="0" w:color="auto"/>
            </w:tcBorders>
            <w:shd w:val="clear" w:color="auto" w:fill="auto"/>
            <w:noWrap/>
            <w:vAlign w:val="center"/>
            <w:hideMark/>
          </w:tcPr>
          <w:p w14:paraId="5C7406AB"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g)</w:t>
            </w:r>
          </w:p>
        </w:tc>
        <w:tc>
          <w:tcPr>
            <w:tcW w:w="1294" w:type="pct"/>
            <w:tcBorders>
              <w:top w:val="nil"/>
              <w:left w:val="nil"/>
              <w:bottom w:val="nil"/>
              <w:right w:val="nil"/>
            </w:tcBorders>
            <w:shd w:val="clear" w:color="auto" w:fill="auto"/>
            <w:noWrap/>
            <w:vAlign w:val="center"/>
            <w:hideMark/>
          </w:tcPr>
          <w:p w14:paraId="6A30A962" w14:textId="77777777" w:rsidR="00197A5E" w:rsidRPr="00197A5E" w:rsidRDefault="00197A5E" w:rsidP="00197A5E">
            <w:pPr>
              <w:spacing w:before="120" w:after="120" w:line="240" w:lineRule="atLeast"/>
              <w:contextualSpacing/>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Rozpočtová rezerva</w:t>
            </w:r>
            <w:r w:rsidRPr="00197A5E">
              <w:rPr>
                <w:rFonts w:eastAsia="Times New Roman" w:cs="Times New Roman"/>
                <w:noProof w:val="0"/>
                <w:sz w:val="14"/>
                <w:szCs w:val="14"/>
                <w:lang w:eastAsia="sk-SK"/>
              </w:rPr>
              <w:t xml:space="preserve"> (v rozmedzí 8 až 12 %)</w:t>
            </w:r>
          </w:p>
        </w:tc>
        <w:tc>
          <w:tcPr>
            <w:tcW w:w="467" w:type="pct"/>
            <w:gridSpan w:val="2"/>
            <w:tcBorders>
              <w:top w:val="nil"/>
              <w:left w:val="single" w:sz="8" w:space="0" w:color="auto"/>
              <w:bottom w:val="single" w:sz="4" w:space="0" w:color="auto"/>
              <w:right w:val="single" w:sz="4" w:space="0" w:color="auto"/>
            </w:tcBorders>
            <w:shd w:val="clear" w:color="auto" w:fill="auto"/>
            <w:noWrap/>
            <w:hideMark/>
          </w:tcPr>
          <w:p w14:paraId="67DEF794" w14:textId="77777777" w:rsidR="00197A5E" w:rsidRPr="00197A5E" w:rsidRDefault="00197A5E" w:rsidP="00197A5E">
            <w:pPr>
              <w:spacing w:before="120" w:after="120" w:line="240" w:lineRule="atLeast"/>
              <w:contextualSpacing/>
              <w:jc w:val="right"/>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67" w:type="pct"/>
            <w:gridSpan w:val="2"/>
            <w:tcBorders>
              <w:top w:val="nil"/>
              <w:left w:val="nil"/>
              <w:bottom w:val="single" w:sz="4" w:space="0" w:color="auto"/>
              <w:right w:val="single" w:sz="8" w:space="0" w:color="auto"/>
            </w:tcBorders>
            <w:shd w:val="clear" w:color="auto" w:fill="auto"/>
            <w:noWrap/>
            <w:hideMark/>
          </w:tcPr>
          <w:p w14:paraId="6FCCE6F1"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22C4A742"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6D51649E"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668DF2D6"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6EA9FC3E"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6" w:type="pct"/>
            <w:gridSpan w:val="3"/>
            <w:tcBorders>
              <w:top w:val="single" w:sz="4" w:space="0" w:color="auto"/>
              <w:left w:val="nil"/>
              <w:bottom w:val="single" w:sz="4" w:space="0" w:color="auto"/>
              <w:right w:val="single" w:sz="8" w:space="0" w:color="000000"/>
            </w:tcBorders>
            <w:shd w:val="clear" w:color="auto" w:fill="auto"/>
            <w:noWrap/>
            <w:hideMark/>
          </w:tcPr>
          <w:p w14:paraId="0A3EC412"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r>
      <w:tr w:rsidR="00197A5E" w:rsidRPr="00197A5E" w14:paraId="57C368EB" w14:textId="77777777" w:rsidTr="00F1303D">
        <w:trPr>
          <w:trHeight w:val="559"/>
        </w:trPr>
        <w:tc>
          <w:tcPr>
            <w:tcW w:w="203"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A0137E1"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28</w:t>
            </w:r>
          </w:p>
        </w:tc>
        <w:tc>
          <w:tcPr>
            <w:tcW w:w="204" w:type="pct"/>
            <w:tcBorders>
              <w:top w:val="single" w:sz="4" w:space="0" w:color="auto"/>
              <w:left w:val="nil"/>
              <w:bottom w:val="single" w:sz="4" w:space="0" w:color="auto"/>
              <w:right w:val="single" w:sz="4" w:space="0" w:color="auto"/>
            </w:tcBorders>
            <w:shd w:val="clear" w:color="auto" w:fill="auto"/>
            <w:noWrap/>
            <w:vAlign w:val="center"/>
            <w:hideMark/>
          </w:tcPr>
          <w:p w14:paraId="7BC98E86"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h)</w:t>
            </w:r>
          </w:p>
        </w:tc>
        <w:tc>
          <w:tcPr>
            <w:tcW w:w="1294" w:type="pct"/>
            <w:tcBorders>
              <w:top w:val="single" w:sz="4" w:space="0" w:color="auto"/>
              <w:left w:val="nil"/>
              <w:bottom w:val="single" w:sz="4" w:space="0" w:color="auto"/>
              <w:right w:val="nil"/>
            </w:tcBorders>
            <w:shd w:val="clear" w:color="auto" w:fill="auto"/>
            <w:vAlign w:val="center"/>
            <w:hideMark/>
          </w:tcPr>
          <w:p w14:paraId="7E6D9812" w14:textId="77777777" w:rsidR="00197A5E" w:rsidRPr="00197A5E" w:rsidRDefault="00197A5E" w:rsidP="00197A5E">
            <w:pPr>
              <w:spacing w:before="120" w:after="120" w:line="240" w:lineRule="atLeast"/>
              <w:contextualSpacing/>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Iné bližšie neurčené investície, ako sú napr. náklady na umelecké diela, patenty, licencie</w:t>
            </w:r>
          </w:p>
        </w:tc>
        <w:tc>
          <w:tcPr>
            <w:tcW w:w="467" w:type="pct"/>
            <w:gridSpan w:val="2"/>
            <w:tcBorders>
              <w:top w:val="nil"/>
              <w:left w:val="single" w:sz="8" w:space="0" w:color="auto"/>
              <w:bottom w:val="single" w:sz="4" w:space="0" w:color="auto"/>
              <w:right w:val="single" w:sz="4" w:space="0" w:color="auto"/>
            </w:tcBorders>
            <w:shd w:val="clear" w:color="auto" w:fill="auto"/>
            <w:noWrap/>
            <w:hideMark/>
          </w:tcPr>
          <w:p w14:paraId="4D6FF23C"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67" w:type="pct"/>
            <w:gridSpan w:val="2"/>
            <w:tcBorders>
              <w:top w:val="nil"/>
              <w:left w:val="nil"/>
              <w:bottom w:val="single" w:sz="4" w:space="0" w:color="auto"/>
              <w:right w:val="single" w:sz="8" w:space="0" w:color="auto"/>
            </w:tcBorders>
            <w:shd w:val="clear" w:color="auto" w:fill="auto"/>
            <w:noWrap/>
            <w:hideMark/>
          </w:tcPr>
          <w:p w14:paraId="5AACBFD6"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30485EFE"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6370FF7A"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4" w:space="0" w:color="auto"/>
            </w:tcBorders>
            <w:shd w:val="clear" w:color="auto" w:fill="auto"/>
            <w:noWrap/>
            <w:hideMark/>
          </w:tcPr>
          <w:p w14:paraId="0105D6EC"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4" w:space="0" w:color="auto"/>
              <w:right w:val="single" w:sz="8" w:space="0" w:color="auto"/>
            </w:tcBorders>
            <w:shd w:val="clear" w:color="auto" w:fill="auto"/>
            <w:noWrap/>
            <w:hideMark/>
          </w:tcPr>
          <w:p w14:paraId="5812C8EA"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6" w:type="pct"/>
            <w:gridSpan w:val="3"/>
            <w:tcBorders>
              <w:top w:val="single" w:sz="4" w:space="0" w:color="auto"/>
              <w:left w:val="nil"/>
              <w:bottom w:val="single" w:sz="4" w:space="0" w:color="auto"/>
              <w:right w:val="single" w:sz="8" w:space="0" w:color="000000"/>
            </w:tcBorders>
            <w:shd w:val="clear" w:color="auto" w:fill="auto"/>
            <w:noWrap/>
            <w:hideMark/>
          </w:tcPr>
          <w:p w14:paraId="63B2A727"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r>
      <w:tr w:rsidR="00197A5E" w:rsidRPr="00197A5E" w14:paraId="5DEE2472" w14:textId="77777777" w:rsidTr="00F1303D">
        <w:trPr>
          <w:trHeight w:val="300"/>
        </w:trPr>
        <w:tc>
          <w:tcPr>
            <w:tcW w:w="203" w:type="pct"/>
            <w:tcBorders>
              <w:top w:val="nil"/>
              <w:left w:val="single" w:sz="8" w:space="0" w:color="auto"/>
              <w:bottom w:val="single" w:sz="8" w:space="0" w:color="auto"/>
              <w:right w:val="single" w:sz="4" w:space="0" w:color="auto"/>
            </w:tcBorders>
            <w:shd w:val="clear" w:color="auto" w:fill="auto"/>
            <w:noWrap/>
            <w:vAlign w:val="center"/>
            <w:hideMark/>
          </w:tcPr>
          <w:p w14:paraId="7E9CF2D5"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29</w:t>
            </w:r>
          </w:p>
        </w:tc>
        <w:tc>
          <w:tcPr>
            <w:tcW w:w="1498" w:type="pct"/>
            <w:gridSpan w:val="2"/>
            <w:tcBorders>
              <w:top w:val="nil"/>
              <w:left w:val="nil"/>
              <w:bottom w:val="single" w:sz="8" w:space="0" w:color="auto"/>
              <w:right w:val="single" w:sz="4" w:space="0" w:color="auto"/>
            </w:tcBorders>
            <w:shd w:val="clear" w:color="auto" w:fill="auto"/>
            <w:noWrap/>
            <w:vAlign w:val="center"/>
            <w:hideMark/>
          </w:tcPr>
          <w:p w14:paraId="661CD20F" w14:textId="77777777" w:rsidR="00197A5E" w:rsidRPr="00197A5E" w:rsidRDefault="00197A5E" w:rsidP="00197A5E">
            <w:pPr>
              <w:spacing w:before="120" w:after="120" w:line="240" w:lineRule="atLeast"/>
              <w:contextualSpacing/>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KAPITÁLOVÉ VÝDAVKY SPOLU (700)</w:t>
            </w:r>
          </w:p>
        </w:tc>
        <w:tc>
          <w:tcPr>
            <w:tcW w:w="467" w:type="pct"/>
            <w:gridSpan w:val="2"/>
            <w:tcBorders>
              <w:top w:val="nil"/>
              <w:left w:val="single" w:sz="8" w:space="0" w:color="auto"/>
              <w:bottom w:val="single" w:sz="8" w:space="0" w:color="auto"/>
              <w:right w:val="single" w:sz="4" w:space="0" w:color="auto"/>
            </w:tcBorders>
            <w:shd w:val="clear" w:color="auto" w:fill="auto"/>
            <w:noWrap/>
            <w:hideMark/>
          </w:tcPr>
          <w:p w14:paraId="7AB36CE0" w14:textId="77777777" w:rsidR="00197A5E" w:rsidRPr="00197A5E" w:rsidRDefault="00197A5E" w:rsidP="00197A5E">
            <w:pPr>
              <w:spacing w:before="120" w:after="120" w:line="240" w:lineRule="atLeast"/>
              <w:contextualSpacing/>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 </w:t>
            </w:r>
          </w:p>
        </w:tc>
        <w:tc>
          <w:tcPr>
            <w:tcW w:w="467" w:type="pct"/>
            <w:gridSpan w:val="2"/>
            <w:tcBorders>
              <w:top w:val="nil"/>
              <w:left w:val="nil"/>
              <w:bottom w:val="single" w:sz="8" w:space="0" w:color="auto"/>
              <w:right w:val="single" w:sz="8" w:space="0" w:color="auto"/>
            </w:tcBorders>
            <w:shd w:val="clear" w:color="auto" w:fill="auto"/>
            <w:noWrap/>
            <w:hideMark/>
          </w:tcPr>
          <w:p w14:paraId="5064CF00"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472" w:type="pct"/>
            <w:tcBorders>
              <w:top w:val="nil"/>
              <w:left w:val="nil"/>
              <w:bottom w:val="single" w:sz="8" w:space="0" w:color="auto"/>
              <w:right w:val="single" w:sz="4" w:space="0" w:color="auto"/>
            </w:tcBorders>
            <w:shd w:val="clear" w:color="auto" w:fill="auto"/>
            <w:noWrap/>
            <w:hideMark/>
          </w:tcPr>
          <w:p w14:paraId="46661621" w14:textId="77777777" w:rsidR="00197A5E" w:rsidRPr="00197A5E" w:rsidRDefault="00197A5E" w:rsidP="00197A5E">
            <w:pPr>
              <w:spacing w:before="120" w:after="120" w:line="240" w:lineRule="atLeast"/>
              <w:contextualSpacing/>
              <w:rPr>
                <w:rFonts w:eastAsia="Times New Roman" w:cs="Times New Roman"/>
                <w:b/>
                <w:bCs/>
                <w:noProof w:val="0"/>
                <w:color w:val="FF0000"/>
                <w:sz w:val="14"/>
                <w:szCs w:val="14"/>
                <w:lang w:eastAsia="sk-SK"/>
              </w:rPr>
            </w:pPr>
            <w:r w:rsidRPr="00197A5E">
              <w:rPr>
                <w:rFonts w:eastAsia="Times New Roman" w:cs="Times New Roman"/>
                <w:b/>
                <w:bCs/>
                <w:noProof w:val="0"/>
                <w:color w:val="FF0000"/>
                <w:sz w:val="14"/>
                <w:szCs w:val="14"/>
                <w:lang w:eastAsia="sk-SK"/>
              </w:rPr>
              <w:t> </w:t>
            </w:r>
          </w:p>
        </w:tc>
        <w:tc>
          <w:tcPr>
            <w:tcW w:w="472" w:type="pct"/>
            <w:tcBorders>
              <w:top w:val="nil"/>
              <w:left w:val="nil"/>
              <w:bottom w:val="single" w:sz="8" w:space="0" w:color="auto"/>
              <w:right w:val="single" w:sz="8" w:space="0" w:color="auto"/>
            </w:tcBorders>
            <w:shd w:val="clear" w:color="auto" w:fill="auto"/>
            <w:noWrap/>
            <w:hideMark/>
          </w:tcPr>
          <w:p w14:paraId="556BD5BD"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8" w:space="0" w:color="auto"/>
              <w:right w:val="single" w:sz="4" w:space="0" w:color="auto"/>
            </w:tcBorders>
            <w:shd w:val="clear" w:color="auto" w:fill="auto"/>
            <w:noWrap/>
            <w:hideMark/>
          </w:tcPr>
          <w:p w14:paraId="24F3A720"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2" w:type="pct"/>
            <w:tcBorders>
              <w:top w:val="nil"/>
              <w:left w:val="nil"/>
              <w:bottom w:val="single" w:sz="8" w:space="0" w:color="auto"/>
              <w:right w:val="single" w:sz="8" w:space="0" w:color="auto"/>
            </w:tcBorders>
            <w:shd w:val="clear" w:color="auto" w:fill="auto"/>
            <w:noWrap/>
            <w:hideMark/>
          </w:tcPr>
          <w:p w14:paraId="325F4CF2"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c>
          <w:tcPr>
            <w:tcW w:w="476" w:type="pct"/>
            <w:gridSpan w:val="3"/>
            <w:tcBorders>
              <w:top w:val="single" w:sz="4" w:space="0" w:color="auto"/>
              <w:left w:val="nil"/>
              <w:bottom w:val="single" w:sz="8" w:space="0" w:color="auto"/>
              <w:right w:val="single" w:sz="8" w:space="0" w:color="000000"/>
            </w:tcBorders>
            <w:shd w:val="clear" w:color="auto" w:fill="auto"/>
            <w:noWrap/>
            <w:hideMark/>
          </w:tcPr>
          <w:p w14:paraId="0D179CFC" w14:textId="77777777" w:rsidR="00197A5E" w:rsidRPr="00197A5E" w:rsidRDefault="00197A5E" w:rsidP="00197A5E">
            <w:pPr>
              <w:spacing w:before="120" w:after="120" w:line="240" w:lineRule="atLeast"/>
              <w:contextualSpacing/>
              <w:rPr>
                <w:rFonts w:eastAsia="Times New Roman" w:cs="Times New Roman"/>
                <w:noProof w:val="0"/>
                <w:color w:val="FF0000"/>
                <w:sz w:val="14"/>
                <w:szCs w:val="14"/>
                <w:lang w:eastAsia="sk-SK"/>
              </w:rPr>
            </w:pPr>
            <w:r w:rsidRPr="00197A5E">
              <w:rPr>
                <w:rFonts w:eastAsia="Times New Roman" w:cs="Times New Roman"/>
                <w:noProof w:val="0"/>
                <w:color w:val="FF0000"/>
                <w:sz w:val="14"/>
                <w:szCs w:val="14"/>
                <w:lang w:eastAsia="sk-SK"/>
              </w:rPr>
              <w:t> </w:t>
            </w:r>
          </w:p>
        </w:tc>
      </w:tr>
      <w:tr w:rsidR="00197A5E" w:rsidRPr="00197A5E" w14:paraId="5B345F4E" w14:textId="77777777" w:rsidTr="00F1303D">
        <w:trPr>
          <w:gridAfter w:val="1"/>
          <w:wAfter w:w="8" w:type="pct"/>
          <w:trHeight w:val="255"/>
        </w:trPr>
        <w:tc>
          <w:tcPr>
            <w:tcW w:w="1702" w:type="pct"/>
            <w:gridSpan w:val="3"/>
            <w:tcBorders>
              <w:top w:val="nil"/>
              <w:left w:val="nil"/>
              <w:bottom w:val="nil"/>
              <w:right w:val="nil"/>
            </w:tcBorders>
            <w:shd w:val="clear" w:color="auto" w:fill="auto"/>
            <w:noWrap/>
            <w:vAlign w:val="bottom"/>
            <w:hideMark/>
          </w:tcPr>
          <w:p w14:paraId="13F90C66" w14:textId="77777777" w:rsidR="00197A5E" w:rsidRPr="00197A5E" w:rsidRDefault="00197A5E" w:rsidP="00197A5E">
            <w:pPr>
              <w:spacing w:before="120" w:after="120" w:line="240" w:lineRule="atLeast"/>
              <w:contextualSpacing/>
              <w:rPr>
                <w:rFonts w:eastAsia="Times New Roman" w:cs="Times New Roman"/>
                <w:noProof w:val="0"/>
                <w:sz w:val="16"/>
                <w:szCs w:val="16"/>
                <w:u w:val="single"/>
                <w:lang w:eastAsia="sk-SK"/>
              </w:rPr>
            </w:pPr>
            <w:r w:rsidRPr="00197A5E">
              <w:rPr>
                <w:rFonts w:eastAsia="Times New Roman" w:cs="Times New Roman"/>
                <w:noProof w:val="0"/>
                <w:sz w:val="16"/>
                <w:szCs w:val="16"/>
                <w:u w:val="single"/>
                <w:lang w:eastAsia="sk-SK"/>
              </w:rPr>
              <w:t>Poznámky:</w:t>
            </w:r>
          </w:p>
        </w:tc>
        <w:tc>
          <w:tcPr>
            <w:tcW w:w="181" w:type="pct"/>
            <w:tcBorders>
              <w:top w:val="nil"/>
              <w:left w:val="nil"/>
              <w:bottom w:val="nil"/>
              <w:right w:val="nil"/>
            </w:tcBorders>
            <w:shd w:val="clear" w:color="auto" w:fill="auto"/>
            <w:noWrap/>
            <w:vAlign w:val="bottom"/>
            <w:hideMark/>
          </w:tcPr>
          <w:p w14:paraId="545D5682" w14:textId="77777777" w:rsidR="00197A5E" w:rsidRPr="00197A5E" w:rsidRDefault="00197A5E" w:rsidP="00197A5E">
            <w:pPr>
              <w:spacing w:before="120" w:after="120" w:line="240" w:lineRule="atLeast"/>
              <w:contextualSpacing/>
              <w:rPr>
                <w:rFonts w:eastAsia="Times New Roman" w:cs="Times New Roman"/>
                <w:noProof w:val="0"/>
                <w:sz w:val="16"/>
                <w:szCs w:val="16"/>
                <w:u w:val="single"/>
                <w:lang w:eastAsia="sk-SK"/>
              </w:rPr>
            </w:pPr>
          </w:p>
        </w:tc>
        <w:tc>
          <w:tcPr>
            <w:tcW w:w="354" w:type="pct"/>
            <w:gridSpan w:val="2"/>
            <w:tcBorders>
              <w:top w:val="nil"/>
              <w:left w:val="nil"/>
              <w:bottom w:val="nil"/>
              <w:right w:val="nil"/>
            </w:tcBorders>
            <w:shd w:val="clear" w:color="auto" w:fill="auto"/>
            <w:noWrap/>
            <w:vAlign w:val="bottom"/>
            <w:hideMark/>
          </w:tcPr>
          <w:p w14:paraId="1BCC8E93"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871" w:type="pct"/>
            <w:gridSpan w:val="2"/>
            <w:tcBorders>
              <w:top w:val="nil"/>
              <w:left w:val="nil"/>
              <w:bottom w:val="nil"/>
              <w:right w:val="nil"/>
            </w:tcBorders>
            <w:shd w:val="clear" w:color="auto" w:fill="auto"/>
            <w:noWrap/>
            <w:vAlign w:val="bottom"/>
            <w:hideMark/>
          </w:tcPr>
          <w:p w14:paraId="11864C9C"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472" w:type="pct"/>
            <w:tcBorders>
              <w:top w:val="nil"/>
              <w:left w:val="nil"/>
              <w:bottom w:val="nil"/>
              <w:right w:val="nil"/>
            </w:tcBorders>
            <w:shd w:val="clear" w:color="auto" w:fill="auto"/>
            <w:noWrap/>
            <w:vAlign w:val="bottom"/>
            <w:hideMark/>
          </w:tcPr>
          <w:p w14:paraId="6835C0C8"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472" w:type="pct"/>
            <w:tcBorders>
              <w:top w:val="nil"/>
              <w:left w:val="nil"/>
              <w:bottom w:val="nil"/>
              <w:right w:val="nil"/>
            </w:tcBorders>
            <w:shd w:val="clear" w:color="auto" w:fill="auto"/>
            <w:noWrap/>
            <w:vAlign w:val="bottom"/>
            <w:hideMark/>
          </w:tcPr>
          <w:p w14:paraId="713196C3"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472" w:type="pct"/>
            <w:tcBorders>
              <w:top w:val="nil"/>
              <w:left w:val="nil"/>
              <w:bottom w:val="nil"/>
              <w:right w:val="nil"/>
            </w:tcBorders>
            <w:shd w:val="clear" w:color="auto" w:fill="auto"/>
            <w:noWrap/>
            <w:vAlign w:val="bottom"/>
            <w:hideMark/>
          </w:tcPr>
          <w:p w14:paraId="1671BC71"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76" w:type="pct"/>
            <w:tcBorders>
              <w:top w:val="nil"/>
              <w:left w:val="nil"/>
              <w:bottom w:val="nil"/>
              <w:right w:val="nil"/>
            </w:tcBorders>
            <w:shd w:val="clear" w:color="auto" w:fill="auto"/>
            <w:noWrap/>
            <w:vAlign w:val="bottom"/>
            <w:hideMark/>
          </w:tcPr>
          <w:p w14:paraId="2456E96F"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p>
        </w:tc>
        <w:tc>
          <w:tcPr>
            <w:tcW w:w="391" w:type="pct"/>
            <w:tcBorders>
              <w:top w:val="nil"/>
              <w:left w:val="nil"/>
              <w:bottom w:val="nil"/>
              <w:right w:val="nil"/>
            </w:tcBorders>
            <w:shd w:val="clear" w:color="auto" w:fill="auto"/>
            <w:noWrap/>
            <w:vAlign w:val="bottom"/>
            <w:hideMark/>
          </w:tcPr>
          <w:p w14:paraId="35460B83"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p>
        </w:tc>
      </w:tr>
      <w:tr w:rsidR="00197A5E" w:rsidRPr="00197A5E" w14:paraId="1E75F102" w14:textId="77777777" w:rsidTr="00F1303D">
        <w:trPr>
          <w:gridAfter w:val="1"/>
          <w:wAfter w:w="8" w:type="pct"/>
          <w:trHeight w:val="300"/>
        </w:trPr>
        <w:tc>
          <w:tcPr>
            <w:tcW w:w="203" w:type="pct"/>
            <w:tcBorders>
              <w:top w:val="nil"/>
              <w:left w:val="nil"/>
              <w:bottom w:val="nil"/>
              <w:right w:val="nil"/>
            </w:tcBorders>
            <w:shd w:val="clear" w:color="auto" w:fill="auto"/>
            <w:noWrap/>
            <w:vAlign w:val="bottom"/>
            <w:hideMark/>
          </w:tcPr>
          <w:p w14:paraId="03390E74" w14:textId="77777777" w:rsidR="00197A5E" w:rsidRPr="00197A5E" w:rsidRDefault="00197A5E" w:rsidP="00197A5E">
            <w:pPr>
              <w:spacing w:before="120" w:after="120" w:line="240" w:lineRule="atLeast"/>
              <w:contextualSpacing/>
              <w:jc w:val="right"/>
              <w:rPr>
                <w:rFonts w:eastAsia="Times New Roman" w:cs="Times New Roman"/>
                <w:noProof w:val="0"/>
                <w:sz w:val="16"/>
                <w:szCs w:val="16"/>
                <w:lang w:eastAsia="sk-SK"/>
              </w:rPr>
            </w:pPr>
            <w:r w:rsidRPr="00197A5E">
              <w:rPr>
                <w:rFonts w:eastAsia="Times New Roman" w:cs="Times New Roman"/>
                <w:noProof w:val="0"/>
                <w:sz w:val="16"/>
                <w:szCs w:val="16"/>
                <w:vertAlign w:val="superscript"/>
                <w:lang w:eastAsia="sk-SK"/>
              </w:rPr>
              <w:t>1)</w:t>
            </w:r>
          </w:p>
        </w:tc>
        <w:tc>
          <w:tcPr>
            <w:tcW w:w="4321" w:type="pct"/>
            <w:gridSpan w:val="10"/>
            <w:tcBorders>
              <w:top w:val="nil"/>
              <w:left w:val="nil"/>
              <w:bottom w:val="nil"/>
              <w:right w:val="nil"/>
            </w:tcBorders>
            <w:shd w:val="clear" w:color="auto" w:fill="auto"/>
            <w:noWrap/>
            <w:vAlign w:val="bottom"/>
            <w:hideMark/>
          </w:tcPr>
          <w:p w14:paraId="3EEC26D2"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Cenová úroveň v ktorej bola vykonaná štátna expertíza na dokumentáciu stavebného zámeru.</w:t>
            </w:r>
          </w:p>
        </w:tc>
        <w:tc>
          <w:tcPr>
            <w:tcW w:w="76" w:type="pct"/>
            <w:tcBorders>
              <w:top w:val="nil"/>
              <w:left w:val="nil"/>
              <w:bottom w:val="nil"/>
              <w:right w:val="nil"/>
            </w:tcBorders>
            <w:shd w:val="clear" w:color="auto" w:fill="auto"/>
            <w:noWrap/>
            <w:vAlign w:val="bottom"/>
            <w:hideMark/>
          </w:tcPr>
          <w:p w14:paraId="049A265A"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p>
        </w:tc>
        <w:tc>
          <w:tcPr>
            <w:tcW w:w="391" w:type="pct"/>
            <w:tcBorders>
              <w:top w:val="nil"/>
              <w:left w:val="nil"/>
              <w:bottom w:val="nil"/>
              <w:right w:val="nil"/>
            </w:tcBorders>
            <w:shd w:val="clear" w:color="auto" w:fill="auto"/>
            <w:noWrap/>
            <w:vAlign w:val="bottom"/>
            <w:hideMark/>
          </w:tcPr>
          <w:p w14:paraId="28BE0FEE"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p>
        </w:tc>
      </w:tr>
      <w:tr w:rsidR="00197A5E" w:rsidRPr="00197A5E" w14:paraId="13F67F3A" w14:textId="77777777" w:rsidTr="00F1303D">
        <w:trPr>
          <w:gridAfter w:val="1"/>
          <w:wAfter w:w="8" w:type="pct"/>
          <w:trHeight w:val="300"/>
        </w:trPr>
        <w:tc>
          <w:tcPr>
            <w:tcW w:w="203" w:type="pct"/>
            <w:tcBorders>
              <w:top w:val="nil"/>
              <w:left w:val="nil"/>
              <w:bottom w:val="nil"/>
              <w:right w:val="nil"/>
            </w:tcBorders>
            <w:shd w:val="clear" w:color="auto" w:fill="auto"/>
            <w:noWrap/>
            <w:vAlign w:val="bottom"/>
            <w:hideMark/>
          </w:tcPr>
          <w:p w14:paraId="2DABA182" w14:textId="77777777" w:rsidR="00197A5E" w:rsidRPr="00197A5E" w:rsidRDefault="00197A5E" w:rsidP="00197A5E">
            <w:pPr>
              <w:spacing w:before="120" w:after="120" w:line="240" w:lineRule="atLeast"/>
              <w:contextualSpacing/>
              <w:jc w:val="right"/>
              <w:rPr>
                <w:rFonts w:eastAsia="Times New Roman" w:cs="Times New Roman"/>
                <w:noProof w:val="0"/>
                <w:sz w:val="16"/>
                <w:szCs w:val="16"/>
                <w:lang w:eastAsia="sk-SK"/>
              </w:rPr>
            </w:pPr>
            <w:r w:rsidRPr="00197A5E">
              <w:rPr>
                <w:rFonts w:eastAsia="Times New Roman" w:cs="Times New Roman"/>
                <w:noProof w:val="0"/>
                <w:sz w:val="16"/>
                <w:szCs w:val="16"/>
                <w:vertAlign w:val="superscript"/>
                <w:lang w:eastAsia="sk-SK"/>
              </w:rPr>
              <w:t>2)</w:t>
            </w:r>
          </w:p>
        </w:tc>
        <w:tc>
          <w:tcPr>
            <w:tcW w:w="4321" w:type="pct"/>
            <w:gridSpan w:val="10"/>
            <w:tcBorders>
              <w:top w:val="nil"/>
              <w:left w:val="nil"/>
              <w:bottom w:val="nil"/>
              <w:right w:val="nil"/>
            </w:tcBorders>
            <w:shd w:val="clear" w:color="auto" w:fill="auto"/>
            <w:noWrap/>
            <w:vAlign w:val="bottom"/>
            <w:hideMark/>
          </w:tcPr>
          <w:p w14:paraId="2C5FD284"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Cenová úroveň v ktorej bol predložený dodatok stavebného zámeru na opakovanú štátnu expertízu.</w:t>
            </w:r>
          </w:p>
        </w:tc>
        <w:tc>
          <w:tcPr>
            <w:tcW w:w="76" w:type="pct"/>
            <w:tcBorders>
              <w:top w:val="nil"/>
              <w:left w:val="nil"/>
              <w:bottom w:val="nil"/>
              <w:right w:val="nil"/>
            </w:tcBorders>
            <w:shd w:val="clear" w:color="auto" w:fill="auto"/>
            <w:noWrap/>
            <w:vAlign w:val="bottom"/>
            <w:hideMark/>
          </w:tcPr>
          <w:p w14:paraId="731BE712"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p>
        </w:tc>
        <w:tc>
          <w:tcPr>
            <w:tcW w:w="391" w:type="pct"/>
            <w:tcBorders>
              <w:top w:val="nil"/>
              <w:left w:val="nil"/>
              <w:bottom w:val="nil"/>
              <w:right w:val="nil"/>
            </w:tcBorders>
            <w:shd w:val="clear" w:color="auto" w:fill="auto"/>
            <w:noWrap/>
            <w:vAlign w:val="bottom"/>
            <w:hideMark/>
          </w:tcPr>
          <w:p w14:paraId="107C8492"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p>
        </w:tc>
      </w:tr>
      <w:tr w:rsidR="00197A5E" w:rsidRPr="00197A5E" w14:paraId="0F4F48B4" w14:textId="77777777" w:rsidTr="00F1303D">
        <w:trPr>
          <w:gridAfter w:val="1"/>
          <w:wAfter w:w="8" w:type="pct"/>
          <w:trHeight w:val="300"/>
        </w:trPr>
        <w:tc>
          <w:tcPr>
            <w:tcW w:w="203" w:type="pct"/>
            <w:tcBorders>
              <w:top w:val="nil"/>
              <w:left w:val="nil"/>
              <w:bottom w:val="nil"/>
              <w:right w:val="nil"/>
            </w:tcBorders>
            <w:shd w:val="clear" w:color="auto" w:fill="auto"/>
            <w:noWrap/>
            <w:vAlign w:val="bottom"/>
            <w:hideMark/>
          </w:tcPr>
          <w:p w14:paraId="727B91A9" w14:textId="77777777" w:rsidR="00197A5E" w:rsidRPr="00197A5E" w:rsidRDefault="00197A5E" w:rsidP="00197A5E">
            <w:pPr>
              <w:spacing w:before="120" w:after="120" w:line="240" w:lineRule="atLeast"/>
              <w:contextualSpacing/>
              <w:jc w:val="right"/>
              <w:rPr>
                <w:rFonts w:eastAsia="Times New Roman" w:cs="Times New Roman"/>
                <w:noProof w:val="0"/>
                <w:sz w:val="16"/>
                <w:szCs w:val="16"/>
                <w:lang w:eastAsia="sk-SK"/>
              </w:rPr>
            </w:pPr>
            <w:r w:rsidRPr="00197A5E">
              <w:rPr>
                <w:rFonts w:eastAsia="Times New Roman" w:cs="Times New Roman"/>
                <w:noProof w:val="0"/>
                <w:sz w:val="16"/>
                <w:szCs w:val="16"/>
                <w:vertAlign w:val="superscript"/>
                <w:lang w:eastAsia="sk-SK"/>
              </w:rPr>
              <w:t>3)</w:t>
            </w:r>
          </w:p>
        </w:tc>
        <w:tc>
          <w:tcPr>
            <w:tcW w:w="4321" w:type="pct"/>
            <w:gridSpan w:val="10"/>
            <w:tcBorders>
              <w:top w:val="nil"/>
              <w:left w:val="nil"/>
              <w:bottom w:val="nil"/>
              <w:right w:val="nil"/>
            </w:tcBorders>
            <w:shd w:val="clear" w:color="auto" w:fill="auto"/>
            <w:noWrap/>
            <w:vAlign w:val="bottom"/>
            <w:hideMark/>
          </w:tcPr>
          <w:p w14:paraId="098FE613"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Rozdiel nákladov dokumentácie dodatku stavebného zámeru a dokumentácie stavebného zámeru, ktoré sú v rovnakej cenovej úrovni.</w:t>
            </w:r>
          </w:p>
        </w:tc>
        <w:tc>
          <w:tcPr>
            <w:tcW w:w="76" w:type="pct"/>
            <w:tcBorders>
              <w:top w:val="nil"/>
              <w:left w:val="nil"/>
              <w:bottom w:val="nil"/>
              <w:right w:val="nil"/>
            </w:tcBorders>
            <w:shd w:val="clear" w:color="auto" w:fill="auto"/>
            <w:noWrap/>
            <w:vAlign w:val="bottom"/>
            <w:hideMark/>
          </w:tcPr>
          <w:p w14:paraId="707A2D1C"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p>
        </w:tc>
        <w:tc>
          <w:tcPr>
            <w:tcW w:w="391" w:type="pct"/>
            <w:tcBorders>
              <w:top w:val="nil"/>
              <w:left w:val="nil"/>
              <w:bottom w:val="nil"/>
              <w:right w:val="nil"/>
            </w:tcBorders>
            <w:shd w:val="clear" w:color="auto" w:fill="auto"/>
            <w:noWrap/>
            <w:vAlign w:val="bottom"/>
            <w:hideMark/>
          </w:tcPr>
          <w:p w14:paraId="1A216C95"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p>
        </w:tc>
      </w:tr>
    </w:tbl>
    <w:p w14:paraId="6FA4DA2F" w14:textId="77777777" w:rsidR="00197A5E" w:rsidRPr="00197A5E" w:rsidRDefault="00197A5E" w:rsidP="00197A5E">
      <w:pPr>
        <w:spacing w:before="120" w:after="120" w:line="240" w:lineRule="atLeast"/>
        <w:contextualSpacing/>
        <w:rPr>
          <w:noProof w:val="0"/>
        </w:rPr>
      </w:pPr>
    </w:p>
    <w:p w14:paraId="22533124" w14:textId="77777777" w:rsidR="00197A5E" w:rsidRPr="00197A5E" w:rsidRDefault="00197A5E" w:rsidP="00197A5E">
      <w:pPr>
        <w:spacing w:before="120" w:after="120" w:line="240" w:lineRule="atLeast"/>
        <w:contextualSpacing/>
        <w:rPr>
          <w:noProof w:val="0"/>
        </w:rPr>
      </w:pPr>
    </w:p>
    <w:p w14:paraId="6C90F37D" w14:textId="77777777" w:rsidR="00197A5E" w:rsidRPr="00197A5E" w:rsidRDefault="00197A5E" w:rsidP="00197A5E">
      <w:pPr>
        <w:spacing w:before="120" w:after="120" w:line="240" w:lineRule="atLeast"/>
        <w:contextualSpacing/>
        <w:rPr>
          <w:noProof w:val="0"/>
        </w:rPr>
      </w:pPr>
    </w:p>
    <w:p w14:paraId="0FD9F235" w14:textId="77777777" w:rsidR="00197A5E" w:rsidRPr="00197A5E" w:rsidRDefault="00197A5E" w:rsidP="00197A5E">
      <w:pPr>
        <w:spacing w:before="120" w:after="120" w:line="240" w:lineRule="atLeast"/>
        <w:contextualSpacing/>
        <w:rPr>
          <w:noProof w:val="0"/>
        </w:rPr>
      </w:pPr>
    </w:p>
    <w:tbl>
      <w:tblPr>
        <w:tblW w:w="15171" w:type="pct"/>
        <w:tblInd w:w="-639" w:type="dxa"/>
        <w:tblLayout w:type="fixed"/>
        <w:tblCellMar>
          <w:left w:w="70" w:type="dxa"/>
          <w:right w:w="70" w:type="dxa"/>
        </w:tblCellMar>
        <w:tblLook w:val="04A0" w:firstRow="1" w:lastRow="0" w:firstColumn="1" w:lastColumn="0" w:noHBand="0" w:noVBand="1"/>
      </w:tblPr>
      <w:tblGrid>
        <w:gridCol w:w="73"/>
        <w:gridCol w:w="442"/>
        <w:gridCol w:w="3241"/>
        <w:gridCol w:w="392"/>
        <w:gridCol w:w="766"/>
        <w:gridCol w:w="1885"/>
        <w:gridCol w:w="1022"/>
        <w:gridCol w:w="1022"/>
        <w:gridCol w:w="1022"/>
        <w:gridCol w:w="1311"/>
        <w:gridCol w:w="6227"/>
        <w:gridCol w:w="477"/>
        <w:gridCol w:w="1005"/>
        <w:gridCol w:w="1005"/>
        <w:gridCol w:w="1771"/>
        <w:gridCol w:w="1771"/>
        <w:gridCol w:w="2969"/>
        <w:gridCol w:w="988"/>
        <w:gridCol w:w="993"/>
      </w:tblGrid>
      <w:tr w:rsidR="00197A5E" w:rsidRPr="00197A5E" w14:paraId="2F71AE68" w14:textId="77777777" w:rsidTr="00F1303D">
        <w:trPr>
          <w:trHeight w:val="255"/>
        </w:trPr>
        <w:tc>
          <w:tcPr>
            <w:tcW w:w="1969" w:type="pct"/>
            <w:gridSpan w:val="10"/>
            <w:tcBorders>
              <w:top w:val="nil"/>
              <w:left w:val="nil"/>
              <w:bottom w:val="nil"/>
              <w:right w:val="nil"/>
            </w:tcBorders>
            <w:shd w:val="clear" w:color="auto" w:fill="auto"/>
            <w:noWrap/>
            <w:vAlign w:val="bottom"/>
            <w:hideMark/>
          </w:tcPr>
          <w:p w14:paraId="372D8F08" w14:textId="77777777" w:rsidR="00197A5E" w:rsidRPr="00197A5E" w:rsidRDefault="00197A5E" w:rsidP="00197A5E">
            <w:pPr>
              <w:spacing w:before="120" w:after="120" w:line="240" w:lineRule="atLeast"/>
              <w:contextualSpacing/>
              <w:rPr>
                <w:rFonts w:eastAsia="Times New Roman" w:cs="Times New Roman"/>
                <w:b/>
                <w:noProof w:val="0"/>
                <w:lang w:eastAsia="sk-SK"/>
              </w:rPr>
            </w:pPr>
            <w:r w:rsidRPr="00197A5E">
              <w:rPr>
                <w:rFonts w:eastAsia="Times New Roman" w:cs="Times New Roman"/>
                <w:b/>
                <w:noProof w:val="0"/>
                <w:lang w:eastAsia="sk-SK"/>
              </w:rPr>
              <w:t>Tabuľka č. 2   Cena verejnej práce</w:t>
            </w:r>
          </w:p>
          <w:p w14:paraId="69D4ED16"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p w14:paraId="28985443"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Cenová úroveň predloženej dokumentácie:</w:t>
            </w:r>
          </w:p>
          <w:p w14:paraId="76E55E0F" w14:textId="77777777" w:rsidR="00197A5E" w:rsidRPr="00197A5E" w:rsidRDefault="00197A5E" w:rsidP="00197A5E">
            <w:pPr>
              <w:spacing w:before="120" w:after="120" w:line="240" w:lineRule="atLeast"/>
              <w:contextualSpacing/>
              <w:rPr>
                <w:rFonts w:eastAsia="Times New Roman" w:cs="Times New Roman"/>
                <w:noProof w:val="0"/>
                <w:sz w:val="12"/>
                <w:szCs w:val="12"/>
                <w:lang w:eastAsia="sk-SK"/>
              </w:rPr>
            </w:pPr>
          </w:p>
          <w:tbl>
            <w:tblPr>
              <w:tblW w:w="8577" w:type="dxa"/>
              <w:tblLayout w:type="fixed"/>
              <w:tblCellMar>
                <w:left w:w="70" w:type="dxa"/>
                <w:right w:w="70" w:type="dxa"/>
              </w:tblCellMar>
              <w:tblLook w:val="04A0" w:firstRow="1" w:lastRow="0" w:firstColumn="1" w:lastColumn="0" w:noHBand="0" w:noVBand="1"/>
            </w:tblPr>
            <w:tblGrid>
              <w:gridCol w:w="583"/>
              <w:gridCol w:w="3912"/>
              <w:gridCol w:w="1531"/>
              <w:gridCol w:w="1020"/>
              <w:gridCol w:w="1531"/>
            </w:tblGrid>
            <w:tr w:rsidR="00197A5E" w:rsidRPr="00197A5E" w14:paraId="5ABDB554" w14:textId="77777777" w:rsidTr="00F1303D">
              <w:trPr>
                <w:trHeight w:val="270"/>
              </w:trPr>
              <w:tc>
                <w:tcPr>
                  <w:tcW w:w="487" w:type="dxa"/>
                  <w:vMerge w:val="restart"/>
                  <w:tcBorders>
                    <w:top w:val="single" w:sz="8" w:space="0" w:color="auto"/>
                    <w:left w:val="single" w:sz="8" w:space="0" w:color="auto"/>
                    <w:bottom w:val="double" w:sz="6" w:space="0" w:color="000000"/>
                    <w:right w:val="single" w:sz="4" w:space="0" w:color="auto"/>
                  </w:tcBorders>
                  <w:shd w:val="clear" w:color="auto" w:fill="auto"/>
                  <w:vAlign w:val="center"/>
                  <w:hideMark/>
                </w:tcPr>
                <w:p w14:paraId="58566FD7"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Pol.</w:t>
                  </w:r>
                </w:p>
              </w:tc>
              <w:tc>
                <w:tcPr>
                  <w:tcW w:w="3261" w:type="dxa"/>
                  <w:vMerge w:val="restart"/>
                  <w:tcBorders>
                    <w:top w:val="single" w:sz="8" w:space="0" w:color="auto"/>
                    <w:left w:val="nil"/>
                    <w:bottom w:val="double" w:sz="6" w:space="0" w:color="000000"/>
                    <w:right w:val="nil"/>
                  </w:tcBorders>
                  <w:shd w:val="clear" w:color="auto" w:fill="auto"/>
                  <w:noWrap/>
                  <w:vAlign w:val="center"/>
                  <w:hideMark/>
                </w:tcPr>
                <w:p w14:paraId="070D77D5"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 xml:space="preserve">Názov </w:t>
                  </w:r>
                </w:p>
              </w:tc>
              <w:tc>
                <w:tcPr>
                  <w:tcW w:w="3402"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2ABAC8FF"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Cena podľa predloženej dokumentácie v tis. €</w:t>
                  </w:r>
                </w:p>
              </w:tc>
            </w:tr>
            <w:tr w:rsidR="00197A5E" w:rsidRPr="00197A5E" w14:paraId="0C37A5AD" w14:textId="77777777" w:rsidTr="00F1303D">
              <w:trPr>
                <w:trHeight w:val="375"/>
              </w:trPr>
              <w:tc>
                <w:tcPr>
                  <w:tcW w:w="487" w:type="dxa"/>
                  <w:vMerge/>
                  <w:tcBorders>
                    <w:top w:val="single" w:sz="8" w:space="0" w:color="auto"/>
                    <w:left w:val="single" w:sz="8" w:space="0" w:color="auto"/>
                    <w:bottom w:val="double" w:sz="6" w:space="0" w:color="000000"/>
                    <w:right w:val="single" w:sz="4" w:space="0" w:color="auto"/>
                  </w:tcBorders>
                  <w:vAlign w:val="center"/>
                  <w:hideMark/>
                </w:tcPr>
                <w:p w14:paraId="3AE2376D" w14:textId="77777777" w:rsidR="00197A5E" w:rsidRPr="00197A5E" w:rsidRDefault="00197A5E" w:rsidP="00197A5E">
                  <w:pPr>
                    <w:spacing w:before="120" w:after="120" w:line="240" w:lineRule="atLeast"/>
                    <w:contextualSpacing/>
                    <w:rPr>
                      <w:rFonts w:eastAsia="Times New Roman" w:cs="Times New Roman"/>
                      <w:b/>
                      <w:bCs/>
                      <w:noProof w:val="0"/>
                      <w:sz w:val="14"/>
                      <w:szCs w:val="14"/>
                      <w:lang w:eastAsia="sk-SK"/>
                    </w:rPr>
                  </w:pPr>
                </w:p>
              </w:tc>
              <w:tc>
                <w:tcPr>
                  <w:tcW w:w="3261" w:type="dxa"/>
                  <w:vMerge/>
                  <w:tcBorders>
                    <w:top w:val="single" w:sz="8" w:space="0" w:color="auto"/>
                    <w:left w:val="nil"/>
                    <w:bottom w:val="double" w:sz="6" w:space="0" w:color="000000"/>
                    <w:right w:val="nil"/>
                  </w:tcBorders>
                  <w:vAlign w:val="center"/>
                  <w:hideMark/>
                </w:tcPr>
                <w:p w14:paraId="13751742" w14:textId="77777777" w:rsidR="00197A5E" w:rsidRPr="00197A5E" w:rsidRDefault="00197A5E" w:rsidP="00197A5E">
                  <w:pPr>
                    <w:spacing w:before="120" w:after="120" w:line="240" w:lineRule="atLeast"/>
                    <w:contextualSpacing/>
                    <w:rPr>
                      <w:rFonts w:eastAsia="Times New Roman" w:cs="Times New Roman"/>
                      <w:b/>
                      <w:bCs/>
                      <w:noProof w:val="0"/>
                      <w:sz w:val="14"/>
                      <w:szCs w:val="14"/>
                      <w:lang w:eastAsia="sk-SK"/>
                    </w:rPr>
                  </w:pPr>
                </w:p>
              </w:tc>
              <w:tc>
                <w:tcPr>
                  <w:tcW w:w="1276" w:type="dxa"/>
                  <w:tcBorders>
                    <w:top w:val="nil"/>
                    <w:left w:val="single" w:sz="8" w:space="0" w:color="auto"/>
                    <w:bottom w:val="double" w:sz="6" w:space="0" w:color="auto"/>
                    <w:right w:val="nil"/>
                  </w:tcBorders>
                  <w:shd w:val="clear" w:color="auto" w:fill="auto"/>
                  <w:vAlign w:val="center"/>
                  <w:hideMark/>
                </w:tcPr>
                <w:p w14:paraId="0E09FD78"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Cena bez DPH</w:t>
                  </w:r>
                </w:p>
              </w:tc>
              <w:tc>
                <w:tcPr>
                  <w:tcW w:w="850" w:type="dxa"/>
                  <w:tcBorders>
                    <w:top w:val="nil"/>
                    <w:left w:val="single" w:sz="8" w:space="0" w:color="auto"/>
                    <w:bottom w:val="double" w:sz="6" w:space="0" w:color="auto"/>
                    <w:right w:val="single" w:sz="8" w:space="0" w:color="auto"/>
                  </w:tcBorders>
                  <w:shd w:val="clear" w:color="auto" w:fill="auto"/>
                  <w:vAlign w:val="center"/>
                  <w:hideMark/>
                </w:tcPr>
                <w:p w14:paraId="304DAACE"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DPH</w:t>
                  </w:r>
                </w:p>
              </w:tc>
              <w:tc>
                <w:tcPr>
                  <w:tcW w:w="1276" w:type="dxa"/>
                  <w:tcBorders>
                    <w:top w:val="nil"/>
                    <w:left w:val="nil"/>
                    <w:bottom w:val="double" w:sz="6" w:space="0" w:color="auto"/>
                    <w:right w:val="single" w:sz="8" w:space="0" w:color="auto"/>
                  </w:tcBorders>
                  <w:shd w:val="clear" w:color="auto" w:fill="auto"/>
                  <w:vAlign w:val="center"/>
                  <w:hideMark/>
                </w:tcPr>
                <w:p w14:paraId="2E9E5BE1"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Cena s DPH</w:t>
                  </w:r>
                </w:p>
              </w:tc>
            </w:tr>
            <w:tr w:rsidR="00197A5E" w:rsidRPr="00197A5E" w14:paraId="1E21015B" w14:textId="77777777" w:rsidTr="00F1303D">
              <w:trPr>
                <w:trHeight w:val="270"/>
              </w:trPr>
              <w:tc>
                <w:tcPr>
                  <w:tcW w:w="487" w:type="dxa"/>
                  <w:tcBorders>
                    <w:top w:val="nil"/>
                    <w:left w:val="single" w:sz="8" w:space="0" w:color="auto"/>
                    <w:bottom w:val="single" w:sz="4" w:space="0" w:color="auto"/>
                    <w:right w:val="single" w:sz="4" w:space="0" w:color="auto"/>
                  </w:tcBorders>
                  <w:shd w:val="clear" w:color="auto" w:fill="auto"/>
                  <w:noWrap/>
                  <w:vAlign w:val="center"/>
                  <w:hideMark/>
                </w:tcPr>
                <w:p w14:paraId="4DDB96A5"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a)</w:t>
                  </w:r>
                </w:p>
              </w:tc>
              <w:tc>
                <w:tcPr>
                  <w:tcW w:w="3261" w:type="dxa"/>
                  <w:tcBorders>
                    <w:top w:val="nil"/>
                    <w:left w:val="nil"/>
                    <w:bottom w:val="single" w:sz="4" w:space="0" w:color="auto"/>
                    <w:right w:val="single" w:sz="4" w:space="0" w:color="auto"/>
                  </w:tcBorders>
                  <w:shd w:val="clear" w:color="auto" w:fill="auto"/>
                  <w:noWrap/>
                  <w:vAlign w:val="bottom"/>
                  <w:hideMark/>
                </w:tcPr>
                <w:p w14:paraId="7C2F05A4"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Príprava verejnej práce</w:t>
                  </w:r>
                </w:p>
              </w:tc>
              <w:tc>
                <w:tcPr>
                  <w:tcW w:w="1276" w:type="dxa"/>
                  <w:tcBorders>
                    <w:top w:val="nil"/>
                    <w:left w:val="nil"/>
                    <w:bottom w:val="single" w:sz="4" w:space="0" w:color="auto"/>
                    <w:right w:val="nil"/>
                  </w:tcBorders>
                  <w:shd w:val="clear" w:color="auto" w:fill="auto"/>
                  <w:noWrap/>
                  <w:vAlign w:val="center"/>
                  <w:hideMark/>
                </w:tcPr>
                <w:p w14:paraId="32F84C48"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A93289D" w14:textId="77777777" w:rsidR="00197A5E" w:rsidRPr="00197A5E" w:rsidRDefault="00197A5E" w:rsidP="00197A5E">
                  <w:pPr>
                    <w:spacing w:before="120" w:after="120" w:line="240" w:lineRule="atLeast"/>
                    <w:contextualSpacing/>
                    <w:jc w:val="right"/>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1276" w:type="dxa"/>
                  <w:tcBorders>
                    <w:top w:val="nil"/>
                    <w:left w:val="nil"/>
                    <w:bottom w:val="single" w:sz="4" w:space="0" w:color="auto"/>
                    <w:right w:val="single" w:sz="8" w:space="0" w:color="auto"/>
                  </w:tcBorders>
                  <w:shd w:val="clear" w:color="auto" w:fill="auto"/>
                  <w:noWrap/>
                  <w:vAlign w:val="bottom"/>
                  <w:hideMark/>
                </w:tcPr>
                <w:p w14:paraId="7A8A13A8"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r>
            <w:tr w:rsidR="00197A5E" w:rsidRPr="00197A5E" w14:paraId="77423E3B" w14:textId="77777777" w:rsidTr="00F1303D">
              <w:trPr>
                <w:trHeight w:val="255"/>
              </w:trPr>
              <w:tc>
                <w:tcPr>
                  <w:tcW w:w="487" w:type="dxa"/>
                  <w:tcBorders>
                    <w:top w:val="nil"/>
                    <w:left w:val="single" w:sz="8" w:space="0" w:color="auto"/>
                    <w:bottom w:val="single" w:sz="4" w:space="0" w:color="auto"/>
                    <w:right w:val="single" w:sz="4" w:space="0" w:color="auto"/>
                  </w:tcBorders>
                  <w:shd w:val="clear" w:color="auto" w:fill="auto"/>
                  <w:noWrap/>
                  <w:vAlign w:val="center"/>
                  <w:hideMark/>
                </w:tcPr>
                <w:p w14:paraId="733DB422"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b)</w:t>
                  </w:r>
                </w:p>
              </w:tc>
              <w:tc>
                <w:tcPr>
                  <w:tcW w:w="3261" w:type="dxa"/>
                  <w:tcBorders>
                    <w:top w:val="nil"/>
                    <w:left w:val="nil"/>
                    <w:bottom w:val="single" w:sz="4" w:space="0" w:color="auto"/>
                    <w:right w:val="single" w:sz="4" w:space="0" w:color="auto"/>
                  </w:tcBorders>
                  <w:shd w:val="clear" w:color="auto" w:fill="auto"/>
                  <w:noWrap/>
                  <w:vAlign w:val="bottom"/>
                  <w:hideMark/>
                </w:tcPr>
                <w:p w14:paraId="21345F69"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Stavebná časť</w:t>
                  </w:r>
                </w:p>
              </w:tc>
              <w:tc>
                <w:tcPr>
                  <w:tcW w:w="1276" w:type="dxa"/>
                  <w:tcBorders>
                    <w:top w:val="nil"/>
                    <w:left w:val="nil"/>
                    <w:bottom w:val="single" w:sz="4" w:space="0" w:color="auto"/>
                    <w:right w:val="nil"/>
                  </w:tcBorders>
                  <w:shd w:val="clear" w:color="auto" w:fill="auto"/>
                  <w:noWrap/>
                  <w:vAlign w:val="center"/>
                  <w:hideMark/>
                </w:tcPr>
                <w:p w14:paraId="713CF7B6"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AF806A4" w14:textId="77777777" w:rsidR="00197A5E" w:rsidRPr="00197A5E" w:rsidRDefault="00197A5E" w:rsidP="00197A5E">
                  <w:pPr>
                    <w:spacing w:before="120" w:after="120" w:line="240" w:lineRule="atLeast"/>
                    <w:contextualSpacing/>
                    <w:jc w:val="right"/>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1276" w:type="dxa"/>
                  <w:tcBorders>
                    <w:top w:val="nil"/>
                    <w:left w:val="nil"/>
                    <w:bottom w:val="single" w:sz="4" w:space="0" w:color="auto"/>
                    <w:right w:val="single" w:sz="8" w:space="0" w:color="auto"/>
                  </w:tcBorders>
                  <w:shd w:val="clear" w:color="auto" w:fill="auto"/>
                  <w:noWrap/>
                  <w:vAlign w:val="bottom"/>
                  <w:hideMark/>
                </w:tcPr>
                <w:p w14:paraId="28238F6E"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r>
            <w:tr w:rsidR="00197A5E" w:rsidRPr="00197A5E" w14:paraId="1726B5DC" w14:textId="77777777" w:rsidTr="00F1303D">
              <w:trPr>
                <w:trHeight w:val="255"/>
              </w:trPr>
              <w:tc>
                <w:tcPr>
                  <w:tcW w:w="487" w:type="dxa"/>
                  <w:tcBorders>
                    <w:top w:val="nil"/>
                    <w:left w:val="single" w:sz="8" w:space="0" w:color="auto"/>
                    <w:bottom w:val="single" w:sz="4" w:space="0" w:color="auto"/>
                    <w:right w:val="single" w:sz="4" w:space="0" w:color="auto"/>
                  </w:tcBorders>
                  <w:shd w:val="clear" w:color="auto" w:fill="auto"/>
                  <w:noWrap/>
                  <w:vAlign w:val="center"/>
                  <w:hideMark/>
                </w:tcPr>
                <w:p w14:paraId="435A6461"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c)</w:t>
                  </w:r>
                </w:p>
              </w:tc>
              <w:tc>
                <w:tcPr>
                  <w:tcW w:w="3261" w:type="dxa"/>
                  <w:tcBorders>
                    <w:top w:val="nil"/>
                    <w:left w:val="nil"/>
                    <w:bottom w:val="single" w:sz="4" w:space="0" w:color="auto"/>
                    <w:right w:val="single" w:sz="4" w:space="0" w:color="auto"/>
                  </w:tcBorders>
                  <w:shd w:val="clear" w:color="auto" w:fill="auto"/>
                  <w:noWrap/>
                  <w:vAlign w:val="bottom"/>
                  <w:hideMark/>
                </w:tcPr>
                <w:p w14:paraId="7DC9BC52"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Technologická časť</w:t>
                  </w:r>
                </w:p>
              </w:tc>
              <w:tc>
                <w:tcPr>
                  <w:tcW w:w="1276" w:type="dxa"/>
                  <w:tcBorders>
                    <w:top w:val="nil"/>
                    <w:left w:val="nil"/>
                    <w:bottom w:val="single" w:sz="4" w:space="0" w:color="auto"/>
                    <w:right w:val="nil"/>
                  </w:tcBorders>
                  <w:shd w:val="clear" w:color="auto" w:fill="auto"/>
                  <w:noWrap/>
                  <w:vAlign w:val="center"/>
                  <w:hideMark/>
                </w:tcPr>
                <w:p w14:paraId="3F4A82E3"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88C03ED" w14:textId="77777777" w:rsidR="00197A5E" w:rsidRPr="00197A5E" w:rsidRDefault="00197A5E" w:rsidP="00197A5E">
                  <w:pPr>
                    <w:spacing w:before="120" w:after="120" w:line="240" w:lineRule="atLeast"/>
                    <w:contextualSpacing/>
                    <w:jc w:val="right"/>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1276" w:type="dxa"/>
                  <w:tcBorders>
                    <w:top w:val="nil"/>
                    <w:left w:val="nil"/>
                    <w:bottom w:val="single" w:sz="4" w:space="0" w:color="auto"/>
                    <w:right w:val="single" w:sz="8" w:space="0" w:color="auto"/>
                  </w:tcBorders>
                  <w:shd w:val="clear" w:color="auto" w:fill="auto"/>
                  <w:noWrap/>
                  <w:vAlign w:val="bottom"/>
                  <w:hideMark/>
                </w:tcPr>
                <w:p w14:paraId="1E7F5D30"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r>
            <w:tr w:rsidR="00197A5E" w:rsidRPr="00197A5E" w14:paraId="2511B479" w14:textId="77777777" w:rsidTr="00F1303D">
              <w:trPr>
                <w:trHeight w:val="255"/>
              </w:trPr>
              <w:tc>
                <w:tcPr>
                  <w:tcW w:w="487" w:type="dxa"/>
                  <w:tcBorders>
                    <w:top w:val="nil"/>
                    <w:left w:val="single" w:sz="8" w:space="0" w:color="auto"/>
                    <w:bottom w:val="single" w:sz="4" w:space="0" w:color="auto"/>
                    <w:right w:val="single" w:sz="4" w:space="0" w:color="auto"/>
                  </w:tcBorders>
                  <w:shd w:val="clear" w:color="auto" w:fill="auto"/>
                  <w:noWrap/>
                  <w:vAlign w:val="center"/>
                  <w:hideMark/>
                </w:tcPr>
                <w:p w14:paraId="431B6DF9"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d)</w:t>
                  </w:r>
                </w:p>
              </w:tc>
              <w:tc>
                <w:tcPr>
                  <w:tcW w:w="3261" w:type="dxa"/>
                  <w:tcBorders>
                    <w:top w:val="nil"/>
                    <w:left w:val="nil"/>
                    <w:bottom w:val="single" w:sz="4" w:space="0" w:color="auto"/>
                    <w:right w:val="single" w:sz="4" w:space="0" w:color="auto"/>
                  </w:tcBorders>
                  <w:shd w:val="clear" w:color="auto" w:fill="auto"/>
                  <w:noWrap/>
                  <w:vAlign w:val="bottom"/>
                  <w:hideMark/>
                </w:tcPr>
                <w:p w14:paraId="0E56B404"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Zariadenie staveniska</w:t>
                  </w:r>
                </w:p>
              </w:tc>
              <w:tc>
                <w:tcPr>
                  <w:tcW w:w="1276" w:type="dxa"/>
                  <w:tcBorders>
                    <w:top w:val="nil"/>
                    <w:left w:val="nil"/>
                    <w:bottom w:val="single" w:sz="4" w:space="0" w:color="auto"/>
                    <w:right w:val="nil"/>
                  </w:tcBorders>
                  <w:shd w:val="clear" w:color="auto" w:fill="auto"/>
                  <w:noWrap/>
                  <w:vAlign w:val="center"/>
                  <w:hideMark/>
                </w:tcPr>
                <w:p w14:paraId="2F44A6AA"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7BA9DD9" w14:textId="77777777" w:rsidR="00197A5E" w:rsidRPr="00197A5E" w:rsidRDefault="00197A5E" w:rsidP="00197A5E">
                  <w:pPr>
                    <w:spacing w:before="120" w:after="120" w:line="240" w:lineRule="atLeast"/>
                    <w:contextualSpacing/>
                    <w:jc w:val="right"/>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1276" w:type="dxa"/>
                  <w:tcBorders>
                    <w:top w:val="nil"/>
                    <w:left w:val="nil"/>
                    <w:bottom w:val="single" w:sz="4" w:space="0" w:color="auto"/>
                    <w:right w:val="single" w:sz="8" w:space="0" w:color="auto"/>
                  </w:tcBorders>
                  <w:shd w:val="clear" w:color="auto" w:fill="auto"/>
                  <w:noWrap/>
                  <w:vAlign w:val="bottom"/>
                  <w:hideMark/>
                </w:tcPr>
                <w:p w14:paraId="4D4682B8"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r>
            <w:tr w:rsidR="00197A5E" w:rsidRPr="00197A5E" w14:paraId="2942140E" w14:textId="77777777" w:rsidTr="00F1303D">
              <w:trPr>
                <w:trHeight w:val="255"/>
              </w:trPr>
              <w:tc>
                <w:tcPr>
                  <w:tcW w:w="487" w:type="dxa"/>
                  <w:tcBorders>
                    <w:top w:val="nil"/>
                    <w:left w:val="single" w:sz="8" w:space="0" w:color="auto"/>
                    <w:bottom w:val="single" w:sz="4" w:space="0" w:color="auto"/>
                    <w:right w:val="single" w:sz="4" w:space="0" w:color="auto"/>
                  </w:tcBorders>
                  <w:shd w:val="clear" w:color="auto" w:fill="auto"/>
                  <w:noWrap/>
                  <w:vAlign w:val="center"/>
                  <w:hideMark/>
                </w:tcPr>
                <w:p w14:paraId="33454174"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e)</w:t>
                  </w:r>
                </w:p>
              </w:tc>
              <w:tc>
                <w:tcPr>
                  <w:tcW w:w="3261" w:type="dxa"/>
                  <w:tcBorders>
                    <w:top w:val="nil"/>
                    <w:left w:val="nil"/>
                    <w:bottom w:val="single" w:sz="4" w:space="0" w:color="auto"/>
                    <w:right w:val="single" w:sz="4" w:space="0" w:color="auto"/>
                  </w:tcBorders>
                  <w:shd w:val="clear" w:color="auto" w:fill="auto"/>
                  <w:noWrap/>
                  <w:vAlign w:val="bottom"/>
                  <w:hideMark/>
                </w:tcPr>
                <w:p w14:paraId="02ECBB2A"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Predpokladané vyvolané investície</w:t>
                  </w:r>
                </w:p>
              </w:tc>
              <w:tc>
                <w:tcPr>
                  <w:tcW w:w="1276" w:type="dxa"/>
                  <w:tcBorders>
                    <w:top w:val="nil"/>
                    <w:left w:val="nil"/>
                    <w:bottom w:val="single" w:sz="4" w:space="0" w:color="auto"/>
                    <w:right w:val="nil"/>
                  </w:tcBorders>
                  <w:shd w:val="clear" w:color="auto" w:fill="auto"/>
                  <w:noWrap/>
                  <w:vAlign w:val="center"/>
                  <w:hideMark/>
                </w:tcPr>
                <w:p w14:paraId="4ED4DA54"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6C89877" w14:textId="77777777" w:rsidR="00197A5E" w:rsidRPr="00197A5E" w:rsidRDefault="00197A5E" w:rsidP="00197A5E">
                  <w:pPr>
                    <w:spacing w:before="120" w:after="120" w:line="240" w:lineRule="atLeast"/>
                    <w:contextualSpacing/>
                    <w:jc w:val="right"/>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1276" w:type="dxa"/>
                  <w:tcBorders>
                    <w:top w:val="nil"/>
                    <w:left w:val="nil"/>
                    <w:bottom w:val="single" w:sz="4" w:space="0" w:color="auto"/>
                    <w:right w:val="single" w:sz="8" w:space="0" w:color="auto"/>
                  </w:tcBorders>
                  <w:shd w:val="clear" w:color="auto" w:fill="auto"/>
                  <w:noWrap/>
                  <w:vAlign w:val="bottom"/>
                  <w:hideMark/>
                </w:tcPr>
                <w:p w14:paraId="688DF6CD"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r>
            <w:tr w:rsidR="00197A5E" w:rsidRPr="00197A5E" w14:paraId="35BE89BC" w14:textId="77777777" w:rsidTr="00F1303D">
              <w:trPr>
                <w:trHeight w:val="255"/>
              </w:trPr>
              <w:tc>
                <w:tcPr>
                  <w:tcW w:w="487" w:type="dxa"/>
                  <w:tcBorders>
                    <w:top w:val="nil"/>
                    <w:left w:val="single" w:sz="8" w:space="0" w:color="auto"/>
                    <w:bottom w:val="single" w:sz="4" w:space="0" w:color="auto"/>
                    <w:right w:val="single" w:sz="4" w:space="0" w:color="auto"/>
                  </w:tcBorders>
                  <w:shd w:val="clear" w:color="auto" w:fill="auto"/>
                  <w:noWrap/>
                  <w:vAlign w:val="center"/>
                  <w:hideMark/>
                </w:tcPr>
                <w:p w14:paraId="6708210B"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f)</w:t>
                  </w:r>
                </w:p>
              </w:tc>
              <w:tc>
                <w:tcPr>
                  <w:tcW w:w="3261" w:type="dxa"/>
                  <w:tcBorders>
                    <w:top w:val="nil"/>
                    <w:left w:val="nil"/>
                    <w:bottom w:val="single" w:sz="4" w:space="0" w:color="auto"/>
                    <w:right w:val="single" w:sz="4" w:space="0" w:color="auto"/>
                  </w:tcBorders>
                  <w:shd w:val="clear" w:color="auto" w:fill="auto"/>
                  <w:noWrap/>
                  <w:vAlign w:val="bottom"/>
                  <w:hideMark/>
                </w:tcPr>
                <w:p w14:paraId="3DE89988"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Výkup pozemkov, odvody za vyňatie pôdy a pod.</w:t>
                  </w:r>
                </w:p>
              </w:tc>
              <w:tc>
                <w:tcPr>
                  <w:tcW w:w="1276" w:type="dxa"/>
                  <w:tcBorders>
                    <w:top w:val="nil"/>
                    <w:left w:val="nil"/>
                    <w:bottom w:val="single" w:sz="4" w:space="0" w:color="auto"/>
                    <w:right w:val="single" w:sz="4" w:space="0" w:color="auto"/>
                  </w:tcBorders>
                  <w:shd w:val="clear" w:color="auto" w:fill="auto"/>
                  <w:noWrap/>
                  <w:vAlign w:val="center"/>
                  <w:hideMark/>
                </w:tcPr>
                <w:p w14:paraId="1F56DDE2"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850" w:type="dxa"/>
                  <w:tcBorders>
                    <w:top w:val="nil"/>
                    <w:left w:val="nil"/>
                    <w:bottom w:val="single" w:sz="4" w:space="0" w:color="auto"/>
                    <w:right w:val="single" w:sz="4" w:space="0" w:color="auto"/>
                  </w:tcBorders>
                  <w:shd w:val="clear" w:color="auto" w:fill="auto"/>
                  <w:noWrap/>
                  <w:vAlign w:val="center"/>
                  <w:hideMark/>
                </w:tcPr>
                <w:p w14:paraId="628AFB05" w14:textId="77777777" w:rsidR="00197A5E" w:rsidRPr="00197A5E" w:rsidRDefault="00197A5E" w:rsidP="00197A5E">
                  <w:pPr>
                    <w:spacing w:before="120" w:after="120" w:line="240" w:lineRule="atLeast"/>
                    <w:contextualSpacing/>
                    <w:jc w:val="right"/>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1276" w:type="dxa"/>
                  <w:tcBorders>
                    <w:top w:val="nil"/>
                    <w:left w:val="nil"/>
                    <w:bottom w:val="single" w:sz="4" w:space="0" w:color="auto"/>
                    <w:right w:val="single" w:sz="8" w:space="0" w:color="auto"/>
                  </w:tcBorders>
                  <w:shd w:val="clear" w:color="auto" w:fill="auto"/>
                  <w:noWrap/>
                  <w:vAlign w:val="bottom"/>
                  <w:hideMark/>
                </w:tcPr>
                <w:p w14:paraId="08CCD971"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r>
            <w:tr w:rsidR="00197A5E" w:rsidRPr="00197A5E" w14:paraId="2E5FC9F7" w14:textId="77777777" w:rsidTr="00F1303D">
              <w:trPr>
                <w:trHeight w:val="255"/>
              </w:trPr>
              <w:tc>
                <w:tcPr>
                  <w:tcW w:w="487" w:type="dxa"/>
                  <w:tcBorders>
                    <w:top w:val="nil"/>
                    <w:left w:val="single" w:sz="8" w:space="0" w:color="auto"/>
                    <w:bottom w:val="single" w:sz="4" w:space="0" w:color="auto"/>
                    <w:right w:val="single" w:sz="4" w:space="0" w:color="auto"/>
                  </w:tcBorders>
                  <w:shd w:val="clear" w:color="auto" w:fill="auto"/>
                  <w:noWrap/>
                  <w:vAlign w:val="center"/>
                  <w:hideMark/>
                </w:tcPr>
                <w:p w14:paraId="69B6C849"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g)</w:t>
                  </w:r>
                </w:p>
              </w:tc>
              <w:tc>
                <w:tcPr>
                  <w:tcW w:w="3261" w:type="dxa"/>
                  <w:tcBorders>
                    <w:top w:val="nil"/>
                    <w:left w:val="nil"/>
                    <w:bottom w:val="single" w:sz="4" w:space="0" w:color="auto"/>
                    <w:right w:val="single" w:sz="4" w:space="0" w:color="auto"/>
                  </w:tcBorders>
                  <w:shd w:val="clear" w:color="auto" w:fill="auto"/>
                  <w:noWrap/>
                  <w:vAlign w:val="bottom"/>
                  <w:hideMark/>
                </w:tcPr>
                <w:p w14:paraId="242E944E"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Rozpočtová rezerva</w:t>
                  </w:r>
                </w:p>
              </w:tc>
              <w:tc>
                <w:tcPr>
                  <w:tcW w:w="1276" w:type="dxa"/>
                  <w:tcBorders>
                    <w:top w:val="nil"/>
                    <w:left w:val="nil"/>
                    <w:bottom w:val="single" w:sz="4" w:space="0" w:color="auto"/>
                    <w:right w:val="single" w:sz="4" w:space="0" w:color="auto"/>
                  </w:tcBorders>
                  <w:shd w:val="clear" w:color="auto" w:fill="auto"/>
                  <w:noWrap/>
                  <w:vAlign w:val="bottom"/>
                  <w:hideMark/>
                </w:tcPr>
                <w:p w14:paraId="29FC2A83"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850" w:type="dxa"/>
                  <w:tcBorders>
                    <w:top w:val="nil"/>
                    <w:left w:val="nil"/>
                    <w:bottom w:val="single" w:sz="4" w:space="0" w:color="auto"/>
                    <w:right w:val="single" w:sz="4" w:space="0" w:color="auto"/>
                  </w:tcBorders>
                  <w:shd w:val="clear" w:color="auto" w:fill="auto"/>
                  <w:noWrap/>
                  <w:vAlign w:val="bottom"/>
                  <w:hideMark/>
                </w:tcPr>
                <w:p w14:paraId="49F7A394"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1276" w:type="dxa"/>
                  <w:tcBorders>
                    <w:top w:val="nil"/>
                    <w:left w:val="nil"/>
                    <w:bottom w:val="single" w:sz="4" w:space="0" w:color="auto"/>
                    <w:right w:val="single" w:sz="8" w:space="0" w:color="auto"/>
                  </w:tcBorders>
                  <w:shd w:val="clear" w:color="auto" w:fill="auto"/>
                  <w:noWrap/>
                  <w:vAlign w:val="bottom"/>
                  <w:hideMark/>
                </w:tcPr>
                <w:p w14:paraId="3C4B4340"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r>
            <w:tr w:rsidR="00197A5E" w:rsidRPr="00197A5E" w14:paraId="4100703E" w14:textId="77777777" w:rsidTr="00F1303D">
              <w:trPr>
                <w:trHeight w:val="270"/>
              </w:trPr>
              <w:tc>
                <w:tcPr>
                  <w:tcW w:w="487" w:type="dxa"/>
                  <w:tcBorders>
                    <w:top w:val="nil"/>
                    <w:left w:val="single" w:sz="8" w:space="0" w:color="auto"/>
                    <w:bottom w:val="single" w:sz="8" w:space="0" w:color="auto"/>
                    <w:right w:val="single" w:sz="4" w:space="0" w:color="auto"/>
                  </w:tcBorders>
                  <w:shd w:val="clear" w:color="auto" w:fill="auto"/>
                  <w:noWrap/>
                  <w:vAlign w:val="center"/>
                  <w:hideMark/>
                </w:tcPr>
                <w:p w14:paraId="2BD3C8CC"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h)</w:t>
                  </w:r>
                </w:p>
              </w:tc>
              <w:tc>
                <w:tcPr>
                  <w:tcW w:w="3261" w:type="dxa"/>
                  <w:tcBorders>
                    <w:top w:val="nil"/>
                    <w:left w:val="nil"/>
                    <w:bottom w:val="nil"/>
                    <w:right w:val="single" w:sz="4" w:space="0" w:color="auto"/>
                  </w:tcBorders>
                  <w:shd w:val="clear" w:color="auto" w:fill="auto"/>
                  <w:noWrap/>
                  <w:vAlign w:val="bottom"/>
                  <w:hideMark/>
                </w:tcPr>
                <w:p w14:paraId="76CAF932"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Iné investície</w:t>
                  </w:r>
                </w:p>
              </w:tc>
              <w:tc>
                <w:tcPr>
                  <w:tcW w:w="1276" w:type="dxa"/>
                  <w:tcBorders>
                    <w:top w:val="nil"/>
                    <w:left w:val="nil"/>
                    <w:bottom w:val="nil"/>
                    <w:right w:val="single" w:sz="4" w:space="0" w:color="auto"/>
                  </w:tcBorders>
                  <w:shd w:val="clear" w:color="auto" w:fill="auto"/>
                  <w:noWrap/>
                  <w:vAlign w:val="bottom"/>
                  <w:hideMark/>
                </w:tcPr>
                <w:p w14:paraId="63C6F11E"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850" w:type="dxa"/>
                  <w:tcBorders>
                    <w:top w:val="nil"/>
                    <w:left w:val="nil"/>
                    <w:bottom w:val="single" w:sz="8" w:space="0" w:color="auto"/>
                    <w:right w:val="single" w:sz="4" w:space="0" w:color="auto"/>
                  </w:tcBorders>
                  <w:shd w:val="clear" w:color="auto" w:fill="auto"/>
                  <w:noWrap/>
                  <w:vAlign w:val="bottom"/>
                  <w:hideMark/>
                </w:tcPr>
                <w:p w14:paraId="621CF2C6"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1276" w:type="dxa"/>
                  <w:tcBorders>
                    <w:top w:val="nil"/>
                    <w:left w:val="nil"/>
                    <w:bottom w:val="nil"/>
                    <w:right w:val="single" w:sz="8" w:space="0" w:color="auto"/>
                  </w:tcBorders>
                  <w:shd w:val="clear" w:color="auto" w:fill="auto"/>
                  <w:noWrap/>
                  <w:vAlign w:val="bottom"/>
                  <w:hideMark/>
                </w:tcPr>
                <w:p w14:paraId="0B9A7ED5"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r>
            <w:tr w:rsidR="00197A5E" w:rsidRPr="00197A5E" w14:paraId="795BE187" w14:textId="77777777" w:rsidTr="00F1303D">
              <w:trPr>
                <w:trHeight w:val="270"/>
              </w:trPr>
              <w:tc>
                <w:tcPr>
                  <w:tcW w:w="3748" w:type="dxa"/>
                  <w:gridSpan w:val="2"/>
                  <w:tcBorders>
                    <w:top w:val="single" w:sz="8" w:space="0" w:color="auto"/>
                    <w:left w:val="single" w:sz="8" w:space="0" w:color="auto"/>
                    <w:bottom w:val="single" w:sz="8" w:space="0" w:color="auto"/>
                    <w:right w:val="nil"/>
                  </w:tcBorders>
                  <w:shd w:val="clear" w:color="auto" w:fill="auto"/>
                  <w:noWrap/>
                  <w:vAlign w:val="bottom"/>
                  <w:hideMark/>
                </w:tcPr>
                <w:p w14:paraId="48DEE393" w14:textId="77777777" w:rsidR="00197A5E" w:rsidRPr="00197A5E" w:rsidRDefault="00197A5E" w:rsidP="00197A5E">
                  <w:pPr>
                    <w:spacing w:before="120" w:after="120" w:line="240" w:lineRule="atLeast"/>
                    <w:contextualSpacing/>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 xml:space="preserve">                 Kapitálové výdavky spolu</w:t>
                  </w:r>
                </w:p>
              </w:tc>
              <w:tc>
                <w:tcPr>
                  <w:tcW w:w="12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9CD4B35" w14:textId="77777777" w:rsidR="00197A5E" w:rsidRPr="00197A5E" w:rsidRDefault="00197A5E" w:rsidP="00197A5E">
                  <w:pPr>
                    <w:spacing w:before="120" w:after="120" w:line="240" w:lineRule="atLeast"/>
                    <w:contextualSpacing/>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 </w:t>
                  </w:r>
                </w:p>
              </w:tc>
              <w:tc>
                <w:tcPr>
                  <w:tcW w:w="850" w:type="dxa"/>
                  <w:tcBorders>
                    <w:top w:val="nil"/>
                    <w:left w:val="nil"/>
                    <w:bottom w:val="single" w:sz="8" w:space="0" w:color="auto"/>
                    <w:right w:val="single" w:sz="8" w:space="0" w:color="auto"/>
                  </w:tcBorders>
                  <w:shd w:val="clear" w:color="auto" w:fill="auto"/>
                  <w:noWrap/>
                  <w:vAlign w:val="bottom"/>
                  <w:hideMark/>
                </w:tcPr>
                <w:p w14:paraId="43CAEAB3" w14:textId="77777777" w:rsidR="00197A5E" w:rsidRPr="00197A5E" w:rsidRDefault="00197A5E" w:rsidP="00197A5E">
                  <w:pPr>
                    <w:spacing w:before="120" w:after="120" w:line="240" w:lineRule="atLeast"/>
                    <w:contextualSpacing/>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 </w:t>
                  </w:r>
                </w:p>
              </w:tc>
              <w:tc>
                <w:tcPr>
                  <w:tcW w:w="1276" w:type="dxa"/>
                  <w:tcBorders>
                    <w:top w:val="single" w:sz="8" w:space="0" w:color="auto"/>
                    <w:left w:val="nil"/>
                    <w:bottom w:val="single" w:sz="8" w:space="0" w:color="auto"/>
                    <w:right w:val="single" w:sz="8" w:space="0" w:color="auto"/>
                  </w:tcBorders>
                  <w:shd w:val="clear" w:color="auto" w:fill="auto"/>
                  <w:noWrap/>
                  <w:vAlign w:val="bottom"/>
                  <w:hideMark/>
                </w:tcPr>
                <w:p w14:paraId="5A9AA294"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r>
          </w:tbl>
          <w:p w14:paraId="54E7E91C" w14:textId="77777777" w:rsidR="00197A5E" w:rsidRPr="00197A5E" w:rsidRDefault="00197A5E" w:rsidP="00197A5E">
            <w:pPr>
              <w:spacing w:before="120" w:after="120" w:line="240" w:lineRule="atLeast"/>
              <w:contextualSpacing/>
              <w:rPr>
                <w:rFonts w:eastAsia="Times New Roman" w:cs="Times New Roman"/>
                <w:b/>
                <w:noProof w:val="0"/>
                <w:lang w:eastAsia="sk-SK"/>
              </w:rPr>
            </w:pPr>
          </w:p>
          <w:p w14:paraId="5FE6B4C1" w14:textId="77777777" w:rsidR="00197A5E" w:rsidRPr="00197A5E" w:rsidRDefault="00197A5E" w:rsidP="00197A5E">
            <w:pPr>
              <w:spacing w:before="120" w:after="120" w:line="240" w:lineRule="atLeast"/>
              <w:contextualSpacing/>
              <w:rPr>
                <w:rFonts w:eastAsia="Times New Roman" w:cs="Times New Roman"/>
                <w:b/>
                <w:noProof w:val="0"/>
                <w:lang w:eastAsia="sk-SK"/>
              </w:rPr>
            </w:pPr>
          </w:p>
          <w:p w14:paraId="30B14B4C" w14:textId="77777777" w:rsidR="00197A5E" w:rsidRPr="00197A5E" w:rsidRDefault="00197A5E" w:rsidP="00197A5E">
            <w:pPr>
              <w:spacing w:before="120" w:after="120" w:line="240" w:lineRule="atLeast"/>
              <w:contextualSpacing/>
              <w:rPr>
                <w:rFonts w:eastAsia="Times New Roman" w:cs="Times New Roman"/>
                <w:b/>
                <w:noProof w:val="0"/>
                <w:lang w:eastAsia="sk-SK"/>
              </w:rPr>
            </w:pPr>
          </w:p>
          <w:p w14:paraId="1CA26DC4" w14:textId="77777777" w:rsidR="00197A5E" w:rsidRPr="00197A5E" w:rsidRDefault="00197A5E" w:rsidP="00197A5E">
            <w:pPr>
              <w:spacing w:before="120" w:after="120" w:line="240" w:lineRule="atLeast"/>
              <w:contextualSpacing/>
              <w:rPr>
                <w:rFonts w:eastAsia="Times New Roman" w:cs="Times New Roman"/>
                <w:b/>
                <w:noProof w:val="0"/>
                <w:lang w:eastAsia="sk-SK"/>
              </w:rPr>
            </w:pPr>
            <w:r w:rsidRPr="00197A5E">
              <w:rPr>
                <w:rFonts w:eastAsia="Times New Roman" w:cs="Times New Roman"/>
                <w:b/>
                <w:noProof w:val="0"/>
                <w:lang w:eastAsia="sk-SK"/>
              </w:rPr>
              <w:t>Tabuľka č. 3   Zmeny nosných objektov</w:t>
            </w:r>
          </w:p>
          <w:p w14:paraId="1E59B2CD"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p w14:paraId="722D1798"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Cenová úroveň DSZVP po štátnej / rezortnej expertíze:</w:t>
            </w:r>
          </w:p>
          <w:p w14:paraId="46EF1A1B"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p w14:paraId="5DC94943"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Cenová úroveň predloženej dokumentácie:</w:t>
            </w:r>
          </w:p>
          <w:p w14:paraId="0E0C65CF" w14:textId="77777777" w:rsidR="00197A5E" w:rsidRPr="00197A5E" w:rsidRDefault="00197A5E" w:rsidP="00197A5E">
            <w:pPr>
              <w:spacing w:before="120" w:after="120" w:line="240" w:lineRule="atLeast"/>
              <w:contextualSpacing/>
              <w:rPr>
                <w:rFonts w:eastAsia="Times New Roman" w:cs="Times New Roman"/>
                <w:noProof w:val="0"/>
                <w:sz w:val="12"/>
                <w:szCs w:val="12"/>
                <w:lang w:eastAsia="sk-SK"/>
              </w:rPr>
            </w:pPr>
          </w:p>
          <w:tbl>
            <w:tblPr>
              <w:tblW w:w="10681" w:type="dxa"/>
              <w:tblLayout w:type="fixed"/>
              <w:tblCellMar>
                <w:left w:w="70" w:type="dxa"/>
                <w:right w:w="70" w:type="dxa"/>
              </w:tblCellMar>
              <w:tblLook w:val="04A0" w:firstRow="1" w:lastRow="0" w:firstColumn="1" w:lastColumn="0" w:noHBand="0" w:noVBand="1"/>
            </w:tblPr>
            <w:tblGrid>
              <w:gridCol w:w="696"/>
              <w:gridCol w:w="709"/>
              <w:gridCol w:w="2126"/>
              <w:gridCol w:w="425"/>
              <w:gridCol w:w="851"/>
              <w:gridCol w:w="1090"/>
              <w:gridCol w:w="1036"/>
              <w:gridCol w:w="1276"/>
              <w:gridCol w:w="1276"/>
              <w:gridCol w:w="1196"/>
            </w:tblGrid>
            <w:tr w:rsidR="00197A5E" w:rsidRPr="00197A5E" w14:paraId="37CE2B31" w14:textId="77777777" w:rsidTr="00F1303D">
              <w:trPr>
                <w:trHeight w:val="1140"/>
              </w:trPr>
              <w:tc>
                <w:tcPr>
                  <w:tcW w:w="696" w:type="dxa"/>
                  <w:tcBorders>
                    <w:top w:val="single" w:sz="8" w:space="0" w:color="auto"/>
                    <w:left w:val="single" w:sz="8" w:space="0" w:color="auto"/>
                    <w:bottom w:val="double" w:sz="6" w:space="0" w:color="auto"/>
                    <w:right w:val="single" w:sz="4" w:space="0" w:color="auto"/>
                  </w:tcBorders>
                  <w:shd w:val="clear" w:color="auto" w:fill="auto"/>
                  <w:vAlign w:val="center"/>
                  <w:hideMark/>
                </w:tcPr>
                <w:p w14:paraId="0CAA8135"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Č. SO, PS podľa DSZVP</w:t>
                  </w:r>
                </w:p>
              </w:tc>
              <w:tc>
                <w:tcPr>
                  <w:tcW w:w="709" w:type="dxa"/>
                  <w:tcBorders>
                    <w:top w:val="single" w:sz="8" w:space="0" w:color="auto"/>
                    <w:left w:val="single" w:sz="8" w:space="0" w:color="auto"/>
                    <w:bottom w:val="double" w:sz="6" w:space="0" w:color="auto"/>
                    <w:right w:val="single" w:sz="4" w:space="0" w:color="auto"/>
                  </w:tcBorders>
                  <w:shd w:val="clear" w:color="auto" w:fill="auto"/>
                  <w:vAlign w:val="center"/>
                  <w:hideMark/>
                </w:tcPr>
                <w:p w14:paraId="042B7AEA"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Č. SO, PS podľa dokum.</w:t>
                  </w:r>
                </w:p>
              </w:tc>
              <w:tc>
                <w:tcPr>
                  <w:tcW w:w="2126" w:type="dxa"/>
                  <w:tcBorders>
                    <w:top w:val="single" w:sz="8" w:space="0" w:color="auto"/>
                    <w:left w:val="single" w:sz="8" w:space="0" w:color="auto"/>
                    <w:bottom w:val="double" w:sz="6" w:space="0" w:color="auto"/>
                    <w:right w:val="single" w:sz="4" w:space="0" w:color="auto"/>
                  </w:tcBorders>
                  <w:shd w:val="clear" w:color="auto" w:fill="auto"/>
                  <w:noWrap/>
                  <w:vAlign w:val="center"/>
                  <w:hideMark/>
                </w:tcPr>
                <w:p w14:paraId="13172061"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Názov SO, PS</w:t>
                  </w:r>
                </w:p>
              </w:tc>
              <w:tc>
                <w:tcPr>
                  <w:tcW w:w="425" w:type="dxa"/>
                  <w:tcBorders>
                    <w:top w:val="single" w:sz="8" w:space="0" w:color="auto"/>
                    <w:left w:val="single" w:sz="8" w:space="0" w:color="auto"/>
                    <w:bottom w:val="double" w:sz="6" w:space="0" w:color="auto"/>
                    <w:right w:val="nil"/>
                  </w:tcBorders>
                  <w:shd w:val="clear" w:color="auto" w:fill="auto"/>
                  <w:noWrap/>
                  <w:vAlign w:val="center"/>
                  <w:hideMark/>
                </w:tcPr>
                <w:p w14:paraId="7941D3A5"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M. j.</w:t>
                  </w:r>
                </w:p>
              </w:tc>
              <w:tc>
                <w:tcPr>
                  <w:tcW w:w="851" w:type="dxa"/>
                  <w:tcBorders>
                    <w:top w:val="single" w:sz="8" w:space="0" w:color="auto"/>
                    <w:left w:val="single" w:sz="8" w:space="0" w:color="auto"/>
                    <w:bottom w:val="double" w:sz="6" w:space="0" w:color="auto"/>
                    <w:right w:val="nil"/>
                  </w:tcBorders>
                  <w:shd w:val="clear" w:color="auto" w:fill="auto"/>
                  <w:vAlign w:val="center"/>
                  <w:hideMark/>
                </w:tcPr>
                <w:p w14:paraId="6D6159CC"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Množstvo podľa          DSZVP</w:t>
                  </w:r>
                </w:p>
              </w:tc>
              <w:tc>
                <w:tcPr>
                  <w:tcW w:w="1090" w:type="dxa"/>
                  <w:tcBorders>
                    <w:top w:val="single" w:sz="8" w:space="0" w:color="auto"/>
                    <w:left w:val="single" w:sz="8" w:space="0" w:color="auto"/>
                    <w:bottom w:val="double" w:sz="6" w:space="0" w:color="auto"/>
                    <w:right w:val="nil"/>
                  </w:tcBorders>
                  <w:shd w:val="clear" w:color="auto" w:fill="auto"/>
                  <w:vAlign w:val="center"/>
                  <w:hideMark/>
                </w:tcPr>
                <w:p w14:paraId="4ABEE6DD"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Množstvo podľa    predloženej</w:t>
                  </w:r>
                </w:p>
                <w:p w14:paraId="18AB7A97"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dokum.</w:t>
                  </w:r>
                </w:p>
              </w:tc>
              <w:tc>
                <w:tcPr>
                  <w:tcW w:w="1036" w:type="dxa"/>
                  <w:tcBorders>
                    <w:top w:val="single" w:sz="8" w:space="0" w:color="auto"/>
                    <w:left w:val="single" w:sz="8" w:space="0" w:color="auto"/>
                    <w:bottom w:val="double" w:sz="6" w:space="0" w:color="auto"/>
                    <w:right w:val="nil"/>
                  </w:tcBorders>
                  <w:shd w:val="clear" w:color="auto" w:fill="auto"/>
                  <w:vAlign w:val="center"/>
                  <w:hideMark/>
                </w:tcPr>
                <w:p w14:paraId="058A9F38"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Cena podľa DSZVP po ŠE/RE</w:t>
                  </w:r>
                </w:p>
                <w:p w14:paraId="320AC8D6"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bez DPH                                  v tis. €</w:t>
                  </w:r>
                </w:p>
              </w:tc>
              <w:tc>
                <w:tcPr>
                  <w:tcW w:w="1276" w:type="dxa"/>
                  <w:tcBorders>
                    <w:top w:val="single" w:sz="8" w:space="0" w:color="auto"/>
                    <w:left w:val="single" w:sz="8" w:space="0" w:color="auto"/>
                    <w:bottom w:val="double" w:sz="6" w:space="0" w:color="auto"/>
                    <w:right w:val="single" w:sz="8" w:space="0" w:color="auto"/>
                  </w:tcBorders>
                </w:tcPr>
                <w:p w14:paraId="62C79AFF" w14:textId="77777777" w:rsidR="00197A5E" w:rsidRPr="00197A5E" w:rsidRDefault="00197A5E" w:rsidP="00197A5E">
                  <w:pPr>
                    <w:spacing w:before="120" w:after="120" w:line="240" w:lineRule="atLeast"/>
                    <w:contextualSpacing/>
                    <w:jc w:val="center"/>
                    <w:rPr>
                      <w:rFonts w:eastAsia="Times New Roman" w:cs="Times New Roman"/>
                      <w:b/>
                      <w:bCs/>
                      <w:noProof w:val="0"/>
                      <w:sz w:val="12"/>
                      <w:szCs w:val="12"/>
                      <w:lang w:eastAsia="sk-SK"/>
                    </w:rPr>
                  </w:pPr>
                </w:p>
                <w:p w14:paraId="1E922000" w14:textId="77777777" w:rsidR="00197A5E" w:rsidRPr="00197A5E" w:rsidRDefault="00197A5E" w:rsidP="00197A5E">
                  <w:pPr>
                    <w:spacing w:before="120" w:after="120" w:line="240" w:lineRule="atLeast"/>
                    <w:contextualSpacing/>
                    <w:jc w:val="center"/>
                    <w:rPr>
                      <w:rFonts w:eastAsia="Times New Roman" w:cs="Times New Roman"/>
                      <w:b/>
                      <w:bCs/>
                      <w:noProof w:val="0"/>
                      <w:sz w:val="8"/>
                      <w:szCs w:val="8"/>
                      <w:lang w:eastAsia="sk-SK"/>
                    </w:rPr>
                  </w:pPr>
                </w:p>
                <w:p w14:paraId="66E26109"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 xml:space="preserve">Cena podľa DSZVP po ŠE/RE </w:t>
                  </w:r>
                </w:p>
                <w:p w14:paraId="15B18996"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 xml:space="preserve">po indexácii </w:t>
                  </w:r>
                </w:p>
                <w:p w14:paraId="56F807DF"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 xml:space="preserve">bez DPH v tis. €                               </w:t>
                  </w:r>
                </w:p>
              </w:tc>
              <w:tc>
                <w:tcPr>
                  <w:tcW w:w="1276" w:type="dxa"/>
                  <w:tcBorders>
                    <w:top w:val="single" w:sz="8" w:space="0" w:color="auto"/>
                    <w:left w:val="single" w:sz="8" w:space="0" w:color="auto"/>
                    <w:bottom w:val="double" w:sz="6" w:space="0" w:color="auto"/>
                    <w:right w:val="nil"/>
                  </w:tcBorders>
                  <w:shd w:val="clear" w:color="auto" w:fill="auto"/>
                  <w:vAlign w:val="center"/>
                  <w:hideMark/>
                </w:tcPr>
                <w:p w14:paraId="0452E1B0"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 xml:space="preserve">Cena podľa </w:t>
                  </w:r>
                </w:p>
                <w:p w14:paraId="7AA8D116"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 xml:space="preserve">predloženej dokumentácie               bez DPH v tis. €                                </w:t>
                  </w:r>
                </w:p>
              </w:tc>
              <w:tc>
                <w:tcPr>
                  <w:tcW w:w="1196"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396A2304"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Popis zmeny</w:t>
                  </w:r>
                </w:p>
              </w:tc>
            </w:tr>
            <w:tr w:rsidR="00197A5E" w:rsidRPr="00197A5E" w14:paraId="37AB86CC" w14:textId="77777777" w:rsidTr="00F1303D">
              <w:trPr>
                <w:trHeight w:val="285"/>
              </w:trPr>
              <w:tc>
                <w:tcPr>
                  <w:tcW w:w="696" w:type="dxa"/>
                  <w:tcBorders>
                    <w:top w:val="double" w:sz="6" w:space="0" w:color="auto"/>
                    <w:left w:val="single" w:sz="8" w:space="0" w:color="auto"/>
                    <w:bottom w:val="single" w:sz="8" w:space="0" w:color="auto"/>
                    <w:right w:val="single" w:sz="4" w:space="0" w:color="auto"/>
                  </w:tcBorders>
                  <w:shd w:val="clear" w:color="auto" w:fill="auto"/>
                  <w:vAlign w:val="center"/>
                  <w:hideMark/>
                </w:tcPr>
                <w:p w14:paraId="7B5BCF5D"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1.</w:t>
                  </w:r>
                </w:p>
              </w:tc>
              <w:tc>
                <w:tcPr>
                  <w:tcW w:w="709" w:type="dxa"/>
                  <w:tcBorders>
                    <w:top w:val="double" w:sz="6" w:space="0" w:color="auto"/>
                    <w:left w:val="nil"/>
                    <w:bottom w:val="single" w:sz="8" w:space="0" w:color="auto"/>
                    <w:right w:val="single" w:sz="4" w:space="0" w:color="auto"/>
                  </w:tcBorders>
                  <w:shd w:val="clear" w:color="auto" w:fill="auto"/>
                  <w:vAlign w:val="center"/>
                  <w:hideMark/>
                </w:tcPr>
                <w:p w14:paraId="0C2F1774"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2.</w:t>
                  </w:r>
                </w:p>
              </w:tc>
              <w:tc>
                <w:tcPr>
                  <w:tcW w:w="2126" w:type="dxa"/>
                  <w:tcBorders>
                    <w:top w:val="double" w:sz="6" w:space="0" w:color="auto"/>
                    <w:left w:val="nil"/>
                    <w:bottom w:val="single" w:sz="8" w:space="0" w:color="auto"/>
                    <w:right w:val="single" w:sz="4" w:space="0" w:color="auto"/>
                  </w:tcBorders>
                  <w:shd w:val="clear" w:color="auto" w:fill="auto"/>
                  <w:noWrap/>
                  <w:vAlign w:val="center"/>
                  <w:hideMark/>
                </w:tcPr>
                <w:p w14:paraId="05A36994"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3.</w:t>
                  </w:r>
                </w:p>
              </w:tc>
              <w:tc>
                <w:tcPr>
                  <w:tcW w:w="425" w:type="dxa"/>
                  <w:tcBorders>
                    <w:top w:val="double" w:sz="6" w:space="0" w:color="auto"/>
                    <w:left w:val="nil"/>
                    <w:bottom w:val="single" w:sz="8" w:space="0" w:color="auto"/>
                    <w:right w:val="single" w:sz="4" w:space="0" w:color="auto"/>
                  </w:tcBorders>
                  <w:shd w:val="clear" w:color="auto" w:fill="auto"/>
                  <w:noWrap/>
                  <w:vAlign w:val="center"/>
                  <w:hideMark/>
                </w:tcPr>
                <w:p w14:paraId="6915FB3A"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4.</w:t>
                  </w:r>
                </w:p>
              </w:tc>
              <w:tc>
                <w:tcPr>
                  <w:tcW w:w="851" w:type="dxa"/>
                  <w:tcBorders>
                    <w:top w:val="double" w:sz="6" w:space="0" w:color="auto"/>
                    <w:left w:val="nil"/>
                    <w:bottom w:val="single" w:sz="8" w:space="0" w:color="auto"/>
                    <w:right w:val="single" w:sz="4" w:space="0" w:color="auto"/>
                  </w:tcBorders>
                  <w:shd w:val="clear" w:color="auto" w:fill="auto"/>
                  <w:vAlign w:val="center"/>
                  <w:hideMark/>
                </w:tcPr>
                <w:p w14:paraId="0B53BD36"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5.</w:t>
                  </w:r>
                </w:p>
              </w:tc>
              <w:tc>
                <w:tcPr>
                  <w:tcW w:w="1090" w:type="dxa"/>
                  <w:tcBorders>
                    <w:top w:val="double" w:sz="6" w:space="0" w:color="auto"/>
                    <w:left w:val="nil"/>
                    <w:bottom w:val="single" w:sz="8" w:space="0" w:color="auto"/>
                    <w:right w:val="single" w:sz="4" w:space="0" w:color="auto"/>
                  </w:tcBorders>
                  <w:shd w:val="clear" w:color="auto" w:fill="auto"/>
                  <w:vAlign w:val="center"/>
                  <w:hideMark/>
                </w:tcPr>
                <w:p w14:paraId="268E6BA1"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6.</w:t>
                  </w:r>
                </w:p>
              </w:tc>
              <w:tc>
                <w:tcPr>
                  <w:tcW w:w="1036" w:type="dxa"/>
                  <w:tcBorders>
                    <w:top w:val="double" w:sz="6" w:space="0" w:color="auto"/>
                    <w:left w:val="nil"/>
                    <w:bottom w:val="single" w:sz="8" w:space="0" w:color="auto"/>
                    <w:right w:val="single" w:sz="4" w:space="0" w:color="auto"/>
                  </w:tcBorders>
                  <w:shd w:val="clear" w:color="auto" w:fill="auto"/>
                  <w:vAlign w:val="center"/>
                  <w:hideMark/>
                </w:tcPr>
                <w:p w14:paraId="40C3BD01"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7.</w:t>
                  </w:r>
                </w:p>
              </w:tc>
              <w:tc>
                <w:tcPr>
                  <w:tcW w:w="1276" w:type="dxa"/>
                  <w:tcBorders>
                    <w:top w:val="double" w:sz="6" w:space="0" w:color="auto"/>
                    <w:left w:val="nil"/>
                    <w:bottom w:val="single" w:sz="8" w:space="0" w:color="auto"/>
                    <w:right w:val="single" w:sz="4" w:space="0" w:color="auto"/>
                  </w:tcBorders>
                  <w:vAlign w:val="center"/>
                </w:tcPr>
                <w:p w14:paraId="3036AE13"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8.</w:t>
                  </w:r>
                </w:p>
              </w:tc>
              <w:tc>
                <w:tcPr>
                  <w:tcW w:w="1276" w:type="dxa"/>
                  <w:tcBorders>
                    <w:top w:val="double" w:sz="6" w:space="0" w:color="auto"/>
                    <w:left w:val="single" w:sz="4" w:space="0" w:color="auto"/>
                    <w:bottom w:val="single" w:sz="8" w:space="0" w:color="auto"/>
                    <w:right w:val="single" w:sz="4" w:space="0" w:color="auto"/>
                  </w:tcBorders>
                  <w:shd w:val="clear" w:color="auto" w:fill="auto"/>
                  <w:vAlign w:val="center"/>
                </w:tcPr>
                <w:p w14:paraId="3CC0D928"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9.</w:t>
                  </w:r>
                </w:p>
              </w:tc>
              <w:tc>
                <w:tcPr>
                  <w:tcW w:w="1196" w:type="dxa"/>
                  <w:tcBorders>
                    <w:top w:val="double" w:sz="6" w:space="0" w:color="auto"/>
                    <w:left w:val="nil"/>
                    <w:bottom w:val="single" w:sz="8" w:space="0" w:color="auto"/>
                    <w:right w:val="single" w:sz="8" w:space="0" w:color="auto"/>
                  </w:tcBorders>
                  <w:shd w:val="clear" w:color="auto" w:fill="auto"/>
                  <w:vAlign w:val="center"/>
                </w:tcPr>
                <w:p w14:paraId="4D57AD98"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10.</w:t>
                  </w:r>
                </w:p>
              </w:tc>
            </w:tr>
            <w:tr w:rsidR="00197A5E" w:rsidRPr="00197A5E" w14:paraId="11422475" w14:textId="77777777" w:rsidTr="00F1303D">
              <w:trPr>
                <w:trHeight w:val="255"/>
              </w:trPr>
              <w:tc>
                <w:tcPr>
                  <w:tcW w:w="696"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4A5F0D23"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1...</w:t>
                  </w:r>
                </w:p>
              </w:tc>
              <w:tc>
                <w:tcPr>
                  <w:tcW w:w="709" w:type="dxa"/>
                  <w:tcBorders>
                    <w:top w:val="single" w:sz="8" w:space="0" w:color="auto"/>
                    <w:left w:val="nil"/>
                    <w:bottom w:val="single" w:sz="4" w:space="0" w:color="auto"/>
                    <w:right w:val="single" w:sz="4" w:space="0" w:color="auto"/>
                  </w:tcBorders>
                  <w:shd w:val="clear" w:color="auto" w:fill="auto"/>
                  <w:noWrap/>
                  <w:vAlign w:val="bottom"/>
                  <w:hideMark/>
                </w:tcPr>
                <w:p w14:paraId="3B87C711"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1....</w:t>
                  </w:r>
                </w:p>
              </w:tc>
              <w:tc>
                <w:tcPr>
                  <w:tcW w:w="2126" w:type="dxa"/>
                  <w:tcBorders>
                    <w:top w:val="single" w:sz="8" w:space="0" w:color="auto"/>
                    <w:left w:val="nil"/>
                    <w:bottom w:val="single" w:sz="4" w:space="0" w:color="auto"/>
                    <w:right w:val="single" w:sz="4" w:space="0" w:color="auto"/>
                  </w:tcBorders>
                  <w:shd w:val="clear" w:color="auto" w:fill="auto"/>
                  <w:noWrap/>
                  <w:vAlign w:val="bottom"/>
                  <w:hideMark/>
                </w:tcPr>
                <w:p w14:paraId="62EC985D"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Diaľnica, rýchlostná cesta, cesta I. triedy, križovatka, železničný zvršok, železničný spodok a pod.</w:t>
                  </w:r>
                </w:p>
              </w:tc>
              <w:tc>
                <w:tcPr>
                  <w:tcW w:w="425" w:type="dxa"/>
                  <w:tcBorders>
                    <w:top w:val="single" w:sz="8" w:space="0" w:color="auto"/>
                    <w:left w:val="nil"/>
                    <w:bottom w:val="single" w:sz="4" w:space="0" w:color="auto"/>
                    <w:right w:val="nil"/>
                  </w:tcBorders>
                  <w:shd w:val="clear" w:color="auto" w:fill="auto"/>
                  <w:noWrap/>
                  <w:vAlign w:val="center"/>
                  <w:hideMark/>
                </w:tcPr>
                <w:p w14:paraId="299E02AD"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851" w:type="dxa"/>
                  <w:tcBorders>
                    <w:top w:val="single" w:sz="8" w:space="0" w:color="auto"/>
                    <w:left w:val="single" w:sz="4" w:space="0" w:color="auto"/>
                    <w:bottom w:val="single" w:sz="4" w:space="0" w:color="auto"/>
                    <w:right w:val="nil"/>
                  </w:tcBorders>
                  <w:shd w:val="clear" w:color="auto" w:fill="auto"/>
                  <w:noWrap/>
                  <w:vAlign w:val="center"/>
                  <w:hideMark/>
                </w:tcPr>
                <w:p w14:paraId="2DD966FD" w14:textId="77777777" w:rsidR="00197A5E" w:rsidRPr="00197A5E" w:rsidRDefault="00197A5E" w:rsidP="00197A5E">
                  <w:pPr>
                    <w:spacing w:before="120" w:after="120" w:line="240" w:lineRule="atLeast"/>
                    <w:contextualSpacing/>
                    <w:jc w:val="right"/>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1090" w:type="dxa"/>
                  <w:tcBorders>
                    <w:top w:val="single" w:sz="8" w:space="0" w:color="auto"/>
                    <w:left w:val="single" w:sz="4" w:space="0" w:color="auto"/>
                    <w:bottom w:val="single" w:sz="4" w:space="0" w:color="auto"/>
                    <w:right w:val="nil"/>
                  </w:tcBorders>
                  <w:shd w:val="clear" w:color="auto" w:fill="auto"/>
                  <w:noWrap/>
                  <w:vAlign w:val="center"/>
                  <w:hideMark/>
                </w:tcPr>
                <w:p w14:paraId="0850BDF9" w14:textId="77777777" w:rsidR="00197A5E" w:rsidRPr="00197A5E" w:rsidRDefault="00197A5E" w:rsidP="00197A5E">
                  <w:pPr>
                    <w:spacing w:before="120" w:after="120" w:line="240" w:lineRule="atLeast"/>
                    <w:contextualSpacing/>
                    <w:jc w:val="right"/>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1036" w:type="dxa"/>
                  <w:tcBorders>
                    <w:top w:val="single" w:sz="8" w:space="0" w:color="auto"/>
                    <w:left w:val="single" w:sz="4" w:space="0" w:color="auto"/>
                    <w:bottom w:val="single" w:sz="4" w:space="0" w:color="auto"/>
                    <w:right w:val="nil"/>
                  </w:tcBorders>
                  <w:shd w:val="clear" w:color="auto" w:fill="auto"/>
                  <w:noWrap/>
                  <w:vAlign w:val="center"/>
                  <w:hideMark/>
                </w:tcPr>
                <w:p w14:paraId="1C94A691" w14:textId="77777777" w:rsidR="00197A5E" w:rsidRPr="00197A5E" w:rsidRDefault="00197A5E" w:rsidP="00197A5E">
                  <w:pPr>
                    <w:spacing w:before="120" w:after="120" w:line="240" w:lineRule="atLeast"/>
                    <w:contextualSpacing/>
                    <w:jc w:val="right"/>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1276" w:type="dxa"/>
                  <w:tcBorders>
                    <w:top w:val="single" w:sz="8" w:space="0" w:color="auto"/>
                    <w:left w:val="single" w:sz="4" w:space="0" w:color="auto"/>
                    <w:bottom w:val="single" w:sz="4" w:space="0" w:color="auto"/>
                    <w:right w:val="single" w:sz="4" w:space="0" w:color="auto"/>
                  </w:tcBorders>
                </w:tcPr>
                <w:p w14:paraId="0DC6C97E" w14:textId="77777777" w:rsidR="00197A5E" w:rsidRPr="00197A5E" w:rsidRDefault="00197A5E" w:rsidP="00197A5E">
                  <w:pPr>
                    <w:spacing w:before="120" w:after="120" w:line="240" w:lineRule="atLeast"/>
                    <w:contextualSpacing/>
                    <w:jc w:val="right"/>
                    <w:rPr>
                      <w:rFonts w:eastAsia="Times New Roman" w:cs="Times New Roman"/>
                      <w:noProof w:val="0"/>
                      <w:sz w:val="14"/>
                      <w:szCs w:val="14"/>
                      <w:lang w:eastAsia="sk-SK"/>
                    </w:rPr>
                  </w:pPr>
                </w:p>
              </w:tc>
              <w:tc>
                <w:tcPr>
                  <w:tcW w:w="1276" w:type="dxa"/>
                  <w:tcBorders>
                    <w:top w:val="single" w:sz="8" w:space="0" w:color="auto"/>
                    <w:left w:val="single" w:sz="4" w:space="0" w:color="auto"/>
                    <w:bottom w:val="single" w:sz="4" w:space="0" w:color="auto"/>
                    <w:right w:val="nil"/>
                  </w:tcBorders>
                  <w:shd w:val="clear" w:color="auto" w:fill="auto"/>
                  <w:noWrap/>
                  <w:vAlign w:val="center"/>
                  <w:hideMark/>
                </w:tcPr>
                <w:p w14:paraId="1E2C9ED2"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 </w:t>
                  </w:r>
                </w:p>
              </w:tc>
              <w:tc>
                <w:tcPr>
                  <w:tcW w:w="1196"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30D5B309" w14:textId="77777777" w:rsidR="00197A5E" w:rsidRPr="00197A5E" w:rsidRDefault="00197A5E" w:rsidP="00197A5E">
                  <w:pPr>
                    <w:spacing w:before="120" w:after="120" w:line="240" w:lineRule="atLeast"/>
                    <w:contextualSpacing/>
                    <w:jc w:val="right"/>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r>
            <w:tr w:rsidR="00197A5E" w:rsidRPr="00197A5E" w14:paraId="7FCA4CEB" w14:textId="77777777" w:rsidTr="00F1303D">
              <w:trPr>
                <w:trHeight w:val="255"/>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7D5B38"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2...</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31214E75"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2...</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65CBB38C"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Tunely, mosty, nadjazdy, podjazdy a pod.</w:t>
                  </w:r>
                </w:p>
              </w:tc>
              <w:tc>
                <w:tcPr>
                  <w:tcW w:w="425" w:type="dxa"/>
                  <w:tcBorders>
                    <w:top w:val="single" w:sz="4" w:space="0" w:color="auto"/>
                    <w:left w:val="nil"/>
                    <w:bottom w:val="single" w:sz="4" w:space="0" w:color="auto"/>
                    <w:right w:val="nil"/>
                  </w:tcBorders>
                  <w:shd w:val="clear" w:color="auto" w:fill="auto"/>
                  <w:noWrap/>
                  <w:vAlign w:val="center"/>
                  <w:hideMark/>
                </w:tcPr>
                <w:p w14:paraId="52B3E1EB"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851" w:type="dxa"/>
                  <w:tcBorders>
                    <w:top w:val="single" w:sz="4" w:space="0" w:color="auto"/>
                    <w:left w:val="single" w:sz="4" w:space="0" w:color="auto"/>
                    <w:bottom w:val="single" w:sz="4" w:space="0" w:color="auto"/>
                    <w:right w:val="nil"/>
                  </w:tcBorders>
                  <w:shd w:val="clear" w:color="auto" w:fill="auto"/>
                  <w:noWrap/>
                  <w:vAlign w:val="center"/>
                  <w:hideMark/>
                </w:tcPr>
                <w:p w14:paraId="59EEC8F7" w14:textId="77777777" w:rsidR="00197A5E" w:rsidRPr="00197A5E" w:rsidRDefault="00197A5E" w:rsidP="00197A5E">
                  <w:pPr>
                    <w:spacing w:before="120" w:after="120" w:line="240" w:lineRule="atLeast"/>
                    <w:contextualSpacing/>
                    <w:jc w:val="right"/>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1090" w:type="dxa"/>
                  <w:tcBorders>
                    <w:top w:val="single" w:sz="4" w:space="0" w:color="auto"/>
                    <w:left w:val="single" w:sz="4" w:space="0" w:color="auto"/>
                    <w:bottom w:val="single" w:sz="4" w:space="0" w:color="auto"/>
                    <w:right w:val="nil"/>
                  </w:tcBorders>
                  <w:shd w:val="clear" w:color="auto" w:fill="auto"/>
                  <w:noWrap/>
                  <w:vAlign w:val="center"/>
                  <w:hideMark/>
                </w:tcPr>
                <w:p w14:paraId="38A08858" w14:textId="77777777" w:rsidR="00197A5E" w:rsidRPr="00197A5E" w:rsidRDefault="00197A5E" w:rsidP="00197A5E">
                  <w:pPr>
                    <w:spacing w:before="120" w:after="120" w:line="240" w:lineRule="atLeast"/>
                    <w:contextualSpacing/>
                    <w:jc w:val="right"/>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1036" w:type="dxa"/>
                  <w:tcBorders>
                    <w:top w:val="single" w:sz="4" w:space="0" w:color="auto"/>
                    <w:left w:val="single" w:sz="4" w:space="0" w:color="auto"/>
                    <w:bottom w:val="single" w:sz="4" w:space="0" w:color="auto"/>
                    <w:right w:val="nil"/>
                  </w:tcBorders>
                  <w:shd w:val="clear" w:color="auto" w:fill="auto"/>
                  <w:noWrap/>
                  <w:vAlign w:val="center"/>
                  <w:hideMark/>
                </w:tcPr>
                <w:p w14:paraId="019B5EEE" w14:textId="77777777" w:rsidR="00197A5E" w:rsidRPr="00197A5E" w:rsidRDefault="00197A5E" w:rsidP="00197A5E">
                  <w:pPr>
                    <w:spacing w:before="120" w:after="120" w:line="240" w:lineRule="atLeast"/>
                    <w:contextualSpacing/>
                    <w:jc w:val="right"/>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1276" w:type="dxa"/>
                  <w:tcBorders>
                    <w:top w:val="single" w:sz="4" w:space="0" w:color="auto"/>
                    <w:left w:val="single" w:sz="4" w:space="0" w:color="auto"/>
                    <w:bottom w:val="single" w:sz="4" w:space="0" w:color="auto"/>
                    <w:right w:val="single" w:sz="4" w:space="0" w:color="auto"/>
                  </w:tcBorders>
                </w:tcPr>
                <w:p w14:paraId="40958476" w14:textId="77777777" w:rsidR="00197A5E" w:rsidRPr="00197A5E" w:rsidRDefault="00197A5E" w:rsidP="00197A5E">
                  <w:pPr>
                    <w:spacing w:before="120" w:after="120" w:line="240" w:lineRule="atLeast"/>
                    <w:contextualSpacing/>
                    <w:jc w:val="right"/>
                    <w:rPr>
                      <w:rFonts w:eastAsia="Times New Roman" w:cs="Times New Roman"/>
                      <w:noProof w:val="0"/>
                      <w:sz w:val="14"/>
                      <w:szCs w:val="14"/>
                      <w:lang w:eastAsia="sk-SK"/>
                    </w:rPr>
                  </w:pPr>
                </w:p>
              </w:tc>
              <w:tc>
                <w:tcPr>
                  <w:tcW w:w="1276" w:type="dxa"/>
                  <w:tcBorders>
                    <w:top w:val="single" w:sz="4" w:space="0" w:color="auto"/>
                    <w:left w:val="single" w:sz="4" w:space="0" w:color="auto"/>
                    <w:bottom w:val="single" w:sz="4" w:space="0" w:color="auto"/>
                    <w:right w:val="nil"/>
                  </w:tcBorders>
                  <w:shd w:val="clear" w:color="auto" w:fill="auto"/>
                  <w:noWrap/>
                  <w:vAlign w:val="center"/>
                  <w:hideMark/>
                </w:tcPr>
                <w:p w14:paraId="43077EF5" w14:textId="77777777" w:rsidR="00197A5E" w:rsidRPr="00197A5E" w:rsidRDefault="00197A5E" w:rsidP="00197A5E">
                  <w:pPr>
                    <w:spacing w:before="120" w:after="120" w:line="240" w:lineRule="atLeast"/>
                    <w:contextualSpacing/>
                    <w:jc w:val="right"/>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11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9E4503" w14:textId="77777777" w:rsidR="00197A5E" w:rsidRPr="00197A5E" w:rsidRDefault="00197A5E" w:rsidP="00197A5E">
                  <w:pPr>
                    <w:spacing w:before="120" w:after="120" w:line="240" w:lineRule="atLeast"/>
                    <w:contextualSpacing/>
                    <w:jc w:val="right"/>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r>
            <w:tr w:rsidR="00197A5E" w:rsidRPr="00197A5E" w14:paraId="4C4CC29C" w14:textId="77777777" w:rsidTr="00F1303D">
              <w:trPr>
                <w:trHeight w:val="255"/>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F5C27E"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3...</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05331DA4"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3...</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1504C318"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Oporné múry, zárubné múry, protihlukové steny a pod.</w:t>
                  </w:r>
                </w:p>
              </w:tc>
              <w:tc>
                <w:tcPr>
                  <w:tcW w:w="425" w:type="dxa"/>
                  <w:tcBorders>
                    <w:top w:val="single" w:sz="4" w:space="0" w:color="auto"/>
                    <w:left w:val="nil"/>
                    <w:bottom w:val="single" w:sz="4" w:space="0" w:color="auto"/>
                    <w:right w:val="nil"/>
                  </w:tcBorders>
                  <w:shd w:val="clear" w:color="auto" w:fill="auto"/>
                  <w:noWrap/>
                  <w:vAlign w:val="center"/>
                  <w:hideMark/>
                </w:tcPr>
                <w:p w14:paraId="72BD3121"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851" w:type="dxa"/>
                  <w:tcBorders>
                    <w:top w:val="single" w:sz="4" w:space="0" w:color="auto"/>
                    <w:left w:val="single" w:sz="4" w:space="0" w:color="auto"/>
                    <w:bottom w:val="single" w:sz="4" w:space="0" w:color="auto"/>
                    <w:right w:val="nil"/>
                  </w:tcBorders>
                  <w:shd w:val="clear" w:color="auto" w:fill="auto"/>
                  <w:noWrap/>
                  <w:vAlign w:val="center"/>
                  <w:hideMark/>
                </w:tcPr>
                <w:p w14:paraId="5F12AEC8" w14:textId="77777777" w:rsidR="00197A5E" w:rsidRPr="00197A5E" w:rsidRDefault="00197A5E" w:rsidP="00197A5E">
                  <w:pPr>
                    <w:spacing w:before="120" w:after="120" w:line="240" w:lineRule="atLeast"/>
                    <w:contextualSpacing/>
                    <w:jc w:val="right"/>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1090" w:type="dxa"/>
                  <w:tcBorders>
                    <w:top w:val="single" w:sz="4" w:space="0" w:color="auto"/>
                    <w:left w:val="single" w:sz="4" w:space="0" w:color="auto"/>
                    <w:bottom w:val="single" w:sz="4" w:space="0" w:color="auto"/>
                    <w:right w:val="nil"/>
                  </w:tcBorders>
                  <w:shd w:val="clear" w:color="auto" w:fill="auto"/>
                  <w:noWrap/>
                  <w:vAlign w:val="center"/>
                  <w:hideMark/>
                </w:tcPr>
                <w:p w14:paraId="6AC808CB" w14:textId="77777777" w:rsidR="00197A5E" w:rsidRPr="00197A5E" w:rsidRDefault="00197A5E" w:rsidP="00197A5E">
                  <w:pPr>
                    <w:spacing w:before="120" w:after="120" w:line="240" w:lineRule="atLeast"/>
                    <w:contextualSpacing/>
                    <w:jc w:val="right"/>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1036" w:type="dxa"/>
                  <w:tcBorders>
                    <w:top w:val="single" w:sz="4" w:space="0" w:color="auto"/>
                    <w:left w:val="single" w:sz="4" w:space="0" w:color="auto"/>
                    <w:bottom w:val="single" w:sz="4" w:space="0" w:color="auto"/>
                    <w:right w:val="nil"/>
                  </w:tcBorders>
                  <w:shd w:val="clear" w:color="auto" w:fill="auto"/>
                  <w:noWrap/>
                  <w:vAlign w:val="center"/>
                  <w:hideMark/>
                </w:tcPr>
                <w:p w14:paraId="1706414B" w14:textId="77777777" w:rsidR="00197A5E" w:rsidRPr="00197A5E" w:rsidRDefault="00197A5E" w:rsidP="00197A5E">
                  <w:pPr>
                    <w:spacing w:before="120" w:after="120" w:line="240" w:lineRule="atLeast"/>
                    <w:contextualSpacing/>
                    <w:jc w:val="right"/>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1276" w:type="dxa"/>
                  <w:tcBorders>
                    <w:top w:val="single" w:sz="4" w:space="0" w:color="auto"/>
                    <w:left w:val="single" w:sz="4" w:space="0" w:color="auto"/>
                    <w:bottom w:val="single" w:sz="4" w:space="0" w:color="auto"/>
                    <w:right w:val="single" w:sz="4" w:space="0" w:color="auto"/>
                  </w:tcBorders>
                </w:tcPr>
                <w:p w14:paraId="6603A34D" w14:textId="77777777" w:rsidR="00197A5E" w:rsidRPr="00197A5E" w:rsidRDefault="00197A5E" w:rsidP="00197A5E">
                  <w:pPr>
                    <w:spacing w:before="120" w:after="120" w:line="240" w:lineRule="atLeast"/>
                    <w:contextualSpacing/>
                    <w:jc w:val="right"/>
                    <w:rPr>
                      <w:rFonts w:eastAsia="Times New Roman" w:cs="Times New Roman"/>
                      <w:noProof w:val="0"/>
                      <w:sz w:val="14"/>
                      <w:szCs w:val="14"/>
                      <w:lang w:eastAsia="sk-SK"/>
                    </w:rPr>
                  </w:pPr>
                </w:p>
              </w:tc>
              <w:tc>
                <w:tcPr>
                  <w:tcW w:w="1276" w:type="dxa"/>
                  <w:tcBorders>
                    <w:top w:val="single" w:sz="4" w:space="0" w:color="auto"/>
                    <w:left w:val="single" w:sz="4" w:space="0" w:color="auto"/>
                    <w:bottom w:val="single" w:sz="4" w:space="0" w:color="auto"/>
                    <w:right w:val="nil"/>
                  </w:tcBorders>
                  <w:shd w:val="clear" w:color="auto" w:fill="auto"/>
                  <w:noWrap/>
                  <w:vAlign w:val="center"/>
                  <w:hideMark/>
                </w:tcPr>
                <w:p w14:paraId="349C9EA2" w14:textId="77777777" w:rsidR="00197A5E" w:rsidRPr="00197A5E" w:rsidRDefault="00197A5E" w:rsidP="00197A5E">
                  <w:pPr>
                    <w:spacing w:before="120" w:after="120" w:line="240" w:lineRule="atLeast"/>
                    <w:contextualSpacing/>
                    <w:jc w:val="right"/>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11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7E88A3" w14:textId="77777777" w:rsidR="00197A5E" w:rsidRPr="00197A5E" w:rsidRDefault="00197A5E" w:rsidP="00197A5E">
                  <w:pPr>
                    <w:spacing w:before="120" w:after="120" w:line="240" w:lineRule="atLeast"/>
                    <w:contextualSpacing/>
                    <w:jc w:val="right"/>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r>
            <w:tr w:rsidR="00197A5E" w:rsidRPr="00197A5E" w14:paraId="663E8942" w14:textId="77777777" w:rsidTr="00F1303D">
              <w:trPr>
                <w:trHeight w:val="255"/>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D2BC01"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2A834A55"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09C75BCD" w14:textId="77777777" w:rsidR="00197A5E" w:rsidRPr="00197A5E" w:rsidRDefault="00197A5E" w:rsidP="00197A5E">
                  <w:pPr>
                    <w:spacing w:before="120" w:after="120" w:line="240" w:lineRule="atLeast"/>
                    <w:contextualSpacing/>
                    <w:rPr>
                      <w:rFonts w:eastAsia="Times New Roman" w:cs="Times New Roman"/>
                      <w:noProof w:val="0"/>
                      <w:sz w:val="14"/>
                      <w:szCs w:val="14"/>
                      <w:lang w:eastAsia="sk-SK"/>
                    </w:rPr>
                  </w:pPr>
                  <w:r w:rsidRPr="00197A5E">
                    <w:rPr>
                      <w:rFonts w:eastAsia="Times New Roman" w:cs="Times New Roman"/>
                      <w:noProof w:val="0"/>
                      <w:sz w:val="14"/>
                      <w:szCs w:val="14"/>
                      <w:lang w:eastAsia="sk-SK"/>
                    </w:rPr>
                    <w:t>Ostatné súvisiace objekty</w:t>
                  </w:r>
                </w:p>
              </w:tc>
              <w:tc>
                <w:tcPr>
                  <w:tcW w:w="425" w:type="dxa"/>
                  <w:tcBorders>
                    <w:top w:val="single" w:sz="4" w:space="0" w:color="auto"/>
                    <w:left w:val="nil"/>
                    <w:bottom w:val="single" w:sz="4" w:space="0" w:color="auto"/>
                    <w:right w:val="nil"/>
                  </w:tcBorders>
                  <w:shd w:val="clear" w:color="auto" w:fill="auto"/>
                  <w:noWrap/>
                  <w:vAlign w:val="center"/>
                  <w:hideMark/>
                </w:tcPr>
                <w:p w14:paraId="40196E70" w14:textId="77777777" w:rsidR="00197A5E" w:rsidRPr="00197A5E" w:rsidRDefault="00197A5E" w:rsidP="00197A5E">
                  <w:pPr>
                    <w:spacing w:before="120" w:after="120" w:line="240" w:lineRule="atLeast"/>
                    <w:contextualSpacing/>
                    <w:jc w:val="center"/>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851" w:type="dxa"/>
                  <w:tcBorders>
                    <w:top w:val="single" w:sz="4" w:space="0" w:color="auto"/>
                    <w:left w:val="single" w:sz="4" w:space="0" w:color="auto"/>
                    <w:bottom w:val="single" w:sz="4" w:space="0" w:color="auto"/>
                    <w:right w:val="nil"/>
                  </w:tcBorders>
                  <w:shd w:val="clear" w:color="auto" w:fill="auto"/>
                  <w:noWrap/>
                  <w:vAlign w:val="center"/>
                  <w:hideMark/>
                </w:tcPr>
                <w:p w14:paraId="2AAE838C" w14:textId="77777777" w:rsidR="00197A5E" w:rsidRPr="00197A5E" w:rsidRDefault="00197A5E" w:rsidP="00197A5E">
                  <w:pPr>
                    <w:spacing w:before="120" w:after="120" w:line="240" w:lineRule="atLeast"/>
                    <w:contextualSpacing/>
                    <w:jc w:val="right"/>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1090" w:type="dxa"/>
                  <w:tcBorders>
                    <w:top w:val="single" w:sz="4" w:space="0" w:color="auto"/>
                    <w:left w:val="single" w:sz="4" w:space="0" w:color="auto"/>
                    <w:bottom w:val="single" w:sz="4" w:space="0" w:color="auto"/>
                    <w:right w:val="nil"/>
                  </w:tcBorders>
                  <w:shd w:val="clear" w:color="auto" w:fill="auto"/>
                  <w:noWrap/>
                  <w:vAlign w:val="center"/>
                  <w:hideMark/>
                </w:tcPr>
                <w:p w14:paraId="03F968EE" w14:textId="77777777" w:rsidR="00197A5E" w:rsidRPr="00197A5E" w:rsidRDefault="00197A5E" w:rsidP="00197A5E">
                  <w:pPr>
                    <w:spacing w:before="120" w:after="120" w:line="240" w:lineRule="atLeast"/>
                    <w:contextualSpacing/>
                    <w:jc w:val="right"/>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1036" w:type="dxa"/>
                  <w:tcBorders>
                    <w:top w:val="single" w:sz="4" w:space="0" w:color="auto"/>
                    <w:left w:val="single" w:sz="4" w:space="0" w:color="auto"/>
                    <w:bottom w:val="single" w:sz="4" w:space="0" w:color="auto"/>
                    <w:right w:val="nil"/>
                  </w:tcBorders>
                  <w:shd w:val="clear" w:color="auto" w:fill="auto"/>
                  <w:noWrap/>
                  <w:vAlign w:val="center"/>
                  <w:hideMark/>
                </w:tcPr>
                <w:p w14:paraId="123B287D" w14:textId="77777777" w:rsidR="00197A5E" w:rsidRPr="00197A5E" w:rsidRDefault="00197A5E" w:rsidP="00197A5E">
                  <w:pPr>
                    <w:spacing w:before="120" w:after="120" w:line="240" w:lineRule="atLeast"/>
                    <w:contextualSpacing/>
                    <w:jc w:val="right"/>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1276" w:type="dxa"/>
                  <w:tcBorders>
                    <w:top w:val="single" w:sz="4" w:space="0" w:color="auto"/>
                    <w:left w:val="single" w:sz="4" w:space="0" w:color="auto"/>
                    <w:bottom w:val="single" w:sz="4" w:space="0" w:color="auto"/>
                    <w:right w:val="single" w:sz="4" w:space="0" w:color="auto"/>
                  </w:tcBorders>
                </w:tcPr>
                <w:p w14:paraId="028CF577" w14:textId="77777777" w:rsidR="00197A5E" w:rsidRPr="00197A5E" w:rsidRDefault="00197A5E" w:rsidP="00197A5E">
                  <w:pPr>
                    <w:spacing w:before="120" w:after="120" w:line="240" w:lineRule="atLeast"/>
                    <w:contextualSpacing/>
                    <w:jc w:val="right"/>
                    <w:rPr>
                      <w:rFonts w:eastAsia="Times New Roman" w:cs="Times New Roman"/>
                      <w:noProof w:val="0"/>
                      <w:sz w:val="14"/>
                      <w:szCs w:val="14"/>
                      <w:lang w:eastAsia="sk-SK"/>
                    </w:rPr>
                  </w:pPr>
                </w:p>
              </w:tc>
              <w:tc>
                <w:tcPr>
                  <w:tcW w:w="1276" w:type="dxa"/>
                  <w:tcBorders>
                    <w:top w:val="single" w:sz="4" w:space="0" w:color="auto"/>
                    <w:left w:val="single" w:sz="4" w:space="0" w:color="auto"/>
                    <w:bottom w:val="single" w:sz="4" w:space="0" w:color="auto"/>
                    <w:right w:val="nil"/>
                  </w:tcBorders>
                  <w:shd w:val="clear" w:color="auto" w:fill="auto"/>
                  <w:noWrap/>
                  <w:vAlign w:val="center"/>
                  <w:hideMark/>
                </w:tcPr>
                <w:p w14:paraId="74B19697" w14:textId="77777777" w:rsidR="00197A5E" w:rsidRPr="00197A5E" w:rsidRDefault="00197A5E" w:rsidP="00197A5E">
                  <w:pPr>
                    <w:spacing w:before="120" w:after="120" w:line="240" w:lineRule="atLeast"/>
                    <w:contextualSpacing/>
                    <w:jc w:val="right"/>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c>
                <w:tcPr>
                  <w:tcW w:w="11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EB202F" w14:textId="77777777" w:rsidR="00197A5E" w:rsidRPr="00197A5E" w:rsidRDefault="00197A5E" w:rsidP="00197A5E">
                  <w:pPr>
                    <w:spacing w:before="120" w:after="120" w:line="240" w:lineRule="atLeast"/>
                    <w:contextualSpacing/>
                    <w:jc w:val="right"/>
                    <w:rPr>
                      <w:rFonts w:eastAsia="Times New Roman" w:cs="Times New Roman"/>
                      <w:noProof w:val="0"/>
                      <w:sz w:val="14"/>
                      <w:szCs w:val="14"/>
                      <w:lang w:eastAsia="sk-SK"/>
                    </w:rPr>
                  </w:pPr>
                  <w:r w:rsidRPr="00197A5E">
                    <w:rPr>
                      <w:rFonts w:eastAsia="Times New Roman" w:cs="Times New Roman"/>
                      <w:noProof w:val="0"/>
                      <w:sz w:val="14"/>
                      <w:szCs w:val="14"/>
                      <w:lang w:eastAsia="sk-SK"/>
                    </w:rPr>
                    <w:t> </w:t>
                  </w:r>
                </w:p>
              </w:tc>
            </w:tr>
            <w:tr w:rsidR="00197A5E" w:rsidRPr="00197A5E" w14:paraId="442DCDB9" w14:textId="77777777" w:rsidTr="00F1303D">
              <w:trPr>
                <w:trHeight w:val="255"/>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248F2F" w14:textId="77777777" w:rsidR="00197A5E" w:rsidRPr="00197A5E" w:rsidRDefault="00197A5E" w:rsidP="00197A5E">
                  <w:pPr>
                    <w:spacing w:before="120" w:after="120" w:line="240" w:lineRule="atLeast"/>
                    <w:contextualSpacing/>
                    <w:jc w:val="center"/>
                    <w:rPr>
                      <w:rFonts w:ascii="Calibri" w:eastAsia="Times New Roman" w:hAnsi="Calibri" w:cs="Arial CE"/>
                      <w:noProof w:val="0"/>
                      <w:sz w:val="16"/>
                      <w:szCs w:val="16"/>
                      <w:lang w:eastAsia="sk-SK"/>
                    </w:rPr>
                  </w:pPr>
                  <w:r w:rsidRPr="00197A5E">
                    <w:rPr>
                      <w:rFonts w:ascii="Calibri" w:eastAsia="Times New Roman" w:hAnsi="Calibri" w:cs="Arial CE"/>
                      <w:noProof w:val="0"/>
                      <w:sz w:val="16"/>
                      <w:szCs w:val="16"/>
                      <w:lang w:eastAsia="sk-SK"/>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7D95A841" w14:textId="77777777" w:rsidR="00197A5E" w:rsidRPr="00197A5E" w:rsidRDefault="00197A5E" w:rsidP="00197A5E">
                  <w:pPr>
                    <w:spacing w:before="120" w:after="120" w:line="240" w:lineRule="atLeast"/>
                    <w:contextualSpacing/>
                    <w:jc w:val="center"/>
                    <w:rPr>
                      <w:rFonts w:ascii="Calibri" w:eastAsia="Times New Roman" w:hAnsi="Calibri" w:cs="Arial CE"/>
                      <w:noProof w:val="0"/>
                      <w:sz w:val="16"/>
                      <w:szCs w:val="16"/>
                      <w:lang w:eastAsia="sk-SK"/>
                    </w:rPr>
                  </w:pPr>
                  <w:r w:rsidRPr="00197A5E">
                    <w:rPr>
                      <w:rFonts w:ascii="Calibri" w:eastAsia="Times New Roman" w:hAnsi="Calibri" w:cs="Arial CE"/>
                      <w:noProof w:val="0"/>
                      <w:sz w:val="16"/>
                      <w:szCs w:val="16"/>
                      <w:lang w:eastAsia="sk-SK"/>
                    </w:rPr>
                    <w:t>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7164CFEE" w14:textId="77777777" w:rsidR="00197A5E" w:rsidRPr="00197A5E" w:rsidRDefault="00197A5E" w:rsidP="00197A5E">
                  <w:pPr>
                    <w:spacing w:before="120" w:after="120" w:line="240" w:lineRule="atLeast"/>
                    <w:contextualSpacing/>
                    <w:rPr>
                      <w:rFonts w:ascii="Calibri" w:eastAsia="Times New Roman" w:hAnsi="Calibri" w:cs="Arial CE"/>
                      <w:noProof w:val="0"/>
                      <w:sz w:val="16"/>
                      <w:szCs w:val="16"/>
                      <w:lang w:eastAsia="sk-SK"/>
                    </w:rPr>
                  </w:pPr>
                  <w:r w:rsidRPr="00197A5E">
                    <w:rPr>
                      <w:rFonts w:ascii="Calibri" w:eastAsia="Times New Roman" w:hAnsi="Calibri" w:cs="Arial CE"/>
                      <w:noProof w:val="0"/>
                      <w:sz w:val="16"/>
                      <w:szCs w:val="16"/>
                      <w:lang w:eastAsia="sk-SK"/>
                    </w:rPr>
                    <w:t> </w:t>
                  </w:r>
                </w:p>
              </w:tc>
              <w:tc>
                <w:tcPr>
                  <w:tcW w:w="425" w:type="dxa"/>
                  <w:tcBorders>
                    <w:top w:val="single" w:sz="4" w:space="0" w:color="auto"/>
                    <w:left w:val="nil"/>
                    <w:bottom w:val="single" w:sz="4" w:space="0" w:color="auto"/>
                    <w:right w:val="nil"/>
                  </w:tcBorders>
                  <w:shd w:val="clear" w:color="auto" w:fill="auto"/>
                  <w:noWrap/>
                  <w:vAlign w:val="center"/>
                  <w:hideMark/>
                </w:tcPr>
                <w:p w14:paraId="4389C34A" w14:textId="77777777" w:rsidR="00197A5E" w:rsidRPr="00197A5E" w:rsidRDefault="00197A5E" w:rsidP="00197A5E">
                  <w:pPr>
                    <w:spacing w:before="120" w:after="120" w:line="240" w:lineRule="atLeast"/>
                    <w:contextualSpacing/>
                    <w:jc w:val="center"/>
                    <w:rPr>
                      <w:rFonts w:ascii="Calibri" w:eastAsia="Times New Roman" w:hAnsi="Calibri" w:cs="Arial CE"/>
                      <w:noProof w:val="0"/>
                      <w:sz w:val="16"/>
                      <w:szCs w:val="16"/>
                      <w:lang w:eastAsia="sk-SK"/>
                    </w:rPr>
                  </w:pPr>
                  <w:r w:rsidRPr="00197A5E">
                    <w:rPr>
                      <w:rFonts w:ascii="Calibri" w:eastAsia="Times New Roman" w:hAnsi="Calibri" w:cs="Arial CE"/>
                      <w:noProof w:val="0"/>
                      <w:sz w:val="16"/>
                      <w:szCs w:val="16"/>
                      <w:lang w:eastAsia="sk-SK"/>
                    </w:rPr>
                    <w:t> </w:t>
                  </w:r>
                </w:p>
              </w:tc>
              <w:tc>
                <w:tcPr>
                  <w:tcW w:w="851" w:type="dxa"/>
                  <w:tcBorders>
                    <w:top w:val="single" w:sz="4" w:space="0" w:color="auto"/>
                    <w:left w:val="single" w:sz="4" w:space="0" w:color="auto"/>
                    <w:bottom w:val="single" w:sz="4" w:space="0" w:color="auto"/>
                    <w:right w:val="nil"/>
                  </w:tcBorders>
                  <w:shd w:val="clear" w:color="auto" w:fill="auto"/>
                  <w:noWrap/>
                  <w:vAlign w:val="center"/>
                  <w:hideMark/>
                </w:tcPr>
                <w:p w14:paraId="1715C208" w14:textId="77777777" w:rsidR="00197A5E" w:rsidRPr="00197A5E" w:rsidRDefault="00197A5E" w:rsidP="00197A5E">
                  <w:pPr>
                    <w:spacing w:before="120" w:after="120" w:line="240" w:lineRule="atLeast"/>
                    <w:contextualSpacing/>
                    <w:jc w:val="right"/>
                    <w:rPr>
                      <w:rFonts w:ascii="Calibri" w:eastAsia="Times New Roman" w:hAnsi="Calibri" w:cs="Arial CE"/>
                      <w:noProof w:val="0"/>
                      <w:sz w:val="16"/>
                      <w:szCs w:val="16"/>
                      <w:lang w:eastAsia="sk-SK"/>
                    </w:rPr>
                  </w:pPr>
                  <w:r w:rsidRPr="00197A5E">
                    <w:rPr>
                      <w:rFonts w:ascii="Calibri" w:eastAsia="Times New Roman" w:hAnsi="Calibri" w:cs="Arial CE"/>
                      <w:noProof w:val="0"/>
                      <w:sz w:val="16"/>
                      <w:szCs w:val="16"/>
                      <w:lang w:eastAsia="sk-SK"/>
                    </w:rPr>
                    <w:t> </w:t>
                  </w:r>
                </w:p>
              </w:tc>
              <w:tc>
                <w:tcPr>
                  <w:tcW w:w="1090" w:type="dxa"/>
                  <w:tcBorders>
                    <w:top w:val="single" w:sz="4" w:space="0" w:color="auto"/>
                    <w:left w:val="single" w:sz="4" w:space="0" w:color="auto"/>
                    <w:bottom w:val="single" w:sz="4" w:space="0" w:color="auto"/>
                    <w:right w:val="nil"/>
                  </w:tcBorders>
                  <w:shd w:val="clear" w:color="auto" w:fill="auto"/>
                  <w:noWrap/>
                  <w:vAlign w:val="center"/>
                  <w:hideMark/>
                </w:tcPr>
                <w:p w14:paraId="38C15FB5" w14:textId="77777777" w:rsidR="00197A5E" w:rsidRPr="00197A5E" w:rsidRDefault="00197A5E" w:rsidP="00197A5E">
                  <w:pPr>
                    <w:spacing w:before="120" w:after="120" w:line="240" w:lineRule="atLeast"/>
                    <w:contextualSpacing/>
                    <w:jc w:val="right"/>
                    <w:rPr>
                      <w:rFonts w:ascii="Calibri" w:eastAsia="Times New Roman" w:hAnsi="Calibri" w:cs="Arial CE"/>
                      <w:noProof w:val="0"/>
                      <w:sz w:val="16"/>
                      <w:szCs w:val="16"/>
                      <w:lang w:eastAsia="sk-SK"/>
                    </w:rPr>
                  </w:pPr>
                  <w:r w:rsidRPr="00197A5E">
                    <w:rPr>
                      <w:rFonts w:ascii="Calibri" w:eastAsia="Times New Roman" w:hAnsi="Calibri" w:cs="Arial CE"/>
                      <w:noProof w:val="0"/>
                      <w:sz w:val="16"/>
                      <w:szCs w:val="16"/>
                      <w:lang w:eastAsia="sk-SK"/>
                    </w:rPr>
                    <w:t> </w:t>
                  </w:r>
                </w:p>
              </w:tc>
              <w:tc>
                <w:tcPr>
                  <w:tcW w:w="1036" w:type="dxa"/>
                  <w:tcBorders>
                    <w:top w:val="single" w:sz="4" w:space="0" w:color="auto"/>
                    <w:left w:val="single" w:sz="4" w:space="0" w:color="auto"/>
                    <w:bottom w:val="single" w:sz="4" w:space="0" w:color="auto"/>
                    <w:right w:val="nil"/>
                  </w:tcBorders>
                  <w:shd w:val="clear" w:color="auto" w:fill="auto"/>
                  <w:noWrap/>
                  <w:vAlign w:val="center"/>
                  <w:hideMark/>
                </w:tcPr>
                <w:p w14:paraId="6D81826F" w14:textId="77777777" w:rsidR="00197A5E" w:rsidRPr="00197A5E" w:rsidRDefault="00197A5E" w:rsidP="00197A5E">
                  <w:pPr>
                    <w:spacing w:before="120" w:after="120" w:line="240" w:lineRule="atLeast"/>
                    <w:contextualSpacing/>
                    <w:jc w:val="right"/>
                    <w:rPr>
                      <w:rFonts w:ascii="Calibri" w:eastAsia="Times New Roman" w:hAnsi="Calibri" w:cs="Arial CE"/>
                      <w:noProof w:val="0"/>
                      <w:sz w:val="16"/>
                      <w:szCs w:val="16"/>
                      <w:lang w:eastAsia="sk-SK"/>
                    </w:rPr>
                  </w:pPr>
                  <w:r w:rsidRPr="00197A5E">
                    <w:rPr>
                      <w:rFonts w:ascii="Calibri" w:eastAsia="Times New Roman" w:hAnsi="Calibri" w:cs="Arial CE"/>
                      <w:noProof w:val="0"/>
                      <w:sz w:val="16"/>
                      <w:szCs w:val="16"/>
                      <w:lang w:eastAsia="sk-SK"/>
                    </w:rPr>
                    <w:t> </w:t>
                  </w:r>
                </w:p>
              </w:tc>
              <w:tc>
                <w:tcPr>
                  <w:tcW w:w="1276" w:type="dxa"/>
                  <w:tcBorders>
                    <w:top w:val="single" w:sz="4" w:space="0" w:color="auto"/>
                    <w:left w:val="single" w:sz="4" w:space="0" w:color="auto"/>
                    <w:bottom w:val="single" w:sz="4" w:space="0" w:color="auto"/>
                    <w:right w:val="single" w:sz="4" w:space="0" w:color="auto"/>
                  </w:tcBorders>
                </w:tcPr>
                <w:p w14:paraId="1C75DACE" w14:textId="77777777" w:rsidR="00197A5E" w:rsidRPr="00197A5E" w:rsidRDefault="00197A5E" w:rsidP="00197A5E">
                  <w:pPr>
                    <w:spacing w:before="120" w:after="120" w:line="240" w:lineRule="atLeast"/>
                    <w:contextualSpacing/>
                    <w:jc w:val="right"/>
                    <w:rPr>
                      <w:rFonts w:ascii="Calibri" w:eastAsia="Times New Roman" w:hAnsi="Calibri" w:cs="Arial CE"/>
                      <w:noProof w:val="0"/>
                      <w:sz w:val="16"/>
                      <w:szCs w:val="16"/>
                      <w:lang w:eastAsia="sk-SK"/>
                    </w:rPr>
                  </w:pPr>
                </w:p>
              </w:tc>
              <w:tc>
                <w:tcPr>
                  <w:tcW w:w="1276" w:type="dxa"/>
                  <w:tcBorders>
                    <w:top w:val="single" w:sz="4" w:space="0" w:color="auto"/>
                    <w:left w:val="single" w:sz="4" w:space="0" w:color="auto"/>
                    <w:bottom w:val="single" w:sz="4" w:space="0" w:color="auto"/>
                    <w:right w:val="nil"/>
                  </w:tcBorders>
                  <w:shd w:val="clear" w:color="auto" w:fill="auto"/>
                  <w:noWrap/>
                  <w:vAlign w:val="center"/>
                  <w:hideMark/>
                </w:tcPr>
                <w:p w14:paraId="7057DBB0" w14:textId="77777777" w:rsidR="00197A5E" w:rsidRPr="00197A5E" w:rsidRDefault="00197A5E" w:rsidP="00197A5E">
                  <w:pPr>
                    <w:spacing w:before="120" w:after="120" w:line="240" w:lineRule="atLeast"/>
                    <w:contextualSpacing/>
                    <w:jc w:val="right"/>
                    <w:rPr>
                      <w:rFonts w:ascii="Calibri" w:eastAsia="Times New Roman" w:hAnsi="Calibri" w:cs="Arial CE"/>
                      <w:noProof w:val="0"/>
                      <w:sz w:val="16"/>
                      <w:szCs w:val="16"/>
                      <w:lang w:eastAsia="sk-SK"/>
                    </w:rPr>
                  </w:pPr>
                  <w:r w:rsidRPr="00197A5E">
                    <w:rPr>
                      <w:rFonts w:ascii="Calibri" w:eastAsia="Times New Roman" w:hAnsi="Calibri" w:cs="Arial CE"/>
                      <w:noProof w:val="0"/>
                      <w:sz w:val="16"/>
                      <w:szCs w:val="16"/>
                      <w:lang w:eastAsia="sk-SK"/>
                    </w:rPr>
                    <w:t> </w:t>
                  </w:r>
                </w:p>
              </w:tc>
              <w:tc>
                <w:tcPr>
                  <w:tcW w:w="11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93DA62" w14:textId="77777777" w:rsidR="00197A5E" w:rsidRPr="00197A5E" w:rsidRDefault="00197A5E" w:rsidP="00197A5E">
                  <w:pPr>
                    <w:spacing w:before="120" w:after="120" w:line="240" w:lineRule="atLeast"/>
                    <w:contextualSpacing/>
                    <w:jc w:val="right"/>
                    <w:rPr>
                      <w:rFonts w:ascii="Calibri" w:eastAsia="Times New Roman" w:hAnsi="Calibri" w:cs="Arial CE"/>
                      <w:noProof w:val="0"/>
                      <w:sz w:val="16"/>
                      <w:szCs w:val="16"/>
                      <w:lang w:eastAsia="sk-SK"/>
                    </w:rPr>
                  </w:pPr>
                  <w:r w:rsidRPr="00197A5E">
                    <w:rPr>
                      <w:rFonts w:ascii="Calibri" w:eastAsia="Times New Roman" w:hAnsi="Calibri" w:cs="Arial CE"/>
                      <w:noProof w:val="0"/>
                      <w:sz w:val="16"/>
                      <w:szCs w:val="16"/>
                      <w:lang w:eastAsia="sk-SK"/>
                    </w:rPr>
                    <w:t> </w:t>
                  </w:r>
                </w:p>
              </w:tc>
            </w:tr>
            <w:tr w:rsidR="00197A5E" w:rsidRPr="00197A5E" w14:paraId="26AE148A" w14:textId="77777777" w:rsidTr="00F1303D">
              <w:trPr>
                <w:trHeight w:val="255"/>
              </w:trPr>
              <w:tc>
                <w:tcPr>
                  <w:tcW w:w="696"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2C3A103E" w14:textId="77777777" w:rsidR="00197A5E" w:rsidRPr="00197A5E" w:rsidRDefault="00197A5E" w:rsidP="00197A5E">
                  <w:pPr>
                    <w:spacing w:before="120" w:after="120" w:line="240" w:lineRule="atLeast"/>
                    <w:contextualSpacing/>
                    <w:jc w:val="center"/>
                    <w:rPr>
                      <w:rFonts w:ascii="Calibri" w:eastAsia="Times New Roman" w:hAnsi="Calibri" w:cs="Arial CE"/>
                      <w:noProof w:val="0"/>
                      <w:sz w:val="16"/>
                      <w:szCs w:val="16"/>
                      <w:lang w:eastAsia="sk-SK"/>
                    </w:rPr>
                  </w:pPr>
                  <w:r w:rsidRPr="00197A5E">
                    <w:rPr>
                      <w:rFonts w:ascii="Calibri" w:eastAsia="Times New Roman" w:hAnsi="Calibri" w:cs="Arial CE"/>
                      <w:noProof w:val="0"/>
                      <w:sz w:val="16"/>
                      <w:szCs w:val="16"/>
                      <w:lang w:eastAsia="sk-SK"/>
                    </w:rPr>
                    <w:t> </w:t>
                  </w:r>
                </w:p>
              </w:tc>
              <w:tc>
                <w:tcPr>
                  <w:tcW w:w="709" w:type="dxa"/>
                  <w:tcBorders>
                    <w:top w:val="single" w:sz="4" w:space="0" w:color="auto"/>
                    <w:left w:val="nil"/>
                    <w:bottom w:val="single" w:sz="8" w:space="0" w:color="auto"/>
                    <w:right w:val="single" w:sz="4" w:space="0" w:color="auto"/>
                  </w:tcBorders>
                  <w:shd w:val="clear" w:color="auto" w:fill="auto"/>
                  <w:noWrap/>
                  <w:vAlign w:val="bottom"/>
                  <w:hideMark/>
                </w:tcPr>
                <w:p w14:paraId="4A8DF2CA" w14:textId="77777777" w:rsidR="00197A5E" w:rsidRPr="00197A5E" w:rsidRDefault="00197A5E" w:rsidP="00197A5E">
                  <w:pPr>
                    <w:spacing w:before="120" w:after="120" w:line="240" w:lineRule="atLeast"/>
                    <w:contextualSpacing/>
                    <w:jc w:val="center"/>
                    <w:rPr>
                      <w:rFonts w:ascii="Calibri" w:eastAsia="Times New Roman" w:hAnsi="Calibri" w:cs="Arial CE"/>
                      <w:noProof w:val="0"/>
                      <w:sz w:val="16"/>
                      <w:szCs w:val="16"/>
                      <w:lang w:eastAsia="sk-SK"/>
                    </w:rPr>
                  </w:pPr>
                  <w:r w:rsidRPr="00197A5E">
                    <w:rPr>
                      <w:rFonts w:ascii="Calibri" w:eastAsia="Times New Roman" w:hAnsi="Calibri" w:cs="Arial CE"/>
                      <w:noProof w:val="0"/>
                      <w:sz w:val="16"/>
                      <w:szCs w:val="16"/>
                      <w:lang w:eastAsia="sk-SK"/>
                    </w:rPr>
                    <w:t> </w:t>
                  </w:r>
                </w:p>
              </w:tc>
              <w:tc>
                <w:tcPr>
                  <w:tcW w:w="2126" w:type="dxa"/>
                  <w:tcBorders>
                    <w:top w:val="single" w:sz="4" w:space="0" w:color="auto"/>
                    <w:left w:val="nil"/>
                    <w:bottom w:val="single" w:sz="8" w:space="0" w:color="auto"/>
                    <w:right w:val="single" w:sz="4" w:space="0" w:color="auto"/>
                  </w:tcBorders>
                  <w:shd w:val="clear" w:color="auto" w:fill="auto"/>
                  <w:noWrap/>
                  <w:vAlign w:val="bottom"/>
                  <w:hideMark/>
                </w:tcPr>
                <w:p w14:paraId="42A8082C" w14:textId="77777777" w:rsidR="00197A5E" w:rsidRPr="00197A5E" w:rsidRDefault="00197A5E" w:rsidP="00197A5E">
                  <w:pPr>
                    <w:spacing w:before="120" w:after="120" w:line="240" w:lineRule="atLeast"/>
                    <w:contextualSpacing/>
                    <w:rPr>
                      <w:rFonts w:ascii="Calibri" w:eastAsia="Times New Roman" w:hAnsi="Calibri" w:cs="Arial CE"/>
                      <w:noProof w:val="0"/>
                      <w:sz w:val="16"/>
                      <w:szCs w:val="16"/>
                      <w:lang w:eastAsia="sk-SK"/>
                    </w:rPr>
                  </w:pPr>
                  <w:r w:rsidRPr="00197A5E">
                    <w:rPr>
                      <w:rFonts w:ascii="Calibri" w:eastAsia="Times New Roman" w:hAnsi="Calibri" w:cs="Arial CE"/>
                      <w:noProof w:val="0"/>
                      <w:sz w:val="16"/>
                      <w:szCs w:val="16"/>
                      <w:lang w:eastAsia="sk-SK"/>
                    </w:rPr>
                    <w:t> </w:t>
                  </w:r>
                </w:p>
              </w:tc>
              <w:tc>
                <w:tcPr>
                  <w:tcW w:w="425" w:type="dxa"/>
                  <w:tcBorders>
                    <w:top w:val="single" w:sz="4" w:space="0" w:color="auto"/>
                    <w:left w:val="nil"/>
                    <w:bottom w:val="single" w:sz="8" w:space="0" w:color="auto"/>
                    <w:right w:val="nil"/>
                  </w:tcBorders>
                  <w:shd w:val="clear" w:color="auto" w:fill="auto"/>
                  <w:noWrap/>
                  <w:vAlign w:val="center"/>
                  <w:hideMark/>
                </w:tcPr>
                <w:p w14:paraId="434E6331" w14:textId="77777777" w:rsidR="00197A5E" w:rsidRPr="00197A5E" w:rsidRDefault="00197A5E" w:rsidP="00197A5E">
                  <w:pPr>
                    <w:spacing w:before="120" w:after="120" w:line="240" w:lineRule="atLeast"/>
                    <w:contextualSpacing/>
                    <w:jc w:val="center"/>
                    <w:rPr>
                      <w:rFonts w:ascii="Calibri" w:eastAsia="Times New Roman" w:hAnsi="Calibri" w:cs="Arial CE"/>
                      <w:noProof w:val="0"/>
                      <w:sz w:val="16"/>
                      <w:szCs w:val="16"/>
                      <w:lang w:eastAsia="sk-SK"/>
                    </w:rPr>
                  </w:pPr>
                  <w:r w:rsidRPr="00197A5E">
                    <w:rPr>
                      <w:rFonts w:ascii="Calibri" w:eastAsia="Times New Roman" w:hAnsi="Calibri" w:cs="Arial CE"/>
                      <w:noProof w:val="0"/>
                      <w:sz w:val="16"/>
                      <w:szCs w:val="16"/>
                      <w:lang w:eastAsia="sk-SK"/>
                    </w:rPr>
                    <w:t> </w:t>
                  </w:r>
                </w:p>
              </w:tc>
              <w:tc>
                <w:tcPr>
                  <w:tcW w:w="851" w:type="dxa"/>
                  <w:tcBorders>
                    <w:top w:val="single" w:sz="4" w:space="0" w:color="auto"/>
                    <w:left w:val="single" w:sz="4" w:space="0" w:color="auto"/>
                    <w:bottom w:val="single" w:sz="8" w:space="0" w:color="auto"/>
                    <w:right w:val="nil"/>
                  </w:tcBorders>
                  <w:shd w:val="clear" w:color="auto" w:fill="auto"/>
                  <w:noWrap/>
                  <w:vAlign w:val="center"/>
                  <w:hideMark/>
                </w:tcPr>
                <w:p w14:paraId="31401529" w14:textId="77777777" w:rsidR="00197A5E" w:rsidRPr="00197A5E" w:rsidRDefault="00197A5E" w:rsidP="00197A5E">
                  <w:pPr>
                    <w:spacing w:before="120" w:after="120" w:line="240" w:lineRule="atLeast"/>
                    <w:contextualSpacing/>
                    <w:jc w:val="right"/>
                    <w:rPr>
                      <w:rFonts w:ascii="Calibri" w:eastAsia="Times New Roman" w:hAnsi="Calibri" w:cs="Arial CE"/>
                      <w:noProof w:val="0"/>
                      <w:sz w:val="16"/>
                      <w:szCs w:val="16"/>
                      <w:lang w:eastAsia="sk-SK"/>
                    </w:rPr>
                  </w:pPr>
                  <w:r w:rsidRPr="00197A5E">
                    <w:rPr>
                      <w:rFonts w:ascii="Calibri" w:eastAsia="Times New Roman" w:hAnsi="Calibri" w:cs="Arial CE"/>
                      <w:noProof w:val="0"/>
                      <w:sz w:val="16"/>
                      <w:szCs w:val="16"/>
                      <w:lang w:eastAsia="sk-SK"/>
                    </w:rPr>
                    <w:t> </w:t>
                  </w:r>
                </w:p>
              </w:tc>
              <w:tc>
                <w:tcPr>
                  <w:tcW w:w="1090" w:type="dxa"/>
                  <w:tcBorders>
                    <w:top w:val="single" w:sz="4" w:space="0" w:color="auto"/>
                    <w:left w:val="single" w:sz="4" w:space="0" w:color="auto"/>
                    <w:bottom w:val="single" w:sz="8" w:space="0" w:color="auto"/>
                    <w:right w:val="nil"/>
                  </w:tcBorders>
                  <w:shd w:val="clear" w:color="auto" w:fill="auto"/>
                  <w:noWrap/>
                  <w:vAlign w:val="center"/>
                  <w:hideMark/>
                </w:tcPr>
                <w:p w14:paraId="02788EE1" w14:textId="77777777" w:rsidR="00197A5E" w:rsidRPr="00197A5E" w:rsidRDefault="00197A5E" w:rsidP="00197A5E">
                  <w:pPr>
                    <w:spacing w:before="120" w:after="120" w:line="240" w:lineRule="atLeast"/>
                    <w:contextualSpacing/>
                    <w:jc w:val="right"/>
                    <w:rPr>
                      <w:rFonts w:ascii="Calibri" w:eastAsia="Times New Roman" w:hAnsi="Calibri" w:cs="Arial CE"/>
                      <w:noProof w:val="0"/>
                      <w:sz w:val="16"/>
                      <w:szCs w:val="16"/>
                      <w:lang w:eastAsia="sk-SK"/>
                    </w:rPr>
                  </w:pPr>
                  <w:r w:rsidRPr="00197A5E">
                    <w:rPr>
                      <w:rFonts w:ascii="Calibri" w:eastAsia="Times New Roman" w:hAnsi="Calibri" w:cs="Arial CE"/>
                      <w:noProof w:val="0"/>
                      <w:sz w:val="16"/>
                      <w:szCs w:val="16"/>
                      <w:lang w:eastAsia="sk-SK"/>
                    </w:rPr>
                    <w:t> </w:t>
                  </w:r>
                </w:p>
              </w:tc>
              <w:tc>
                <w:tcPr>
                  <w:tcW w:w="1036" w:type="dxa"/>
                  <w:tcBorders>
                    <w:top w:val="single" w:sz="4" w:space="0" w:color="auto"/>
                    <w:left w:val="single" w:sz="4" w:space="0" w:color="auto"/>
                    <w:bottom w:val="single" w:sz="8" w:space="0" w:color="auto"/>
                    <w:right w:val="nil"/>
                  </w:tcBorders>
                  <w:shd w:val="clear" w:color="auto" w:fill="auto"/>
                  <w:noWrap/>
                  <w:vAlign w:val="center"/>
                  <w:hideMark/>
                </w:tcPr>
                <w:p w14:paraId="660DFE11" w14:textId="77777777" w:rsidR="00197A5E" w:rsidRPr="00197A5E" w:rsidRDefault="00197A5E" w:rsidP="00197A5E">
                  <w:pPr>
                    <w:spacing w:before="120" w:after="120" w:line="240" w:lineRule="atLeast"/>
                    <w:contextualSpacing/>
                    <w:jc w:val="right"/>
                    <w:rPr>
                      <w:rFonts w:ascii="Calibri" w:eastAsia="Times New Roman" w:hAnsi="Calibri" w:cs="Arial CE"/>
                      <w:noProof w:val="0"/>
                      <w:sz w:val="16"/>
                      <w:szCs w:val="16"/>
                      <w:lang w:eastAsia="sk-SK"/>
                    </w:rPr>
                  </w:pPr>
                  <w:r w:rsidRPr="00197A5E">
                    <w:rPr>
                      <w:rFonts w:ascii="Calibri" w:eastAsia="Times New Roman" w:hAnsi="Calibri" w:cs="Arial CE"/>
                      <w:noProof w:val="0"/>
                      <w:sz w:val="16"/>
                      <w:szCs w:val="16"/>
                      <w:lang w:eastAsia="sk-SK"/>
                    </w:rPr>
                    <w:t> </w:t>
                  </w:r>
                </w:p>
              </w:tc>
              <w:tc>
                <w:tcPr>
                  <w:tcW w:w="1276" w:type="dxa"/>
                  <w:tcBorders>
                    <w:top w:val="single" w:sz="4" w:space="0" w:color="auto"/>
                    <w:left w:val="single" w:sz="4" w:space="0" w:color="auto"/>
                    <w:bottom w:val="single" w:sz="8" w:space="0" w:color="auto"/>
                    <w:right w:val="single" w:sz="4" w:space="0" w:color="auto"/>
                  </w:tcBorders>
                </w:tcPr>
                <w:p w14:paraId="41D8B216" w14:textId="77777777" w:rsidR="00197A5E" w:rsidRPr="00197A5E" w:rsidRDefault="00197A5E" w:rsidP="00197A5E">
                  <w:pPr>
                    <w:spacing w:before="120" w:after="120" w:line="240" w:lineRule="atLeast"/>
                    <w:contextualSpacing/>
                    <w:jc w:val="right"/>
                    <w:rPr>
                      <w:rFonts w:ascii="Calibri" w:eastAsia="Times New Roman" w:hAnsi="Calibri" w:cs="Arial CE"/>
                      <w:noProof w:val="0"/>
                      <w:sz w:val="16"/>
                      <w:szCs w:val="16"/>
                      <w:lang w:eastAsia="sk-SK"/>
                    </w:rPr>
                  </w:pPr>
                </w:p>
              </w:tc>
              <w:tc>
                <w:tcPr>
                  <w:tcW w:w="1276" w:type="dxa"/>
                  <w:tcBorders>
                    <w:top w:val="single" w:sz="4" w:space="0" w:color="auto"/>
                    <w:left w:val="single" w:sz="4" w:space="0" w:color="auto"/>
                    <w:bottom w:val="single" w:sz="8" w:space="0" w:color="auto"/>
                    <w:right w:val="nil"/>
                  </w:tcBorders>
                  <w:shd w:val="clear" w:color="auto" w:fill="auto"/>
                  <w:noWrap/>
                  <w:vAlign w:val="center"/>
                  <w:hideMark/>
                </w:tcPr>
                <w:p w14:paraId="3134D3A7" w14:textId="77777777" w:rsidR="00197A5E" w:rsidRPr="00197A5E" w:rsidRDefault="00197A5E" w:rsidP="00197A5E">
                  <w:pPr>
                    <w:spacing w:before="120" w:after="120" w:line="240" w:lineRule="atLeast"/>
                    <w:contextualSpacing/>
                    <w:jc w:val="right"/>
                    <w:rPr>
                      <w:rFonts w:ascii="Calibri" w:eastAsia="Times New Roman" w:hAnsi="Calibri" w:cs="Arial CE"/>
                      <w:noProof w:val="0"/>
                      <w:sz w:val="16"/>
                      <w:szCs w:val="16"/>
                      <w:lang w:eastAsia="sk-SK"/>
                    </w:rPr>
                  </w:pPr>
                  <w:r w:rsidRPr="00197A5E">
                    <w:rPr>
                      <w:rFonts w:ascii="Calibri" w:eastAsia="Times New Roman" w:hAnsi="Calibri" w:cs="Arial CE"/>
                      <w:noProof w:val="0"/>
                      <w:sz w:val="16"/>
                      <w:szCs w:val="16"/>
                      <w:lang w:eastAsia="sk-SK"/>
                    </w:rPr>
                    <w:t> </w:t>
                  </w:r>
                </w:p>
              </w:tc>
              <w:tc>
                <w:tcPr>
                  <w:tcW w:w="1196"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14:paraId="52A88974" w14:textId="77777777" w:rsidR="00197A5E" w:rsidRPr="00197A5E" w:rsidRDefault="00197A5E" w:rsidP="00197A5E">
                  <w:pPr>
                    <w:spacing w:before="120" w:after="120" w:line="240" w:lineRule="atLeast"/>
                    <w:contextualSpacing/>
                    <w:jc w:val="right"/>
                    <w:rPr>
                      <w:rFonts w:ascii="Calibri" w:eastAsia="Times New Roman" w:hAnsi="Calibri" w:cs="Arial CE"/>
                      <w:noProof w:val="0"/>
                      <w:sz w:val="16"/>
                      <w:szCs w:val="16"/>
                      <w:lang w:eastAsia="sk-SK"/>
                    </w:rPr>
                  </w:pPr>
                  <w:r w:rsidRPr="00197A5E">
                    <w:rPr>
                      <w:rFonts w:ascii="Calibri" w:eastAsia="Times New Roman" w:hAnsi="Calibri" w:cs="Arial CE"/>
                      <w:noProof w:val="0"/>
                      <w:sz w:val="16"/>
                      <w:szCs w:val="16"/>
                      <w:lang w:eastAsia="sk-SK"/>
                    </w:rPr>
                    <w:t> </w:t>
                  </w:r>
                </w:p>
              </w:tc>
            </w:tr>
          </w:tbl>
          <w:p w14:paraId="7F56AD19" w14:textId="77777777" w:rsidR="00197A5E" w:rsidRPr="00197A5E" w:rsidRDefault="00197A5E" w:rsidP="00197A5E">
            <w:pPr>
              <w:spacing w:before="120" w:after="120" w:line="240" w:lineRule="atLeast"/>
              <w:contextualSpacing/>
              <w:rPr>
                <w:rFonts w:eastAsia="Times New Roman" w:cs="Times New Roman"/>
                <w:noProof w:val="0"/>
                <w:sz w:val="20"/>
                <w:szCs w:val="20"/>
                <w:lang w:eastAsia="sk-SK"/>
              </w:rPr>
            </w:pPr>
          </w:p>
          <w:p w14:paraId="3B3B9669" w14:textId="77777777" w:rsidR="00197A5E" w:rsidRPr="00197A5E" w:rsidRDefault="00197A5E" w:rsidP="00197A5E">
            <w:pPr>
              <w:spacing w:before="120" w:after="120" w:line="240" w:lineRule="atLeast"/>
              <w:ind w:right="988"/>
              <w:contextualSpacing/>
              <w:jc w:val="both"/>
              <w:rPr>
                <w:rFonts w:eastAsia="Times New Roman" w:cs="Times New Roman"/>
                <w:noProof w:val="0"/>
                <w:sz w:val="16"/>
                <w:szCs w:val="16"/>
                <w:lang w:eastAsia="sk-SK"/>
              </w:rPr>
            </w:pPr>
            <w:r w:rsidRPr="00197A5E">
              <w:rPr>
                <w:rFonts w:eastAsia="Times New Roman" w:cs="Times New Roman"/>
                <w:noProof w:val="0"/>
                <w:sz w:val="16"/>
                <w:szCs w:val="16"/>
                <w:lang w:eastAsia="sk-SK"/>
              </w:rPr>
              <w:t>Vyplnená tabuľka musí vyjadrovať zmeny nosných stavebných objektov a prevádzkových súborov, ktoré tvoria cenu stavby a musí obsahovať nasledovné:</w:t>
            </w:r>
          </w:p>
          <w:p w14:paraId="78061D92" w14:textId="77777777" w:rsidR="00197A5E" w:rsidRPr="00197A5E" w:rsidRDefault="00197A5E" w:rsidP="00197A5E">
            <w:pPr>
              <w:spacing w:before="120" w:after="120" w:line="240" w:lineRule="atLeast"/>
              <w:ind w:right="988"/>
              <w:contextualSpacing/>
              <w:jc w:val="both"/>
              <w:rPr>
                <w:rFonts w:eastAsia="Times New Roman" w:cs="Times New Roman"/>
                <w:noProof w:val="0"/>
                <w:sz w:val="16"/>
                <w:szCs w:val="16"/>
                <w:lang w:eastAsia="sk-SK"/>
              </w:rPr>
            </w:pPr>
          </w:p>
          <w:p w14:paraId="1DA96BAB" w14:textId="77777777" w:rsidR="00197A5E" w:rsidRPr="00197A5E" w:rsidRDefault="00197A5E" w:rsidP="00197A5E">
            <w:pPr>
              <w:spacing w:before="120" w:after="120" w:line="240" w:lineRule="atLeast"/>
              <w:ind w:left="990" w:right="988" w:hanging="852"/>
              <w:contextualSpacing/>
              <w:jc w:val="both"/>
              <w:rPr>
                <w:rFonts w:eastAsia="Times New Roman" w:cs="Times New Roman"/>
                <w:noProof w:val="0"/>
                <w:sz w:val="16"/>
                <w:szCs w:val="16"/>
                <w:lang w:eastAsia="sk-SK"/>
              </w:rPr>
            </w:pPr>
            <w:r w:rsidRPr="00197A5E">
              <w:rPr>
                <w:rFonts w:eastAsia="Times New Roman" w:cs="Times New Roman"/>
                <w:noProof w:val="0"/>
                <w:sz w:val="16"/>
                <w:szCs w:val="16"/>
                <w:lang w:eastAsia="sk-SK"/>
              </w:rPr>
              <w:t>stĺpec č. 1 -  číslo stavebného objektu (ďalej len „SO“) alebo prevádzkového súboru (ďalej len „PS“) podľa dokumentácie stavebného zámeru (ďalej len „DSZVP“)</w:t>
            </w:r>
          </w:p>
          <w:p w14:paraId="07943BE4" w14:textId="77777777" w:rsidR="00197A5E" w:rsidRPr="00197A5E" w:rsidRDefault="00197A5E" w:rsidP="00197A5E">
            <w:pPr>
              <w:spacing w:before="120" w:after="120" w:line="240" w:lineRule="atLeast"/>
              <w:ind w:left="990" w:right="988" w:hanging="852"/>
              <w:contextualSpacing/>
              <w:jc w:val="both"/>
              <w:rPr>
                <w:rFonts w:eastAsia="Times New Roman" w:cs="Times New Roman"/>
                <w:noProof w:val="0"/>
                <w:sz w:val="16"/>
                <w:szCs w:val="16"/>
                <w:lang w:eastAsia="sk-SK"/>
              </w:rPr>
            </w:pPr>
            <w:r w:rsidRPr="00197A5E">
              <w:rPr>
                <w:rFonts w:eastAsia="Times New Roman" w:cs="Times New Roman"/>
                <w:noProof w:val="0"/>
                <w:sz w:val="16"/>
                <w:szCs w:val="16"/>
                <w:lang w:eastAsia="sk-SK"/>
              </w:rPr>
              <w:t>stĺpec č. 2 -  číslo SO, PS podľa predloženej  dokumentácie vztiahnuté k DSZVP; ak nastáva  zmena v existujúcom objekte  číslo  SO, PS bude totožné  s číslom  podľa  DSZVP; ak  si zmena vyžiada vznik nového SO, PS   bude   tento   označený   novým  číslom tak, aby číslo  vyjadrovalo vzťah k pôvodnému SO, PS podľa DSZVP; v prípade, ak  SO, PS podľa DSZVP  nebude v predloženom stupni dokumentácie ocenený, jeho číslo nebude použité</w:t>
            </w:r>
          </w:p>
          <w:p w14:paraId="5CCA5937" w14:textId="77777777" w:rsidR="00197A5E" w:rsidRPr="00197A5E" w:rsidRDefault="00197A5E" w:rsidP="00197A5E">
            <w:pPr>
              <w:spacing w:before="120" w:after="120" w:line="240" w:lineRule="atLeast"/>
              <w:ind w:left="138" w:right="988"/>
              <w:contextualSpacing/>
              <w:jc w:val="both"/>
              <w:rPr>
                <w:rFonts w:eastAsia="Times New Roman" w:cs="Times New Roman"/>
                <w:noProof w:val="0"/>
                <w:sz w:val="16"/>
                <w:szCs w:val="16"/>
                <w:lang w:eastAsia="sk-SK"/>
              </w:rPr>
            </w:pPr>
            <w:r w:rsidRPr="00197A5E">
              <w:rPr>
                <w:rFonts w:eastAsia="Times New Roman" w:cs="Times New Roman"/>
                <w:noProof w:val="0"/>
                <w:sz w:val="16"/>
                <w:szCs w:val="16"/>
                <w:lang w:eastAsia="sk-SK"/>
              </w:rPr>
              <w:t>stĺpec č. 3 -   názov SO, PS</w:t>
            </w:r>
          </w:p>
          <w:p w14:paraId="59CD8672" w14:textId="77777777" w:rsidR="00197A5E" w:rsidRPr="00197A5E" w:rsidRDefault="00197A5E" w:rsidP="00197A5E">
            <w:pPr>
              <w:spacing w:before="120" w:after="120" w:line="240" w:lineRule="atLeast"/>
              <w:ind w:left="138" w:right="988" w:firstLine="4"/>
              <w:contextualSpacing/>
              <w:jc w:val="both"/>
              <w:rPr>
                <w:rFonts w:eastAsia="Times New Roman" w:cs="Times New Roman"/>
                <w:noProof w:val="0"/>
                <w:sz w:val="16"/>
                <w:szCs w:val="16"/>
                <w:lang w:eastAsia="sk-SK"/>
              </w:rPr>
            </w:pPr>
            <w:r w:rsidRPr="00197A5E">
              <w:rPr>
                <w:rFonts w:eastAsia="Times New Roman" w:cs="Times New Roman"/>
                <w:noProof w:val="0"/>
                <w:sz w:val="16"/>
                <w:szCs w:val="16"/>
                <w:lang w:eastAsia="sk-SK"/>
              </w:rPr>
              <w:t>stĺpec č. 4 -   mernú jednotku</w:t>
            </w:r>
          </w:p>
          <w:p w14:paraId="3CAB99BB" w14:textId="77777777" w:rsidR="00197A5E" w:rsidRPr="00197A5E" w:rsidRDefault="00197A5E" w:rsidP="00197A5E">
            <w:pPr>
              <w:spacing w:before="120" w:after="120" w:line="240" w:lineRule="atLeast"/>
              <w:ind w:left="138" w:right="988" w:firstLine="4"/>
              <w:contextualSpacing/>
              <w:jc w:val="both"/>
              <w:rPr>
                <w:rFonts w:eastAsia="Times New Roman" w:cs="Times New Roman"/>
                <w:noProof w:val="0"/>
                <w:sz w:val="16"/>
                <w:szCs w:val="16"/>
                <w:lang w:eastAsia="sk-SK"/>
              </w:rPr>
            </w:pPr>
            <w:r w:rsidRPr="00197A5E">
              <w:rPr>
                <w:rFonts w:eastAsia="Times New Roman" w:cs="Times New Roman"/>
                <w:noProof w:val="0"/>
                <w:sz w:val="16"/>
                <w:szCs w:val="16"/>
                <w:lang w:eastAsia="sk-SK"/>
              </w:rPr>
              <w:t xml:space="preserve">stĺpec č. 5-    množstvo podľa DSZVP </w:t>
            </w:r>
          </w:p>
          <w:p w14:paraId="1E357E5E" w14:textId="77777777" w:rsidR="00197A5E" w:rsidRPr="00197A5E" w:rsidRDefault="00197A5E" w:rsidP="00197A5E">
            <w:pPr>
              <w:spacing w:before="120" w:after="120" w:line="240" w:lineRule="atLeast"/>
              <w:ind w:left="138" w:right="988" w:firstLine="4"/>
              <w:contextualSpacing/>
              <w:jc w:val="both"/>
              <w:rPr>
                <w:rFonts w:eastAsia="Times New Roman" w:cs="Times New Roman"/>
                <w:noProof w:val="0"/>
                <w:sz w:val="16"/>
                <w:szCs w:val="16"/>
                <w:lang w:eastAsia="sk-SK"/>
              </w:rPr>
            </w:pPr>
            <w:r w:rsidRPr="00197A5E">
              <w:rPr>
                <w:rFonts w:eastAsia="Times New Roman" w:cs="Times New Roman"/>
                <w:noProof w:val="0"/>
                <w:sz w:val="16"/>
                <w:szCs w:val="16"/>
                <w:lang w:eastAsia="sk-SK"/>
              </w:rPr>
              <w:t xml:space="preserve">stĺpec č. 6 -   množstvo podľa predloženej dokumentácie </w:t>
            </w:r>
          </w:p>
          <w:p w14:paraId="053D910D" w14:textId="77777777" w:rsidR="00197A5E" w:rsidRPr="00197A5E" w:rsidRDefault="00197A5E" w:rsidP="00197A5E">
            <w:pPr>
              <w:spacing w:before="120" w:after="120" w:line="240" w:lineRule="atLeast"/>
              <w:ind w:left="138" w:right="988" w:firstLine="4"/>
              <w:contextualSpacing/>
              <w:jc w:val="both"/>
              <w:rPr>
                <w:rFonts w:eastAsia="Times New Roman" w:cs="Times New Roman"/>
                <w:noProof w:val="0"/>
                <w:sz w:val="16"/>
                <w:szCs w:val="16"/>
                <w:lang w:eastAsia="sk-SK"/>
              </w:rPr>
            </w:pPr>
            <w:r w:rsidRPr="00197A5E">
              <w:rPr>
                <w:rFonts w:eastAsia="Times New Roman" w:cs="Times New Roman"/>
                <w:noProof w:val="0"/>
                <w:sz w:val="16"/>
                <w:szCs w:val="16"/>
                <w:lang w:eastAsia="sk-SK"/>
              </w:rPr>
              <w:t xml:space="preserve">stĺpec č. 7 -   cenu SO, PS podľa DSZVP po vykonaní štátnej / rezortnej expertízy  </w:t>
            </w:r>
          </w:p>
          <w:p w14:paraId="25F25C57" w14:textId="77777777" w:rsidR="00197A5E" w:rsidRPr="00197A5E" w:rsidRDefault="00197A5E" w:rsidP="00197A5E">
            <w:pPr>
              <w:spacing w:before="120" w:after="120" w:line="240" w:lineRule="atLeast"/>
              <w:ind w:left="138" w:right="988" w:firstLine="4"/>
              <w:contextualSpacing/>
              <w:jc w:val="both"/>
              <w:rPr>
                <w:rFonts w:eastAsia="Times New Roman" w:cs="Times New Roman"/>
                <w:noProof w:val="0"/>
                <w:sz w:val="16"/>
                <w:szCs w:val="16"/>
                <w:lang w:eastAsia="sk-SK"/>
              </w:rPr>
            </w:pPr>
            <w:r w:rsidRPr="00197A5E">
              <w:rPr>
                <w:rFonts w:eastAsia="Times New Roman" w:cs="Times New Roman"/>
                <w:noProof w:val="0"/>
                <w:sz w:val="16"/>
                <w:szCs w:val="16"/>
                <w:lang w:eastAsia="sk-SK"/>
              </w:rPr>
              <w:t xml:space="preserve">stĺpec č. 8 -   cenu SO, PS podľa DSZVP po vykonaní štátnej / rezortnej expertízy a indexácii </w:t>
            </w:r>
          </w:p>
          <w:p w14:paraId="5DCD4D6C" w14:textId="77777777" w:rsidR="00197A5E" w:rsidRPr="00197A5E" w:rsidRDefault="00197A5E" w:rsidP="00197A5E">
            <w:pPr>
              <w:spacing w:before="120" w:after="120" w:line="240" w:lineRule="atLeast"/>
              <w:ind w:left="138" w:right="988" w:firstLine="4"/>
              <w:contextualSpacing/>
              <w:jc w:val="both"/>
              <w:rPr>
                <w:rFonts w:eastAsia="Times New Roman" w:cs="Times New Roman"/>
                <w:noProof w:val="0"/>
                <w:sz w:val="16"/>
                <w:szCs w:val="16"/>
                <w:lang w:eastAsia="sk-SK"/>
              </w:rPr>
            </w:pPr>
            <w:r w:rsidRPr="00197A5E">
              <w:rPr>
                <w:rFonts w:eastAsia="Times New Roman" w:cs="Times New Roman"/>
                <w:noProof w:val="0"/>
                <w:sz w:val="16"/>
                <w:szCs w:val="16"/>
                <w:lang w:eastAsia="sk-SK"/>
              </w:rPr>
              <w:t xml:space="preserve">stĺpec č. 9 -   cenu SO, PS podľa predloženej dokumentácie </w:t>
            </w:r>
          </w:p>
          <w:p w14:paraId="281FFD94" w14:textId="77777777" w:rsidR="00197A5E" w:rsidRPr="00197A5E" w:rsidRDefault="00197A5E" w:rsidP="00197A5E">
            <w:pPr>
              <w:spacing w:before="120" w:after="120" w:line="240" w:lineRule="atLeast"/>
              <w:ind w:left="138" w:right="988" w:firstLine="4"/>
              <w:contextualSpacing/>
              <w:jc w:val="both"/>
              <w:rPr>
                <w:rFonts w:eastAsia="Times New Roman" w:cs="Times New Roman"/>
                <w:noProof w:val="0"/>
                <w:sz w:val="16"/>
                <w:szCs w:val="16"/>
                <w:lang w:eastAsia="sk-SK"/>
              </w:rPr>
            </w:pPr>
            <w:r w:rsidRPr="00197A5E">
              <w:rPr>
                <w:rFonts w:eastAsia="Times New Roman" w:cs="Times New Roman"/>
                <w:noProof w:val="0"/>
                <w:sz w:val="16"/>
                <w:szCs w:val="16"/>
                <w:lang w:eastAsia="sk-SK"/>
              </w:rPr>
              <w:t>stĺpec č. 10 - stručný popis zmeny SO, PS oproti DSZVP</w:t>
            </w:r>
          </w:p>
          <w:p w14:paraId="6E4FEC55" w14:textId="77777777" w:rsidR="00197A5E" w:rsidRPr="00197A5E" w:rsidRDefault="00197A5E" w:rsidP="00197A5E">
            <w:pPr>
              <w:spacing w:before="120" w:after="120" w:line="240" w:lineRule="atLeast"/>
              <w:ind w:left="280" w:right="10" w:hanging="138"/>
              <w:contextualSpacing/>
              <w:rPr>
                <w:rFonts w:eastAsia="Times New Roman" w:cs="Times New Roman"/>
                <w:noProof w:val="0"/>
                <w:sz w:val="20"/>
                <w:szCs w:val="20"/>
                <w:lang w:eastAsia="sk-SK"/>
              </w:rPr>
            </w:pPr>
          </w:p>
          <w:tbl>
            <w:tblPr>
              <w:tblW w:w="10194" w:type="dxa"/>
              <w:tblInd w:w="10" w:type="dxa"/>
              <w:tblLayout w:type="fixed"/>
              <w:tblCellMar>
                <w:left w:w="70" w:type="dxa"/>
                <w:right w:w="70" w:type="dxa"/>
              </w:tblCellMar>
              <w:tblLook w:val="04A0" w:firstRow="1" w:lastRow="0" w:firstColumn="1" w:lastColumn="0" w:noHBand="0" w:noVBand="1"/>
            </w:tblPr>
            <w:tblGrid>
              <w:gridCol w:w="340"/>
              <w:gridCol w:w="5744"/>
              <w:gridCol w:w="1275"/>
              <w:gridCol w:w="1418"/>
              <w:gridCol w:w="1232"/>
              <w:gridCol w:w="160"/>
              <w:gridCol w:w="25"/>
            </w:tblGrid>
            <w:tr w:rsidR="00197A5E" w:rsidRPr="00197A5E" w14:paraId="7AF0F308" w14:textId="77777777" w:rsidTr="00F1303D">
              <w:trPr>
                <w:gridAfter w:val="1"/>
                <w:wAfter w:w="25" w:type="dxa"/>
                <w:trHeight w:val="255"/>
              </w:trPr>
              <w:tc>
                <w:tcPr>
                  <w:tcW w:w="6084" w:type="dxa"/>
                  <w:gridSpan w:val="2"/>
                  <w:tcBorders>
                    <w:top w:val="nil"/>
                    <w:left w:val="nil"/>
                    <w:bottom w:val="nil"/>
                    <w:right w:val="nil"/>
                  </w:tcBorders>
                  <w:shd w:val="clear" w:color="auto" w:fill="auto"/>
                  <w:noWrap/>
                  <w:vAlign w:val="bottom"/>
                  <w:hideMark/>
                </w:tcPr>
                <w:p w14:paraId="0B2A635B" w14:textId="77777777" w:rsidR="00197A5E" w:rsidRPr="00197A5E" w:rsidRDefault="00197A5E" w:rsidP="00197A5E">
                  <w:pPr>
                    <w:spacing w:before="120" w:after="120" w:line="240" w:lineRule="atLeast"/>
                    <w:contextualSpacing/>
                    <w:rPr>
                      <w:rFonts w:ascii="Arial CE" w:eastAsia="Times New Roman" w:hAnsi="Arial CE" w:cs="Arial CE"/>
                      <w:b/>
                      <w:noProof w:val="0"/>
                      <w:sz w:val="24"/>
                      <w:szCs w:val="24"/>
                      <w:lang w:eastAsia="sk-SK"/>
                    </w:rPr>
                  </w:pPr>
                  <w:r w:rsidRPr="00197A5E">
                    <w:rPr>
                      <w:rFonts w:eastAsia="Times New Roman" w:cs="Times New Roman"/>
                      <w:b/>
                      <w:noProof w:val="0"/>
                      <w:lang w:eastAsia="sk-SK"/>
                    </w:rPr>
                    <w:t>Tabuľka č. 4   Prehľad vývoja ceny verejnej práce</w:t>
                  </w:r>
                </w:p>
              </w:tc>
              <w:tc>
                <w:tcPr>
                  <w:tcW w:w="1275" w:type="dxa"/>
                  <w:tcBorders>
                    <w:top w:val="nil"/>
                    <w:left w:val="nil"/>
                    <w:bottom w:val="nil"/>
                    <w:right w:val="nil"/>
                  </w:tcBorders>
                </w:tcPr>
                <w:p w14:paraId="743251E1" w14:textId="77777777" w:rsidR="00197A5E" w:rsidRPr="00197A5E" w:rsidRDefault="00197A5E" w:rsidP="00197A5E">
                  <w:pPr>
                    <w:spacing w:before="120" w:after="120" w:line="240" w:lineRule="atLeast"/>
                    <w:contextualSpacing/>
                    <w:rPr>
                      <w:rFonts w:ascii="Arial CE" w:eastAsia="Times New Roman" w:hAnsi="Arial CE" w:cs="Arial CE"/>
                      <w:noProof w:val="0"/>
                      <w:sz w:val="20"/>
                      <w:szCs w:val="20"/>
                      <w:lang w:eastAsia="sk-SK"/>
                    </w:rPr>
                  </w:pPr>
                </w:p>
              </w:tc>
              <w:tc>
                <w:tcPr>
                  <w:tcW w:w="2650" w:type="dxa"/>
                  <w:gridSpan w:val="2"/>
                  <w:tcBorders>
                    <w:top w:val="nil"/>
                    <w:left w:val="nil"/>
                    <w:bottom w:val="nil"/>
                    <w:right w:val="nil"/>
                  </w:tcBorders>
                  <w:shd w:val="clear" w:color="auto" w:fill="auto"/>
                  <w:noWrap/>
                  <w:vAlign w:val="bottom"/>
                  <w:hideMark/>
                </w:tcPr>
                <w:p w14:paraId="497C0AF1" w14:textId="77777777" w:rsidR="00197A5E" w:rsidRPr="00197A5E" w:rsidRDefault="00197A5E" w:rsidP="00197A5E">
                  <w:pPr>
                    <w:spacing w:before="120" w:after="120" w:line="240" w:lineRule="atLeast"/>
                    <w:contextualSpacing/>
                    <w:rPr>
                      <w:rFonts w:ascii="Arial CE" w:eastAsia="Times New Roman" w:hAnsi="Arial CE" w:cs="Arial CE"/>
                      <w:noProof w:val="0"/>
                      <w:sz w:val="20"/>
                      <w:szCs w:val="20"/>
                      <w:lang w:eastAsia="sk-SK"/>
                    </w:rPr>
                  </w:pPr>
                </w:p>
              </w:tc>
              <w:tc>
                <w:tcPr>
                  <w:tcW w:w="160" w:type="dxa"/>
                  <w:tcBorders>
                    <w:top w:val="nil"/>
                    <w:left w:val="nil"/>
                    <w:bottom w:val="nil"/>
                    <w:right w:val="nil"/>
                  </w:tcBorders>
                  <w:shd w:val="clear" w:color="auto" w:fill="auto"/>
                  <w:noWrap/>
                  <w:vAlign w:val="bottom"/>
                  <w:hideMark/>
                </w:tcPr>
                <w:p w14:paraId="36BC9019" w14:textId="77777777" w:rsidR="00197A5E" w:rsidRPr="00197A5E" w:rsidRDefault="00197A5E" w:rsidP="00197A5E">
                  <w:pPr>
                    <w:spacing w:before="120" w:after="120" w:line="240" w:lineRule="atLeast"/>
                    <w:contextualSpacing/>
                    <w:rPr>
                      <w:rFonts w:ascii="Arial CE" w:eastAsia="Times New Roman" w:hAnsi="Arial CE" w:cs="Arial CE"/>
                      <w:noProof w:val="0"/>
                      <w:sz w:val="20"/>
                      <w:szCs w:val="20"/>
                      <w:lang w:eastAsia="sk-SK"/>
                    </w:rPr>
                  </w:pPr>
                </w:p>
              </w:tc>
            </w:tr>
            <w:tr w:rsidR="00197A5E" w:rsidRPr="00197A5E" w14:paraId="6BC7B383" w14:textId="77777777" w:rsidTr="00F1303D">
              <w:trPr>
                <w:gridAfter w:val="1"/>
                <w:wAfter w:w="25" w:type="dxa"/>
                <w:trHeight w:val="172"/>
              </w:trPr>
              <w:tc>
                <w:tcPr>
                  <w:tcW w:w="340" w:type="dxa"/>
                  <w:tcBorders>
                    <w:top w:val="nil"/>
                    <w:left w:val="nil"/>
                    <w:bottom w:val="nil"/>
                    <w:right w:val="nil"/>
                  </w:tcBorders>
                  <w:shd w:val="clear" w:color="auto" w:fill="auto"/>
                  <w:noWrap/>
                  <w:vAlign w:val="bottom"/>
                  <w:hideMark/>
                </w:tcPr>
                <w:p w14:paraId="08A885F3" w14:textId="77777777" w:rsidR="00197A5E" w:rsidRPr="00197A5E" w:rsidRDefault="00197A5E" w:rsidP="00197A5E">
                  <w:pPr>
                    <w:spacing w:before="120" w:after="120" w:line="240" w:lineRule="atLeast"/>
                    <w:contextualSpacing/>
                    <w:rPr>
                      <w:rFonts w:ascii="Arial" w:eastAsia="Times New Roman" w:hAnsi="Arial" w:cs="Arial"/>
                      <w:noProof w:val="0"/>
                      <w:sz w:val="20"/>
                      <w:szCs w:val="20"/>
                      <w:lang w:eastAsia="sk-SK"/>
                    </w:rPr>
                  </w:pPr>
                </w:p>
              </w:tc>
              <w:tc>
                <w:tcPr>
                  <w:tcW w:w="5744" w:type="dxa"/>
                  <w:tcBorders>
                    <w:top w:val="nil"/>
                    <w:left w:val="nil"/>
                    <w:bottom w:val="nil"/>
                    <w:right w:val="nil"/>
                  </w:tcBorders>
                  <w:shd w:val="clear" w:color="auto" w:fill="auto"/>
                  <w:noWrap/>
                  <w:vAlign w:val="bottom"/>
                  <w:hideMark/>
                </w:tcPr>
                <w:p w14:paraId="4427817C" w14:textId="77777777" w:rsidR="00197A5E" w:rsidRPr="00197A5E" w:rsidRDefault="00197A5E" w:rsidP="00197A5E">
                  <w:pPr>
                    <w:spacing w:before="120" w:after="120" w:line="240" w:lineRule="atLeast"/>
                    <w:contextualSpacing/>
                    <w:rPr>
                      <w:rFonts w:ascii="Arial CE" w:eastAsia="Times New Roman" w:hAnsi="Arial CE" w:cs="Arial CE"/>
                      <w:noProof w:val="0"/>
                      <w:sz w:val="20"/>
                      <w:szCs w:val="20"/>
                      <w:lang w:eastAsia="sk-SK"/>
                    </w:rPr>
                  </w:pPr>
                </w:p>
              </w:tc>
              <w:tc>
                <w:tcPr>
                  <w:tcW w:w="1275" w:type="dxa"/>
                  <w:tcBorders>
                    <w:top w:val="nil"/>
                    <w:left w:val="nil"/>
                    <w:bottom w:val="single" w:sz="8" w:space="0" w:color="auto"/>
                    <w:right w:val="nil"/>
                  </w:tcBorders>
                </w:tcPr>
                <w:p w14:paraId="3A9F5374" w14:textId="77777777" w:rsidR="00197A5E" w:rsidRPr="00197A5E" w:rsidRDefault="00197A5E" w:rsidP="00197A5E">
                  <w:pPr>
                    <w:spacing w:before="120" w:after="120" w:line="240" w:lineRule="atLeast"/>
                    <w:contextualSpacing/>
                    <w:rPr>
                      <w:rFonts w:ascii="Arial CE" w:eastAsia="Times New Roman" w:hAnsi="Arial CE" w:cs="Arial CE"/>
                      <w:noProof w:val="0"/>
                      <w:sz w:val="20"/>
                      <w:szCs w:val="20"/>
                      <w:lang w:eastAsia="sk-SK"/>
                    </w:rPr>
                  </w:pPr>
                </w:p>
              </w:tc>
              <w:tc>
                <w:tcPr>
                  <w:tcW w:w="2650" w:type="dxa"/>
                  <w:gridSpan w:val="2"/>
                  <w:tcBorders>
                    <w:top w:val="nil"/>
                    <w:left w:val="nil"/>
                    <w:bottom w:val="nil"/>
                    <w:right w:val="nil"/>
                  </w:tcBorders>
                  <w:shd w:val="clear" w:color="auto" w:fill="auto"/>
                  <w:noWrap/>
                  <w:vAlign w:val="bottom"/>
                  <w:hideMark/>
                </w:tcPr>
                <w:p w14:paraId="0D516814" w14:textId="77777777" w:rsidR="00197A5E" w:rsidRPr="00197A5E" w:rsidRDefault="00197A5E" w:rsidP="00197A5E">
                  <w:pPr>
                    <w:spacing w:before="120" w:after="120" w:line="240" w:lineRule="atLeast"/>
                    <w:contextualSpacing/>
                    <w:rPr>
                      <w:rFonts w:ascii="Arial CE" w:eastAsia="Times New Roman" w:hAnsi="Arial CE" w:cs="Arial CE"/>
                      <w:noProof w:val="0"/>
                      <w:sz w:val="20"/>
                      <w:szCs w:val="20"/>
                      <w:lang w:eastAsia="sk-SK"/>
                    </w:rPr>
                  </w:pPr>
                </w:p>
              </w:tc>
              <w:tc>
                <w:tcPr>
                  <w:tcW w:w="160" w:type="dxa"/>
                  <w:tcBorders>
                    <w:top w:val="nil"/>
                    <w:left w:val="nil"/>
                    <w:bottom w:val="nil"/>
                    <w:right w:val="nil"/>
                  </w:tcBorders>
                  <w:shd w:val="clear" w:color="auto" w:fill="auto"/>
                  <w:noWrap/>
                  <w:vAlign w:val="bottom"/>
                  <w:hideMark/>
                </w:tcPr>
                <w:p w14:paraId="07128011" w14:textId="77777777" w:rsidR="00197A5E" w:rsidRPr="00197A5E" w:rsidRDefault="00197A5E" w:rsidP="00197A5E">
                  <w:pPr>
                    <w:spacing w:before="120" w:after="120" w:line="240" w:lineRule="atLeast"/>
                    <w:contextualSpacing/>
                    <w:rPr>
                      <w:rFonts w:ascii="Arial CE" w:eastAsia="Times New Roman" w:hAnsi="Arial CE" w:cs="Arial CE"/>
                      <w:noProof w:val="0"/>
                      <w:sz w:val="20"/>
                      <w:szCs w:val="20"/>
                      <w:lang w:eastAsia="sk-SK"/>
                    </w:rPr>
                  </w:pPr>
                </w:p>
              </w:tc>
            </w:tr>
            <w:tr w:rsidR="00197A5E" w:rsidRPr="00197A5E" w14:paraId="2FD2AFC5" w14:textId="77777777" w:rsidTr="00F1303D">
              <w:trPr>
                <w:trHeight w:val="297"/>
              </w:trPr>
              <w:tc>
                <w:tcPr>
                  <w:tcW w:w="340" w:type="dxa"/>
                  <w:vMerge w:val="restart"/>
                  <w:tcBorders>
                    <w:top w:val="single" w:sz="8" w:space="0" w:color="auto"/>
                    <w:left w:val="single" w:sz="8" w:space="0" w:color="auto"/>
                    <w:bottom w:val="double" w:sz="6" w:space="0" w:color="000000"/>
                    <w:right w:val="single" w:sz="4" w:space="0" w:color="auto"/>
                  </w:tcBorders>
                  <w:shd w:val="clear" w:color="auto" w:fill="auto"/>
                  <w:noWrap/>
                  <w:vAlign w:val="center"/>
                  <w:hideMark/>
                </w:tcPr>
                <w:p w14:paraId="673E904A"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1.</w:t>
                  </w:r>
                </w:p>
              </w:tc>
              <w:tc>
                <w:tcPr>
                  <w:tcW w:w="5744" w:type="dxa"/>
                  <w:tcBorders>
                    <w:top w:val="single" w:sz="8" w:space="0" w:color="auto"/>
                    <w:left w:val="nil"/>
                    <w:bottom w:val="nil"/>
                    <w:right w:val="single" w:sz="4" w:space="0" w:color="auto"/>
                  </w:tcBorders>
                  <w:shd w:val="clear" w:color="auto" w:fill="auto"/>
                  <w:noWrap/>
                  <w:vAlign w:val="center"/>
                  <w:hideMark/>
                </w:tcPr>
                <w:p w14:paraId="66324FB5"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Názov stavby:</w:t>
                  </w:r>
                </w:p>
              </w:tc>
              <w:tc>
                <w:tcPr>
                  <w:tcW w:w="1275" w:type="dxa"/>
                  <w:tcBorders>
                    <w:top w:val="single" w:sz="8" w:space="0" w:color="auto"/>
                    <w:left w:val="nil"/>
                    <w:bottom w:val="single" w:sz="4" w:space="0" w:color="auto"/>
                    <w:right w:val="single" w:sz="4" w:space="0" w:color="auto"/>
                  </w:tcBorders>
                </w:tcPr>
                <w:p w14:paraId="3328B104" w14:textId="77777777" w:rsidR="00197A5E" w:rsidRPr="00197A5E" w:rsidRDefault="00197A5E" w:rsidP="00197A5E">
                  <w:pPr>
                    <w:spacing w:before="120" w:after="120" w:line="240" w:lineRule="atLeast"/>
                    <w:contextualSpacing/>
                    <w:jc w:val="center"/>
                    <w:rPr>
                      <w:rFonts w:eastAsia="Times New Roman" w:cs="Times New Roman"/>
                      <w:b/>
                      <w:noProof w:val="0"/>
                      <w:sz w:val="16"/>
                      <w:szCs w:val="16"/>
                      <w:highlight w:val="yellow"/>
                      <w:lang w:eastAsia="sk-SK"/>
                    </w:rPr>
                  </w:pPr>
                  <w:r w:rsidRPr="00197A5E">
                    <w:rPr>
                      <w:rFonts w:eastAsia="Times New Roman" w:cs="Times New Roman"/>
                      <w:b/>
                      <w:noProof w:val="0"/>
                      <w:sz w:val="16"/>
                      <w:szCs w:val="16"/>
                      <w:lang w:eastAsia="sk-SK"/>
                    </w:rPr>
                    <w:t>Dátum</w:t>
                  </w:r>
                </w:p>
              </w:tc>
              <w:tc>
                <w:tcPr>
                  <w:tcW w:w="2835" w:type="dxa"/>
                  <w:gridSpan w:val="4"/>
                  <w:tcBorders>
                    <w:top w:val="single" w:sz="8" w:space="0" w:color="auto"/>
                    <w:left w:val="single" w:sz="4" w:space="0" w:color="auto"/>
                    <w:bottom w:val="single" w:sz="4" w:space="0" w:color="auto"/>
                    <w:right w:val="single" w:sz="8" w:space="0" w:color="000000"/>
                  </w:tcBorders>
                  <w:shd w:val="clear" w:color="auto" w:fill="auto"/>
                  <w:noWrap/>
                  <w:vAlign w:val="center"/>
                  <w:hideMark/>
                </w:tcPr>
                <w:p w14:paraId="3B1BAD43" w14:textId="77777777" w:rsidR="00197A5E" w:rsidRPr="00197A5E" w:rsidRDefault="00197A5E" w:rsidP="00197A5E">
                  <w:pPr>
                    <w:spacing w:before="120" w:after="120" w:line="240" w:lineRule="atLeast"/>
                    <w:contextualSpacing/>
                    <w:jc w:val="center"/>
                    <w:rPr>
                      <w:rFonts w:eastAsia="Times New Roman" w:cs="Times New Roman"/>
                      <w:b/>
                      <w:noProof w:val="0"/>
                      <w:sz w:val="16"/>
                      <w:szCs w:val="16"/>
                      <w:lang w:eastAsia="sk-SK"/>
                    </w:rPr>
                  </w:pPr>
                  <w:r w:rsidRPr="00197A5E">
                    <w:rPr>
                      <w:rFonts w:eastAsia="Times New Roman" w:cs="Times New Roman"/>
                      <w:b/>
                      <w:noProof w:val="0"/>
                      <w:sz w:val="16"/>
                      <w:szCs w:val="16"/>
                      <w:lang w:eastAsia="sk-SK"/>
                    </w:rPr>
                    <w:t>Ukazovateľ</w:t>
                  </w:r>
                </w:p>
              </w:tc>
            </w:tr>
            <w:tr w:rsidR="00197A5E" w:rsidRPr="00197A5E" w14:paraId="47A4FAF2" w14:textId="77777777" w:rsidTr="00F1303D">
              <w:trPr>
                <w:trHeight w:val="406"/>
              </w:trPr>
              <w:tc>
                <w:tcPr>
                  <w:tcW w:w="340" w:type="dxa"/>
                  <w:vMerge/>
                  <w:tcBorders>
                    <w:top w:val="single" w:sz="8" w:space="0" w:color="auto"/>
                    <w:left w:val="single" w:sz="8" w:space="0" w:color="auto"/>
                    <w:bottom w:val="double" w:sz="6" w:space="0" w:color="000000"/>
                    <w:right w:val="single" w:sz="4" w:space="0" w:color="auto"/>
                  </w:tcBorders>
                  <w:vAlign w:val="center"/>
                  <w:hideMark/>
                </w:tcPr>
                <w:p w14:paraId="40ADD688"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5744" w:type="dxa"/>
                  <w:tcBorders>
                    <w:top w:val="nil"/>
                    <w:left w:val="nil"/>
                    <w:bottom w:val="double" w:sz="6" w:space="0" w:color="auto"/>
                    <w:right w:val="single" w:sz="4" w:space="0" w:color="auto"/>
                  </w:tcBorders>
                  <w:shd w:val="clear" w:color="auto" w:fill="auto"/>
                  <w:vAlign w:val="center"/>
                  <w:hideMark/>
                </w:tcPr>
                <w:p w14:paraId="680C018F"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 xml:space="preserve">Cieľ stavby (stručný popis):  </w:t>
                  </w:r>
                </w:p>
                <w:p w14:paraId="2FA4C934"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 xml:space="preserve">Rozsah ukončenej stavby (dĺžka úseku, dĺžka úpravy, a pod.): </w:t>
                  </w:r>
                </w:p>
              </w:tc>
              <w:tc>
                <w:tcPr>
                  <w:tcW w:w="1275" w:type="dxa"/>
                  <w:tcBorders>
                    <w:top w:val="nil"/>
                    <w:left w:val="nil"/>
                    <w:bottom w:val="double" w:sz="6" w:space="0" w:color="auto"/>
                    <w:right w:val="single" w:sz="4" w:space="0" w:color="auto"/>
                  </w:tcBorders>
                </w:tcPr>
                <w:p w14:paraId="5FC7AC33" w14:textId="77777777" w:rsidR="00197A5E" w:rsidRPr="00197A5E" w:rsidRDefault="00197A5E" w:rsidP="00197A5E">
                  <w:pPr>
                    <w:spacing w:before="120" w:after="120" w:line="240" w:lineRule="atLeast"/>
                    <w:contextualSpacing/>
                    <w:jc w:val="center"/>
                    <w:rPr>
                      <w:rFonts w:eastAsia="Times New Roman" w:cs="Times New Roman"/>
                      <w:b/>
                      <w:noProof w:val="0"/>
                      <w:sz w:val="16"/>
                      <w:szCs w:val="16"/>
                      <w:lang w:eastAsia="sk-SK"/>
                    </w:rPr>
                  </w:pPr>
                  <w:r w:rsidRPr="00197A5E">
                    <w:rPr>
                      <w:rFonts w:eastAsia="Times New Roman" w:cs="Times New Roman"/>
                      <w:b/>
                      <w:noProof w:val="0"/>
                      <w:sz w:val="16"/>
                      <w:szCs w:val="16"/>
                      <w:lang w:eastAsia="sk-SK"/>
                    </w:rPr>
                    <w:t>mm/rrrr</w:t>
                  </w:r>
                </w:p>
              </w:tc>
              <w:tc>
                <w:tcPr>
                  <w:tcW w:w="1418" w:type="dxa"/>
                  <w:tcBorders>
                    <w:top w:val="nil"/>
                    <w:left w:val="single" w:sz="4" w:space="0" w:color="auto"/>
                    <w:bottom w:val="double" w:sz="6" w:space="0" w:color="auto"/>
                    <w:right w:val="single" w:sz="4" w:space="0" w:color="auto"/>
                  </w:tcBorders>
                  <w:shd w:val="clear" w:color="auto" w:fill="auto"/>
                  <w:noWrap/>
                  <w:vAlign w:val="center"/>
                  <w:hideMark/>
                </w:tcPr>
                <w:p w14:paraId="0A261857" w14:textId="77777777" w:rsidR="00197A5E" w:rsidRPr="00197A5E" w:rsidRDefault="00197A5E" w:rsidP="00197A5E">
                  <w:pPr>
                    <w:spacing w:before="120" w:after="120" w:line="240" w:lineRule="atLeast"/>
                    <w:contextualSpacing/>
                    <w:jc w:val="center"/>
                    <w:rPr>
                      <w:rFonts w:eastAsia="Times New Roman" w:cs="Times New Roman"/>
                      <w:b/>
                      <w:noProof w:val="0"/>
                      <w:sz w:val="16"/>
                      <w:szCs w:val="16"/>
                      <w:lang w:eastAsia="sk-SK"/>
                    </w:rPr>
                  </w:pPr>
                  <w:r w:rsidRPr="00197A5E">
                    <w:rPr>
                      <w:rFonts w:eastAsia="Times New Roman" w:cs="Times New Roman"/>
                      <w:b/>
                      <w:noProof w:val="0"/>
                      <w:sz w:val="16"/>
                      <w:szCs w:val="16"/>
                      <w:lang w:eastAsia="sk-SK"/>
                    </w:rPr>
                    <w:t>v tis. EUR</w:t>
                  </w:r>
                </w:p>
              </w:tc>
              <w:tc>
                <w:tcPr>
                  <w:tcW w:w="1417" w:type="dxa"/>
                  <w:gridSpan w:val="3"/>
                  <w:tcBorders>
                    <w:top w:val="nil"/>
                    <w:left w:val="nil"/>
                    <w:bottom w:val="double" w:sz="6" w:space="0" w:color="auto"/>
                    <w:right w:val="single" w:sz="8" w:space="0" w:color="auto"/>
                  </w:tcBorders>
                  <w:shd w:val="clear" w:color="auto" w:fill="auto"/>
                  <w:noWrap/>
                  <w:vAlign w:val="center"/>
                  <w:hideMark/>
                </w:tcPr>
                <w:p w14:paraId="72808616" w14:textId="77777777" w:rsidR="00197A5E" w:rsidRPr="00197A5E" w:rsidRDefault="00197A5E" w:rsidP="00197A5E">
                  <w:pPr>
                    <w:spacing w:before="120" w:after="120" w:line="240" w:lineRule="atLeast"/>
                    <w:contextualSpacing/>
                    <w:jc w:val="center"/>
                    <w:rPr>
                      <w:rFonts w:eastAsia="Times New Roman" w:cs="Times New Roman"/>
                      <w:b/>
                      <w:noProof w:val="0"/>
                      <w:sz w:val="16"/>
                      <w:szCs w:val="16"/>
                      <w:lang w:eastAsia="sk-SK"/>
                    </w:rPr>
                  </w:pPr>
                  <w:r w:rsidRPr="00197A5E">
                    <w:rPr>
                      <w:rFonts w:eastAsia="Times New Roman" w:cs="Times New Roman"/>
                      <w:b/>
                      <w:noProof w:val="0"/>
                      <w:sz w:val="16"/>
                      <w:szCs w:val="16"/>
                      <w:lang w:eastAsia="sk-SK"/>
                    </w:rPr>
                    <w:t>cenová úroveň</w:t>
                  </w:r>
                </w:p>
              </w:tc>
            </w:tr>
            <w:tr w:rsidR="00197A5E" w:rsidRPr="00197A5E" w14:paraId="2167DB95" w14:textId="77777777" w:rsidTr="00F1303D">
              <w:trPr>
                <w:trHeight w:val="37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1F3BE09F" w14:textId="77777777" w:rsidR="00197A5E" w:rsidRPr="00197A5E" w:rsidRDefault="00197A5E" w:rsidP="00197A5E">
                  <w:pPr>
                    <w:spacing w:before="120" w:after="120" w:line="240" w:lineRule="atLeast"/>
                    <w:contextualSpacing/>
                    <w:rPr>
                      <w:rFonts w:eastAsia="Times New Roman" w:cs="Times New Roman"/>
                      <w:bCs/>
                      <w:noProof w:val="0"/>
                      <w:sz w:val="16"/>
                      <w:szCs w:val="16"/>
                      <w:lang w:eastAsia="sk-SK"/>
                    </w:rPr>
                  </w:pPr>
                  <w:r w:rsidRPr="00197A5E">
                    <w:rPr>
                      <w:rFonts w:eastAsia="Times New Roman" w:cs="Times New Roman"/>
                      <w:bCs/>
                      <w:noProof w:val="0"/>
                      <w:sz w:val="16"/>
                      <w:szCs w:val="16"/>
                      <w:lang w:eastAsia="sk-SK"/>
                    </w:rPr>
                    <w:t>2.</w:t>
                  </w:r>
                </w:p>
              </w:tc>
              <w:tc>
                <w:tcPr>
                  <w:tcW w:w="5744" w:type="dxa"/>
                  <w:tcBorders>
                    <w:top w:val="nil"/>
                    <w:left w:val="nil"/>
                    <w:bottom w:val="single" w:sz="4" w:space="0" w:color="auto"/>
                    <w:right w:val="single" w:sz="4" w:space="0" w:color="auto"/>
                  </w:tcBorders>
                  <w:shd w:val="clear" w:color="auto" w:fill="auto"/>
                  <w:vAlign w:val="center"/>
                  <w:hideMark/>
                </w:tcPr>
                <w:p w14:paraId="5724EAE8" w14:textId="77777777" w:rsidR="00197A5E" w:rsidRPr="00197A5E" w:rsidRDefault="00197A5E" w:rsidP="00197A5E">
                  <w:pPr>
                    <w:spacing w:before="120" w:after="120" w:line="240" w:lineRule="atLeast"/>
                    <w:contextualSpacing/>
                    <w:rPr>
                      <w:rFonts w:eastAsia="Times New Roman" w:cs="Times New Roman"/>
                      <w:bCs/>
                      <w:noProof w:val="0"/>
                      <w:sz w:val="16"/>
                      <w:szCs w:val="16"/>
                      <w:vertAlign w:val="superscript"/>
                      <w:lang w:eastAsia="sk-SK"/>
                    </w:rPr>
                  </w:pPr>
                  <w:r w:rsidRPr="00197A5E">
                    <w:rPr>
                      <w:rFonts w:eastAsia="Times New Roman" w:cs="Times New Roman"/>
                      <w:bCs/>
                      <w:noProof w:val="0"/>
                      <w:sz w:val="16"/>
                      <w:szCs w:val="16"/>
                      <w:lang w:eastAsia="sk-SK"/>
                    </w:rPr>
                    <w:t>Cena podľa dokumentácie pre územné rozhodnutie (DÚR) bez DPH</w:t>
                  </w:r>
                  <w:r w:rsidRPr="00197A5E">
                    <w:rPr>
                      <w:rFonts w:eastAsia="Times New Roman" w:cs="Times New Roman"/>
                      <w:bCs/>
                      <w:noProof w:val="0"/>
                      <w:sz w:val="16"/>
                      <w:szCs w:val="16"/>
                      <w:vertAlign w:val="superscript"/>
                      <w:lang w:eastAsia="sk-SK"/>
                    </w:rPr>
                    <w:t>1)</w:t>
                  </w:r>
                </w:p>
              </w:tc>
              <w:tc>
                <w:tcPr>
                  <w:tcW w:w="1275" w:type="dxa"/>
                  <w:tcBorders>
                    <w:top w:val="nil"/>
                    <w:left w:val="nil"/>
                    <w:bottom w:val="single" w:sz="4" w:space="0" w:color="auto"/>
                    <w:right w:val="single" w:sz="4" w:space="0" w:color="auto"/>
                  </w:tcBorders>
                </w:tcPr>
                <w:p w14:paraId="3E54BA7F" w14:textId="77777777" w:rsidR="00197A5E" w:rsidRPr="00197A5E" w:rsidRDefault="00197A5E" w:rsidP="00197A5E">
                  <w:pPr>
                    <w:spacing w:before="120" w:after="120" w:line="240" w:lineRule="atLeast"/>
                    <w:contextualSpacing/>
                    <w:jc w:val="center"/>
                    <w:rPr>
                      <w:rFonts w:eastAsia="Times New Roman" w:cs="Times New Roman"/>
                      <w:noProof w:val="0"/>
                      <w:sz w:val="16"/>
                      <w:szCs w:val="16"/>
                      <w:lang w:eastAsia="sk-SK"/>
                    </w:rPr>
                  </w:pP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53836969" w14:textId="77777777" w:rsidR="00197A5E" w:rsidRPr="00197A5E" w:rsidRDefault="00197A5E" w:rsidP="00197A5E">
                  <w:pPr>
                    <w:spacing w:before="120" w:after="120" w:line="240" w:lineRule="atLeast"/>
                    <w:contextualSpacing/>
                    <w:jc w:val="center"/>
                    <w:rPr>
                      <w:rFonts w:eastAsia="Times New Roman" w:cs="Times New Roman"/>
                      <w:noProof w:val="0"/>
                      <w:sz w:val="16"/>
                      <w:szCs w:val="16"/>
                      <w:lang w:eastAsia="sk-SK"/>
                    </w:rPr>
                  </w:pPr>
                  <w:r w:rsidRPr="00197A5E">
                    <w:rPr>
                      <w:rFonts w:eastAsia="Times New Roman" w:cs="Times New Roman"/>
                      <w:noProof w:val="0"/>
                      <w:sz w:val="16"/>
                      <w:szCs w:val="16"/>
                      <w:lang w:eastAsia="sk-SK"/>
                    </w:rPr>
                    <w:t> </w:t>
                  </w:r>
                </w:p>
              </w:tc>
              <w:tc>
                <w:tcPr>
                  <w:tcW w:w="1417" w:type="dxa"/>
                  <w:gridSpan w:val="3"/>
                  <w:tcBorders>
                    <w:top w:val="nil"/>
                    <w:left w:val="nil"/>
                    <w:bottom w:val="single" w:sz="4" w:space="0" w:color="auto"/>
                    <w:right w:val="single" w:sz="8" w:space="0" w:color="auto"/>
                  </w:tcBorders>
                  <w:shd w:val="clear" w:color="auto" w:fill="auto"/>
                  <w:noWrap/>
                  <w:vAlign w:val="bottom"/>
                  <w:hideMark/>
                </w:tcPr>
                <w:p w14:paraId="736FC1B9" w14:textId="77777777" w:rsidR="00197A5E" w:rsidRPr="00197A5E" w:rsidRDefault="00197A5E" w:rsidP="00197A5E">
                  <w:pPr>
                    <w:spacing w:before="120" w:after="120" w:line="240" w:lineRule="atLeast"/>
                    <w:contextualSpacing/>
                    <w:jc w:val="center"/>
                    <w:rPr>
                      <w:rFonts w:eastAsia="Times New Roman" w:cs="Times New Roman"/>
                      <w:noProof w:val="0"/>
                      <w:sz w:val="16"/>
                      <w:szCs w:val="16"/>
                      <w:lang w:eastAsia="sk-SK"/>
                    </w:rPr>
                  </w:pPr>
                  <w:r w:rsidRPr="00197A5E">
                    <w:rPr>
                      <w:rFonts w:eastAsia="Times New Roman" w:cs="Times New Roman"/>
                      <w:noProof w:val="0"/>
                      <w:sz w:val="16"/>
                      <w:szCs w:val="16"/>
                      <w:lang w:eastAsia="sk-SK"/>
                    </w:rPr>
                    <w:t> </w:t>
                  </w:r>
                </w:p>
              </w:tc>
            </w:tr>
            <w:tr w:rsidR="00197A5E" w:rsidRPr="00197A5E" w14:paraId="78977D0B" w14:textId="77777777" w:rsidTr="00F1303D">
              <w:trPr>
                <w:trHeight w:val="37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285FA2E5"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3.</w:t>
                  </w:r>
                </w:p>
              </w:tc>
              <w:tc>
                <w:tcPr>
                  <w:tcW w:w="5744" w:type="dxa"/>
                  <w:tcBorders>
                    <w:top w:val="nil"/>
                    <w:left w:val="nil"/>
                    <w:bottom w:val="single" w:sz="4" w:space="0" w:color="auto"/>
                    <w:right w:val="single" w:sz="4" w:space="0" w:color="auto"/>
                  </w:tcBorders>
                  <w:shd w:val="clear" w:color="auto" w:fill="auto"/>
                  <w:vAlign w:val="center"/>
                  <w:hideMark/>
                </w:tcPr>
                <w:p w14:paraId="77F8F4C5" w14:textId="77777777" w:rsidR="00197A5E" w:rsidRPr="00197A5E" w:rsidRDefault="00197A5E" w:rsidP="00197A5E">
                  <w:pPr>
                    <w:spacing w:before="120" w:after="120" w:line="240" w:lineRule="atLeast"/>
                    <w:contextualSpacing/>
                    <w:rPr>
                      <w:rFonts w:eastAsia="Times New Roman" w:cs="Times New Roman"/>
                      <w:noProof w:val="0"/>
                      <w:sz w:val="16"/>
                      <w:szCs w:val="16"/>
                      <w:vertAlign w:val="superscript"/>
                      <w:lang w:eastAsia="sk-SK"/>
                    </w:rPr>
                  </w:pPr>
                  <w:r w:rsidRPr="00197A5E">
                    <w:rPr>
                      <w:rFonts w:eastAsia="Times New Roman" w:cs="Times New Roman"/>
                      <w:noProof w:val="0"/>
                      <w:sz w:val="16"/>
                      <w:szCs w:val="16"/>
                      <w:lang w:eastAsia="sk-SK"/>
                    </w:rPr>
                    <w:t>Cena podľa dokumentácie pre stavebné povolenie (DSP) bez DPH</w:t>
                  </w:r>
                  <w:r w:rsidRPr="00197A5E">
                    <w:rPr>
                      <w:rFonts w:eastAsia="Times New Roman" w:cs="Times New Roman"/>
                      <w:noProof w:val="0"/>
                      <w:sz w:val="16"/>
                      <w:szCs w:val="16"/>
                      <w:vertAlign w:val="superscript"/>
                      <w:lang w:eastAsia="sk-SK"/>
                    </w:rPr>
                    <w:t>1)</w:t>
                  </w:r>
                </w:p>
              </w:tc>
              <w:tc>
                <w:tcPr>
                  <w:tcW w:w="1275" w:type="dxa"/>
                  <w:tcBorders>
                    <w:top w:val="nil"/>
                    <w:left w:val="nil"/>
                    <w:bottom w:val="single" w:sz="4" w:space="0" w:color="auto"/>
                    <w:right w:val="single" w:sz="4" w:space="0" w:color="auto"/>
                  </w:tcBorders>
                </w:tcPr>
                <w:p w14:paraId="24D311A5" w14:textId="77777777" w:rsidR="00197A5E" w:rsidRPr="00197A5E" w:rsidRDefault="00197A5E" w:rsidP="00197A5E">
                  <w:pPr>
                    <w:spacing w:before="120" w:after="120" w:line="240" w:lineRule="atLeast"/>
                    <w:contextualSpacing/>
                    <w:jc w:val="center"/>
                    <w:rPr>
                      <w:rFonts w:eastAsia="Times New Roman" w:cs="Times New Roman"/>
                      <w:noProof w:val="0"/>
                      <w:sz w:val="16"/>
                      <w:szCs w:val="16"/>
                      <w:lang w:eastAsia="sk-SK"/>
                    </w:rPr>
                  </w:pP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5058A5F5" w14:textId="77777777" w:rsidR="00197A5E" w:rsidRPr="00197A5E" w:rsidRDefault="00197A5E" w:rsidP="00197A5E">
                  <w:pPr>
                    <w:spacing w:before="120" w:after="120" w:line="240" w:lineRule="atLeast"/>
                    <w:contextualSpacing/>
                    <w:jc w:val="center"/>
                    <w:rPr>
                      <w:rFonts w:eastAsia="Times New Roman" w:cs="Times New Roman"/>
                      <w:noProof w:val="0"/>
                      <w:sz w:val="16"/>
                      <w:szCs w:val="16"/>
                      <w:lang w:eastAsia="sk-SK"/>
                    </w:rPr>
                  </w:pPr>
                  <w:r w:rsidRPr="00197A5E">
                    <w:rPr>
                      <w:rFonts w:eastAsia="Times New Roman" w:cs="Times New Roman"/>
                      <w:noProof w:val="0"/>
                      <w:sz w:val="16"/>
                      <w:szCs w:val="16"/>
                      <w:lang w:eastAsia="sk-SK"/>
                    </w:rPr>
                    <w:t> </w:t>
                  </w:r>
                </w:p>
              </w:tc>
              <w:tc>
                <w:tcPr>
                  <w:tcW w:w="1417" w:type="dxa"/>
                  <w:gridSpan w:val="3"/>
                  <w:tcBorders>
                    <w:top w:val="nil"/>
                    <w:left w:val="nil"/>
                    <w:bottom w:val="single" w:sz="4" w:space="0" w:color="auto"/>
                    <w:right w:val="single" w:sz="8" w:space="0" w:color="auto"/>
                  </w:tcBorders>
                  <w:shd w:val="clear" w:color="auto" w:fill="auto"/>
                  <w:noWrap/>
                  <w:vAlign w:val="bottom"/>
                  <w:hideMark/>
                </w:tcPr>
                <w:p w14:paraId="73E378A0" w14:textId="77777777" w:rsidR="00197A5E" w:rsidRPr="00197A5E" w:rsidRDefault="00197A5E" w:rsidP="00197A5E">
                  <w:pPr>
                    <w:spacing w:before="120" w:after="120" w:line="240" w:lineRule="atLeast"/>
                    <w:contextualSpacing/>
                    <w:jc w:val="center"/>
                    <w:rPr>
                      <w:rFonts w:eastAsia="Times New Roman" w:cs="Times New Roman"/>
                      <w:noProof w:val="0"/>
                      <w:sz w:val="16"/>
                      <w:szCs w:val="16"/>
                      <w:lang w:eastAsia="sk-SK"/>
                    </w:rPr>
                  </w:pPr>
                  <w:r w:rsidRPr="00197A5E">
                    <w:rPr>
                      <w:rFonts w:eastAsia="Times New Roman" w:cs="Times New Roman"/>
                      <w:noProof w:val="0"/>
                      <w:sz w:val="16"/>
                      <w:szCs w:val="16"/>
                      <w:lang w:eastAsia="sk-SK"/>
                    </w:rPr>
                    <w:t> </w:t>
                  </w:r>
                </w:p>
              </w:tc>
            </w:tr>
            <w:tr w:rsidR="00197A5E" w:rsidRPr="00197A5E" w14:paraId="532D60CE" w14:textId="77777777" w:rsidTr="00F1303D">
              <w:trPr>
                <w:trHeight w:val="37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66A516FD" w14:textId="77777777" w:rsidR="00197A5E" w:rsidRPr="00197A5E" w:rsidRDefault="00197A5E" w:rsidP="00197A5E">
                  <w:pPr>
                    <w:spacing w:before="120" w:after="120" w:line="240" w:lineRule="atLeast"/>
                    <w:contextualSpacing/>
                    <w:rPr>
                      <w:rFonts w:eastAsia="Times New Roman" w:cs="Times New Roman"/>
                      <w:b/>
                      <w:noProof w:val="0"/>
                      <w:sz w:val="16"/>
                      <w:szCs w:val="16"/>
                      <w:lang w:eastAsia="sk-SK"/>
                    </w:rPr>
                  </w:pPr>
                  <w:r w:rsidRPr="00197A5E">
                    <w:rPr>
                      <w:rFonts w:eastAsia="Times New Roman" w:cs="Times New Roman"/>
                      <w:b/>
                      <w:noProof w:val="0"/>
                      <w:sz w:val="16"/>
                      <w:szCs w:val="16"/>
                      <w:lang w:eastAsia="sk-SK"/>
                    </w:rPr>
                    <w:t>4.</w:t>
                  </w:r>
                </w:p>
              </w:tc>
              <w:tc>
                <w:tcPr>
                  <w:tcW w:w="5744" w:type="dxa"/>
                  <w:tcBorders>
                    <w:top w:val="nil"/>
                    <w:left w:val="nil"/>
                    <w:bottom w:val="single" w:sz="4" w:space="0" w:color="auto"/>
                    <w:right w:val="single" w:sz="4" w:space="0" w:color="auto"/>
                  </w:tcBorders>
                  <w:shd w:val="clear" w:color="auto" w:fill="auto"/>
                  <w:vAlign w:val="center"/>
                  <w:hideMark/>
                </w:tcPr>
                <w:p w14:paraId="666FDBD2" w14:textId="77777777" w:rsidR="00197A5E" w:rsidRPr="00197A5E" w:rsidRDefault="00197A5E" w:rsidP="00197A5E">
                  <w:pPr>
                    <w:spacing w:before="120" w:after="120" w:line="240" w:lineRule="atLeast"/>
                    <w:contextualSpacing/>
                    <w:rPr>
                      <w:rFonts w:eastAsia="Times New Roman" w:cs="Times New Roman"/>
                      <w:noProof w:val="0"/>
                      <w:sz w:val="16"/>
                      <w:szCs w:val="16"/>
                      <w:vertAlign w:val="superscript"/>
                      <w:lang w:eastAsia="sk-SK"/>
                    </w:rPr>
                  </w:pPr>
                  <w:r w:rsidRPr="00197A5E">
                    <w:rPr>
                      <w:rFonts w:eastAsia="Times New Roman" w:cs="Times New Roman"/>
                      <w:b/>
                      <w:bCs/>
                      <w:noProof w:val="0"/>
                      <w:sz w:val="16"/>
                      <w:szCs w:val="16"/>
                      <w:lang w:eastAsia="sk-SK"/>
                    </w:rPr>
                    <w:t>Cena podľa dokumentácie stavebného zámeru (DSZVP) predloženého na štátnu / rezortnú expertízu bez DPH</w:t>
                  </w:r>
                  <w:r w:rsidRPr="00197A5E">
                    <w:rPr>
                      <w:rFonts w:eastAsia="Times New Roman" w:cs="Times New Roman"/>
                      <w:noProof w:val="0"/>
                      <w:sz w:val="16"/>
                      <w:szCs w:val="16"/>
                      <w:vertAlign w:val="superscript"/>
                      <w:lang w:eastAsia="sk-SK"/>
                    </w:rPr>
                    <w:t>2)</w:t>
                  </w:r>
                </w:p>
              </w:tc>
              <w:tc>
                <w:tcPr>
                  <w:tcW w:w="1275" w:type="dxa"/>
                  <w:tcBorders>
                    <w:top w:val="nil"/>
                    <w:left w:val="nil"/>
                    <w:bottom w:val="single" w:sz="4" w:space="0" w:color="auto"/>
                    <w:right w:val="single" w:sz="4" w:space="0" w:color="auto"/>
                  </w:tcBorders>
                </w:tcPr>
                <w:p w14:paraId="6C51076A" w14:textId="77777777" w:rsidR="00197A5E" w:rsidRPr="00197A5E" w:rsidRDefault="00197A5E" w:rsidP="00197A5E">
                  <w:pPr>
                    <w:spacing w:before="120" w:after="120" w:line="240" w:lineRule="atLeast"/>
                    <w:contextualSpacing/>
                    <w:jc w:val="center"/>
                    <w:rPr>
                      <w:rFonts w:eastAsia="Times New Roman" w:cs="Times New Roman"/>
                      <w:noProof w:val="0"/>
                      <w:sz w:val="16"/>
                      <w:szCs w:val="16"/>
                      <w:lang w:eastAsia="sk-SK"/>
                    </w:rPr>
                  </w:pP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7B965E92" w14:textId="77777777" w:rsidR="00197A5E" w:rsidRPr="00197A5E" w:rsidRDefault="00197A5E" w:rsidP="00197A5E">
                  <w:pPr>
                    <w:spacing w:before="120" w:after="120" w:line="240" w:lineRule="atLeast"/>
                    <w:contextualSpacing/>
                    <w:jc w:val="center"/>
                    <w:rPr>
                      <w:rFonts w:eastAsia="Times New Roman" w:cs="Times New Roman"/>
                      <w:noProof w:val="0"/>
                      <w:sz w:val="16"/>
                      <w:szCs w:val="16"/>
                      <w:lang w:eastAsia="sk-SK"/>
                    </w:rPr>
                  </w:pPr>
                  <w:r w:rsidRPr="00197A5E">
                    <w:rPr>
                      <w:rFonts w:eastAsia="Times New Roman" w:cs="Times New Roman"/>
                      <w:noProof w:val="0"/>
                      <w:sz w:val="16"/>
                      <w:szCs w:val="16"/>
                      <w:lang w:eastAsia="sk-SK"/>
                    </w:rPr>
                    <w:t> </w:t>
                  </w:r>
                </w:p>
              </w:tc>
              <w:tc>
                <w:tcPr>
                  <w:tcW w:w="1417" w:type="dxa"/>
                  <w:gridSpan w:val="3"/>
                  <w:tcBorders>
                    <w:top w:val="nil"/>
                    <w:left w:val="nil"/>
                    <w:bottom w:val="single" w:sz="4" w:space="0" w:color="auto"/>
                    <w:right w:val="single" w:sz="8" w:space="0" w:color="auto"/>
                  </w:tcBorders>
                  <w:shd w:val="clear" w:color="auto" w:fill="auto"/>
                  <w:noWrap/>
                  <w:vAlign w:val="bottom"/>
                  <w:hideMark/>
                </w:tcPr>
                <w:p w14:paraId="52B70AFD" w14:textId="77777777" w:rsidR="00197A5E" w:rsidRPr="00197A5E" w:rsidRDefault="00197A5E" w:rsidP="00197A5E">
                  <w:pPr>
                    <w:spacing w:before="120" w:after="120" w:line="240" w:lineRule="atLeast"/>
                    <w:contextualSpacing/>
                    <w:jc w:val="center"/>
                    <w:rPr>
                      <w:rFonts w:eastAsia="Times New Roman" w:cs="Times New Roman"/>
                      <w:noProof w:val="0"/>
                      <w:sz w:val="16"/>
                      <w:szCs w:val="16"/>
                      <w:lang w:eastAsia="sk-SK"/>
                    </w:rPr>
                  </w:pPr>
                  <w:r w:rsidRPr="00197A5E">
                    <w:rPr>
                      <w:rFonts w:eastAsia="Times New Roman" w:cs="Times New Roman"/>
                      <w:noProof w:val="0"/>
                      <w:sz w:val="16"/>
                      <w:szCs w:val="16"/>
                      <w:lang w:eastAsia="sk-SK"/>
                    </w:rPr>
                    <w:t> </w:t>
                  </w:r>
                </w:p>
              </w:tc>
            </w:tr>
            <w:tr w:rsidR="00197A5E" w:rsidRPr="00197A5E" w14:paraId="4F574DAC" w14:textId="77777777" w:rsidTr="00F1303D">
              <w:trPr>
                <w:trHeight w:val="375"/>
              </w:trPr>
              <w:tc>
                <w:tcPr>
                  <w:tcW w:w="340" w:type="dxa"/>
                  <w:tcBorders>
                    <w:top w:val="nil"/>
                    <w:left w:val="single" w:sz="8" w:space="0" w:color="auto"/>
                    <w:bottom w:val="single" w:sz="4" w:space="0" w:color="auto"/>
                    <w:right w:val="single" w:sz="4" w:space="0" w:color="auto"/>
                  </w:tcBorders>
                  <w:shd w:val="clear" w:color="auto" w:fill="auto"/>
                  <w:noWrap/>
                  <w:vAlign w:val="center"/>
                </w:tcPr>
                <w:p w14:paraId="0EE790F6" w14:textId="77777777" w:rsidR="00197A5E" w:rsidRPr="00197A5E" w:rsidRDefault="00197A5E" w:rsidP="00197A5E">
                  <w:pPr>
                    <w:spacing w:before="120" w:after="120" w:line="240" w:lineRule="atLeast"/>
                    <w:contextualSpacing/>
                    <w:rPr>
                      <w:rFonts w:eastAsia="Times New Roman" w:cs="Times New Roman"/>
                      <w:bCs/>
                      <w:noProof w:val="0"/>
                      <w:sz w:val="16"/>
                      <w:szCs w:val="16"/>
                      <w:lang w:eastAsia="sk-SK"/>
                    </w:rPr>
                  </w:pPr>
                  <w:r w:rsidRPr="00197A5E">
                    <w:rPr>
                      <w:rFonts w:eastAsia="Times New Roman" w:cs="Times New Roman"/>
                      <w:bCs/>
                      <w:noProof w:val="0"/>
                      <w:sz w:val="16"/>
                      <w:szCs w:val="16"/>
                      <w:lang w:eastAsia="sk-SK"/>
                    </w:rPr>
                    <w:t>4.a</w:t>
                  </w:r>
                </w:p>
              </w:tc>
              <w:tc>
                <w:tcPr>
                  <w:tcW w:w="5744" w:type="dxa"/>
                  <w:tcBorders>
                    <w:top w:val="nil"/>
                    <w:left w:val="nil"/>
                    <w:bottom w:val="single" w:sz="4" w:space="0" w:color="auto"/>
                    <w:right w:val="single" w:sz="4" w:space="0" w:color="auto"/>
                  </w:tcBorders>
                  <w:shd w:val="clear" w:color="auto" w:fill="auto"/>
                  <w:vAlign w:val="center"/>
                </w:tcPr>
                <w:p w14:paraId="64B0E3D7" w14:textId="77777777" w:rsidR="00197A5E" w:rsidRPr="00197A5E" w:rsidRDefault="00197A5E" w:rsidP="00197A5E">
                  <w:pPr>
                    <w:spacing w:before="120" w:after="120" w:line="240" w:lineRule="atLeast"/>
                    <w:ind w:left="434" w:hanging="142"/>
                    <w:contextualSpacing/>
                    <w:rPr>
                      <w:rFonts w:eastAsia="Times New Roman" w:cs="Times New Roman"/>
                      <w:bCs/>
                      <w:noProof w:val="0"/>
                      <w:sz w:val="16"/>
                      <w:szCs w:val="16"/>
                      <w:lang w:eastAsia="sk-SK"/>
                    </w:rPr>
                  </w:pPr>
                  <w:r w:rsidRPr="00197A5E">
                    <w:rPr>
                      <w:rFonts w:eastAsia="Times New Roman" w:cs="Times New Roman"/>
                      <w:bCs/>
                      <w:noProof w:val="0"/>
                      <w:sz w:val="16"/>
                      <w:szCs w:val="16"/>
                      <w:lang w:eastAsia="sk-SK"/>
                    </w:rPr>
                    <w:t xml:space="preserve"> - z toho</w:t>
                  </w:r>
                  <w:r w:rsidRPr="00197A5E">
                    <w:rPr>
                      <w:rFonts w:eastAsia="Times New Roman" w:cs="Times New Roman"/>
                      <w:noProof w:val="0"/>
                      <w:sz w:val="16"/>
                      <w:szCs w:val="16"/>
                      <w:lang w:eastAsia="sk-SK"/>
                    </w:rPr>
                    <w:t xml:space="preserve"> cena stavebnej časti, technologickej časti, zariadenia staveniska, predpokladaných vyvolaných investícií a rozpočtovej rezervy</w:t>
                  </w:r>
                </w:p>
              </w:tc>
              <w:tc>
                <w:tcPr>
                  <w:tcW w:w="1275" w:type="dxa"/>
                  <w:tcBorders>
                    <w:top w:val="nil"/>
                    <w:left w:val="nil"/>
                    <w:bottom w:val="single" w:sz="4" w:space="0" w:color="auto"/>
                    <w:right w:val="single" w:sz="4" w:space="0" w:color="auto"/>
                  </w:tcBorders>
                </w:tcPr>
                <w:p w14:paraId="71218AF7"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1418" w:type="dxa"/>
                  <w:tcBorders>
                    <w:top w:val="nil"/>
                    <w:left w:val="single" w:sz="4" w:space="0" w:color="auto"/>
                    <w:bottom w:val="single" w:sz="4" w:space="0" w:color="auto"/>
                    <w:right w:val="single" w:sz="4" w:space="0" w:color="auto"/>
                  </w:tcBorders>
                  <w:shd w:val="clear" w:color="auto" w:fill="auto"/>
                  <w:noWrap/>
                  <w:vAlign w:val="bottom"/>
                </w:tcPr>
                <w:p w14:paraId="2EDD1A18"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1417" w:type="dxa"/>
                  <w:gridSpan w:val="3"/>
                  <w:tcBorders>
                    <w:top w:val="nil"/>
                    <w:left w:val="nil"/>
                    <w:bottom w:val="single" w:sz="4" w:space="0" w:color="auto"/>
                    <w:right w:val="single" w:sz="8" w:space="0" w:color="auto"/>
                  </w:tcBorders>
                  <w:shd w:val="clear" w:color="auto" w:fill="auto"/>
                  <w:noWrap/>
                  <w:vAlign w:val="bottom"/>
                </w:tcPr>
                <w:p w14:paraId="733EE800"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r>
            <w:tr w:rsidR="00197A5E" w:rsidRPr="00197A5E" w14:paraId="61F22099" w14:textId="77777777" w:rsidTr="00F1303D">
              <w:trPr>
                <w:trHeight w:val="375"/>
              </w:trPr>
              <w:tc>
                <w:tcPr>
                  <w:tcW w:w="340" w:type="dxa"/>
                  <w:tcBorders>
                    <w:top w:val="nil"/>
                    <w:left w:val="single" w:sz="8" w:space="0" w:color="auto"/>
                    <w:bottom w:val="single" w:sz="4" w:space="0" w:color="auto"/>
                    <w:right w:val="single" w:sz="4" w:space="0" w:color="auto"/>
                  </w:tcBorders>
                  <w:shd w:val="clear" w:color="auto" w:fill="auto"/>
                  <w:noWrap/>
                  <w:vAlign w:val="center"/>
                </w:tcPr>
                <w:p w14:paraId="634B9B1F" w14:textId="77777777" w:rsidR="00197A5E" w:rsidRPr="00197A5E" w:rsidRDefault="00197A5E" w:rsidP="00197A5E">
                  <w:pPr>
                    <w:spacing w:before="120" w:after="120" w:line="240" w:lineRule="atLeast"/>
                    <w:contextualSpacing/>
                    <w:rPr>
                      <w:rFonts w:eastAsia="Times New Roman" w:cs="Times New Roman"/>
                      <w:b/>
                      <w:bCs/>
                      <w:noProof w:val="0"/>
                      <w:sz w:val="16"/>
                      <w:szCs w:val="16"/>
                      <w:lang w:eastAsia="sk-SK"/>
                    </w:rPr>
                  </w:pPr>
                  <w:r w:rsidRPr="00197A5E">
                    <w:rPr>
                      <w:rFonts w:eastAsia="Times New Roman" w:cs="Times New Roman"/>
                      <w:b/>
                      <w:bCs/>
                      <w:noProof w:val="0"/>
                      <w:sz w:val="16"/>
                      <w:szCs w:val="16"/>
                      <w:lang w:eastAsia="sk-SK"/>
                    </w:rPr>
                    <w:t>5.</w:t>
                  </w:r>
                </w:p>
              </w:tc>
              <w:tc>
                <w:tcPr>
                  <w:tcW w:w="5744" w:type="dxa"/>
                  <w:tcBorders>
                    <w:top w:val="nil"/>
                    <w:left w:val="nil"/>
                    <w:bottom w:val="single" w:sz="4" w:space="0" w:color="auto"/>
                    <w:right w:val="single" w:sz="4" w:space="0" w:color="auto"/>
                  </w:tcBorders>
                  <w:shd w:val="clear" w:color="auto" w:fill="auto"/>
                  <w:vAlign w:val="center"/>
                </w:tcPr>
                <w:p w14:paraId="668AD3B8" w14:textId="77777777" w:rsidR="00197A5E" w:rsidRPr="00197A5E" w:rsidRDefault="00197A5E" w:rsidP="00197A5E">
                  <w:pPr>
                    <w:spacing w:before="120" w:after="120" w:line="240" w:lineRule="atLeast"/>
                    <w:contextualSpacing/>
                    <w:rPr>
                      <w:rFonts w:eastAsia="Times New Roman" w:cs="Times New Roman"/>
                      <w:b/>
                      <w:bCs/>
                      <w:noProof w:val="0"/>
                      <w:sz w:val="16"/>
                      <w:szCs w:val="16"/>
                      <w:lang w:eastAsia="sk-SK"/>
                    </w:rPr>
                  </w:pPr>
                  <w:r w:rsidRPr="00197A5E">
                    <w:rPr>
                      <w:rFonts w:eastAsia="Times New Roman" w:cs="Times New Roman"/>
                      <w:b/>
                      <w:bCs/>
                      <w:noProof w:val="0"/>
                      <w:sz w:val="16"/>
                      <w:szCs w:val="16"/>
                      <w:lang w:eastAsia="sk-SK"/>
                    </w:rPr>
                    <w:t>Cena podľa protokolu o vykonaní štátnej / rezortnej expertízy bez DPH</w:t>
                  </w:r>
                  <w:r w:rsidRPr="00197A5E">
                    <w:rPr>
                      <w:rFonts w:eastAsia="Times New Roman" w:cs="Times New Roman"/>
                      <w:noProof w:val="0"/>
                      <w:sz w:val="16"/>
                      <w:szCs w:val="16"/>
                      <w:vertAlign w:val="superscript"/>
                      <w:lang w:eastAsia="sk-SK"/>
                    </w:rPr>
                    <w:t>3)</w:t>
                  </w:r>
                </w:p>
              </w:tc>
              <w:tc>
                <w:tcPr>
                  <w:tcW w:w="1275" w:type="dxa"/>
                  <w:tcBorders>
                    <w:top w:val="nil"/>
                    <w:left w:val="nil"/>
                    <w:bottom w:val="single" w:sz="4" w:space="0" w:color="auto"/>
                    <w:right w:val="single" w:sz="4" w:space="0" w:color="auto"/>
                  </w:tcBorders>
                </w:tcPr>
                <w:p w14:paraId="76E9236A"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1418" w:type="dxa"/>
                  <w:tcBorders>
                    <w:top w:val="nil"/>
                    <w:left w:val="single" w:sz="4" w:space="0" w:color="auto"/>
                    <w:bottom w:val="single" w:sz="4" w:space="0" w:color="auto"/>
                    <w:right w:val="single" w:sz="4" w:space="0" w:color="auto"/>
                  </w:tcBorders>
                  <w:shd w:val="clear" w:color="auto" w:fill="auto"/>
                  <w:noWrap/>
                  <w:vAlign w:val="bottom"/>
                </w:tcPr>
                <w:p w14:paraId="69009716"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1417" w:type="dxa"/>
                  <w:gridSpan w:val="3"/>
                  <w:tcBorders>
                    <w:top w:val="nil"/>
                    <w:left w:val="nil"/>
                    <w:bottom w:val="single" w:sz="4" w:space="0" w:color="auto"/>
                    <w:right w:val="single" w:sz="8" w:space="0" w:color="auto"/>
                  </w:tcBorders>
                  <w:shd w:val="clear" w:color="auto" w:fill="auto"/>
                  <w:noWrap/>
                  <w:vAlign w:val="bottom"/>
                </w:tcPr>
                <w:p w14:paraId="56B11150"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r>
            <w:tr w:rsidR="00197A5E" w:rsidRPr="00197A5E" w14:paraId="1EAF950A" w14:textId="77777777" w:rsidTr="00F1303D">
              <w:trPr>
                <w:trHeight w:val="375"/>
              </w:trPr>
              <w:tc>
                <w:tcPr>
                  <w:tcW w:w="340" w:type="dxa"/>
                  <w:tcBorders>
                    <w:top w:val="nil"/>
                    <w:left w:val="single" w:sz="8" w:space="0" w:color="auto"/>
                    <w:bottom w:val="single" w:sz="4" w:space="0" w:color="auto"/>
                    <w:right w:val="single" w:sz="4" w:space="0" w:color="auto"/>
                  </w:tcBorders>
                  <w:shd w:val="clear" w:color="auto" w:fill="auto"/>
                  <w:noWrap/>
                  <w:vAlign w:val="center"/>
                </w:tcPr>
                <w:p w14:paraId="20D9750F" w14:textId="77777777" w:rsidR="00197A5E" w:rsidRPr="00197A5E" w:rsidRDefault="00197A5E" w:rsidP="00197A5E">
                  <w:pPr>
                    <w:spacing w:before="120" w:after="120" w:line="240" w:lineRule="atLeast"/>
                    <w:contextualSpacing/>
                    <w:rPr>
                      <w:rFonts w:eastAsia="Times New Roman" w:cs="Times New Roman"/>
                      <w:bCs/>
                      <w:noProof w:val="0"/>
                      <w:sz w:val="16"/>
                      <w:szCs w:val="16"/>
                      <w:lang w:eastAsia="sk-SK"/>
                    </w:rPr>
                  </w:pPr>
                  <w:r w:rsidRPr="00197A5E">
                    <w:rPr>
                      <w:rFonts w:eastAsia="Times New Roman" w:cs="Times New Roman"/>
                      <w:bCs/>
                      <w:noProof w:val="0"/>
                      <w:sz w:val="16"/>
                      <w:szCs w:val="16"/>
                      <w:lang w:eastAsia="sk-SK"/>
                    </w:rPr>
                    <w:t>5.a</w:t>
                  </w:r>
                </w:p>
              </w:tc>
              <w:tc>
                <w:tcPr>
                  <w:tcW w:w="5744" w:type="dxa"/>
                  <w:tcBorders>
                    <w:top w:val="nil"/>
                    <w:left w:val="nil"/>
                    <w:bottom w:val="single" w:sz="4" w:space="0" w:color="auto"/>
                    <w:right w:val="single" w:sz="4" w:space="0" w:color="auto"/>
                  </w:tcBorders>
                  <w:shd w:val="clear" w:color="auto" w:fill="auto"/>
                  <w:vAlign w:val="center"/>
                </w:tcPr>
                <w:p w14:paraId="516C945E" w14:textId="77777777" w:rsidR="00197A5E" w:rsidRPr="00197A5E" w:rsidRDefault="00197A5E" w:rsidP="00197A5E">
                  <w:pPr>
                    <w:spacing w:before="120" w:after="120" w:line="240" w:lineRule="atLeast"/>
                    <w:ind w:left="434"/>
                    <w:contextualSpacing/>
                    <w:rPr>
                      <w:rFonts w:eastAsia="Times New Roman" w:cs="Times New Roman"/>
                      <w:bCs/>
                      <w:noProof w:val="0"/>
                      <w:sz w:val="16"/>
                      <w:szCs w:val="16"/>
                      <w:lang w:eastAsia="sk-SK"/>
                    </w:rPr>
                  </w:pPr>
                  <w:r w:rsidRPr="00197A5E">
                    <w:rPr>
                      <w:rFonts w:eastAsia="Times New Roman" w:cs="Times New Roman"/>
                      <w:bCs/>
                      <w:noProof w:val="0"/>
                      <w:sz w:val="16"/>
                      <w:szCs w:val="16"/>
                      <w:lang w:eastAsia="sk-SK"/>
                    </w:rPr>
                    <w:t>- z toho</w:t>
                  </w:r>
                  <w:r w:rsidRPr="00197A5E">
                    <w:rPr>
                      <w:rFonts w:eastAsia="Times New Roman" w:cs="Times New Roman"/>
                      <w:noProof w:val="0"/>
                      <w:sz w:val="16"/>
                      <w:szCs w:val="16"/>
                      <w:lang w:eastAsia="sk-SK"/>
                    </w:rPr>
                    <w:t xml:space="preserve"> cena stavebnej časti, technologickej časti, zariadenia staveniska, predpokladaných vyvolaných investícií a rozpočtovej rezervy</w:t>
                  </w:r>
                </w:p>
              </w:tc>
              <w:tc>
                <w:tcPr>
                  <w:tcW w:w="1275" w:type="dxa"/>
                  <w:tcBorders>
                    <w:top w:val="nil"/>
                    <w:left w:val="nil"/>
                    <w:bottom w:val="single" w:sz="4" w:space="0" w:color="auto"/>
                    <w:right w:val="single" w:sz="4" w:space="0" w:color="auto"/>
                  </w:tcBorders>
                </w:tcPr>
                <w:p w14:paraId="4D84C4C5"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1418" w:type="dxa"/>
                  <w:tcBorders>
                    <w:top w:val="nil"/>
                    <w:left w:val="single" w:sz="4" w:space="0" w:color="auto"/>
                    <w:bottom w:val="single" w:sz="4" w:space="0" w:color="auto"/>
                    <w:right w:val="single" w:sz="4" w:space="0" w:color="auto"/>
                  </w:tcBorders>
                  <w:shd w:val="clear" w:color="auto" w:fill="auto"/>
                  <w:noWrap/>
                  <w:vAlign w:val="bottom"/>
                </w:tcPr>
                <w:p w14:paraId="797DA59C"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1417" w:type="dxa"/>
                  <w:gridSpan w:val="3"/>
                  <w:tcBorders>
                    <w:top w:val="nil"/>
                    <w:left w:val="nil"/>
                    <w:bottom w:val="single" w:sz="4" w:space="0" w:color="auto"/>
                    <w:right w:val="single" w:sz="8" w:space="0" w:color="auto"/>
                  </w:tcBorders>
                  <w:shd w:val="clear" w:color="auto" w:fill="auto"/>
                  <w:noWrap/>
                  <w:vAlign w:val="bottom"/>
                </w:tcPr>
                <w:p w14:paraId="64474F06"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r>
            <w:tr w:rsidR="00197A5E" w:rsidRPr="00197A5E" w14:paraId="195BEDA4" w14:textId="77777777" w:rsidTr="00F1303D">
              <w:trPr>
                <w:trHeight w:val="37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50F55DC6" w14:textId="77777777" w:rsidR="00197A5E" w:rsidRPr="00197A5E" w:rsidRDefault="00197A5E" w:rsidP="00197A5E">
                  <w:pPr>
                    <w:spacing w:before="120" w:after="120" w:line="240" w:lineRule="atLeast"/>
                    <w:contextualSpacing/>
                    <w:rPr>
                      <w:rFonts w:eastAsia="Times New Roman" w:cs="Times New Roman"/>
                      <w:b/>
                      <w:bCs/>
                      <w:noProof w:val="0"/>
                      <w:sz w:val="16"/>
                      <w:szCs w:val="16"/>
                      <w:lang w:eastAsia="sk-SK"/>
                    </w:rPr>
                  </w:pPr>
                  <w:r w:rsidRPr="00197A5E">
                    <w:rPr>
                      <w:rFonts w:eastAsia="Times New Roman" w:cs="Times New Roman"/>
                      <w:b/>
                      <w:bCs/>
                      <w:noProof w:val="0"/>
                      <w:sz w:val="16"/>
                      <w:szCs w:val="16"/>
                      <w:lang w:eastAsia="sk-SK"/>
                    </w:rPr>
                    <w:t>6.</w:t>
                  </w:r>
                </w:p>
              </w:tc>
              <w:tc>
                <w:tcPr>
                  <w:tcW w:w="5744" w:type="dxa"/>
                  <w:tcBorders>
                    <w:top w:val="nil"/>
                    <w:left w:val="nil"/>
                    <w:bottom w:val="single" w:sz="4" w:space="0" w:color="auto"/>
                    <w:right w:val="single" w:sz="4" w:space="0" w:color="auto"/>
                  </w:tcBorders>
                  <w:shd w:val="clear" w:color="auto" w:fill="auto"/>
                  <w:vAlign w:val="center"/>
                  <w:hideMark/>
                </w:tcPr>
                <w:p w14:paraId="701B5728" w14:textId="77777777" w:rsidR="00197A5E" w:rsidRPr="00197A5E" w:rsidRDefault="00197A5E" w:rsidP="00197A5E">
                  <w:pPr>
                    <w:spacing w:before="120" w:after="120" w:line="240" w:lineRule="atLeast"/>
                    <w:contextualSpacing/>
                    <w:rPr>
                      <w:rFonts w:eastAsia="Times New Roman" w:cs="Times New Roman"/>
                      <w:b/>
                      <w:bCs/>
                      <w:noProof w:val="0"/>
                      <w:sz w:val="16"/>
                      <w:szCs w:val="16"/>
                      <w:vertAlign w:val="superscript"/>
                      <w:lang w:eastAsia="sk-SK"/>
                    </w:rPr>
                  </w:pPr>
                  <w:r w:rsidRPr="00197A5E">
                    <w:rPr>
                      <w:rFonts w:eastAsia="Times New Roman" w:cs="Times New Roman"/>
                      <w:b/>
                      <w:bCs/>
                      <w:noProof w:val="0"/>
                      <w:sz w:val="16"/>
                      <w:szCs w:val="16"/>
                      <w:lang w:eastAsia="sk-SK"/>
                    </w:rPr>
                    <w:t>Cena podľa dokumentácie pre verejné obstarávanie (VO) bez DPH</w:t>
                  </w:r>
                  <w:r w:rsidRPr="00197A5E">
                    <w:rPr>
                      <w:rFonts w:eastAsia="Times New Roman" w:cs="Times New Roman"/>
                      <w:b/>
                      <w:bCs/>
                      <w:noProof w:val="0"/>
                      <w:sz w:val="16"/>
                      <w:szCs w:val="16"/>
                      <w:vertAlign w:val="superscript"/>
                      <w:lang w:eastAsia="sk-SK"/>
                    </w:rPr>
                    <w:t>4)</w:t>
                  </w:r>
                </w:p>
              </w:tc>
              <w:tc>
                <w:tcPr>
                  <w:tcW w:w="1275" w:type="dxa"/>
                  <w:tcBorders>
                    <w:top w:val="nil"/>
                    <w:left w:val="nil"/>
                    <w:bottom w:val="single" w:sz="4" w:space="0" w:color="auto"/>
                    <w:right w:val="single" w:sz="4" w:space="0" w:color="auto"/>
                  </w:tcBorders>
                </w:tcPr>
                <w:p w14:paraId="63EB9EC0"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61362A74"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 </w:t>
                  </w:r>
                </w:p>
              </w:tc>
              <w:tc>
                <w:tcPr>
                  <w:tcW w:w="1417" w:type="dxa"/>
                  <w:gridSpan w:val="3"/>
                  <w:tcBorders>
                    <w:top w:val="nil"/>
                    <w:left w:val="nil"/>
                    <w:bottom w:val="single" w:sz="4" w:space="0" w:color="auto"/>
                    <w:right w:val="single" w:sz="8" w:space="0" w:color="auto"/>
                  </w:tcBorders>
                  <w:shd w:val="clear" w:color="auto" w:fill="auto"/>
                  <w:noWrap/>
                  <w:vAlign w:val="bottom"/>
                  <w:hideMark/>
                </w:tcPr>
                <w:p w14:paraId="760783E5"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 </w:t>
                  </w:r>
                </w:p>
              </w:tc>
            </w:tr>
            <w:tr w:rsidR="00197A5E" w:rsidRPr="00197A5E" w14:paraId="42596954" w14:textId="77777777" w:rsidTr="00F1303D">
              <w:trPr>
                <w:trHeight w:val="432"/>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76B87362"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6.</w:t>
                  </w:r>
                </w:p>
              </w:tc>
              <w:tc>
                <w:tcPr>
                  <w:tcW w:w="5744" w:type="dxa"/>
                  <w:tcBorders>
                    <w:top w:val="nil"/>
                    <w:left w:val="nil"/>
                    <w:bottom w:val="single" w:sz="4" w:space="0" w:color="auto"/>
                    <w:right w:val="single" w:sz="4" w:space="0" w:color="auto"/>
                  </w:tcBorders>
                  <w:shd w:val="clear" w:color="auto" w:fill="auto"/>
                  <w:vAlign w:val="center"/>
                  <w:hideMark/>
                </w:tcPr>
                <w:p w14:paraId="1D2F6965"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Zmeny rozsahu, technického a technologického riešenia stavby podľa dokumentácie pre VO oproti DSZVP (stručný popis)</w:t>
                  </w:r>
                </w:p>
              </w:tc>
              <w:tc>
                <w:tcPr>
                  <w:tcW w:w="1275" w:type="dxa"/>
                  <w:tcBorders>
                    <w:top w:val="single" w:sz="4" w:space="0" w:color="auto"/>
                    <w:left w:val="nil"/>
                    <w:bottom w:val="single" w:sz="4" w:space="0" w:color="auto"/>
                    <w:right w:val="single" w:sz="4" w:space="0" w:color="auto"/>
                  </w:tcBorders>
                </w:tcPr>
                <w:p w14:paraId="3EEB05A8"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2835" w:type="dxa"/>
                  <w:gridSpan w:val="4"/>
                  <w:tcBorders>
                    <w:top w:val="single" w:sz="4" w:space="0" w:color="auto"/>
                    <w:left w:val="single" w:sz="4" w:space="0" w:color="auto"/>
                    <w:bottom w:val="single" w:sz="4" w:space="0" w:color="auto"/>
                    <w:right w:val="single" w:sz="8" w:space="0" w:color="000000"/>
                  </w:tcBorders>
                  <w:shd w:val="clear" w:color="auto" w:fill="auto"/>
                  <w:noWrap/>
                  <w:vAlign w:val="bottom"/>
                  <w:hideMark/>
                </w:tcPr>
                <w:p w14:paraId="5944E030"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 </w:t>
                  </w:r>
                </w:p>
              </w:tc>
            </w:tr>
            <w:tr w:rsidR="00197A5E" w:rsidRPr="00197A5E" w14:paraId="7A12080E" w14:textId="77777777" w:rsidTr="00F1303D">
              <w:trPr>
                <w:trHeight w:val="37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7B2A97D3"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7.</w:t>
                  </w:r>
                </w:p>
              </w:tc>
              <w:tc>
                <w:tcPr>
                  <w:tcW w:w="5744" w:type="dxa"/>
                  <w:tcBorders>
                    <w:top w:val="nil"/>
                    <w:left w:val="nil"/>
                    <w:bottom w:val="nil"/>
                    <w:right w:val="single" w:sz="4" w:space="0" w:color="auto"/>
                  </w:tcBorders>
                  <w:shd w:val="clear" w:color="auto" w:fill="auto"/>
                  <w:vAlign w:val="center"/>
                  <w:hideMark/>
                </w:tcPr>
                <w:p w14:paraId="2C0F7177"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Spôsob obstarávania (FIDIC - žltý, červený, iné)</w:t>
                  </w:r>
                </w:p>
              </w:tc>
              <w:tc>
                <w:tcPr>
                  <w:tcW w:w="1275" w:type="dxa"/>
                  <w:tcBorders>
                    <w:top w:val="nil"/>
                    <w:left w:val="nil"/>
                    <w:bottom w:val="nil"/>
                    <w:right w:val="single" w:sz="4" w:space="0" w:color="auto"/>
                  </w:tcBorders>
                </w:tcPr>
                <w:p w14:paraId="6780A6CA" w14:textId="77777777" w:rsidR="00197A5E" w:rsidRPr="00197A5E" w:rsidRDefault="00197A5E" w:rsidP="00197A5E">
                  <w:pPr>
                    <w:spacing w:before="120" w:after="120" w:line="240" w:lineRule="atLeast"/>
                    <w:contextualSpacing/>
                    <w:jc w:val="center"/>
                    <w:rPr>
                      <w:rFonts w:eastAsia="Times New Roman" w:cs="Times New Roman"/>
                      <w:noProof w:val="0"/>
                      <w:sz w:val="16"/>
                      <w:szCs w:val="16"/>
                      <w:lang w:eastAsia="sk-SK"/>
                    </w:rPr>
                  </w:pPr>
                </w:p>
              </w:tc>
              <w:tc>
                <w:tcPr>
                  <w:tcW w:w="2835" w:type="dxa"/>
                  <w:gridSpan w:val="4"/>
                  <w:tcBorders>
                    <w:top w:val="nil"/>
                    <w:left w:val="single" w:sz="4" w:space="0" w:color="auto"/>
                    <w:bottom w:val="nil"/>
                    <w:right w:val="single" w:sz="8" w:space="0" w:color="000000"/>
                  </w:tcBorders>
                  <w:shd w:val="clear" w:color="auto" w:fill="auto"/>
                  <w:noWrap/>
                  <w:vAlign w:val="bottom"/>
                  <w:hideMark/>
                </w:tcPr>
                <w:p w14:paraId="4D8B74F0" w14:textId="77777777" w:rsidR="00197A5E" w:rsidRPr="00197A5E" w:rsidRDefault="00197A5E" w:rsidP="00197A5E">
                  <w:pPr>
                    <w:spacing w:before="120" w:after="120" w:line="240" w:lineRule="atLeast"/>
                    <w:contextualSpacing/>
                    <w:jc w:val="center"/>
                    <w:rPr>
                      <w:rFonts w:eastAsia="Times New Roman" w:cs="Times New Roman"/>
                      <w:noProof w:val="0"/>
                      <w:sz w:val="16"/>
                      <w:szCs w:val="16"/>
                      <w:lang w:eastAsia="sk-SK"/>
                    </w:rPr>
                  </w:pPr>
                </w:p>
              </w:tc>
            </w:tr>
            <w:tr w:rsidR="00197A5E" w:rsidRPr="00197A5E" w14:paraId="2DE34D2A" w14:textId="77777777" w:rsidTr="00F1303D">
              <w:trPr>
                <w:trHeight w:val="37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20CBFE5E" w14:textId="77777777" w:rsidR="00197A5E" w:rsidRPr="00197A5E" w:rsidRDefault="00197A5E" w:rsidP="00197A5E">
                  <w:pPr>
                    <w:spacing w:before="120" w:after="120" w:line="240" w:lineRule="atLeast"/>
                    <w:contextualSpacing/>
                    <w:rPr>
                      <w:rFonts w:eastAsia="Times New Roman" w:cs="Times New Roman"/>
                      <w:b/>
                      <w:bCs/>
                      <w:noProof w:val="0"/>
                      <w:sz w:val="16"/>
                      <w:szCs w:val="16"/>
                      <w:lang w:eastAsia="sk-SK"/>
                    </w:rPr>
                  </w:pPr>
                  <w:r w:rsidRPr="00197A5E">
                    <w:rPr>
                      <w:rFonts w:eastAsia="Times New Roman" w:cs="Times New Roman"/>
                      <w:b/>
                      <w:bCs/>
                      <w:noProof w:val="0"/>
                      <w:sz w:val="16"/>
                      <w:szCs w:val="16"/>
                      <w:lang w:eastAsia="sk-SK"/>
                    </w:rPr>
                    <w:t>8.</w:t>
                  </w:r>
                </w:p>
              </w:tc>
              <w:tc>
                <w:tcPr>
                  <w:tcW w:w="5744" w:type="dxa"/>
                  <w:tcBorders>
                    <w:top w:val="single" w:sz="4" w:space="0" w:color="auto"/>
                    <w:left w:val="nil"/>
                    <w:bottom w:val="single" w:sz="4" w:space="0" w:color="auto"/>
                    <w:right w:val="single" w:sz="4" w:space="0" w:color="auto"/>
                  </w:tcBorders>
                  <w:shd w:val="clear" w:color="auto" w:fill="auto"/>
                  <w:noWrap/>
                  <w:vAlign w:val="center"/>
                  <w:hideMark/>
                </w:tcPr>
                <w:p w14:paraId="4CEA2A99" w14:textId="77777777" w:rsidR="00197A5E" w:rsidRPr="00197A5E" w:rsidRDefault="00197A5E" w:rsidP="00197A5E">
                  <w:pPr>
                    <w:spacing w:before="120" w:after="120" w:line="240" w:lineRule="atLeast"/>
                    <w:contextualSpacing/>
                    <w:rPr>
                      <w:rFonts w:eastAsia="Times New Roman" w:cs="Times New Roman"/>
                      <w:b/>
                      <w:bCs/>
                      <w:noProof w:val="0"/>
                      <w:sz w:val="16"/>
                      <w:szCs w:val="16"/>
                      <w:vertAlign w:val="superscript"/>
                      <w:lang w:eastAsia="sk-SK"/>
                    </w:rPr>
                  </w:pPr>
                  <w:r w:rsidRPr="00197A5E">
                    <w:rPr>
                      <w:rFonts w:eastAsia="Times New Roman" w:cs="Times New Roman"/>
                      <w:b/>
                      <w:bCs/>
                      <w:noProof w:val="0"/>
                      <w:sz w:val="16"/>
                      <w:szCs w:val="16"/>
                      <w:lang w:eastAsia="sk-SK"/>
                    </w:rPr>
                    <w:t>Cena podľa ZoD bez DPH</w:t>
                  </w:r>
                  <w:r w:rsidRPr="00197A5E">
                    <w:rPr>
                      <w:rFonts w:eastAsia="Times New Roman" w:cs="Times New Roman"/>
                      <w:b/>
                      <w:bCs/>
                      <w:noProof w:val="0"/>
                      <w:sz w:val="16"/>
                      <w:szCs w:val="16"/>
                      <w:vertAlign w:val="superscript"/>
                      <w:lang w:eastAsia="sk-SK"/>
                    </w:rPr>
                    <w:t>5)</w:t>
                  </w:r>
                </w:p>
              </w:tc>
              <w:tc>
                <w:tcPr>
                  <w:tcW w:w="1275" w:type="dxa"/>
                  <w:tcBorders>
                    <w:top w:val="single" w:sz="4" w:space="0" w:color="auto"/>
                    <w:left w:val="nil"/>
                    <w:bottom w:val="single" w:sz="4" w:space="0" w:color="auto"/>
                    <w:right w:val="single" w:sz="4" w:space="0" w:color="auto"/>
                  </w:tcBorders>
                </w:tcPr>
                <w:p w14:paraId="4E71103D" w14:textId="77777777" w:rsidR="00197A5E" w:rsidRPr="00197A5E" w:rsidRDefault="00197A5E" w:rsidP="00197A5E">
                  <w:pPr>
                    <w:spacing w:before="120" w:after="120" w:line="240" w:lineRule="atLeast"/>
                    <w:contextualSpacing/>
                    <w:jc w:val="center"/>
                    <w:rPr>
                      <w:rFonts w:eastAsia="Times New Roman" w:cs="Times New Roman"/>
                      <w:noProof w:val="0"/>
                      <w:sz w:val="16"/>
                      <w:szCs w:val="16"/>
                      <w:lang w:eastAsia="sk-SK"/>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88DA23" w14:textId="77777777" w:rsidR="00197A5E" w:rsidRPr="00197A5E" w:rsidRDefault="00197A5E" w:rsidP="00197A5E">
                  <w:pPr>
                    <w:spacing w:before="120" w:after="120" w:line="240" w:lineRule="atLeast"/>
                    <w:contextualSpacing/>
                    <w:jc w:val="center"/>
                    <w:rPr>
                      <w:rFonts w:eastAsia="Times New Roman" w:cs="Times New Roman"/>
                      <w:noProof w:val="0"/>
                      <w:sz w:val="16"/>
                      <w:szCs w:val="16"/>
                      <w:lang w:eastAsia="sk-SK"/>
                    </w:rPr>
                  </w:pPr>
                  <w:r w:rsidRPr="00197A5E">
                    <w:rPr>
                      <w:rFonts w:eastAsia="Times New Roman" w:cs="Times New Roman"/>
                      <w:noProof w:val="0"/>
                      <w:sz w:val="16"/>
                      <w:szCs w:val="16"/>
                      <w:lang w:eastAsia="sk-SK"/>
                    </w:rPr>
                    <w:t> </w:t>
                  </w:r>
                </w:p>
              </w:tc>
              <w:tc>
                <w:tcPr>
                  <w:tcW w:w="1417" w:type="dxa"/>
                  <w:gridSpan w:val="3"/>
                  <w:tcBorders>
                    <w:top w:val="single" w:sz="4" w:space="0" w:color="auto"/>
                    <w:left w:val="nil"/>
                    <w:bottom w:val="single" w:sz="4" w:space="0" w:color="auto"/>
                    <w:right w:val="single" w:sz="8" w:space="0" w:color="auto"/>
                  </w:tcBorders>
                  <w:shd w:val="clear" w:color="auto" w:fill="auto"/>
                  <w:noWrap/>
                  <w:vAlign w:val="bottom"/>
                  <w:hideMark/>
                </w:tcPr>
                <w:p w14:paraId="372552B9"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 </w:t>
                  </w:r>
                </w:p>
              </w:tc>
            </w:tr>
            <w:tr w:rsidR="00197A5E" w:rsidRPr="00197A5E" w14:paraId="26A680F3" w14:textId="77777777" w:rsidTr="00F1303D">
              <w:trPr>
                <w:trHeight w:val="37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04140274"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9.</w:t>
                  </w:r>
                </w:p>
              </w:tc>
              <w:tc>
                <w:tcPr>
                  <w:tcW w:w="5744" w:type="dxa"/>
                  <w:tcBorders>
                    <w:top w:val="nil"/>
                    <w:left w:val="nil"/>
                    <w:bottom w:val="single" w:sz="4" w:space="0" w:color="auto"/>
                    <w:right w:val="single" w:sz="4" w:space="0" w:color="auto"/>
                  </w:tcBorders>
                  <w:shd w:val="clear" w:color="auto" w:fill="auto"/>
                  <w:noWrap/>
                  <w:vAlign w:val="center"/>
                  <w:hideMark/>
                </w:tcPr>
                <w:p w14:paraId="0EAEC67A"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Lehota výstavby v ZoD (v mesiacoch)</w:t>
                  </w:r>
                </w:p>
              </w:tc>
              <w:tc>
                <w:tcPr>
                  <w:tcW w:w="1275" w:type="dxa"/>
                  <w:tcBorders>
                    <w:top w:val="single" w:sz="4" w:space="0" w:color="auto"/>
                    <w:left w:val="nil"/>
                    <w:bottom w:val="single" w:sz="4" w:space="0" w:color="auto"/>
                    <w:right w:val="single" w:sz="4" w:space="0" w:color="auto"/>
                  </w:tcBorders>
                </w:tcPr>
                <w:p w14:paraId="620101D9"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2835" w:type="dxa"/>
                  <w:gridSpan w:val="4"/>
                  <w:tcBorders>
                    <w:top w:val="single" w:sz="4" w:space="0" w:color="auto"/>
                    <w:left w:val="single" w:sz="4" w:space="0" w:color="auto"/>
                    <w:bottom w:val="single" w:sz="4" w:space="0" w:color="auto"/>
                    <w:right w:val="single" w:sz="8" w:space="0" w:color="000000"/>
                  </w:tcBorders>
                  <w:shd w:val="clear" w:color="auto" w:fill="auto"/>
                  <w:noWrap/>
                  <w:vAlign w:val="bottom"/>
                  <w:hideMark/>
                </w:tcPr>
                <w:p w14:paraId="5BB0BF44"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 </w:t>
                  </w:r>
                </w:p>
              </w:tc>
            </w:tr>
            <w:tr w:rsidR="00197A5E" w:rsidRPr="00197A5E" w14:paraId="5CD12374" w14:textId="77777777" w:rsidTr="00F1303D">
              <w:trPr>
                <w:trHeight w:val="37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5CADBDAC"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10.</w:t>
                  </w:r>
                </w:p>
              </w:tc>
              <w:tc>
                <w:tcPr>
                  <w:tcW w:w="5744" w:type="dxa"/>
                  <w:tcBorders>
                    <w:top w:val="nil"/>
                    <w:left w:val="nil"/>
                    <w:bottom w:val="single" w:sz="4" w:space="0" w:color="auto"/>
                    <w:right w:val="single" w:sz="4" w:space="0" w:color="auto"/>
                  </w:tcBorders>
                  <w:shd w:val="clear" w:color="auto" w:fill="auto"/>
                  <w:noWrap/>
                  <w:vAlign w:val="center"/>
                  <w:hideMark/>
                </w:tcPr>
                <w:p w14:paraId="10524FB2"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Lehota výstavby skutočná (v mesiacoch)</w:t>
                  </w:r>
                </w:p>
              </w:tc>
              <w:tc>
                <w:tcPr>
                  <w:tcW w:w="1275" w:type="dxa"/>
                  <w:tcBorders>
                    <w:top w:val="single" w:sz="4" w:space="0" w:color="auto"/>
                    <w:left w:val="nil"/>
                    <w:bottom w:val="single" w:sz="4" w:space="0" w:color="auto"/>
                    <w:right w:val="single" w:sz="4" w:space="0" w:color="auto"/>
                  </w:tcBorders>
                </w:tcPr>
                <w:p w14:paraId="40C81BD5"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2835" w:type="dxa"/>
                  <w:gridSpan w:val="4"/>
                  <w:tcBorders>
                    <w:top w:val="single" w:sz="4" w:space="0" w:color="auto"/>
                    <w:left w:val="single" w:sz="4" w:space="0" w:color="auto"/>
                    <w:bottom w:val="single" w:sz="4" w:space="0" w:color="auto"/>
                    <w:right w:val="single" w:sz="8" w:space="0" w:color="000000"/>
                  </w:tcBorders>
                  <w:shd w:val="clear" w:color="auto" w:fill="auto"/>
                  <w:noWrap/>
                  <w:vAlign w:val="bottom"/>
                  <w:hideMark/>
                </w:tcPr>
                <w:p w14:paraId="57E08EBF"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 </w:t>
                  </w:r>
                </w:p>
              </w:tc>
            </w:tr>
            <w:tr w:rsidR="00197A5E" w:rsidRPr="00197A5E" w14:paraId="415C3670" w14:textId="77777777" w:rsidTr="00F1303D">
              <w:trPr>
                <w:trHeight w:val="37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5E4A12D3"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11.</w:t>
                  </w:r>
                </w:p>
              </w:tc>
              <w:tc>
                <w:tcPr>
                  <w:tcW w:w="5744" w:type="dxa"/>
                  <w:tcBorders>
                    <w:top w:val="nil"/>
                    <w:left w:val="nil"/>
                    <w:bottom w:val="single" w:sz="4" w:space="0" w:color="auto"/>
                    <w:right w:val="single" w:sz="4" w:space="0" w:color="auto"/>
                  </w:tcBorders>
                  <w:shd w:val="clear" w:color="auto" w:fill="auto"/>
                  <w:noWrap/>
                  <w:vAlign w:val="center"/>
                  <w:hideMark/>
                </w:tcPr>
                <w:p w14:paraId="5AC101E4"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Financovanie (ŠR, fondy EÚ, vlastné zdroje)</w:t>
                  </w:r>
                </w:p>
              </w:tc>
              <w:tc>
                <w:tcPr>
                  <w:tcW w:w="1275" w:type="dxa"/>
                  <w:tcBorders>
                    <w:top w:val="single" w:sz="4" w:space="0" w:color="auto"/>
                    <w:left w:val="nil"/>
                    <w:bottom w:val="single" w:sz="4" w:space="0" w:color="auto"/>
                    <w:right w:val="single" w:sz="4" w:space="0" w:color="auto"/>
                  </w:tcBorders>
                </w:tcPr>
                <w:p w14:paraId="39726E7B"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2835" w:type="dxa"/>
                  <w:gridSpan w:val="4"/>
                  <w:tcBorders>
                    <w:top w:val="single" w:sz="4" w:space="0" w:color="auto"/>
                    <w:left w:val="single" w:sz="4" w:space="0" w:color="auto"/>
                    <w:bottom w:val="single" w:sz="4" w:space="0" w:color="auto"/>
                    <w:right w:val="single" w:sz="8" w:space="0" w:color="000000"/>
                  </w:tcBorders>
                  <w:shd w:val="clear" w:color="auto" w:fill="auto"/>
                  <w:noWrap/>
                  <w:vAlign w:val="bottom"/>
                  <w:hideMark/>
                </w:tcPr>
                <w:p w14:paraId="760538AD"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 </w:t>
                  </w:r>
                </w:p>
              </w:tc>
            </w:tr>
            <w:tr w:rsidR="00197A5E" w:rsidRPr="00197A5E" w14:paraId="386E7749" w14:textId="77777777" w:rsidTr="00F1303D">
              <w:trPr>
                <w:trHeight w:val="37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09A14E9E"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12.</w:t>
                  </w:r>
                </w:p>
              </w:tc>
              <w:tc>
                <w:tcPr>
                  <w:tcW w:w="5744" w:type="dxa"/>
                  <w:tcBorders>
                    <w:top w:val="nil"/>
                    <w:left w:val="nil"/>
                    <w:bottom w:val="single" w:sz="4" w:space="0" w:color="auto"/>
                    <w:right w:val="single" w:sz="4" w:space="0" w:color="auto"/>
                  </w:tcBorders>
                  <w:shd w:val="clear" w:color="auto" w:fill="auto"/>
                  <w:noWrap/>
                  <w:vAlign w:val="center"/>
                  <w:hideMark/>
                </w:tcPr>
                <w:p w14:paraId="0C51B468"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Počet pokynov na zmenu</w:t>
                  </w:r>
                </w:p>
              </w:tc>
              <w:tc>
                <w:tcPr>
                  <w:tcW w:w="1275" w:type="dxa"/>
                  <w:tcBorders>
                    <w:top w:val="single" w:sz="4" w:space="0" w:color="auto"/>
                    <w:left w:val="nil"/>
                    <w:bottom w:val="single" w:sz="4" w:space="0" w:color="auto"/>
                    <w:right w:val="single" w:sz="4" w:space="0" w:color="auto"/>
                  </w:tcBorders>
                </w:tcPr>
                <w:p w14:paraId="3582A551"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2835" w:type="dxa"/>
                  <w:gridSpan w:val="4"/>
                  <w:tcBorders>
                    <w:top w:val="single" w:sz="4" w:space="0" w:color="auto"/>
                    <w:left w:val="single" w:sz="4" w:space="0" w:color="auto"/>
                    <w:bottom w:val="single" w:sz="4" w:space="0" w:color="auto"/>
                    <w:right w:val="single" w:sz="8" w:space="0" w:color="000000"/>
                  </w:tcBorders>
                  <w:shd w:val="clear" w:color="auto" w:fill="auto"/>
                  <w:noWrap/>
                  <w:vAlign w:val="bottom"/>
                  <w:hideMark/>
                </w:tcPr>
                <w:p w14:paraId="700CDC5B"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 </w:t>
                  </w:r>
                </w:p>
              </w:tc>
            </w:tr>
            <w:tr w:rsidR="00197A5E" w:rsidRPr="00197A5E" w14:paraId="37FC3B74" w14:textId="77777777" w:rsidTr="00F1303D">
              <w:trPr>
                <w:trHeight w:val="37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00E2F87A"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13.</w:t>
                  </w:r>
                </w:p>
              </w:tc>
              <w:tc>
                <w:tcPr>
                  <w:tcW w:w="5744" w:type="dxa"/>
                  <w:tcBorders>
                    <w:top w:val="nil"/>
                    <w:left w:val="nil"/>
                    <w:bottom w:val="single" w:sz="4" w:space="0" w:color="auto"/>
                    <w:right w:val="single" w:sz="4" w:space="0" w:color="auto"/>
                  </w:tcBorders>
                  <w:shd w:val="clear" w:color="auto" w:fill="auto"/>
                  <w:noWrap/>
                  <w:vAlign w:val="center"/>
                  <w:hideMark/>
                </w:tcPr>
                <w:p w14:paraId="1E630257"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Počet dodatkov k zmluve</w:t>
                  </w:r>
                </w:p>
              </w:tc>
              <w:tc>
                <w:tcPr>
                  <w:tcW w:w="1275" w:type="dxa"/>
                  <w:tcBorders>
                    <w:top w:val="single" w:sz="4" w:space="0" w:color="auto"/>
                    <w:left w:val="nil"/>
                    <w:bottom w:val="single" w:sz="4" w:space="0" w:color="auto"/>
                    <w:right w:val="single" w:sz="4" w:space="0" w:color="auto"/>
                  </w:tcBorders>
                </w:tcPr>
                <w:p w14:paraId="575D88EA"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2835" w:type="dxa"/>
                  <w:gridSpan w:val="4"/>
                  <w:tcBorders>
                    <w:top w:val="single" w:sz="4" w:space="0" w:color="auto"/>
                    <w:left w:val="single" w:sz="4" w:space="0" w:color="auto"/>
                    <w:bottom w:val="single" w:sz="4" w:space="0" w:color="auto"/>
                    <w:right w:val="single" w:sz="8" w:space="0" w:color="000000"/>
                  </w:tcBorders>
                  <w:shd w:val="clear" w:color="auto" w:fill="auto"/>
                  <w:noWrap/>
                  <w:vAlign w:val="bottom"/>
                  <w:hideMark/>
                </w:tcPr>
                <w:p w14:paraId="3A5A5F06"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 </w:t>
                  </w:r>
                </w:p>
              </w:tc>
            </w:tr>
            <w:tr w:rsidR="00197A5E" w:rsidRPr="00197A5E" w14:paraId="5852D422" w14:textId="77777777" w:rsidTr="00F1303D">
              <w:trPr>
                <w:trHeight w:val="37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6281958C" w14:textId="77777777" w:rsidR="00197A5E" w:rsidRPr="00197A5E" w:rsidRDefault="00197A5E" w:rsidP="00197A5E">
                  <w:pPr>
                    <w:spacing w:before="120" w:after="120" w:line="240" w:lineRule="atLeast"/>
                    <w:contextualSpacing/>
                    <w:rPr>
                      <w:rFonts w:eastAsia="Times New Roman" w:cs="Times New Roman"/>
                      <w:b/>
                      <w:bCs/>
                      <w:noProof w:val="0"/>
                      <w:sz w:val="16"/>
                      <w:szCs w:val="16"/>
                      <w:lang w:eastAsia="sk-SK"/>
                    </w:rPr>
                  </w:pPr>
                  <w:r w:rsidRPr="00197A5E">
                    <w:rPr>
                      <w:rFonts w:eastAsia="Times New Roman" w:cs="Times New Roman"/>
                      <w:b/>
                      <w:bCs/>
                      <w:noProof w:val="0"/>
                      <w:sz w:val="16"/>
                      <w:szCs w:val="16"/>
                      <w:lang w:eastAsia="sk-SK"/>
                    </w:rPr>
                    <w:t>14.</w:t>
                  </w:r>
                </w:p>
              </w:tc>
              <w:tc>
                <w:tcPr>
                  <w:tcW w:w="5744" w:type="dxa"/>
                  <w:tcBorders>
                    <w:top w:val="nil"/>
                    <w:left w:val="nil"/>
                    <w:bottom w:val="single" w:sz="4" w:space="0" w:color="auto"/>
                    <w:right w:val="single" w:sz="4" w:space="0" w:color="auto"/>
                  </w:tcBorders>
                  <w:shd w:val="clear" w:color="auto" w:fill="auto"/>
                  <w:vAlign w:val="center"/>
                  <w:hideMark/>
                </w:tcPr>
                <w:p w14:paraId="205315D8" w14:textId="77777777" w:rsidR="00197A5E" w:rsidRPr="00197A5E" w:rsidRDefault="00197A5E" w:rsidP="00197A5E">
                  <w:pPr>
                    <w:spacing w:before="120" w:after="120" w:line="240" w:lineRule="atLeast"/>
                    <w:contextualSpacing/>
                    <w:rPr>
                      <w:rFonts w:eastAsia="Times New Roman" w:cs="Times New Roman"/>
                      <w:b/>
                      <w:bCs/>
                      <w:noProof w:val="0"/>
                      <w:sz w:val="16"/>
                      <w:szCs w:val="16"/>
                      <w:lang w:eastAsia="sk-SK"/>
                    </w:rPr>
                  </w:pPr>
                  <w:r w:rsidRPr="00197A5E">
                    <w:rPr>
                      <w:rFonts w:eastAsia="Times New Roman" w:cs="Times New Roman"/>
                      <w:b/>
                      <w:bCs/>
                      <w:noProof w:val="0"/>
                      <w:sz w:val="16"/>
                      <w:szCs w:val="16"/>
                      <w:lang w:eastAsia="sk-SK"/>
                    </w:rPr>
                    <w:t>Cena zrealizovaných zmien počas výstavby bez DPH</w:t>
                  </w:r>
                </w:p>
              </w:tc>
              <w:tc>
                <w:tcPr>
                  <w:tcW w:w="1275" w:type="dxa"/>
                  <w:tcBorders>
                    <w:top w:val="nil"/>
                    <w:left w:val="nil"/>
                    <w:bottom w:val="single" w:sz="4" w:space="0" w:color="auto"/>
                    <w:right w:val="single" w:sz="4" w:space="0" w:color="auto"/>
                  </w:tcBorders>
                </w:tcPr>
                <w:p w14:paraId="2E79CE38" w14:textId="77777777" w:rsidR="00197A5E" w:rsidRPr="00197A5E" w:rsidRDefault="00197A5E" w:rsidP="00197A5E">
                  <w:pPr>
                    <w:spacing w:before="120" w:after="120" w:line="240" w:lineRule="atLeast"/>
                    <w:contextualSpacing/>
                    <w:jc w:val="center"/>
                    <w:rPr>
                      <w:rFonts w:eastAsia="Times New Roman" w:cs="Times New Roman"/>
                      <w:noProof w:val="0"/>
                      <w:sz w:val="16"/>
                      <w:szCs w:val="16"/>
                      <w:lang w:eastAsia="sk-SK"/>
                    </w:rPr>
                  </w:pP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11E91084" w14:textId="77777777" w:rsidR="00197A5E" w:rsidRPr="00197A5E" w:rsidRDefault="00197A5E" w:rsidP="00197A5E">
                  <w:pPr>
                    <w:spacing w:before="120" w:after="120" w:line="240" w:lineRule="atLeast"/>
                    <w:contextualSpacing/>
                    <w:jc w:val="center"/>
                    <w:rPr>
                      <w:rFonts w:eastAsia="Times New Roman" w:cs="Times New Roman"/>
                      <w:noProof w:val="0"/>
                      <w:sz w:val="16"/>
                      <w:szCs w:val="16"/>
                      <w:lang w:eastAsia="sk-SK"/>
                    </w:rPr>
                  </w:pPr>
                  <w:r w:rsidRPr="00197A5E">
                    <w:rPr>
                      <w:rFonts w:eastAsia="Times New Roman" w:cs="Times New Roman"/>
                      <w:noProof w:val="0"/>
                      <w:sz w:val="16"/>
                      <w:szCs w:val="16"/>
                      <w:lang w:eastAsia="sk-SK"/>
                    </w:rPr>
                    <w:t> </w:t>
                  </w:r>
                </w:p>
              </w:tc>
              <w:tc>
                <w:tcPr>
                  <w:tcW w:w="1417" w:type="dxa"/>
                  <w:gridSpan w:val="3"/>
                  <w:tcBorders>
                    <w:top w:val="nil"/>
                    <w:left w:val="nil"/>
                    <w:bottom w:val="single" w:sz="4" w:space="0" w:color="auto"/>
                    <w:right w:val="single" w:sz="8" w:space="0" w:color="auto"/>
                  </w:tcBorders>
                  <w:shd w:val="clear" w:color="auto" w:fill="auto"/>
                  <w:noWrap/>
                  <w:vAlign w:val="bottom"/>
                  <w:hideMark/>
                </w:tcPr>
                <w:p w14:paraId="352B4716"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 </w:t>
                  </w:r>
                </w:p>
              </w:tc>
            </w:tr>
            <w:tr w:rsidR="00197A5E" w:rsidRPr="00197A5E" w14:paraId="6CCFC24B" w14:textId="77777777" w:rsidTr="00F1303D">
              <w:trPr>
                <w:trHeight w:val="37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7CA0FE94" w14:textId="77777777" w:rsidR="00197A5E" w:rsidRPr="00197A5E" w:rsidRDefault="00197A5E" w:rsidP="00197A5E">
                  <w:pPr>
                    <w:spacing w:before="120" w:after="120" w:line="240" w:lineRule="atLeast"/>
                    <w:contextualSpacing/>
                    <w:rPr>
                      <w:rFonts w:eastAsia="Times New Roman" w:cs="Times New Roman"/>
                      <w:b/>
                      <w:bCs/>
                      <w:noProof w:val="0"/>
                      <w:sz w:val="16"/>
                      <w:szCs w:val="16"/>
                      <w:lang w:eastAsia="sk-SK"/>
                    </w:rPr>
                  </w:pPr>
                  <w:r w:rsidRPr="00197A5E">
                    <w:rPr>
                      <w:rFonts w:eastAsia="Times New Roman" w:cs="Times New Roman"/>
                      <w:b/>
                      <w:bCs/>
                      <w:noProof w:val="0"/>
                      <w:sz w:val="16"/>
                      <w:szCs w:val="16"/>
                      <w:lang w:eastAsia="sk-SK"/>
                    </w:rPr>
                    <w:t>15.</w:t>
                  </w:r>
                </w:p>
              </w:tc>
              <w:tc>
                <w:tcPr>
                  <w:tcW w:w="5744" w:type="dxa"/>
                  <w:tcBorders>
                    <w:top w:val="nil"/>
                    <w:left w:val="nil"/>
                    <w:bottom w:val="single" w:sz="4" w:space="0" w:color="auto"/>
                    <w:right w:val="single" w:sz="4" w:space="0" w:color="auto"/>
                  </w:tcBorders>
                  <w:shd w:val="clear" w:color="auto" w:fill="auto"/>
                  <w:noWrap/>
                  <w:vAlign w:val="center"/>
                  <w:hideMark/>
                </w:tcPr>
                <w:p w14:paraId="475378FD" w14:textId="77777777" w:rsidR="00197A5E" w:rsidRPr="00197A5E" w:rsidRDefault="00197A5E" w:rsidP="00197A5E">
                  <w:pPr>
                    <w:spacing w:before="120" w:after="120" w:line="240" w:lineRule="atLeast"/>
                    <w:contextualSpacing/>
                    <w:rPr>
                      <w:rFonts w:eastAsia="Times New Roman" w:cs="Times New Roman"/>
                      <w:b/>
                      <w:bCs/>
                      <w:noProof w:val="0"/>
                      <w:sz w:val="16"/>
                      <w:szCs w:val="16"/>
                      <w:lang w:eastAsia="sk-SK"/>
                    </w:rPr>
                  </w:pPr>
                  <w:r w:rsidRPr="00197A5E">
                    <w:rPr>
                      <w:rFonts w:eastAsia="Times New Roman" w:cs="Times New Roman"/>
                      <w:b/>
                      <w:bCs/>
                      <w:noProof w:val="0"/>
                      <w:sz w:val="16"/>
                      <w:szCs w:val="16"/>
                      <w:lang w:eastAsia="sk-SK"/>
                    </w:rPr>
                    <w:t>Cena podľa ZoD vrátane dodatkov bez DPH</w:t>
                  </w:r>
                </w:p>
              </w:tc>
              <w:tc>
                <w:tcPr>
                  <w:tcW w:w="1275" w:type="dxa"/>
                  <w:tcBorders>
                    <w:top w:val="nil"/>
                    <w:left w:val="nil"/>
                    <w:bottom w:val="single" w:sz="4" w:space="0" w:color="auto"/>
                    <w:right w:val="single" w:sz="4" w:space="0" w:color="auto"/>
                  </w:tcBorders>
                </w:tcPr>
                <w:p w14:paraId="68555A40" w14:textId="77777777" w:rsidR="00197A5E" w:rsidRPr="00197A5E" w:rsidRDefault="00197A5E" w:rsidP="00197A5E">
                  <w:pPr>
                    <w:spacing w:before="120" w:after="120" w:line="240" w:lineRule="atLeast"/>
                    <w:contextualSpacing/>
                    <w:jc w:val="center"/>
                    <w:rPr>
                      <w:rFonts w:eastAsia="Times New Roman" w:cs="Times New Roman"/>
                      <w:noProof w:val="0"/>
                      <w:sz w:val="16"/>
                      <w:szCs w:val="16"/>
                      <w:lang w:eastAsia="sk-SK"/>
                    </w:rPr>
                  </w:pP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2D742903" w14:textId="77777777" w:rsidR="00197A5E" w:rsidRPr="00197A5E" w:rsidRDefault="00197A5E" w:rsidP="00197A5E">
                  <w:pPr>
                    <w:spacing w:before="120" w:after="120" w:line="240" w:lineRule="atLeast"/>
                    <w:contextualSpacing/>
                    <w:jc w:val="center"/>
                    <w:rPr>
                      <w:rFonts w:eastAsia="Times New Roman" w:cs="Times New Roman"/>
                      <w:noProof w:val="0"/>
                      <w:sz w:val="16"/>
                      <w:szCs w:val="16"/>
                      <w:lang w:eastAsia="sk-SK"/>
                    </w:rPr>
                  </w:pPr>
                  <w:r w:rsidRPr="00197A5E">
                    <w:rPr>
                      <w:rFonts w:eastAsia="Times New Roman" w:cs="Times New Roman"/>
                      <w:noProof w:val="0"/>
                      <w:sz w:val="16"/>
                      <w:szCs w:val="16"/>
                      <w:lang w:eastAsia="sk-SK"/>
                    </w:rPr>
                    <w:t> </w:t>
                  </w:r>
                </w:p>
              </w:tc>
              <w:tc>
                <w:tcPr>
                  <w:tcW w:w="1417" w:type="dxa"/>
                  <w:gridSpan w:val="3"/>
                  <w:tcBorders>
                    <w:top w:val="nil"/>
                    <w:left w:val="nil"/>
                    <w:bottom w:val="single" w:sz="4" w:space="0" w:color="auto"/>
                    <w:right w:val="single" w:sz="8" w:space="0" w:color="auto"/>
                  </w:tcBorders>
                  <w:shd w:val="clear" w:color="auto" w:fill="auto"/>
                  <w:noWrap/>
                  <w:vAlign w:val="bottom"/>
                  <w:hideMark/>
                </w:tcPr>
                <w:p w14:paraId="5C5610CF"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 </w:t>
                  </w:r>
                </w:p>
              </w:tc>
            </w:tr>
            <w:tr w:rsidR="00197A5E" w:rsidRPr="00197A5E" w14:paraId="0C474F91" w14:textId="77777777" w:rsidTr="00F1303D">
              <w:trPr>
                <w:trHeight w:val="37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795DA311" w14:textId="77777777" w:rsidR="00197A5E" w:rsidRPr="00197A5E" w:rsidRDefault="00197A5E" w:rsidP="00197A5E">
                  <w:pPr>
                    <w:spacing w:before="120" w:after="120" w:line="240" w:lineRule="atLeast"/>
                    <w:contextualSpacing/>
                    <w:rPr>
                      <w:rFonts w:eastAsia="Times New Roman" w:cs="Times New Roman"/>
                      <w:b/>
                      <w:bCs/>
                      <w:noProof w:val="0"/>
                      <w:sz w:val="16"/>
                      <w:szCs w:val="16"/>
                      <w:lang w:eastAsia="sk-SK"/>
                    </w:rPr>
                  </w:pPr>
                  <w:r w:rsidRPr="00197A5E">
                    <w:rPr>
                      <w:rFonts w:eastAsia="Times New Roman" w:cs="Times New Roman"/>
                      <w:b/>
                      <w:bCs/>
                      <w:noProof w:val="0"/>
                      <w:sz w:val="16"/>
                      <w:szCs w:val="16"/>
                      <w:lang w:eastAsia="sk-SK"/>
                    </w:rPr>
                    <w:t>16.</w:t>
                  </w:r>
                </w:p>
              </w:tc>
              <w:tc>
                <w:tcPr>
                  <w:tcW w:w="5744" w:type="dxa"/>
                  <w:tcBorders>
                    <w:top w:val="nil"/>
                    <w:left w:val="nil"/>
                    <w:bottom w:val="single" w:sz="4" w:space="0" w:color="auto"/>
                    <w:right w:val="single" w:sz="4" w:space="0" w:color="auto"/>
                  </w:tcBorders>
                  <w:shd w:val="clear" w:color="auto" w:fill="auto"/>
                  <w:noWrap/>
                  <w:vAlign w:val="center"/>
                  <w:hideMark/>
                </w:tcPr>
                <w:p w14:paraId="1845ABB4" w14:textId="77777777" w:rsidR="00197A5E" w:rsidRPr="00197A5E" w:rsidRDefault="00197A5E" w:rsidP="00197A5E">
                  <w:pPr>
                    <w:spacing w:before="120" w:after="120" w:line="240" w:lineRule="atLeast"/>
                    <w:contextualSpacing/>
                    <w:rPr>
                      <w:rFonts w:eastAsia="Times New Roman" w:cs="Times New Roman"/>
                      <w:b/>
                      <w:bCs/>
                      <w:noProof w:val="0"/>
                      <w:sz w:val="16"/>
                      <w:szCs w:val="16"/>
                      <w:lang w:eastAsia="sk-SK"/>
                    </w:rPr>
                  </w:pPr>
                  <w:r w:rsidRPr="00197A5E">
                    <w:rPr>
                      <w:rFonts w:eastAsia="Times New Roman" w:cs="Times New Roman"/>
                      <w:b/>
                      <w:bCs/>
                      <w:noProof w:val="0"/>
                      <w:sz w:val="16"/>
                      <w:szCs w:val="16"/>
                      <w:lang w:eastAsia="sk-SK"/>
                    </w:rPr>
                    <w:t xml:space="preserve">Valorizácia                    </w:t>
                  </w:r>
                </w:p>
              </w:tc>
              <w:tc>
                <w:tcPr>
                  <w:tcW w:w="1275" w:type="dxa"/>
                  <w:tcBorders>
                    <w:top w:val="nil"/>
                    <w:left w:val="nil"/>
                    <w:bottom w:val="single" w:sz="4" w:space="0" w:color="auto"/>
                    <w:right w:val="single" w:sz="4" w:space="0" w:color="auto"/>
                  </w:tcBorders>
                </w:tcPr>
                <w:p w14:paraId="43D8DADA" w14:textId="77777777" w:rsidR="00197A5E" w:rsidRPr="00197A5E" w:rsidRDefault="00197A5E" w:rsidP="00197A5E">
                  <w:pPr>
                    <w:spacing w:before="120" w:after="120" w:line="240" w:lineRule="atLeast"/>
                    <w:contextualSpacing/>
                    <w:jc w:val="center"/>
                    <w:rPr>
                      <w:rFonts w:eastAsia="Times New Roman" w:cs="Times New Roman"/>
                      <w:noProof w:val="0"/>
                      <w:sz w:val="16"/>
                      <w:szCs w:val="16"/>
                      <w:lang w:eastAsia="sk-SK"/>
                    </w:rPr>
                  </w:pP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7150BB74" w14:textId="77777777" w:rsidR="00197A5E" w:rsidRPr="00197A5E" w:rsidRDefault="00197A5E" w:rsidP="00197A5E">
                  <w:pPr>
                    <w:spacing w:before="120" w:after="120" w:line="240" w:lineRule="atLeast"/>
                    <w:contextualSpacing/>
                    <w:jc w:val="center"/>
                    <w:rPr>
                      <w:rFonts w:eastAsia="Times New Roman" w:cs="Times New Roman"/>
                      <w:noProof w:val="0"/>
                      <w:sz w:val="16"/>
                      <w:szCs w:val="16"/>
                      <w:lang w:eastAsia="sk-SK"/>
                    </w:rPr>
                  </w:pPr>
                  <w:r w:rsidRPr="00197A5E">
                    <w:rPr>
                      <w:rFonts w:eastAsia="Times New Roman" w:cs="Times New Roman"/>
                      <w:noProof w:val="0"/>
                      <w:sz w:val="16"/>
                      <w:szCs w:val="16"/>
                      <w:lang w:eastAsia="sk-SK"/>
                    </w:rPr>
                    <w:t> </w:t>
                  </w:r>
                </w:p>
              </w:tc>
              <w:tc>
                <w:tcPr>
                  <w:tcW w:w="1417" w:type="dxa"/>
                  <w:gridSpan w:val="3"/>
                  <w:tcBorders>
                    <w:top w:val="nil"/>
                    <w:left w:val="nil"/>
                    <w:bottom w:val="single" w:sz="4" w:space="0" w:color="auto"/>
                    <w:right w:val="single" w:sz="8" w:space="0" w:color="auto"/>
                  </w:tcBorders>
                  <w:shd w:val="clear" w:color="auto" w:fill="auto"/>
                  <w:noWrap/>
                  <w:vAlign w:val="bottom"/>
                  <w:hideMark/>
                </w:tcPr>
                <w:p w14:paraId="41343E50"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 </w:t>
                  </w:r>
                </w:p>
              </w:tc>
            </w:tr>
            <w:tr w:rsidR="00197A5E" w:rsidRPr="00197A5E" w14:paraId="1DDF0F42" w14:textId="77777777" w:rsidTr="00F1303D">
              <w:trPr>
                <w:trHeight w:val="375"/>
              </w:trPr>
              <w:tc>
                <w:tcPr>
                  <w:tcW w:w="340" w:type="dxa"/>
                  <w:tcBorders>
                    <w:top w:val="nil"/>
                    <w:left w:val="single" w:sz="8" w:space="0" w:color="auto"/>
                    <w:bottom w:val="single" w:sz="4" w:space="0" w:color="auto"/>
                    <w:right w:val="single" w:sz="4" w:space="0" w:color="auto"/>
                  </w:tcBorders>
                  <w:shd w:val="clear" w:color="auto" w:fill="auto"/>
                  <w:noWrap/>
                  <w:vAlign w:val="center"/>
                  <w:hideMark/>
                </w:tcPr>
                <w:p w14:paraId="26C4329D" w14:textId="77777777" w:rsidR="00197A5E" w:rsidRPr="00197A5E" w:rsidRDefault="00197A5E" w:rsidP="00197A5E">
                  <w:pPr>
                    <w:spacing w:before="120" w:after="120" w:line="240" w:lineRule="atLeast"/>
                    <w:contextualSpacing/>
                    <w:rPr>
                      <w:rFonts w:eastAsia="Times New Roman" w:cs="Times New Roman"/>
                      <w:b/>
                      <w:bCs/>
                      <w:noProof w:val="0"/>
                      <w:sz w:val="16"/>
                      <w:szCs w:val="16"/>
                      <w:lang w:eastAsia="sk-SK"/>
                    </w:rPr>
                  </w:pPr>
                  <w:r w:rsidRPr="00197A5E">
                    <w:rPr>
                      <w:rFonts w:eastAsia="Times New Roman" w:cs="Times New Roman"/>
                      <w:b/>
                      <w:bCs/>
                      <w:noProof w:val="0"/>
                      <w:sz w:val="16"/>
                      <w:szCs w:val="16"/>
                      <w:lang w:eastAsia="sk-SK"/>
                    </w:rPr>
                    <w:t>17.</w:t>
                  </w:r>
                </w:p>
              </w:tc>
              <w:tc>
                <w:tcPr>
                  <w:tcW w:w="5744" w:type="dxa"/>
                  <w:tcBorders>
                    <w:top w:val="nil"/>
                    <w:left w:val="nil"/>
                    <w:bottom w:val="single" w:sz="4" w:space="0" w:color="auto"/>
                    <w:right w:val="single" w:sz="4" w:space="0" w:color="auto"/>
                  </w:tcBorders>
                  <w:shd w:val="clear" w:color="auto" w:fill="auto"/>
                  <w:noWrap/>
                  <w:vAlign w:val="center"/>
                  <w:hideMark/>
                </w:tcPr>
                <w:p w14:paraId="4FD668B5" w14:textId="77777777" w:rsidR="00197A5E" w:rsidRPr="00197A5E" w:rsidRDefault="00197A5E" w:rsidP="00197A5E">
                  <w:pPr>
                    <w:spacing w:before="120" w:after="120" w:line="240" w:lineRule="atLeast"/>
                    <w:contextualSpacing/>
                    <w:rPr>
                      <w:rFonts w:eastAsia="Times New Roman" w:cs="Times New Roman"/>
                      <w:b/>
                      <w:bCs/>
                      <w:noProof w:val="0"/>
                      <w:sz w:val="16"/>
                      <w:szCs w:val="16"/>
                      <w:lang w:eastAsia="sk-SK"/>
                    </w:rPr>
                  </w:pPr>
                  <w:r w:rsidRPr="00197A5E">
                    <w:rPr>
                      <w:rFonts w:eastAsia="Times New Roman" w:cs="Times New Roman"/>
                      <w:b/>
                      <w:bCs/>
                      <w:noProof w:val="0"/>
                      <w:sz w:val="16"/>
                      <w:szCs w:val="16"/>
                      <w:lang w:eastAsia="sk-SK"/>
                    </w:rPr>
                    <w:t>Cena podľa ZoD vrátane dodatkov a valorizácie bez DPH</w:t>
                  </w:r>
                </w:p>
              </w:tc>
              <w:tc>
                <w:tcPr>
                  <w:tcW w:w="1275" w:type="dxa"/>
                  <w:tcBorders>
                    <w:top w:val="nil"/>
                    <w:left w:val="nil"/>
                    <w:bottom w:val="single" w:sz="4" w:space="0" w:color="auto"/>
                    <w:right w:val="single" w:sz="4" w:space="0" w:color="auto"/>
                  </w:tcBorders>
                </w:tcPr>
                <w:p w14:paraId="6F7BC004" w14:textId="77777777" w:rsidR="00197A5E" w:rsidRPr="00197A5E" w:rsidRDefault="00197A5E" w:rsidP="00197A5E">
                  <w:pPr>
                    <w:spacing w:before="120" w:after="120" w:line="240" w:lineRule="atLeast"/>
                    <w:contextualSpacing/>
                    <w:jc w:val="center"/>
                    <w:rPr>
                      <w:rFonts w:eastAsia="Times New Roman" w:cs="Times New Roman"/>
                      <w:noProof w:val="0"/>
                      <w:sz w:val="16"/>
                      <w:szCs w:val="16"/>
                      <w:lang w:eastAsia="sk-SK"/>
                    </w:rPr>
                  </w:pP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7982589A" w14:textId="77777777" w:rsidR="00197A5E" w:rsidRPr="00197A5E" w:rsidRDefault="00197A5E" w:rsidP="00197A5E">
                  <w:pPr>
                    <w:spacing w:before="120" w:after="120" w:line="240" w:lineRule="atLeast"/>
                    <w:contextualSpacing/>
                    <w:jc w:val="center"/>
                    <w:rPr>
                      <w:rFonts w:eastAsia="Times New Roman" w:cs="Times New Roman"/>
                      <w:noProof w:val="0"/>
                      <w:sz w:val="16"/>
                      <w:szCs w:val="16"/>
                      <w:lang w:eastAsia="sk-SK"/>
                    </w:rPr>
                  </w:pPr>
                  <w:r w:rsidRPr="00197A5E">
                    <w:rPr>
                      <w:rFonts w:eastAsia="Times New Roman" w:cs="Times New Roman"/>
                      <w:noProof w:val="0"/>
                      <w:sz w:val="16"/>
                      <w:szCs w:val="16"/>
                      <w:lang w:eastAsia="sk-SK"/>
                    </w:rPr>
                    <w:t> </w:t>
                  </w:r>
                </w:p>
              </w:tc>
              <w:tc>
                <w:tcPr>
                  <w:tcW w:w="1417" w:type="dxa"/>
                  <w:gridSpan w:val="3"/>
                  <w:tcBorders>
                    <w:top w:val="nil"/>
                    <w:left w:val="nil"/>
                    <w:bottom w:val="single" w:sz="4" w:space="0" w:color="auto"/>
                    <w:right w:val="single" w:sz="8" w:space="0" w:color="auto"/>
                  </w:tcBorders>
                  <w:shd w:val="clear" w:color="auto" w:fill="auto"/>
                  <w:noWrap/>
                  <w:vAlign w:val="bottom"/>
                  <w:hideMark/>
                </w:tcPr>
                <w:p w14:paraId="188E1597"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 </w:t>
                  </w:r>
                </w:p>
              </w:tc>
            </w:tr>
            <w:tr w:rsidR="00197A5E" w:rsidRPr="00197A5E" w14:paraId="4922C2FD" w14:textId="77777777" w:rsidTr="00F1303D">
              <w:trPr>
                <w:trHeight w:val="375"/>
              </w:trPr>
              <w:tc>
                <w:tcPr>
                  <w:tcW w:w="34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15922CF" w14:textId="77777777" w:rsidR="00197A5E" w:rsidRPr="00197A5E" w:rsidRDefault="00197A5E" w:rsidP="00197A5E">
                  <w:pPr>
                    <w:spacing w:before="120" w:after="120" w:line="240" w:lineRule="atLeast"/>
                    <w:contextualSpacing/>
                    <w:rPr>
                      <w:rFonts w:eastAsia="Times New Roman" w:cs="Times New Roman"/>
                      <w:b/>
                      <w:bCs/>
                      <w:noProof w:val="0"/>
                      <w:sz w:val="16"/>
                      <w:szCs w:val="16"/>
                      <w:lang w:eastAsia="sk-SK"/>
                    </w:rPr>
                  </w:pPr>
                  <w:r w:rsidRPr="00197A5E">
                    <w:rPr>
                      <w:rFonts w:eastAsia="Times New Roman" w:cs="Times New Roman"/>
                      <w:b/>
                      <w:bCs/>
                      <w:noProof w:val="0"/>
                      <w:sz w:val="16"/>
                      <w:szCs w:val="16"/>
                      <w:lang w:eastAsia="sk-SK"/>
                    </w:rPr>
                    <w:t>18.</w:t>
                  </w:r>
                </w:p>
              </w:tc>
              <w:tc>
                <w:tcPr>
                  <w:tcW w:w="5744" w:type="dxa"/>
                  <w:tcBorders>
                    <w:top w:val="single" w:sz="4" w:space="0" w:color="auto"/>
                    <w:left w:val="nil"/>
                    <w:bottom w:val="single" w:sz="4" w:space="0" w:color="auto"/>
                    <w:right w:val="single" w:sz="4" w:space="0" w:color="auto"/>
                  </w:tcBorders>
                  <w:shd w:val="clear" w:color="auto" w:fill="auto"/>
                  <w:noWrap/>
                  <w:vAlign w:val="center"/>
                  <w:hideMark/>
                </w:tcPr>
                <w:p w14:paraId="23990BC9" w14:textId="77777777" w:rsidR="00197A5E" w:rsidRPr="00197A5E" w:rsidRDefault="00197A5E" w:rsidP="00197A5E">
                  <w:pPr>
                    <w:spacing w:before="120" w:after="120" w:line="240" w:lineRule="atLeast"/>
                    <w:contextualSpacing/>
                    <w:rPr>
                      <w:rFonts w:eastAsia="Times New Roman" w:cs="Times New Roman"/>
                      <w:b/>
                      <w:bCs/>
                      <w:noProof w:val="0"/>
                      <w:sz w:val="16"/>
                      <w:szCs w:val="16"/>
                      <w:vertAlign w:val="superscript"/>
                      <w:lang w:eastAsia="sk-SK"/>
                    </w:rPr>
                  </w:pPr>
                  <w:r w:rsidRPr="00197A5E">
                    <w:rPr>
                      <w:rFonts w:eastAsia="Times New Roman" w:cs="Times New Roman"/>
                      <w:b/>
                      <w:bCs/>
                      <w:noProof w:val="0"/>
                      <w:sz w:val="16"/>
                      <w:szCs w:val="16"/>
                      <w:lang w:eastAsia="sk-SK"/>
                    </w:rPr>
                    <w:t>Skutočná cena stavby bez DPH</w:t>
                  </w:r>
                  <w:r w:rsidRPr="00197A5E">
                    <w:rPr>
                      <w:rFonts w:eastAsia="Times New Roman" w:cs="Times New Roman"/>
                      <w:b/>
                      <w:bCs/>
                      <w:noProof w:val="0"/>
                      <w:sz w:val="16"/>
                      <w:szCs w:val="16"/>
                      <w:vertAlign w:val="superscript"/>
                      <w:lang w:eastAsia="sk-SK"/>
                    </w:rPr>
                    <w:t>6)</w:t>
                  </w:r>
                </w:p>
              </w:tc>
              <w:tc>
                <w:tcPr>
                  <w:tcW w:w="1275" w:type="dxa"/>
                  <w:tcBorders>
                    <w:top w:val="single" w:sz="4" w:space="0" w:color="auto"/>
                    <w:left w:val="nil"/>
                    <w:bottom w:val="single" w:sz="4" w:space="0" w:color="auto"/>
                    <w:right w:val="single" w:sz="4" w:space="0" w:color="auto"/>
                  </w:tcBorders>
                </w:tcPr>
                <w:p w14:paraId="4165D46B" w14:textId="77777777" w:rsidR="00197A5E" w:rsidRPr="00197A5E" w:rsidRDefault="00197A5E" w:rsidP="00197A5E">
                  <w:pPr>
                    <w:spacing w:before="120" w:after="120" w:line="240" w:lineRule="atLeast"/>
                    <w:contextualSpacing/>
                    <w:jc w:val="center"/>
                    <w:rPr>
                      <w:rFonts w:eastAsia="Times New Roman" w:cs="Times New Roman"/>
                      <w:noProof w:val="0"/>
                      <w:sz w:val="16"/>
                      <w:szCs w:val="16"/>
                      <w:lang w:eastAsia="sk-SK"/>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92E1C3" w14:textId="77777777" w:rsidR="00197A5E" w:rsidRPr="00197A5E" w:rsidRDefault="00197A5E" w:rsidP="00197A5E">
                  <w:pPr>
                    <w:spacing w:before="120" w:after="120" w:line="240" w:lineRule="atLeast"/>
                    <w:contextualSpacing/>
                    <w:jc w:val="center"/>
                    <w:rPr>
                      <w:rFonts w:eastAsia="Times New Roman" w:cs="Times New Roman"/>
                      <w:noProof w:val="0"/>
                      <w:sz w:val="16"/>
                      <w:szCs w:val="16"/>
                      <w:lang w:eastAsia="sk-SK"/>
                    </w:rPr>
                  </w:pPr>
                </w:p>
              </w:tc>
              <w:tc>
                <w:tcPr>
                  <w:tcW w:w="1417" w:type="dxa"/>
                  <w:gridSpan w:val="3"/>
                  <w:tcBorders>
                    <w:top w:val="single" w:sz="4" w:space="0" w:color="auto"/>
                    <w:left w:val="nil"/>
                    <w:bottom w:val="single" w:sz="4" w:space="0" w:color="auto"/>
                    <w:right w:val="single" w:sz="8" w:space="0" w:color="auto"/>
                  </w:tcBorders>
                  <w:shd w:val="clear" w:color="auto" w:fill="auto"/>
                  <w:noWrap/>
                  <w:vAlign w:val="bottom"/>
                  <w:hideMark/>
                </w:tcPr>
                <w:p w14:paraId="6FEBEE52"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r>
          </w:tbl>
          <w:p w14:paraId="559F3FD9" w14:textId="77777777" w:rsidR="00197A5E" w:rsidRPr="00197A5E" w:rsidRDefault="00197A5E" w:rsidP="00197A5E">
            <w:pPr>
              <w:spacing w:before="120" w:after="120" w:line="240" w:lineRule="atLeast"/>
              <w:contextualSpacing/>
              <w:rPr>
                <w:rFonts w:eastAsia="Times New Roman" w:cs="Times New Roman"/>
                <w:noProof w:val="0"/>
                <w:sz w:val="4"/>
                <w:szCs w:val="4"/>
                <w:lang w:eastAsia="sk-SK"/>
              </w:rPr>
            </w:pPr>
          </w:p>
        </w:tc>
        <w:tc>
          <w:tcPr>
            <w:tcW w:w="1097" w:type="pct"/>
            <w:tcBorders>
              <w:top w:val="nil"/>
              <w:left w:val="nil"/>
              <w:bottom w:val="nil"/>
              <w:right w:val="nil"/>
            </w:tcBorders>
            <w:shd w:val="clear" w:color="auto" w:fill="auto"/>
            <w:noWrap/>
            <w:vAlign w:val="bottom"/>
            <w:hideMark/>
          </w:tcPr>
          <w:p w14:paraId="59613CCD" w14:textId="77777777" w:rsidR="00197A5E" w:rsidRPr="00197A5E" w:rsidRDefault="00197A5E" w:rsidP="00197A5E">
            <w:pPr>
              <w:spacing w:before="120" w:after="120" w:line="240" w:lineRule="atLeast"/>
              <w:contextualSpacing/>
              <w:rPr>
                <w:rFonts w:eastAsia="Times New Roman" w:cs="Times New Roman"/>
                <w:noProof w:val="0"/>
                <w:sz w:val="20"/>
                <w:szCs w:val="20"/>
                <w:lang w:eastAsia="sk-SK"/>
              </w:rPr>
            </w:pPr>
          </w:p>
        </w:tc>
        <w:tc>
          <w:tcPr>
            <w:tcW w:w="84" w:type="pct"/>
            <w:tcBorders>
              <w:top w:val="nil"/>
              <w:left w:val="nil"/>
              <w:bottom w:val="nil"/>
              <w:right w:val="nil"/>
            </w:tcBorders>
            <w:shd w:val="clear" w:color="auto" w:fill="auto"/>
            <w:noWrap/>
            <w:vAlign w:val="bottom"/>
            <w:hideMark/>
          </w:tcPr>
          <w:p w14:paraId="02665D91" w14:textId="77777777" w:rsidR="00197A5E" w:rsidRPr="00197A5E" w:rsidRDefault="00197A5E" w:rsidP="00197A5E">
            <w:pPr>
              <w:spacing w:before="120" w:after="120" w:line="240" w:lineRule="atLeast"/>
              <w:contextualSpacing/>
              <w:rPr>
                <w:rFonts w:eastAsia="Times New Roman" w:cs="Times New Roman"/>
                <w:noProof w:val="0"/>
                <w:sz w:val="20"/>
                <w:szCs w:val="20"/>
                <w:lang w:eastAsia="sk-SK"/>
              </w:rPr>
            </w:pPr>
          </w:p>
        </w:tc>
        <w:tc>
          <w:tcPr>
            <w:tcW w:w="177" w:type="pct"/>
            <w:tcBorders>
              <w:top w:val="nil"/>
              <w:left w:val="nil"/>
              <w:bottom w:val="nil"/>
              <w:right w:val="nil"/>
            </w:tcBorders>
            <w:shd w:val="clear" w:color="auto" w:fill="auto"/>
            <w:noWrap/>
            <w:vAlign w:val="bottom"/>
            <w:hideMark/>
          </w:tcPr>
          <w:p w14:paraId="2C203607" w14:textId="77777777" w:rsidR="00197A5E" w:rsidRPr="00197A5E" w:rsidRDefault="00197A5E" w:rsidP="00197A5E">
            <w:pPr>
              <w:spacing w:before="120" w:after="120" w:line="240" w:lineRule="atLeast"/>
              <w:contextualSpacing/>
              <w:rPr>
                <w:rFonts w:eastAsia="Times New Roman" w:cs="Times New Roman"/>
                <w:noProof w:val="0"/>
                <w:sz w:val="20"/>
                <w:szCs w:val="20"/>
                <w:lang w:eastAsia="sk-SK"/>
              </w:rPr>
            </w:pPr>
          </w:p>
        </w:tc>
        <w:tc>
          <w:tcPr>
            <w:tcW w:w="177" w:type="pct"/>
            <w:tcBorders>
              <w:top w:val="nil"/>
              <w:left w:val="nil"/>
              <w:bottom w:val="nil"/>
              <w:right w:val="nil"/>
            </w:tcBorders>
            <w:shd w:val="clear" w:color="auto" w:fill="auto"/>
            <w:noWrap/>
            <w:vAlign w:val="bottom"/>
            <w:hideMark/>
          </w:tcPr>
          <w:p w14:paraId="6AC586C8" w14:textId="77777777" w:rsidR="00197A5E" w:rsidRPr="00197A5E" w:rsidRDefault="00197A5E" w:rsidP="00197A5E">
            <w:pPr>
              <w:spacing w:before="120" w:after="120" w:line="240" w:lineRule="atLeast"/>
              <w:contextualSpacing/>
              <w:rPr>
                <w:rFonts w:eastAsia="Times New Roman" w:cs="Times New Roman"/>
                <w:noProof w:val="0"/>
                <w:sz w:val="20"/>
                <w:szCs w:val="20"/>
                <w:lang w:eastAsia="sk-SK"/>
              </w:rPr>
            </w:pPr>
          </w:p>
        </w:tc>
        <w:tc>
          <w:tcPr>
            <w:tcW w:w="312" w:type="pct"/>
            <w:tcBorders>
              <w:top w:val="nil"/>
              <w:left w:val="nil"/>
              <w:bottom w:val="nil"/>
              <w:right w:val="nil"/>
            </w:tcBorders>
            <w:shd w:val="clear" w:color="auto" w:fill="auto"/>
            <w:noWrap/>
            <w:vAlign w:val="bottom"/>
            <w:hideMark/>
          </w:tcPr>
          <w:p w14:paraId="36D08824" w14:textId="77777777" w:rsidR="00197A5E" w:rsidRPr="00197A5E" w:rsidRDefault="00197A5E" w:rsidP="00197A5E">
            <w:pPr>
              <w:spacing w:before="120" w:after="120" w:line="240" w:lineRule="atLeast"/>
              <w:contextualSpacing/>
              <w:rPr>
                <w:rFonts w:eastAsia="Times New Roman" w:cs="Times New Roman"/>
                <w:noProof w:val="0"/>
                <w:sz w:val="20"/>
                <w:szCs w:val="20"/>
                <w:lang w:eastAsia="sk-SK"/>
              </w:rPr>
            </w:pPr>
          </w:p>
        </w:tc>
        <w:tc>
          <w:tcPr>
            <w:tcW w:w="312" w:type="pct"/>
            <w:tcBorders>
              <w:top w:val="nil"/>
              <w:left w:val="nil"/>
              <w:bottom w:val="nil"/>
              <w:right w:val="nil"/>
            </w:tcBorders>
            <w:shd w:val="clear" w:color="auto" w:fill="auto"/>
            <w:noWrap/>
            <w:vAlign w:val="bottom"/>
            <w:hideMark/>
          </w:tcPr>
          <w:p w14:paraId="79038CB0" w14:textId="77777777" w:rsidR="00197A5E" w:rsidRPr="00197A5E" w:rsidRDefault="00197A5E" w:rsidP="00197A5E">
            <w:pPr>
              <w:spacing w:before="120" w:after="120" w:line="240" w:lineRule="atLeast"/>
              <w:contextualSpacing/>
              <w:rPr>
                <w:rFonts w:eastAsia="Times New Roman" w:cs="Times New Roman"/>
                <w:noProof w:val="0"/>
                <w:sz w:val="20"/>
                <w:szCs w:val="20"/>
                <w:lang w:eastAsia="sk-SK"/>
              </w:rPr>
            </w:pPr>
          </w:p>
        </w:tc>
        <w:tc>
          <w:tcPr>
            <w:tcW w:w="523" w:type="pct"/>
            <w:tcBorders>
              <w:top w:val="nil"/>
              <w:left w:val="nil"/>
              <w:bottom w:val="nil"/>
              <w:right w:val="nil"/>
            </w:tcBorders>
            <w:shd w:val="clear" w:color="auto" w:fill="auto"/>
            <w:noWrap/>
            <w:vAlign w:val="bottom"/>
            <w:hideMark/>
          </w:tcPr>
          <w:p w14:paraId="1839444F" w14:textId="77777777" w:rsidR="00197A5E" w:rsidRPr="00197A5E" w:rsidRDefault="00197A5E" w:rsidP="00197A5E">
            <w:pPr>
              <w:spacing w:before="120" w:after="120" w:line="240" w:lineRule="atLeast"/>
              <w:contextualSpacing/>
              <w:rPr>
                <w:rFonts w:eastAsia="Times New Roman" w:cs="Times New Roman"/>
                <w:noProof w:val="0"/>
                <w:sz w:val="20"/>
                <w:szCs w:val="20"/>
                <w:lang w:eastAsia="sk-SK"/>
              </w:rPr>
            </w:pPr>
          </w:p>
        </w:tc>
        <w:tc>
          <w:tcPr>
            <w:tcW w:w="174" w:type="pct"/>
            <w:tcBorders>
              <w:top w:val="nil"/>
              <w:left w:val="nil"/>
              <w:bottom w:val="nil"/>
              <w:right w:val="nil"/>
            </w:tcBorders>
            <w:shd w:val="clear" w:color="auto" w:fill="auto"/>
            <w:noWrap/>
            <w:vAlign w:val="bottom"/>
            <w:hideMark/>
          </w:tcPr>
          <w:p w14:paraId="67FE54A7" w14:textId="77777777" w:rsidR="00197A5E" w:rsidRPr="00197A5E" w:rsidRDefault="00197A5E" w:rsidP="00197A5E">
            <w:pPr>
              <w:spacing w:before="120" w:after="120" w:line="240" w:lineRule="atLeast"/>
              <w:contextualSpacing/>
              <w:rPr>
                <w:rFonts w:ascii="Arial CE" w:eastAsia="Times New Roman" w:hAnsi="Arial CE" w:cs="Arial CE"/>
                <w:noProof w:val="0"/>
                <w:sz w:val="20"/>
                <w:szCs w:val="20"/>
                <w:lang w:eastAsia="sk-SK"/>
              </w:rPr>
            </w:pPr>
          </w:p>
        </w:tc>
        <w:tc>
          <w:tcPr>
            <w:tcW w:w="175" w:type="pct"/>
            <w:tcBorders>
              <w:top w:val="nil"/>
              <w:left w:val="nil"/>
              <w:bottom w:val="nil"/>
              <w:right w:val="nil"/>
            </w:tcBorders>
            <w:shd w:val="clear" w:color="auto" w:fill="auto"/>
            <w:noWrap/>
            <w:vAlign w:val="bottom"/>
            <w:hideMark/>
          </w:tcPr>
          <w:p w14:paraId="23026F39" w14:textId="77777777" w:rsidR="00197A5E" w:rsidRPr="00197A5E" w:rsidRDefault="00197A5E" w:rsidP="00197A5E">
            <w:pPr>
              <w:spacing w:before="120" w:after="120" w:line="240" w:lineRule="atLeast"/>
              <w:contextualSpacing/>
              <w:rPr>
                <w:rFonts w:ascii="Arial CE" w:eastAsia="Times New Roman" w:hAnsi="Arial CE" w:cs="Arial CE"/>
                <w:noProof w:val="0"/>
                <w:sz w:val="20"/>
                <w:szCs w:val="20"/>
                <w:lang w:eastAsia="sk-SK"/>
              </w:rPr>
            </w:pPr>
          </w:p>
        </w:tc>
      </w:tr>
      <w:tr w:rsidR="00197A5E" w:rsidRPr="00197A5E" w14:paraId="5ED3D049" w14:textId="77777777" w:rsidTr="00F1303D">
        <w:trPr>
          <w:gridBefore w:val="1"/>
          <w:gridAfter w:val="10"/>
          <w:wBefore w:w="13" w:type="pct"/>
          <w:wAfter w:w="3262" w:type="pct"/>
          <w:trHeight w:val="255"/>
        </w:trPr>
        <w:tc>
          <w:tcPr>
            <w:tcW w:w="649" w:type="pct"/>
            <w:gridSpan w:val="2"/>
            <w:tcBorders>
              <w:top w:val="nil"/>
              <w:left w:val="nil"/>
              <w:bottom w:val="nil"/>
              <w:right w:val="nil"/>
            </w:tcBorders>
            <w:shd w:val="clear" w:color="auto" w:fill="auto"/>
            <w:noWrap/>
            <w:vAlign w:val="bottom"/>
            <w:hideMark/>
          </w:tcPr>
          <w:p w14:paraId="373C974F" w14:textId="77777777" w:rsidR="00197A5E" w:rsidRPr="00197A5E" w:rsidRDefault="00197A5E" w:rsidP="00197A5E">
            <w:pPr>
              <w:spacing w:before="120" w:after="120" w:line="240" w:lineRule="atLeast"/>
              <w:contextualSpacing/>
              <w:rPr>
                <w:rFonts w:eastAsia="Times New Roman" w:cs="Times New Roman"/>
                <w:noProof w:val="0"/>
                <w:sz w:val="16"/>
                <w:szCs w:val="16"/>
                <w:u w:val="single"/>
                <w:lang w:eastAsia="sk-SK"/>
              </w:rPr>
            </w:pPr>
            <w:r w:rsidRPr="00197A5E">
              <w:rPr>
                <w:rFonts w:eastAsia="Times New Roman" w:cs="Times New Roman"/>
                <w:noProof w:val="0"/>
                <w:sz w:val="16"/>
                <w:szCs w:val="16"/>
                <w:u w:val="single"/>
                <w:lang w:eastAsia="sk-SK"/>
              </w:rPr>
              <w:t>Poznámky:</w:t>
            </w:r>
          </w:p>
        </w:tc>
        <w:tc>
          <w:tcPr>
            <w:tcW w:w="69" w:type="pct"/>
            <w:tcBorders>
              <w:top w:val="nil"/>
              <w:left w:val="nil"/>
              <w:bottom w:val="nil"/>
              <w:right w:val="nil"/>
            </w:tcBorders>
            <w:shd w:val="clear" w:color="auto" w:fill="auto"/>
            <w:noWrap/>
            <w:vAlign w:val="bottom"/>
            <w:hideMark/>
          </w:tcPr>
          <w:p w14:paraId="2A858F23" w14:textId="77777777" w:rsidR="00197A5E" w:rsidRPr="00197A5E" w:rsidRDefault="00197A5E" w:rsidP="00197A5E">
            <w:pPr>
              <w:spacing w:before="120" w:after="120" w:line="240" w:lineRule="atLeast"/>
              <w:contextualSpacing/>
              <w:rPr>
                <w:rFonts w:eastAsia="Times New Roman" w:cs="Times New Roman"/>
                <w:noProof w:val="0"/>
                <w:sz w:val="16"/>
                <w:szCs w:val="16"/>
                <w:u w:val="single"/>
                <w:lang w:eastAsia="sk-SK"/>
              </w:rPr>
            </w:pPr>
          </w:p>
        </w:tc>
        <w:tc>
          <w:tcPr>
            <w:tcW w:w="135" w:type="pct"/>
            <w:tcBorders>
              <w:top w:val="nil"/>
              <w:left w:val="nil"/>
              <w:bottom w:val="nil"/>
              <w:right w:val="nil"/>
            </w:tcBorders>
            <w:shd w:val="clear" w:color="auto" w:fill="auto"/>
            <w:noWrap/>
            <w:vAlign w:val="bottom"/>
            <w:hideMark/>
          </w:tcPr>
          <w:p w14:paraId="60D0F898"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332" w:type="pct"/>
            <w:tcBorders>
              <w:top w:val="nil"/>
              <w:left w:val="nil"/>
              <w:bottom w:val="nil"/>
              <w:right w:val="nil"/>
            </w:tcBorders>
            <w:shd w:val="clear" w:color="auto" w:fill="auto"/>
            <w:noWrap/>
            <w:vAlign w:val="bottom"/>
            <w:hideMark/>
          </w:tcPr>
          <w:p w14:paraId="4BDDD8FA"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180" w:type="pct"/>
            <w:tcBorders>
              <w:top w:val="nil"/>
              <w:left w:val="nil"/>
              <w:bottom w:val="nil"/>
              <w:right w:val="nil"/>
            </w:tcBorders>
            <w:shd w:val="clear" w:color="auto" w:fill="auto"/>
            <w:noWrap/>
            <w:vAlign w:val="bottom"/>
            <w:hideMark/>
          </w:tcPr>
          <w:p w14:paraId="18D9CF08"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180" w:type="pct"/>
            <w:tcBorders>
              <w:top w:val="nil"/>
              <w:left w:val="nil"/>
              <w:bottom w:val="nil"/>
              <w:right w:val="nil"/>
            </w:tcBorders>
            <w:shd w:val="clear" w:color="auto" w:fill="auto"/>
            <w:noWrap/>
            <w:vAlign w:val="bottom"/>
            <w:hideMark/>
          </w:tcPr>
          <w:p w14:paraId="76E82212"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180" w:type="pct"/>
            <w:tcBorders>
              <w:top w:val="nil"/>
              <w:left w:val="nil"/>
              <w:bottom w:val="nil"/>
              <w:right w:val="nil"/>
            </w:tcBorders>
            <w:shd w:val="clear" w:color="auto" w:fill="auto"/>
            <w:noWrap/>
            <w:vAlign w:val="bottom"/>
            <w:hideMark/>
          </w:tcPr>
          <w:p w14:paraId="42700746"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r>
      <w:tr w:rsidR="00197A5E" w:rsidRPr="00197A5E" w14:paraId="5C6A5E5B" w14:textId="77777777" w:rsidTr="00F1303D">
        <w:trPr>
          <w:gridBefore w:val="1"/>
          <w:gridAfter w:val="10"/>
          <w:wBefore w:w="13" w:type="pct"/>
          <w:wAfter w:w="3262" w:type="pct"/>
          <w:trHeight w:val="300"/>
        </w:trPr>
        <w:tc>
          <w:tcPr>
            <w:tcW w:w="78" w:type="pct"/>
            <w:tcBorders>
              <w:top w:val="nil"/>
              <w:left w:val="nil"/>
              <w:bottom w:val="nil"/>
              <w:right w:val="nil"/>
            </w:tcBorders>
            <w:shd w:val="clear" w:color="auto" w:fill="auto"/>
            <w:noWrap/>
            <w:vAlign w:val="bottom"/>
            <w:hideMark/>
          </w:tcPr>
          <w:p w14:paraId="7EEA61C6" w14:textId="77777777" w:rsidR="00197A5E" w:rsidRPr="00197A5E" w:rsidRDefault="00197A5E" w:rsidP="00197A5E">
            <w:pPr>
              <w:spacing w:before="120" w:after="120" w:line="240" w:lineRule="atLeast"/>
              <w:contextualSpacing/>
              <w:jc w:val="right"/>
              <w:rPr>
                <w:rFonts w:eastAsia="Times New Roman" w:cs="Times New Roman"/>
                <w:noProof w:val="0"/>
                <w:sz w:val="16"/>
                <w:szCs w:val="16"/>
                <w:lang w:eastAsia="sk-SK"/>
              </w:rPr>
            </w:pPr>
            <w:r w:rsidRPr="00197A5E">
              <w:rPr>
                <w:rFonts w:eastAsia="Times New Roman" w:cs="Times New Roman"/>
                <w:noProof w:val="0"/>
                <w:sz w:val="16"/>
                <w:szCs w:val="16"/>
                <w:vertAlign w:val="superscript"/>
                <w:lang w:eastAsia="sk-SK"/>
              </w:rPr>
              <w:t>1)</w:t>
            </w:r>
          </w:p>
        </w:tc>
        <w:tc>
          <w:tcPr>
            <w:tcW w:w="1647" w:type="pct"/>
            <w:gridSpan w:val="7"/>
            <w:tcBorders>
              <w:top w:val="nil"/>
              <w:left w:val="nil"/>
              <w:bottom w:val="nil"/>
              <w:right w:val="nil"/>
            </w:tcBorders>
            <w:shd w:val="clear" w:color="auto" w:fill="auto"/>
            <w:noWrap/>
            <w:vAlign w:val="bottom"/>
            <w:hideMark/>
          </w:tcPr>
          <w:p w14:paraId="00B5E04B"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 xml:space="preserve">Dátum vypracovania dokumentácie </w:t>
            </w:r>
          </w:p>
        </w:tc>
      </w:tr>
      <w:tr w:rsidR="00197A5E" w:rsidRPr="00197A5E" w14:paraId="43A90B29" w14:textId="77777777" w:rsidTr="00F1303D">
        <w:trPr>
          <w:gridBefore w:val="1"/>
          <w:gridAfter w:val="10"/>
          <w:wBefore w:w="13" w:type="pct"/>
          <w:wAfter w:w="3262" w:type="pct"/>
          <w:trHeight w:val="300"/>
        </w:trPr>
        <w:tc>
          <w:tcPr>
            <w:tcW w:w="78" w:type="pct"/>
            <w:tcBorders>
              <w:top w:val="nil"/>
              <w:left w:val="nil"/>
              <w:bottom w:val="nil"/>
              <w:right w:val="nil"/>
            </w:tcBorders>
            <w:shd w:val="clear" w:color="auto" w:fill="auto"/>
            <w:noWrap/>
            <w:vAlign w:val="bottom"/>
            <w:hideMark/>
          </w:tcPr>
          <w:p w14:paraId="77B2C357" w14:textId="77777777" w:rsidR="00197A5E" w:rsidRPr="00197A5E" w:rsidRDefault="00197A5E" w:rsidP="00197A5E">
            <w:pPr>
              <w:spacing w:before="120" w:after="120" w:line="240" w:lineRule="atLeast"/>
              <w:contextualSpacing/>
              <w:jc w:val="right"/>
              <w:rPr>
                <w:rFonts w:eastAsia="Times New Roman" w:cs="Times New Roman"/>
                <w:noProof w:val="0"/>
                <w:sz w:val="16"/>
                <w:szCs w:val="16"/>
                <w:lang w:eastAsia="sk-SK"/>
              </w:rPr>
            </w:pPr>
            <w:r w:rsidRPr="00197A5E">
              <w:rPr>
                <w:rFonts w:eastAsia="Times New Roman" w:cs="Times New Roman"/>
                <w:noProof w:val="0"/>
                <w:sz w:val="16"/>
                <w:szCs w:val="16"/>
                <w:vertAlign w:val="superscript"/>
                <w:lang w:eastAsia="sk-SK"/>
              </w:rPr>
              <w:t>2)</w:t>
            </w:r>
          </w:p>
        </w:tc>
        <w:tc>
          <w:tcPr>
            <w:tcW w:w="1647" w:type="pct"/>
            <w:gridSpan w:val="7"/>
            <w:tcBorders>
              <w:top w:val="nil"/>
              <w:left w:val="nil"/>
              <w:bottom w:val="nil"/>
              <w:right w:val="nil"/>
            </w:tcBorders>
            <w:shd w:val="clear" w:color="auto" w:fill="auto"/>
            <w:noWrap/>
            <w:vAlign w:val="bottom"/>
            <w:hideMark/>
          </w:tcPr>
          <w:p w14:paraId="1FFCD6B2" w14:textId="77777777" w:rsidR="00197A5E" w:rsidRPr="00197A5E" w:rsidRDefault="00197A5E" w:rsidP="00197A5E">
            <w:pPr>
              <w:spacing w:before="120" w:after="120" w:line="240" w:lineRule="atLeast"/>
              <w:contextualSpacing/>
              <w:rPr>
                <w:rFonts w:eastAsia="Times New Roman" w:cs="Times New Roman"/>
                <w:noProof w:val="0"/>
                <w:sz w:val="4"/>
                <w:szCs w:val="4"/>
                <w:lang w:eastAsia="sk-SK"/>
              </w:rPr>
            </w:pPr>
          </w:p>
          <w:p w14:paraId="41C52855"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Dátum predloženia žiadosti o vykonanie štátnej / rezortnej expertízy vydania protokolu o vykonaní štátnej / rezortnej expertízy (dátum aj cenu uvedie oddelenie expertíznych činností)</w:t>
            </w:r>
          </w:p>
        </w:tc>
      </w:tr>
      <w:tr w:rsidR="00197A5E" w:rsidRPr="00197A5E" w14:paraId="5D54D045" w14:textId="77777777" w:rsidTr="00F1303D">
        <w:trPr>
          <w:gridBefore w:val="1"/>
          <w:gridAfter w:val="10"/>
          <w:wBefore w:w="13" w:type="pct"/>
          <w:wAfter w:w="3262" w:type="pct"/>
          <w:trHeight w:val="300"/>
        </w:trPr>
        <w:tc>
          <w:tcPr>
            <w:tcW w:w="78" w:type="pct"/>
            <w:tcBorders>
              <w:top w:val="nil"/>
              <w:left w:val="nil"/>
              <w:bottom w:val="nil"/>
              <w:right w:val="nil"/>
            </w:tcBorders>
            <w:shd w:val="clear" w:color="auto" w:fill="auto"/>
            <w:noWrap/>
            <w:vAlign w:val="bottom"/>
          </w:tcPr>
          <w:p w14:paraId="471E0C45" w14:textId="77777777" w:rsidR="00197A5E" w:rsidRPr="00197A5E" w:rsidRDefault="00197A5E" w:rsidP="00197A5E">
            <w:pPr>
              <w:spacing w:before="120" w:after="120" w:line="240" w:lineRule="atLeast"/>
              <w:contextualSpacing/>
              <w:jc w:val="right"/>
              <w:rPr>
                <w:rFonts w:eastAsia="Times New Roman" w:cs="Times New Roman"/>
                <w:noProof w:val="0"/>
                <w:sz w:val="16"/>
                <w:szCs w:val="16"/>
                <w:vertAlign w:val="superscript"/>
                <w:lang w:eastAsia="sk-SK"/>
              </w:rPr>
            </w:pPr>
            <w:r w:rsidRPr="00197A5E">
              <w:rPr>
                <w:rFonts w:eastAsia="Times New Roman" w:cs="Times New Roman"/>
                <w:noProof w:val="0"/>
                <w:sz w:val="16"/>
                <w:szCs w:val="16"/>
                <w:vertAlign w:val="superscript"/>
                <w:lang w:eastAsia="sk-SK"/>
              </w:rPr>
              <w:t>3)</w:t>
            </w:r>
          </w:p>
        </w:tc>
        <w:tc>
          <w:tcPr>
            <w:tcW w:w="1647" w:type="pct"/>
            <w:gridSpan w:val="7"/>
            <w:tcBorders>
              <w:top w:val="nil"/>
              <w:left w:val="nil"/>
              <w:bottom w:val="nil"/>
              <w:right w:val="nil"/>
            </w:tcBorders>
            <w:shd w:val="clear" w:color="auto" w:fill="auto"/>
            <w:noWrap/>
            <w:vAlign w:val="bottom"/>
          </w:tcPr>
          <w:p w14:paraId="66C98DE1"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Dátum vydania protokolu o vykonaní štátnej / rezortnej expertízy (dátum aj cenu uvedie oddelenie expertíznych činností)</w:t>
            </w:r>
          </w:p>
        </w:tc>
      </w:tr>
      <w:tr w:rsidR="00197A5E" w:rsidRPr="00197A5E" w14:paraId="49BC9FE7" w14:textId="77777777" w:rsidTr="00F1303D">
        <w:trPr>
          <w:gridBefore w:val="1"/>
          <w:gridAfter w:val="10"/>
          <w:wBefore w:w="13" w:type="pct"/>
          <w:wAfter w:w="3262" w:type="pct"/>
          <w:trHeight w:val="300"/>
        </w:trPr>
        <w:tc>
          <w:tcPr>
            <w:tcW w:w="78" w:type="pct"/>
            <w:tcBorders>
              <w:top w:val="nil"/>
              <w:left w:val="nil"/>
              <w:bottom w:val="nil"/>
              <w:right w:val="nil"/>
            </w:tcBorders>
            <w:shd w:val="clear" w:color="auto" w:fill="auto"/>
            <w:noWrap/>
            <w:vAlign w:val="bottom"/>
            <w:hideMark/>
          </w:tcPr>
          <w:p w14:paraId="19C6D79D" w14:textId="77777777" w:rsidR="00197A5E" w:rsidRPr="00197A5E" w:rsidRDefault="00197A5E" w:rsidP="00197A5E">
            <w:pPr>
              <w:spacing w:before="120" w:after="120" w:line="240" w:lineRule="atLeast"/>
              <w:contextualSpacing/>
              <w:jc w:val="right"/>
              <w:rPr>
                <w:rFonts w:eastAsia="Times New Roman" w:cs="Times New Roman"/>
                <w:noProof w:val="0"/>
                <w:sz w:val="16"/>
                <w:szCs w:val="16"/>
                <w:lang w:eastAsia="sk-SK"/>
              </w:rPr>
            </w:pPr>
            <w:r w:rsidRPr="00197A5E">
              <w:rPr>
                <w:rFonts w:eastAsia="Times New Roman" w:cs="Times New Roman"/>
                <w:noProof w:val="0"/>
                <w:sz w:val="16"/>
                <w:szCs w:val="16"/>
                <w:vertAlign w:val="superscript"/>
                <w:lang w:eastAsia="sk-SK"/>
              </w:rPr>
              <w:t>4)</w:t>
            </w:r>
          </w:p>
        </w:tc>
        <w:tc>
          <w:tcPr>
            <w:tcW w:w="1647" w:type="pct"/>
            <w:gridSpan w:val="7"/>
            <w:tcBorders>
              <w:top w:val="nil"/>
              <w:left w:val="nil"/>
              <w:bottom w:val="nil"/>
              <w:right w:val="nil"/>
            </w:tcBorders>
            <w:shd w:val="clear" w:color="auto" w:fill="auto"/>
            <w:noWrap/>
            <w:vAlign w:val="bottom"/>
          </w:tcPr>
          <w:p w14:paraId="7C4A4EC4"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Dátum vyhlásenia VO</w:t>
            </w:r>
          </w:p>
        </w:tc>
      </w:tr>
      <w:tr w:rsidR="00197A5E" w:rsidRPr="00197A5E" w14:paraId="66C01C6F" w14:textId="77777777" w:rsidTr="00F1303D">
        <w:trPr>
          <w:gridBefore w:val="1"/>
          <w:gridAfter w:val="10"/>
          <w:wBefore w:w="13" w:type="pct"/>
          <w:wAfter w:w="3262" w:type="pct"/>
          <w:trHeight w:val="300"/>
        </w:trPr>
        <w:tc>
          <w:tcPr>
            <w:tcW w:w="78" w:type="pct"/>
            <w:tcBorders>
              <w:top w:val="nil"/>
              <w:left w:val="nil"/>
              <w:bottom w:val="nil"/>
              <w:right w:val="nil"/>
            </w:tcBorders>
            <w:shd w:val="clear" w:color="auto" w:fill="auto"/>
            <w:noWrap/>
            <w:vAlign w:val="bottom"/>
            <w:hideMark/>
          </w:tcPr>
          <w:p w14:paraId="644F2D91" w14:textId="77777777" w:rsidR="00197A5E" w:rsidRPr="00197A5E" w:rsidRDefault="00197A5E" w:rsidP="00197A5E">
            <w:pPr>
              <w:spacing w:before="120" w:after="120" w:line="240" w:lineRule="atLeast"/>
              <w:contextualSpacing/>
              <w:jc w:val="right"/>
              <w:rPr>
                <w:rFonts w:eastAsia="Times New Roman" w:cs="Times New Roman"/>
                <w:noProof w:val="0"/>
                <w:sz w:val="16"/>
                <w:szCs w:val="16"/>
                <w:lang w:eastAsia="sk-SK"/>
              </w:rPr>
            </w:pPr>
            <w:r w:rsidRPr="00197A5E">
              <w:rPr>
                <w:rFonts w:eastAsia="Times New Roman" w:cs="Times New Roman"/>
                <w:noProof w:val="0"/>
                <w:sz w:val="16"/>
                <w:szCs w:val="16"/>
                <w:vertAlign w:val="superscript"/>
                <w:lang w:eastAsia="sk-SK"/>
              </w:rPr>
              <w:t>5)</w:t>
            </w:r>
          </w:p>
        </w:tc>
        <w:tc>
          <w:tcPr>
            <w:tcW w:w="1647" w:type="pct"/>
            <w:gridSpan w:val="7"/>
            <w:tcBorders>
              <w:top w:val="nil"/>
              <w:left w:val="nil"/>
              <w:bottom w:val="nil"/>
              <w:right w:val="nil"/>
            </w:tcBorders>
            <w:shd w:val="clear" w:color="auto" w:fill="auto"/>
            <w:noWrap/>
            <w:vAlign w:val="bottom"/>
          </w:tcPr>
          <w:p w14:paraId="4C940CE9"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Dátum podpisu ZoD</w:t>
            </w:r>
          </w:p>
        </w:tc>
      </w:tr>
      <w:tr w:rsidR="00197A5E" w:rsidRPr="00197A5E" w14:paraId="5569D326" w14:textId="77777777" w:rsidTr="00F1303D">
        <w:trPr>
          <w:gridBefore w:val="1"/>
          <w:gridAfter w:val="10"/>
          <w:wBefore w:w="13" w:type="pct"/>
          <w:wAfter w:w="3262" w:type="pct"/>
          <w:trHeight w:val="300"/>
        </w:trPr>
        <w:tc>
          <w:tcPr>
            <w:tcW w:w="78" w:type="pct"/>
            <w:tcBorders>
              <w:top w:val="nil"/>
              <w:left w:val="nil"/>
              <w:bottom w:val="nil"/>
              <w:right w:val="nil"/>
            </w:tcBorders>
            <w:shd w:val="clear" w:color="auto" w:fill="auto"/>
            <w:noWrap/>
            <w:vAlign w:val="bottom"/>
            <w:hideMark/>
          </w:tcPr>
          <w:p w14:paraId="730FCDB3" w14:textId="77777777" w:rsidR="00197A5E" w:rsidRPr="00197A5E" w:rsidRDefault="00197A5E" w:rsidP="00197A5E">
            <w:pPr>
              <w:spacing w:before="120" w:after="120" w:line="240" w:lineRule="atLeast"/>
              <w:contextualSpacing/>
              <w:jc w:val="right"/>
              <w:rPr>
                <w:rFonts w:eastAsia="Times New Roman" w:cs="Times New Roman"/>
                <w:noProof w:val="0"/>
                <w:sz w:val="16"/>
                <w:szCs w:val="16"/>
                <w:lang w:eastAsia="sk-SK"/>
              </w:rPr>
            </w:pPr>
            <w:r w:rsidRPr="00197A5E">
              <w:rPr>
                <w:rFonts w:eastAsia="Times New Roman" w:cs="Times New Roman"/>
                <w:noProof w:val="0"/>
                <w:sz w:val="16"/>
                <w:szCs w:val="16"/>
                <w:vertAlign w:val="superscript"/>
                <w:lang w:eastAsia="sk-SK"/>
              </w:rPr>
              <w:t>6)</w:t>
            </w:r>
          </w:p>
        </w:tc>
        <w:tc>
          <w:tcPr>
            <w:tcW w:w="1647" w:type="pct"/>
            <w:gridSpan w:val="7"/>
            <w:tcBorders>
              <w:top w:val="nil"/>
              <w:left w:val="nil"/>
              <w:bottom w:val="nil"/>
              <w:right w:val="nil"/>
            </w:tcBorders>
            <w:shd w:val="clear" w:color="auto" w:fill="auto"/>
            <w:noWrap/>
            <w:vAlign w:val="bottom"/>
          </w:tcPr>
          <w:p w14:paraId="40534423"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Dátum kolaudácie stavby alebo dátum uvedenia stavby do predčasného užívania</w:t>
            </w:r>
          </w:p>
        </w:tc>
      </w:tr>
    </w:tbl>
    <w:p w14:paraId="57D629E0" w14:textId="77777777" w:rsidR="00197A5E" w:rsidRPr="00197A5E" w:rsidRDefault="00197A5E" w:rsidP="00197A5E">
      <w:pPr>
        <w:spacing w:before="120" w:after="120" w:line="240" w:lineRule="atLeast"/>
        <w:ind w:hanging="567"/>
        <w:contextualSpacing/>
        <w:rPr>
          <w:rFonts w:eastAsia="Times New Roman" w:cs="Times New Roman"/>
          <w:b/>
          <w:noProof w:val="0"/>
          <w:sz w:val="10"/>
          <w:szCs w:val="10"/>
          <w:lang w:eastAsia="sk-SK"/>
        </w:rPr>
      </w:pPr>
    </w:p>
    <w:p w14:paraId="4E1164BE" w14:textId="77777777" w:rsidR="00197A5E" w:rsidRPr="00197A5E" w:rsidRDefault="00197A5E" w:rsidP="00197A5E">
      <w:pPr>
        <w:spacing w:before="120" w:after="120" w:line="240" w:lineRule="atLeast"/>
        <w:ind w:hanging="567"/>
        <w:contextualSpacing/>
        <w:rPr>
          <w:rFonts w:eastAsia="Times New Roman" w:cs="Times New Roman"/>
          <w:b/>
          <w:noProof w:val="0"/>
          <w:sz w:val="10"/>
          <w:szCs w:val="10"/>
          <w:lang w:eastAsia="sk-SK"/>
        </w:rPr>
      </w:pPr>
    </w:p>
    <w:p w14:paraId="0C52BC38" w14:textId="77777777" w:rsidR="00197A5E" w:rsidRPr="00197A5E" w:rsidRDefault="00197A5E" w:rsidP="00197A5E">
      <w:pPr>
        <w:spacing w:before="120" w:after="120" w:line="240" w:lineRule="atLeast"/>
        <w:ind w:hanging="567"/>
        <w:contextualSpacing/>
        <w:rPr>
          <w:noProof w:val="0"/>
        </w:rPr>
      </w:pPr>
      <w:r w:rsidRPr="00197A5E">
        <w:rPr>
          <w:rFonts w:eastAsia="Times New Roman" w:cs="Times New Roman"/>
          <w:b/>
          <w:noProof w:val="0"/>
          <w:lang w:eastAsia="sk-SK"/>
        </w:rPr>
        <w:t>Tabuľka č. 5   Zoznam verejných prác</w:t>
      </w:r>
    </w:p>
    <w:tbl>
      <w:tblPr>
        <w:tblStyle w:val="Mriekatabuky"/>
        <w:tblW w:w="10065" w:type="dxa"/>
        <w:tblInd w:w="-572" w:type="dxa"/>
        <w:tblLook w:val="04A0" w:firstRow="1" w:lastRow="0" w:firstColumn="1" w:lastColumn="0" w:noHBand="0" w:noVBand="1"/>
      </w:tblPr>
      <w:tblGrid>
        <w:gridCol w:w="784"/>
        <w:gridCol w:w="1967"/>
        <w:gridCol w:w="1406"/>
        <w:gridCol w:w="2111"/>
        <w:gridCol w:w="1965"/>
        <w:gridCol w:w="1832"/>
      </w:tblGrid>
      <w:tr w:rsidR="00197A5E" w:rsidRPr="00197A5E" w14:paraId="0F53D858" w14:textId="77777777" w:rsidTr="00F1303D">
        <w:trPr>
          <w:trHeight w:val="423"/>
        </w:trPr>
        <w:tc>
          <w:tcPr>
            <w:tcW w:w="784" w:type="dxa"/>
          </w:tcPr>
          <w:p w14:paraId="5D0B7919" w14:textId="77777777" w:rsidR="00197A5E" w:rsidRPr="00197A5E" w:rsidRDefault="00197A5E" w:rsidP="00197A5E">
            <w:pPr>
              <w:spacing w:before="120" w:after="120" w:line="240" w:lineRule="atLeast"/>
              <w:contextualSpacing/>
              <w:rPr>
                <w:rFonts w:eastAsia="Times New Roman" w:cs="Times New Roman"/>
                <w:b/>
                <w:bCs/>
                <w:noProof w:val="0"/>
                <w:sz w:val="6"/>
                <w:szCs w:val="6"/>
                <w:lang w:eastAsia="sk-SK"/>
              </w:rPr>
            </w:pPr>
          </w:p>
          <w:p w14:paraId="1C319C3C"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Poradové číslo</w:t>
            </w:r>
          </w:p>
        </w:tc>
        <w:tc>
          <w:tcPr>
            <w:tcW w:w="1967" w:type="dxa"/>
          </w:tcPr>
          <w:p w14:paraId="36436FB5" w14:textId="77777777" w:rsidR="00197A5E" w:rsidRPr="00197A5E" w:rsidRDefault="00197A5E" w:rsidP="00197A5E">
            <w:pPr>
              <w:spacing w:before="120" w:after="120" w:line="240" w:lineRule="atLeast"/>
              <w:contextualSpacing/>
              <w:jc w:val="center"/>
              <w:rPr>
                <w:rFonts w:eastAsia="Times New Roman" w:cs="Times New Roman"/>
                <w:b/>
                <w:bCs/>
                <w:noProof w:val="0"/>
                <w:sz w:val="6"/>
                <w:szCs w:val="6"/>
                <w:lang w:eastAsia="sk-SK"/>
              </w:rPr>
            </w:pPr>
          </w:p>
          <w:p w14:paraId="54213849"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Názov verejnej práce (VP)</w:t>
            </w:r>
          </w:p>
        </w:tc>
        <w:tc>
          <w:tcPr>
            <w:tcW w:w="1406" w:type="dxa"/>
          </w:tcPr>
          <w:p w14:paraId="197937F1" w14:textId="77777777" w:rsidR="00197A5E" w:rsidRPr="00197A5E" w:rsidRDefault="00197A5E" w:rsidP="00197A5E">
            <w:pPr>
              <w:spacing w:before="120" w:after="120" w:line="240" w:lineRule="atLeast"/>
              <w:contextualSpacing/>
              <w:jc w:val="center"/>
              <w:rPr>
                <w:rFonts w:eastAsia="Times New Roman" w:cs="Times New Roman"/>
                <w:b/>
                <w:bCs/>
                <w:noProof w:val="0"/>
                <w:sz w:val="6"/>
                <w:szCs w:val="6"/>
                <w:lang w:eastAsia="sk-SK"/>
              </w:rPr>
            </w:pPr>
          </w:p>
          <w:p w14:paraId="5A63CFD9"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Celková cena VP s DPH v tis. EUR</w:t>
            </w:r>
          </w:p>
        </w:tc>
        <w:tc>
          <w:tcPr>
            <w:tcW w:w="2111" w:type="dxa"/>
          </w:tcPr>
          <w:p w14:paraId="4229939F" w14:textId="77777777" w:rsidR="00197A5E" w:rsidRPr="00197A5E" w:rsidRDefault="00197A5E" w:rsidP="00197A5E">
            <w:pPr>
              <w:spacing w:before="120" w:after="120" w:line="240" w:lineRule="atLeast"/>
              <w:contextualSpacing/>
              <w:jc w:val="center"/>
              <w:rPr>
                <w:rFonts w:eastAsia="Times New Roman" w:cs="Times New Roman"/>
                <w:b/>
                <w:bCs/>
                <w:noProof w:val="0"/>
                <w:sz w:val="6"/>
                <w:szCs w:val="6"/>
                <w:lang w:eastAsia="sk-SK"/>
              </w:rPr>
            </w:pPr>
          </w:p>
          <w:p w14:paraId="501101CB"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Predpokladaný termín predloženia dokumentácie VP</w:t>
            </w:r>
          </w:p>
        </w:tc>
        <w:tc>
          <w:tcPr>
            <w:tcW w:w="1965" w:type="dxa"/>
          </w:tcPr>
          <w:p w14:paraId="377EAA14" w14:textId="77777777" w:rsidR="00197A5E" w:rsidRPr="00197A5E" w:rsidRDefault="00197A5E" w:rsidP="00197A5E">
            <w:pPr>
              <w:spacing w:before="120" w:after="120" w:line="240" w:lineRule="atLeast"/>
              <w:contextualSpacing/>
              <w:jc w:val="center"/>
              <w:rPr>
                <w:rFonts w:eastAsia="Times New Roman" w:cs="Times New Roman"/>
                <w:b/>
                <w:bCs/>
                <w:noProof w:val="0"/>
                <w:sz w:val="6"/>
                <w:szCs w:val="6"/>
                <w:lang w:eastAsia="sk-SK"/>
              </w:rPr>
            </w:pPr>
          </w:p>
          <w:p w14:paraId="114F993C"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Druh výkonu</w:t>
            </w:r>
          </w:p>
          <w:p w14:paraId="35B64FB7" w14:textId="77777777" w:rsidR="00197A5E" w:rsidRPr="00197A5E" w:rsidRDefault="00197A5E" w:rsidP="00197A5E">
            <w:pPr>
              <w:spacing w:before="120" w:after="120" w:line="240" w:lineRule="atLeast"/>
              <w:contextualSpacing/>
              <w:jc w:val="center"/>
              <w:rPr>
                <w:rFonts w:eastAsia="Times New Roman" w:cs="Times New Roman"/>
                <w:b/>
                <w:bCs/>
                <w:noProof w:val="0"/>
                <w:sz w:val="14"/>
                <w:szCs w:val="14"/>
                <w:lang w:eastAsia="sk-SK"/>
              </w:rPr>
            </w:pPr>
            <w:r w:rsidRPr="00197A5E">
              <w:rPr>
                <w:rFonts w:eastAsia="Times New Roman" w:cs="Times New Roman"/>
                <w:b/>
                <w:bCs/>
                <w:noProof w:val="0"/>
                <w:sz w:val="14"/>
                <w:szCs w:val="14"/>
                <w:lang w:eastAsia="sk-SK"/>
              </w:rPr>
              <w:t>(ŠE, OŠE, RE, ORE, REK)</w:t>
            </w:r>
            <w:r w:rsidRPr="00197A5E">
              <w:rPr>
                <w:rFonts w:eastAsia="Times New Roman" w:cs="Times New Roman"/>
                <w:noProof w:val="0"/>
                <w:sz w:val="16"/>
                <w:szCs w:val="16"/>
                <w:vertAlign w:val="superscript"/>
                <w:lang w:eastAsia="sk-SK"/>
              </w:rPr>
              <w:t xml:space="preserve"> 1)</w:t>
            </w:r>
          </w:p>
        </w:tc>
        <w:tc>
          <w:tcPr>
            <w:tcW w:w="1832" w:type="dxa"/>
          </w:tcPr>
          <w:p w14:paraId="2E1CECCF" w14:textId="77777777" w:rsidR="00197A5E" w:rsidRPr="00197A5E" w:rsidRDefault="00197A5E" w:rsidP="00197A5E">
            <w:pPr>
              <w:spacing w:before="120" w:after="120" w:line="240" w:lineRule="atLeast"/>
              <w:contextualSpacing/>
              <w:jc w:val="center"/>
              <w:rPr>
                <w:rFonts w:eastAsia="Times New Roman" w:cs="Times New Roman"/>
                <w:b/>
                <w:bCs/>
                <w:noProof w:val="0"/>
                <w:sz w:val="6"/>
                <w:szCs w:val="6"/>
                <w:lang w:eastAsia="sk-SK"/>
              </w:rPr>
            </w:pPr>
          </w:p>
          <w:p w14:paraId="26B5860F" w14:textId="77777777" w:rsidR="00197A5E" w:rsidRPr="00197A5E" w:rsidRDefault="00197A5E" w:rsidP="00197A5E">
            <w:pPr>
              <w:spacing w:before="120" w:after="120" w:line="240" w:lineRule="atLeast"/>
              <w:contextualSpacing/>
              <w:jc w:val="center"/>
              <w:rPr>
                <w:rFonts w:eastAsia="Times New Roman" w:cs="Times New Roman"/>
                <w:b/>
                <w:bCs/>
                <w:noProof w:val="0"/>
                <w:sz w:val="6"/>
                <w:szCs w:val="6"/>
                <w:lang w:eastAsia="sk-SK"/>
              </w:rPr>
            </w:pPr>
          </w:p>
          <w:p w14:paraId="1CE4C485" w14:textId="77777777" w:rsidR="00197A5E" w:rsidRPr="00197A5E" w:rsidRDefault="00197A5E" w:rsidP="00197A5E">
            <w:pPr>
              <w:spacing w:before="120" w:after="120" w:line="240" w:lineRule="atLeast"/>
              <w:contextualSpacing/>
              <w:jc w:val="center"/>
              <w:rPr>
                <w:rFonts w:eastAsia="Times New Roman" w:cs="Times New Roman"/>
                <w:b/>
                <w:bCs/>
                <w:noProof w:val="0"/>
                <w:sz w:val="6"/>
                <w:szCs w:val="6"/>
                <w:lang w:eastAsia="sk-SK"/>
              </w:rPr>
            </w:pPr>
            <w:r w:rsidRPr="00197A5E">
              <w:rPr>
                <w:rFonts w:eastAsia="Times New Roman" w:cs="Times New Roman"/>
                <w:b/>
                <w:bCs/>
                <w:noProof w:val="0"/>
                <w:sz w:val="14"/>
                <w:szCs w:val="14"/>
                <w:lang w:eastAsia="sk-SK"/>
              </w:rPr>
              <w:t>Poznámka</w:t>
            </w:r>
            <w:r w:rsidRPr="00197A5E">
              <w:rPr>
                <w:rFonts w:eastAsia="Times New Roman" w:cs="Times New Roman"/>
                <w:noProof w:val="0"/>
                <w:sz w:val="16"/>
                <w:szCs w:val="16"/>
                <w:vertAlign w:val="superscript"/>
                <w:lang w:eastAsia="sk-SK"/>
              </w:rPr>
              <w:t>2)</w:t>
            </w:r>
          </w:p>
        </w:tc>
      </w:tr>
      <w:tr w:rsidR="00197A5E" w:rsidRPr="00197A5E" w14:paraId="5B5F5371" w14:textId="77777777" w:rsidTr="00F1303D">
        <w:trPr>
          <w:trHeight w:val="199"/>
        </w:trPr>
        <w:tc>
          <w:tcPr>
            <w:tcW w:w="784" w:type="dxa"/>
          </w:tcPr>
          <w:p w14:paraId="1E9F5A06"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1967" w:type="dxa"/>
          </w:tcPr>
          <w:p w14:paraId="624D588B"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1406" w:type="dxa"/>
          </w:tcPr>
          <w:p w14:paraId="4C4AA775"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2111" w:type="dxa"/>
          </w:tcPr>
          <w:p w14:paraId="670720F9" w14:textId="77777777" w:rsidR="00197A5E" w:rsidRPr="00197A5E" w:rsidRDefault="00197A5E" w:rsidP="00197A5E">
            <w:pPr>
              <w:spacing w:before="120" w:after="120" w:line="240" w:lineRule="atLeast"/>
              <w:contextualSpacing/>
              <w:rPr>
                <w:rFonts w:eastAsia="Times New Roman" w:cs="Times New Roman"/>
                <w:noProof w:val="0"/>
                <w:sz w:val="8"/>
                <w:szCs w:val="8"/>
                <w:lang w:eastAsia="sk-SK"/>
              </w:rPr>
            </w:pPr>
          </w:p>
        </w:tc>
        <w:tc>
          <w:tcPr>
            <w:tcW w:w="1965" w:type="dxa"/>
          </w:tcPr>
          <w:p w14:paraId="1788D8C3"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1832" w:type="dxa"/>
          </w:tcPr>
          <w:p w14:paraId="77F05E51"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r>
    </w:tbl>
    <w:tbl>
      <w:tblPr>
        <w:tblW w:w="5235" w:type="pct"/>
        <w:tblInd w:w="-568" w:type="dxa"/>
        <w:tblLayout w:type="fixed"/>
        <w:tblCellMar>
          <w:left w:w="70" w:type="dxa"/>
          <w:right w:w="70" w:type="dxa"/>
        </w:tblCellMar>
        <w:tblLook w:val="04A0" w:firstRow="1" w:lastRow="0" w:firstColumn="1" w:lastColumn="0" w:noHBand="0" w:noVBand="1"/>
      </w:tblPr>
      <w:tblGrid>
        <w:gridCol w:w="442"/>
        <w:gridCol w:w="3242"/>
        <w:gridCol w:w="392"/>
        <w:gridCol w:w="766"/>
        <w:gridCol w:w="1884"/>
        <w:gridCol w:w="1022"/>
        <w:gridCol w:w="1022"/>
        <w:gridCol w:w="1024"/>
      </w:tblGrid>
      <w:tr w:rsidR="00197A5E" w:rsidRPr="00197A5E" w14:paraId="0827393A" w14:textId="77777777" w:rsidTr="00F1303D">
        <w:trPr>
          <w:trHeight w:val="255"/>
        </w:trPr>
        <w:tc>
          <w:tcPr>
            <w:tcW w:w="1880" w:type="pct"/>
            <w:gridSpan w:val="2"/>
            <w:tcBorders>
              <w:top w:val="nil"/>
              <w:left w:val="nil"/>
              <w:bottom w:val="nil"/>
              <w:right w:val="nil"/>
            </w:tcBorders>
            <w:shd w:val="clear" w:color="auto" w:fill="auto"/>
            <w:noWrap/>
            <w:vAlign w:val="bottom"/>
            <w:hideMark/>
          </w:tcPr>
          <w:p w14:paraId="7311065E" w14:textId="77777777" w:rsidR="00197A5E" w:rsidRPr="00197A5E" w:rsidRDefault="00197A5E" w:rsidP="00197A5E">
            <w:pPr>
              <w:spacing w:before="120" w:after="120" w:line="240" w:lineRule="atLeast"/>
              <w:contextualSpacing/>
              <w:rPr>
                <w:rFonts w:eastAsia="Times New Roman" w:cs="Times New Roman"/>
                <w:noProof w:val="0"/>
                <w:sz w:val="16"/>
                <w:szCs w:val="16"/>
                <w:u w:val="single"/>
                <w:lang w:eastAsia="sk-SK"/>
              </w:rPr>
            </w:pPr>
            <w:r w:rsidRPr="00197A5E">
              <w:rPr>
                <w:rFonts w:eastAsia="Times New Roman" w:cs="Times New Roman"/>
                <w:noProof w:val="0"/>
                <w:sz w:val="16"/>
                <w:szCs w:val="16"/>
                <w:u w:val="single"/>
                <w:lang w:eastAsia="sk-SK"/>
              </w:rPr>
              <w:t>Poznámky:</w:t>
            </w:r>
          </w:p>
        </w:tc>
        <w:tc>
          <w:tcPr>
            <w:tcW w:w="200" w:type="pct"/>
            <w:tcBorders>
              <w:top w:val="nil"/>
              <w:left w:val="nil"/>
              <w:bottom w:val="nil"/>
              <w:right w:val="nil"/>
            </w:tcBorders>
            <w:shd w:val="clear" w:color="auto" w:fill="auto"/>
            <w:noWrap/>
            <w:vAlign w:val="bottom"/>
            <w:hideMark/>
          </w:tcPr>
          <w:p w14:paraId="6F2E28B3" w14:textId="77777777" w:rsidR="00197A5E" w:rsidRPr="00197A5E" w:rsidRDefault="00197A5E" w:rsidP="00197A5E">
            <w:pPr>
              <w:spacing w:before="120" w:after="120" w:line="240" w:lineRule="atLeast"/>
              <w:contextualSpacing/>
              <w:rPr>
                <w:rFonts w:eastAsia="Times New Roman" w:cs="Times New Roman"/>
                <w:noProof w:val="0"/>
                <w:sz w:val="16"/>
                <w:szCs w:val="16"/>
                <w:u w:val="single"/>
                <w:lang w:eastAsia="sk-SK"/>
              </w:rPr>
            </w:pPr>
          </w:p>
        </w:tc>
        <w:tc>
          <w:tcPr>
            <w:tcW w:w="391" w:type="pct"/>
            <w:tcBorders>
              <w:top w:val="nil"/>
              <w:left w:val="nil"/>
              <w:bottom w:val="nil"/>
              <w:right w:val="nil"/>
            </w:tcBorders>
            <w:shd w:val="clear" w:color="auto" w:fill="auto"/>
            <w:noWrap/>
            <w:vAlign w:val="bottom"/>
            <w:hideMark/>
          </w:tcPr>
          <w:p w14:paraId="58DC523D"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962" w:type="pct"/>
            <w:tcBorders>
              <w:top w:val="nil"/>
              <w:left w:val="nil"/>
              <w:bottom w:val="nil"/>
              <w:right w:val="nil"/>
            </w:tcBorders>
            <w:shd w:val="clear" w:color="auto" w:fill="auto"/>
            <w:noWrap/>
            <w:vAlign w:val="bottom"/>
            <w:hideMark/>
          </w:tcPr>
          <w:p w14:paraId="174BC7B4"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522" w:type="pct"/>
            <w:tcBorders>
              <w:top w:val="nil"/>
              <w:left w:val="nil"/>
              <w:bottom w:val="nil"/>
              <w:right w:val="nil"/>
            </w:tcBorders>
            <w:shd w:val="clear" w:color="auto" w:fill="auto"/>
            <w:noWrap/>
            <w:vAlign w:val="bottom"/>
            <w:hideMark/>
          </w:tcPr>
          <w:p w14:paraId="5138FA30"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522" w:type="pct"/>
            <w:tcBorders>
              <w:top w:val="nil"/>
              <w:left w:val="nil"/>
              <w:bottom w:val="nil"/>
              <w:right w:val="nil"/>
            </w:tcBorders>
            <w:shd w:val="clear" w:color="auto" w:fill="auto"/>
            <w:noWrap/>
            <w:vAlign w:val="bottom"/>
            <w:hideMark/>
          </w:tcPr>
          <w:p w14:paraId="11E2ED50"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c>
          <w:tcPr>
            <w:tcW w:w="522" w:type="pct"/>
            <w:tcBorders>
              <w:top w:val="nil"/>
              <w:left w:val="nil"/>
              <w:bottom w:val="nil"/>
              <w:right w:val="nil"/>
            </w:tcBorders>
            <w:shd w:val="clear" w:color="auto" w:fill="auto"/>
            <w:noWrap/>
            <w:vAlign w:val="bottom"/>
            <w:hideMark/>
          </w:tcPr>
          <w:p w14:paraId="49B6E2CA"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p>
        </w:tc>
      </w:tr>
      <w:tr w:rsidR="00197A5E" w:rsidRPr="00197A5E" w14:paraId="728CD8C5" w14:textId="77777777" w:rsidTr="00F1303D">
        <w:trPr>
          <w:trHeight w:val="300"/>
        </w:trPr>
        <w:tc>
          <w:tcPr>
            <w:tcW w:w="225" w:type="pct"/>
            <w:tcBorders>
              <w:top w:val="nil"/>
              <w:left w:val="nil"/>
              <w:bottom w:val="nil"/>
              <w:right w:val="nil"/>
            </w:tcBorders>
            <w:shd w:val="clear" w:color="auto" w:fill="auto"/>
            <w:noWrap/>
            <w:vAlign w:val="bottom"/>
            <w:hideMark/>
          </w:tcPr>
          <w:p w14:paraId="63CB1161" w14:textId="77777777" w:rsidR="00197A5E" w:rsidRPr="00197A5E" w:rsidRDefault="00197A5E" w:rsidP="00197A5E">
            <w:pPr>
              <w:spacing w:before="120" w:after="120" w:line="240" w:lineRule="atLeast"/>
              <w:contextualSpacing/>
              <w:jc w:val="right"/>
              <w:rPr>
                <w:rFonts w:eastAsia="Times New Roman" w:cs="Times New Roman"/>
                <w:noProof w:val="0"/>
                <w:sz w:val="16"/>
                <w:szCs w:val="16"/>
                <w:vertAlign w:val="superscript"/>
                <w:lang w:eastAsia="sk-SK"/>
              </w:rPr>
            </w:pPr>
            <w:r w:rsidRPr="00197A5E">
              <w:rPr>
                <w:rFonts w:eastAsia="Times New Roman" w:cs="Times New Roman"/>
                <w:noProof w:val="0"/>
                <w:sz w:val="16"/>
                <w:szCs w:val="16"/>
                <w:vertAlign w:val="superscript"/>
                <w:lang w:eastAsia="sk-SK"/>
              </w:rPr>
              <w:t>1)</w:t>
            </w:r>
          </w:p>
          <w:p w14:paraId="00668FA2" w14:textId="77777777" w:rsidR="00197A5E" w:rsidRPr="00197A5E" w:rsidRDefault="00197A5E" w:rsidP="00197A5E">
            <w:pPr>
              <w:spacing w:before="120" w:after="120" w:line="240" w:lineRule="atLeast"/>
              <w:contextualSpacing/>
              <w:jc w:val="right"/>
              <w:rPr>
                <w:rFonts w:eastAsia="Times New Roman" w:cs="Times New Roman"/>
                <w:noProof w:val="0"/>
                <w:sz w:val="16"/>
                <w:szCs w:val="16"/>
                <w:vertAlign w:val="superscript"/>
                <w:lang w:eastAsia="sk-SK"/>
              </w:rPr>
            </w:pPr>
          </w:p>
          <w:p w14:paraId="79A0E1B6" w14:textId="77777777" w:rsidR="00197A5E" w:rsidRPr="00197A5E" w:rsidRDefault="00197A5E" w:rsidP="00197A5E">
            <w:pPr>
              <w:spacing w:before="120" w:after="120" w:line="240" w:lineRule="atLeast"/>
              <w:contextualSpacing/>
              <w:jc w:val="right"/>
              <w:rPr>
                <w:rFonts w:eastAsia="Times New Roman" w:cs="Times New Roman"/>
                <w:noProof w:val="0"/>
                <w:sz w:val="16"/>
                <w:szCs w:val="16"/>
                <w:vertAlign w:val="superscript"/>
                <w:lang w:eastAsia="sk-SK"/>
              </w:rPr>
            </w:pPr>
          </w:p>
          <w:p w14:paraId="2BFFF53C" w14:textId="77777777" w:rsidR="00197A5E" w:rsidRPr="00197A5E" w:rsidRDefault="00197A5E" w:rsidP="00197A5E">
            <w:pPr>
              <w:spacing w:before="120" w:after="120" w:line="240" w:lineRule="atLeast"/>
              <w:contextualSpacing/>
              <w:jc w:val="right"/>
              <w:rPr>
                <w:rFonts w:eastAsia="Times New Roman" w:cs="Times New Roman"/>
                <w:noProof w:val="0"/>
                <w:sz w:val="16"/>
                <w:szCs w:val="16"/>
                <w:vertAlign w:val="superscript"/>
                <w:lang w:eastAsia="sk-SK"/>
              </w:rPr>
            </w:pPr>
          </w:p>
          <w:p w14:paraId="156FD93D" w14:textId="77777777" w:rsidR="00197A5E" w:rsidRPr="00197A5E" w:rsidRDefault="00197A5E" w:rsidP="00197A5E">
            <w:pPr>
              <w:spacing w:before="120" w:after="120" w:line="240" w:lineRule="atLeast"/>
              <w:contextualSpacing/>
              <w:jc w:val="right"/>
              <w:rPr>
                <w:rFonts w:eastAsia="Times New Roman" w:cs="Times New Roman"/>
                <w:noProof w:val="0"/>
                <w:sz w:val="16"/>
                <w:szCs w:val="16"/>
                <w:lang w:eastAsia="sk-SK"/>
              </w:rPr>
            </w:pPr>
          </w:p>
        </w:tc>
        <w:tc>
          <w:tcPr>
            <w:tcW w:w="4775" w:type="pct"/>
            <w:gridSpan w:val="7"/>
            <w:tcBorders>
              <w:top w:val="nil"/>
              <w:left w:val="nil"/>
              <w:bottom w:val="nil"/>
              <w:right w:val="nil"/>
            </w:tcBorders>
            <w:shd w:val="clear" w:color="auto" w:fill="auto"/>
            <w:noWrap/>
            <w:vAlign w:val="bottom"/>
            <w:hideMark/>
          </w:tcPr>
          <w:p w14:paraId="7EEDB5D9"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ŠE – štátna expertíza</w:t>
            </w:r>
          </w:p>
          <w:p w14:paraId="00664AFC"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OŠE – opakovaná štátna expertíza</w:t>
            </w:r>
          </w:p>
          <w:p w14:paraId="6F57507A"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RE – rezortná expertíza</w:t>
            </w:r>
          </w:p>
          <w:p w14:paraId="03B75B9A"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ORE – opakovaná rezortná expertíza</w:t>
            </w:r>
          </w:p>
          <w:p w14:paraId="2C41C770"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REK – rezortná expertízna kontrola</w:t>
            </w:r>
          </w:p>
        </w:tc>
      </w:tr>
      <w:tr w:rsidR="00197A5E" w:rsidRPr="00197A5E" w14:paraId="35346EF1" w14:textId="77777777" w:rsidTr="00F1303D">
        <w:trPr>
          <w:trHeight w:val="229"/>
        </w:trPr>
        <w:tc>
          <w:tcPr>
            <w:tcW w:w="225" w:type="pct"/>
            <w:tcBorders>
              <w:top w:val="nil"/>
              <w:left w:val="nil"/>
              <w:bottom w:val="nil"/>
              <w:right w:val="nil"/>
            </w:tcBorders>
            <w:shd w:val="clear" w:color="auto" w:fill="auto"/>
            <w:noWrap/>
            <w:vAlign w:val="bottom"/>
            <w:hideMark/>
          </w:tcPr>
          <w:p w14:paraId="2064E98A" w14:textId="77777777" w:rsidR="00197A5E" w:rsidRPr="00197A5E" w:rsidRDefault="00197A5E" w:rsidP="00197A5E">
            <w:pPr>
              <w:spacing w:before="120" w:after="120" w:line="240" w:lineRule="atLeast"/>
              <w:contextualSpacing/>
              <w:jc w:val="right"/>
              <w:rPr>
                <w:rFonts w:eastAsia="Times New Roman" w:cs="Times New Roman"/>
                <w:noProof w:val="0"/>
                <w:sz w:val="16"/>
                <w:szCs w:val="16"/>
                <w:vertAlign w:val="superscript"/>
                <w:lang w:eastAsia="sk-SK"/>
              </w:rPr>
            </w:pPr>
            <w:r w:rsidRPr="00197A5E">
              <w:rPr>
                <w:rFonts w:eastAsia="Times New Roman" w:cs="Times New Roman"/>
                <w:noProof w:val="0"/>
                <w:sz w:val="16"/>
                <w:szCs w:val="16"/>
                <w:vertAlign w:val="superscript"/>
                <w:lang w:eastAsia="sk-SK"/>
              </w:rPr>
              <w:t>2)</w:t>
            </w:r>
          </w:p>
        </w:tc>
        <w:tc>
          <w:tcPr>
            <w:tcW w:w="4775" w:type="pct"/>
            <w:gridSpan w:val="7"/>
            <w:tcBorders>
              <w:top w:val="nil"/>
              <w:left w:val="nil"/>
              <w:bottom w:val="nil"/>
              <w:right w:val="nil"/>
            </w:tcBorders>
            <w:shd w:val="clear" w:color="auto" w:fill="auto"/>
            <w:noWrap/>
            <w:vAlign w:val="bottom"/>
            <w:hideMark/>
          </w:tcPr>
          <w:p w14:paraId="5A60233B" w14:textId="77777777" w:rsidR="00197A5E" w:rsidRPr="00197A5E" w:rsidRDefault="00197A5E" w:rsidP="00197A5E">
            <w:pPr>
              <w:spacing w:before="120" w:after="120" w:line="240" w:lineRule="atLeast"/>
              <w:contextualSpacing/>
              <w:rPr>
                <w:rFonts w:eastAsia="Times New Roman" w:cs="Times New Roman"/>
                <w:noProof w:val="0"/>
                <w:sz w:val="16"/>
                <w:szCs w:val="16"/>
                <w:lang w:eastAsia="sk-SK"/>
              </w:rPr>
            </w:pPr>
            <w:r w:rsidRPr="00197A5E">
              <w:rPr>
                <w:rFonts w:eastAsia="Times New Roman" w:cs="Times New Roman"/>
                <w:noProof w:val="0"/>
                <w:sz w:val="16"/>
                <w:szCs w:val="16"/>
                <w:lang w:eastAsia="sk-SK"/>
              </w:rPr>
              <w:t>V poznámke uviesť bližšie informácie ako napr. číslo protokolu, ak už bola vykonaná expertízna činnosť</w:t>
            </w:r>
          </w:p>
        </w:tc>
      </w:tr>
    </w:tbl>
    <w:p w14:paraId="3790EB98" w14:textId="77777777" w:rsidR="00197A5E" w:rsidRPr="00197A5E" w:rsidRDefault="00197A5E" w:rsidP="00197A5E">
      <w:pPr>
        <w:spacing w:before="120" w:after="120" w:line="240" w:lineRule="atLeast"/>
        <w:contextualSpacing/>
        <w:rPr>
          <w:noProof w:val="0"/>
        </w:rPr>
      </w:pPr>
    </w:p>
    <w:p w14:paraId="4DAAEA1A" w14:textId="77777777" w:rsidR="00197A5E" w:rsidRPr="00197A5E" w:rsidRDefault="00197A5E" w:rsidP="00197A5E">
      <w:pPr>
        <w:overflowPunct w:val="0"/>
        <w:autoSpaceDE w:val="0"/>
        <w:autoSpaceDN w:val="0"/>
        <w:adjustRightInd w:val="0"/>
        <w:spacing w:before="120" w:after="120" w:line="240" w:lineRule="atLeast"/>
        <w:contextualSpacing/>
        <w:jc w:val="both"/>
        <w:textAlignment w:val="baseline"/>
        <w:rPr>
          <w:rFonts w:ascii="TimesNewRomanPSMT" w:eastAsia="Times New Roman" w:hAnsi="TimesNewRomanPSMT" w:cs="TimesNewRomanPSMT"/>
          <w:noProof w:val="0"/>
          <w:sz w:val="24"/>
          <w:szCs w:val="20"/>
          <w:lang w:eastAsia="sk-SK"/>
        </w:rPr>
      </w:pPr>
    </w:p>
    <w:p w14:paraId="30E3D704" w14:textId="77777777" w:rsidR="00197A5E" w:rsidRPr="00197A5E" w:rsidRDefault="00197A5E" w:rsidP="00197A5E">
      <w:pPr>
        <w:overflowPunct w:val="0"/>
        <w:autoSpaceDE w:val="0"/>
        <w:autoSpaceDN w:val="0"/>
        <w:adjustRightInd w:val="0"/>
        <w:spacing w:before="120" w:after="120" w:line="240" w:lineRule="atLeast"/>
        <w:contextualSpacing/>
        <w:jc w:val="both"/>
        <w:textAlignment w:val="baseline"/>
        <w:rPr>
          <w:rFonts w:ascii="TimesNewRomanPSMT" w:eastAsia="Times New Roman" w:hAnsi="TimesNewRomanPSMT" w:cs="TimesNewRomanPSMT"/>
          <w:noProof w:val="0"/>
          <w:sz w:val="24"/>
          <w:szCs w:val="20"/>
          <w:lang w:eastAsia="sk-SK"/>
        </w:rPr>
      </w:pPr>
    </w:p>
    <w:p w14:paraId="2FBC79B0" w14:textId="77777777" w:rsidR="00197A5E" w:rsidRPr="00197A5E" w:rsidRDefault="00197A5E" w:rsidP="00197A5E">
      <w:pPr>
        <w:overflowPunct w:val="0"/>
        <w:autoSpaceDE w:val="0"/>
        <w:autoSpaceDN w:val="0"/>
        <w:adjustRightInd w:val="0"/>
        <w:spacing w:before="120" w:after="120" w:line="240" w:lineRule="atLeast"/>
        <w:contextualSpacing/>
        <w:jc w:val="both"/>
        <w:textAlignment w:val="baseline"/>
        <w:rPr>
          <w:rFonts w:ascii="TimesNewRomanPSMT" w:eastAsia="Times New Roman" w:hAnsi="TimesNewRomanPSMT" w:cs="TimesNewRomanPSMT"/>
          <w:noProof w:val="0"/>
          <w:sz w:val="24"/>
          <w:szCs w:val="20"/>
          <w:lang w:eastAsia="sk-SK"/>
        </w:rPr>
      </w:pPr>
    </w:p>
    <w:p w14:paraId="6C95287B" w14:textId="77777777" w:rsidR="00197A5E" w:rsidRPr="00197A5E" w:rsidRDefault="00197A5E" w:rsidP="00197A5E">
      <w:pPr>
        <w:overflowPunct w:val="0"/>
        <w:autoSpaceDE w:val="0"/>
        <w:autoSpaceDN w:val="0"/>
        <w:adjustRightInd w:val="0"/>
        <w:spacing w:before="120" w:after="120" w:line="240" w:lineRule="atLeast"/>
        <w:contextualSpacing/>
        <w:jc w:val="both"/>
        <w:textAlignment w:val="baseline"/>
        <w:rPr>
          <w:rFonts w:ascii="TimesNewRomanPSMT" w:eastAsia="Times New Roman" w:hAnsi="TimesNewRomanPSMT" w:cs="TimesNewRomanPSMT"/>
          <w:noProof w:val="0"/>
          <w:sz w:val="24"/>
          <w:szCs w:val="20"/>
          <w:lang w:eastAsia="sk-SK"/>
        </w:rPr>
      </w:pPr>
    </w:p>
    <w:p w14:paraId="313EE4D4" w14:textId="77777777" w:rsidR="00197A5E" w:rsidRPr="00197A5E" w:rsidRDefault="00197A5E" w:rsidP="00197A5E">
      <w:pPr>
        <w:overflowPunct w:val="0"/>
        <w:autoSpaceDE w:val="0"/>
        <w:autoSpaceDN w:val="0"/>
        <w:adjustRightInd w:val="0"/>
        <w:spacing w:before="120" w:after="120" w:line="240" w:lineRule="atLeast"/>
        <w:contextualSpacing/>
        <w:jc w:val="both"/>
        <w:textAlignment w:val="baseline"/>
        <w:rPr>
          <w:rFonts w:ascii="TimesNewRomanPSMT" w:eastAsia="Times New Roman" w:hAnsi="TimesNewRomanPSMT" w:cs="TimesNewRomanPSMT"/>
          <w:noProof w:val="0"/>
          <w:sz w:val="24"/>
          <w:szCs w:val="20"/>
          <w:lang w:eastAsia="sk-SK"/>
        </w:rPr>
      </w:pPr>
    </w:p>
    <w:p w14:paraId="54DD7374" w14:textId="77777777" w:rsidR="00197A5E" w:rsidRPr="00197A5E" w:rsidRDefault="00197A5E" w:rsidP="00197A5E">
      <w:pPr>
        <w:overflowPunct w:val="0"/>
        <w:autoSpaceDE w:val="0"/>
        <w:autoSpaceDN w:val="0"/>
        <w:adjustRightInd w:val="0"/>
        <w:spacing w:before="120" w:after="120" w:line="240" w:lineRule="atLeast"/>
        <w:contextualSpacing/>
        <w:jc w:val="both"/>
        <w:textAlignment w:val="baseline"/>
        <w:rPr>
          <w:rFonts w:ascii="TimesNewRomanPSMT" w:eastAsia="Times New Roman" w:hAnsi="TimesNewRomanPSMT" w:cs="TimesNewRomanPSMT"/>
          <w:noProof w:val="0"/>
          <w:sz w:val="24"/>
          <w:szCs w:val="20"/>
          <w:lang w:eastAsia="sk-SK"/>
        </w:rPr>
      </w:pPr>
    </w:p>
    <w:p w14:paraId="4EA30C32" w14:textId="77777777" w:rsidR="00197A5E" w:rsidRPr="00197A5E" w:rsidRDefault="00197A5E" w:rsidP="00197A5E">
      <w:pPr>
        <w:overflowPunct w:val="0"/>
        <w:autoSpaceDE w:val="0"/>
        <w:autoSpaceDN w:val="0"/>
        <w:adjustRightInd w:val="0"/>
        <w:spacing w:before="120" w:after="120" w:line="240" w:lineRule="atLeast"/>
        <w:contextualSpacing/>
        <w:jc w:val="both"/>
        <w:textAlignment w:val="baseline"/>
        <w:rPr>
          <w:rFonts w:ascii="TimesNewRomanPSMT" w:eastAsia="Times New Roman" w:hAnsi="TimesNewRomanPSMT" w:cs="TimesNewRomanPSMT"/>
          <w:noProof w:val="0"/>
          <w:sz w:val="24"/>
          <w:szCs w:val="20"/>
          <w:lang w:eastAsia="sk-SK"/>
        </w:rPr>
      </w:pPr>
    </w:p>
    <w:p w14:paraId="6017B8F2" w14:textId="77777777" w:rsidR="00197A5E" w:rsidRPr="00197A5E" w:rsidRDefault="00197A5E" w:rsidP="00197A5E">
      <w:pPr>
        <w:overflowPunct w:val="0"/>
        <w:autoSpaceDE w:val="0"/>
        <w:autoSpaceDN w:val="0"/>
        <w:adjustRightInd w:val="0"/>
        <w:spacing w:before="120" w:after="120" w:line="240" w:lineRule="atLeast"/>
        <w:contextualSpacing/>
        <w:jc w:val="both"/>
        <w:textAlignment w:val="baseline"/>
        <w:rPr>
          <w:rFonts w:ascii="TimesNewRomanPSMT" w:eastAsia="Times New Roman" w:hAnsi="TimesNewRomanPSMT" w:cs="TimesNewRomanPSMT"/>
          <w:noProof w:val="0"/>
          <w:sz w:val="24"/>
          <w:szCs w:val="20"/>
          <w:lang w:eastAsia="sk-SK"/>
        </w:rPr>
      </w:pPr>
    </w:p>
    <w:p w14:paraId="091F1381" w14:textId="77777777" w:rsidR="00197A5E" w:rsidRPr="00197A5E" w:rsidRDefault="00197A5E" w:rsidP="00197A5E">
      <w:pPr>
        <w:overflowPunct w:val="0"/>
        <w:autoSpaceDE w:val="0"/>
        <w:autoSpaceDN w:val="0"/>
        <w:adjustRightInd w:val="0"/>
        <w:spacing w:before="120" w:after="120" w:line="240" w:lineRule="atLeast"/>
        <w:contextualSpacing/>
        <w:jc w:val="both"/>
        <w:textAlignment w:val="baseline"/>
        <w:rPr>
          <w:rFonts w:ascii="TimesNewRomanPSMT" w:eastAsia="Times New Roman" w:hAnsi="TimesNewRomanPSMT" w:cs="TimesNewRomanPSMT"/>
          <w:noProof w:val="0"/>
          <w:sz w:val="24"/>
          <w:szCs w:val="20"/>
          <w:lang w:eastAsia="sk-SK"/>
        </w:rPr>
      </w:pPr>
    </w:p>
    <w:p w14:paraId="083BEB72" w14:textId="77777777" w:rsidR="00197A5E" w:rsidRPr="00197A5E" w:rsidRDefault="00197A5E" w:rsidP="00197A5E">
      <w:pPr>
        <w:overflowPunct w:val="0"/>
        <w:autoSpaceDE w:val="0"/>
        <w:autoSpaceDN w:val="0"/>
        <w:adjustRightInd w:val="0"/>
        <w:spacing w:before="120" w:after="120" w:line="240" w:lineRule="atLeast"/>
        <w:contextualSpacing/>
        <w:jc w:val="both"/>
        <w:textAlignment w:val="baseline"/>
        <w:rPr>
          <w:rFonts w:ascii="TimesNewRomanPSMT" w:eastAsia="Times New Roman" w:hAnsi="TimesNewRomanPSMT" w:cs="TimesNewRomanPSMT"/>
          <w:noProof w:val="0"/>
          <w:sz w:val="24"/>
          <w:szCs w:val="20"/>
          <w:lang w:eastAsia="sk-SK"/>
        </w:rPr>
      </w:pPr>
    </w:p>
    <w:p w14:paraId="7DC43500" w14:textId="77777777" w:rsidR="00197A5E" w:rsidRPr="00197A5E" w:rsidRDefault="00197A5E" w:rsidP="00197A5E">
      <w:pPr>
        <w:overflowPunct w:val="0"/>
        <w:autoSpaceDE w:val="0"/>
        <w:autoSpaceDN w:val="0"/>
        <w:adjustRightInd w:val="0"/>
        <w:spacing w:before="120" w:after="120" w:line="240" w:lineRule="atLeast"/>
        <w:contextualSpacing/>
        <w:jc w:val="both"/>
        <w:textAlignment w:val="baseline"/>
        <w:rPr>
          <w:rFonts w:ascii="TimesNewRomanPSMT" w:eastAsia="Times New Roman" w:hAnsi="TimesNewRomanPSMT" w:cs="TimesNewRomanPSMT"/>
          <w:noProof w:val="0"/>
          <w:sz w:val="24"/>
          <w:szCs w:val="20"/>
          <w:lang w:eastAsia="sk-SK"/>
        </w:rPr>
      </w:pPr>
    </w:p>
    <w:p w14:paraId="6B3230DE" w14:textId="77777777" w:rsidR="00197A5E" w:rsidRPr="00197A5E" w:rsidRDefault="00197A5E" w:rsidP="00197A5E">
      <w:pPr>
        <w:overflowPunct w:val="0"/>
        <w:autoSpaceDE w:val="0"/>
        <w:autoSpaceDN w:val="0"/>
        <w:adjustRightInd w:val="0"/>
        <w:spacing w:before="120" w:after="120" w:line="240" w:lineRule="atLeast"/>
        <w:contextualSpacing/>
        <w:jc w:val="both"/>
        <w:textAlignment w:val="baseline"/>
        <w:rPr>
          <w:rFonts w:ascii="TimesNewRomanPSMT" w:eastAsia="Times New Roman" w:hAnsi="TimesNewRomanPSMT" w:cs="TimesNewRomanPSMT"/>
          <w:noProof w:val="0"/>
          <w:sz w:val="24"/>
          <w:szCs w:val="20"/>
          <w:lang w:eastAsia="sk-SK"/>
        </w:rPr>
      </w:pPr>
    </w:p>
    <w:p w14:paraId="7F8995D4" w14:textId="77777777" w:rsidR="00197A5E" w:rsidRPr="00197A5E" w:rsidRDefault="00197A5E" w:rsidP="00197A5E">
      <w:pPr>
        <w:overflowPunct w:val="0"/>
        <w:autoSpaceDE w:val="0"/>
        <w:autoSpaceDN w:val="0"/>
        <w:adjustRightInd w:val="0"/>
        <w:spacing w:before="120" w:after="120" w:line="240" w:lineRule="atLeast"/>
        <w:contextualSpacing/>
        <w:jc w:val="both"/>
        <w:textAlignment w:val="baseline"/>
        <w:rPr>
          <w:rFonts w:ascii="TimesNewRomanPSMT" w:eastAsia="Times New Roman" w:hAnsi="TimesNewRomanPSMT" w:cs="TimesNewRomanPSMT"/>
          <w:noProof w:val="0"/>
          <w:sz w:val="24"/>
          <w:szCs w:val="20"/>
          <w:lang w:eastAsia="sk-SK"/>
        </w:rPr>
      </w:pPr>
    </w:p>
    <w:p w14:paraId="5C45D67B" w14:textId="77777777" w:rsidR="00197A5E" w:rsidRPr="00197A5E" w:rsidRDefault="00197A5E" w:rsidP="00197A5E">
      <w:pPr>
        <w:overflowPunct w:val="0"/>
        <w:autoSpaceDE w:val="0"/>
        <w:autoSpaceDN w:val="0"/>
        <w:adjustRightInd w:val="0"/>
        <w:spacing w:before="120" w:after="120" w:line="240" w:lineRule="atLeast"/>
        <w:contextualSpacing/>
        <w:jc w:val="both"/>
        <w:textAlignment w:val="baseline"/>
        <w:rPr>
          <w:rFonts w:ascii="TimesNewRomanPSMT" w:eastAsia="Times New Roman" w:hAnsi="TimesNewRomanPSMT" w:cs="TimesNewRomanPSMT"/>
          <w:noProof w:val="0"/>
          <w:sz w:val="24"/>
          <w:szCs w:val="20"/>
          <w:lang w:eastAsia="sk-SK"/>
        </w:rPr>
      </w:pPr>
    </w:p>
    <w:p w14:paraId="7E421F3F" w14:textId="77777777" w:rsidR="00197A5E" w:rsidRPr="00197A5E" w:rsidRDefault="00197A5E" w:rsidP="00197A5E">
      <w:pPr>
        <w:overflowPunct w:val="0"/>
        <w:autoSpaceDE w:val="0"/>
        <w:autoSpaceDN w:val="0"/>
        <w:adjustRightInd w:val="0"/>
        <w:spacing w:before="120" w:after="120" w:line="240" w:lineRule="atLeast"/>
        <w:contextualSpacing/>
        <w:jc w:val="both"/>
        <w:textAlignment w:val="baseline"/>
        <w:rPr>
          <w:rFonts w:ascii="TimesNewRomanPSMT" w:eastAsia="Times New Roman" w:hAnsi="TimesNewRomanPSMT" w:cs="TimesNewRomanPSMT"/>
          <w:noProof w:val="0"/>
          <w:sz w:val="24"/>
          <w:szCs w:val="20"/>
          <w:lang w:eastAsia="sk-SK"/>
        </w:rPr>
      </w:pPr>
    </w:p>
    <w:p w14:paraId="49B5A9AC" w14:textId="77777777" w:rsidR="00197A5E" w:rsidRPr="00197A5E" w:rsidRDefault="00197A5E" w:rsidP="00197A5E">
      <w:pPr>
        <w:overflowPunct w:val="0"/>
        <w:autoSpaceDE w:val="0"/>
        <w:autoSpaceDN w:val="0"/>
        <w:adjustRightInd w:val="0"/>
        <w:spacing w:before="120" w:after="120" w:line="240" w:lineRule="atLeast"/>
        <w:contextualSpacing/>
        <w:jc w:val="both"/>
        <w:textAlignment w:val="baseline"/>
        <w:rPr>
          <w:rFonts w:ascii="TimesNewRomanPSMT" w:eastAsia="Times New Roman" w:hAnsi="TimesNewRomanPSMT" w:cs="TimesNewRomanPSMT"/>
          <w:noProof w:val="0"/>
          <w:sz w:val="24"/>
          <w:szCs w:val="20"/>
          <w:lang w:eastAsia="sk-SK"/>
        </w:rPr>
      </w:pPr>
    </w:p>
    <w:p w14:paraId="593B1A01" w14:textId="77777777" w:rsidR="00197A5E" w:rsidRPr="00197A5E" w:rsidRDefault="00197A5E" w:rsidP="00197A5E">
      <w:pPr>
        <w:overflowPunct w:val="0"/>
        <w:autoSpaceDE w:val="0"/>
        <w:autoSpaceDN w:val="0"/>
        <w:adjustRightInd w:val="0"/>
        <w:spacing w:before="120" w:after="120" w:line="240" w:lineRule="atLeast"/>
        <w:contextualSpacing/>
        <w:jc w:val="both"/>
        <w:textAlignment w:val="baseline"/>
        <w:rPr>
          <w:rFonts w:ascii="TimesNewRomanPSMT" w:eastAsia="Times New Roman" w:hAnsi="TimesNewRomanPSMT" w:cs="TimesNewRomanPSMT"/>
          <w:noProof w:val="0"/>
          <w:sz w:val="24"/>
          <w:szCs w:val="20"/>
          <w:lang w:eastAsia="sk-SK"/>
        </w:rPr>
      </w:pPr>
    </w:p>
    <w:p w14:paraId="4B616F21" w14:textId="77777777" w:rsidR="00197A5E" w:rsidRPr="00197A5E" w:rsidRDefault="00197A5E" w:rsidP="00197A5E">
      <w:pPr>
        <w:overflowPunct w:val="0"/>
        <w:autoSpaceDE w:val="0"/>
        <w:autoSpaceDN w:val="0"/>
        <w:adjustRightInd w:val="0"/>
        <w:spacing w:before="120" w:after="120" w:line="240" w:lineRule="atLeast"/>
        <w:contextualSpacing/>
        <w:jc w:val="both"/>
        <w:textAlignment w:val="baseline"/>
        <w:rPr>
          <w:rFonts w:ascii="TimesNewRomanPSMT" w:eastAsia="Times New Roman" w:hAnsi="TimesNewRomanPSMT" w:cs="TimesNewRomanPSMT"/>
          <w:noProof w:val="0"/>
          <w:sz w:val="24"/>
          <w:szCs w:val="20"/>
          <w:lang w:eastAsia="sk-SK"/>
        </w:rPr>
      </w:pPr>
    </w:p>
    <w:p w14:paraId="73F12BDD" w14:textId="77777777" w:rsidR="00197A5E" w:rsidRPr="00197A5E" w:rsidRDefault="00197A5E" w:rsidP="00197A5E">
      <w:pPr>
        <w:overflowPunct w:val="0"/>
        <w:autoSpaceDE w:val="0"/>
        <w:autoSpaceDN w:val="0"/>
        <w:adjustRightInd w:val="0"/>
        <w:spacing w:before="120" w:after="120" w:line="240" w:lineRule="atLeast"/>
        <w:contextualSpacing/>
        <w:jc w:val="both"/>
        <w:textAlignment w:val="baseline"/>
        <w:rPr>
          <w:rFonts w:ascii="TimesNewRomanPSMT" w:eastAsia="Times New Roman" w:hAnsi="TimesNewRomanPSMT" w:cs="TimesNewRomanPSMT"/>
          <w:noProof w:val="0"/>
          <w:sz w:val="24"/>
          <w:szCs w:val="20"/>
          <w:lang w:eastAsia="sk-SK"/>
        </w:rPr>
      </w:pPr>
    </w:p>
    <w:p w14:paraId="062CA630" w14:textId="77777777" w:rsidR="00197A5E" w:rsidRPr="00197A5E" w:rsidRDefault="00197A5E" w:rsidP="00197A5E">
      <w:pPr>
        <w:overflowPunct w:val="0"/>
        <w:autoSpaceDE w:val="0"/>
        <w:autoSpaceDN w:val="0"/>
        <w:adjustRightInd w:val="0"/>
        <w:spacing w:before="120" w:after="120" w:line="240" w:lineRule="atLeast"/>
        <w:contextualSpacing/>
        <w:jc w:val="both"/>
        <w:textAlignment w:val="baseline"/>
        <w:rPr>
          <w:rFonts w:ascii="TimesNewRomanPSMT" w:eastAsia="Times New Roman" w:hAnsi="TimesNewRomanPSMT" w:cs="TimesNewRomanPSMT"/>
          <w:noProof w:val="0"/>
          <w:sz w:val="24"/>
          <w:szCs w:val="20"/>
          <w:lang w:eastAsia="sk-SK"/>
        </w:rPr>
      </w:pPr>
    </w:p>
    <w:p w14:paraId="79F03E4D" w14:textId="77777777" w:rsidR="00197A5E" w:rsidRPr="00197A5E" w:rsidRDefault="00197A5E" w:rsidP="00197A5E">
      <w:pPr>
        <w:overflowPunct w:val="0"/>
        <w:autoSpaceDE w:val="0"/>
        <w:autoSpaceDN w:val="0"/>
        <w:adjustRightInd w:val="0"/>
        <w:spacing w:before="120" w:after="120" w:line="240" w:lineRule="atLeast"/>
        <w:contextualSpacing/>
        <w:jc w:val="both"/>
        <w:textAlignment w:val="baseline"/>
        <w:rPr>
          <w:rFonts w:ascii="TimesNewRomanPS-BoldItalicMT" w:eastAsia="Times New Roman" w:hAnsi="TimesNewRomanPS-BoldItalicMT" w:cs="TimesNewRomanPS-BoldItalicMT"/>
          <w:b/>
          <w:bCs/>
          <w:i/>
          <w:iCs/>
          <w:noProof w:val="0"/>
          <w:lang w:eastAsia="sk-SK"/>
        </w:rPr>
      </w:pPr>
    </w:p>
    <w:p w14:paraId="1092F906" w14:textId="77777777" w:rsidR="00197A5E" w:rsidRPr="00197A5E" w:rsidRDefault="00197A5E" w:rsidP="00197A5E">
      <w:pPr>
        <w:overflowPunct w:val="0"/>
        <w:autoSpaceDE w:val="0"/>
        <w:autoSpaceDN w:val="0"/>
        <w:adjustRightInd w:val="0"/>
        <w:spacing w:before="120" w:after="120" w:line="240" w:lineRule="atLeast"/>
        <w:contextualSpacing/>
        <w:jc w:val="both"/>
        <w:textAlignment w:val="baseline"/>
        <w:rPr>
          <w:rFonts w:ascii="TimesNewRomanPS-BoldItalicMT" w:eastAsia="Times New Roman" w:hAnsi="TimesNewRomanPS-BoldItalicMT" w:cs="TimesNewRomanPS-BoldItalicMT"/>
          <w:b/>
          <w:bCs/>
          <w:i/>
          <w:iCs/>
          <w:noProof w:val="0"/>
          <w:lang w:eastAsia="sk-SK"/>
        </w:rPr>
      </w:pPr>
    </w:p>
    <w:p w14:paraId="71682821" w14:textId="77777777" w:rsidR="00197A5E" w:rsidRPr="00197A5E" w:rsidRDefault="00197A5E" w:rsidP="00197A5E">
      <w:pPr>
        <w:overflowPunct w:val="0"/>
        <w:autoSpaceDE w:val="0"/>
        <w:autoSpaceDN w:val="0"/>
        <w:adjustRightInd w:val="0"/>
        <w:spacing w:before="120" w:after="120" w:line="240" w:lineRule="atLeast"/>
        <w:contextualSpacing/>
        <w:jc w:val="both"/>
        <w:textAlignment w:val="baseline"/>
        <w:rPr>
          <w:rFonts w:ascii="TimesNewRomanPS-BoldItalicMT" w:eastAsia="Times New Roman" w:hAnsi="TimesNewRomanPS-BoldItalicMT" w:cs="TimesNewRomanPS-BoldItalicMT"/>
          <w:b/>
          <w:bCs/>
          <w:i/>
          <w:iCs/>
          <w:noProof w:val="0"/>
          <w:lang w:eastAsia="sk-SK"/>
        </w:rPr>
      </w:pPr>
    </w:p>
    <w:p w14:paraId="479055F0" w14:textId="77777777" w:rsidR="00B210CA" w:rsidRDefault="00B210CA">
      <w:pPr>
        <w:rPr>
          <w:rFonts w:eastAsia="Times New Roman" w:cs="Times New Roman"/>
          <w:noProof w:val="0"/>
          <w:lang w:eastAsia="sk-SK"/>
        </w:rPr>
      </w:pPr>
      <w:bookmarkStart w:id="32" w:name="Priloha15"/>
      <w:r>
        <w:rPr>
          <w:rFonts w:eastAsia="Times New Roman" w:cs="Times New Roman"/>
          <w:noProof w:val="0"/>
          <w:lang w:eastAsia="sk-SK"/>
        </w:rPr>
        <w:br w:type="page"/>
      </w:r>
    </w:p>
    <w:p w14:paraId="43D868BB" w14:textId="4BD50E3F" w:rsidR="00197A5E" w:rsidRPr="00197A5E" w:rsidRDefault="00197A5E" w:rsidP="00197A5E">
      <w:pPr>
        <w:tabs>
          <w:tab w:val="center" w:pos="4536"/>
          <w:tab w:val="right" w:pos="9072"/>
        </w:tabs>
        <w:overflowPunct w:val="0"/>
        <w:autoSpaceDE w:val="0"/>
        <w:autoSpaceDN w:val="0"/>
        <w:adjustRightInd w:val="0"/>
        <w:spacing w:before="120" w:after="120" w:line="240" w:lineRule="atLeast"/>
        <w:contextualSpacing/>
        <w:textAlignment w:val="baseline"/>
        <w:rPr>
          <w:rFonts w:eastAsia="Times New Roman" w:cs="Times New Roman"/>
          <w:noProof w:val="0"/>
          <w:lang w:eastAsia="sk-SK"/>
        </w:rPr>
      </w:pPr>
      <w:r w:rsidRPr="00197A5E">
        <w:rPr>
          <w:rFonts w:eastAsia="Times New Roman" w:cs="Times New Roman"/>
          <w:noProof w:val="0"/>
          <w:lang w:eastAsia="sk-SK"/>
        </w:rPr>
        <w:t>Príloha č. 1</w:t>
      </w:r>
      <w:bookmarkEnd w:id="32"/>
      <w:r w:rsidRPr="00197A5E">
        <w:rPr>
          <w:rFonts w:eastAsia="Times New Roman" w:cs="Times New Roman"/>
          <w:noProof w:val="0"/>
          <w:lang w:eastAsia="sk-SK"/>
        </w:rPr>
        <w:t xml:space="preserve">1 </w:t>
      </w:r>
    </w:p>
    <w:p w14:paraId="6036B9C1" w14:textId="77777777" w:rsidR="00197A5E" w:rsidRPr="00197A5E" w:rsidRDefault="00197A5E" w:rsidP="00197A5E">
      <w:pPr>
        <w:tabs>
          <w:tab w:val="center" w:pos="4536"/>
          <w:tab w:val="right" w:pos="9072"/>
        </w:tabs>
        <w:overflowPunct w:val="0"/>
        <w:autoSpaceDE w:val="0"/>
        <w:autoSpaceDN w:val="0"/>
        <w:adjustRightInd w:val="0"/>
        <w:spacing w:before="120" w:after="120" w:line="240" w:lineRule="atLeast"/>
        <w:contextualSpacing/>
        <w:jc w:val="center"/>
        <w:textAlignment w:val="baseline"/>
        <w:rPr>
          <w:rFonts w:ascii="Arial Black" w:eastAsia="Times New Roman" w:hAnsi="Arial Black" w:cs="Times New Roman"/>
          <w:noProof w:val="0"/>
          <w:sz w:val="24"/>
          <w:szCs w:val="20"/>
          <w:lang w:eastAsia="sk-SK"/>
        </w:rPr>
      </w:pPr>
      <w:r w:rsidRPr="00197A5E">
        <w:rPr>
          <w:rFonts w:ascii="Arial Black" w:eastAsia="Times New Roman" w:hAnsi="Arial Black" w:cs="Times New Roman"/>
          <w:noProof w:val="0"/>
          <w:sz w:val="24"/>
          <w:szCs w:val="20"/>
          <w:lang w:eastAsia="sk-SK"/>
        </w:rPr>
        <w:t>MOŽNOSTI VZNIKU A RIADENIE RIZÍK</w:t>
      </w:r>
    </w:p>
    <w:p w14:paraId="2E810991" w14:textId="77777777" w:rsidR="00197A5E" w:rsidRPr="00197A5E" w:rsidRDefault="00197A5E" w:rsidP="00197A5E">
      <w:pPr>
        <w:overflowPunct w:val="0"/>
        <w:autoSpaceDE w:val="0"/>
        <w:autoSpaceDN w:val="0"/>
        <w:adjustRightInd w:val="0"/>
        <w:spacing w:before="120" w:after="120" w:line="240" w:lineRule="atLeast"/>
        <w:contextualSpacing/>
        <w:jc w:val="center"/>
        <w:textAlignment w:val="baseline"/>
        <w:rPr>
          <w:rFonts w:ascii="Arial Black" w:eastAsia="Times New Roman" w:hAnsi="Arial Black" w:cs="Times New Roman"/>
          <w:noProof w:val="0"/>
          <w:sz w:val="24"/>
          <w:szCs w:val="20"/>
          <w:lang w:eastAsia="sk-SK"/>
        </w:rPr>
      </w:pPr>
      <w:r w:rsidRPr="00197A5E">
        <w:rPr>
          <w:rFonts w:ascii="Arial Black" w:eastAsia="Times New Roman" w:hAnsi="Arial Black" w:cs="Times New Roman"/>
          <w:noProof w:val="0"/>
          <w:sz w:val="24"/>
          <w:szCs w:val="20"/>
          <w:lang w:eastAsia="sk-SK"/>
        </w:rPr>
        <w:t>PRÍPRAVY A REALIZÁCIE INVESTIČNEJ VÝSTAVBY</w:t>
      </w:r>
    </w:p>
    <w:p w14:paraId="2758BB19" w14:textId="77777777" w:rsidR="00197A5E" w:rsidRPr="00197A5E" w:rsidRDefault="00197A5E" w:rsidP="00197A5E">
      <w:pPr>
        <w:overflowPunct w:val="0"/>
        <w:autoSpaceDE w:val="0"/>
        <w:autoSpaceDN w:val="0"/>
        <w:adjustRightInd w:val="0"/>
        <w:spacing w:before="120" w:after="120" w:line="240" w:lineRule="atLeast"/>
        <w:contextualSpacing/>
        <w:jc w:val="both"/>
        <w:textAlignment w:val="baseline"/>
        <w:rPr>
          <w:rFonts w:eastAsia="Times New Roman" w:cs="Times New Roman"/>
          <w:noProof w:val="0"/>
          <w:szCs w:val="20"/>
          <w:lang w:eastAsia="sk-SK"/>
        </w:rPr>
      </w:pPr>
      <w:r w:rsidRPr="00197A5E">
        <w:rPr>
          <w:rFonts w:eastAsia="Times New Roman" w:cs="Times New Roman"/>
          <w:szCs w:val="20"/>
          <w:lang w:eastAsia="sk-SK"/>
        </w:rPr>
        <mc:AlternateContent>
          <mc:Choice Requires="wps">
            <w:drawing>
              <wp:anchor distT="0" distB="0" distL="114300" distR="114300" simplePos="0" relativeHeight="251659264" behindDoc="0" locked="0" layoutInCell="1" allowOverlap="1" wp14:anchorId="76262C95" wp14:editId="3189410C">
                <wp:simplePos x="0" y="0"/>
                <wp:positionH relativeFrom="column">
                  <wp:posOffset>228600</wp:posOffset>
                </wp:positionH>
                <wp:positionV relativeFrom="paragraph">
                  <wp:posOffset>22225</wp:posOffset>
                </wp:positionV>
                <wp:extent cx="5600700" cy="0"/>
                <wp:effectExtent l="5080" t="5080" r="13970" b="13970"/>
                <wp:wrapNone/>
                <wp:docPr id="47" name="Rovná spojnica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2417D2" id="Rovná spojnica 4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75pt" to="459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"/>
            </w:pict>
          </mc:Fallback>
        </mc:AlternateContent>
      </w:r>
    </w:p>
    <w:p w14:paraId="120E6322" w14:textId="77777777" w:rsidR="00197A5E" w:rsidRPr="00197A5E" w:rsidRDefault="00197A5E" w:rsidP="00197A5E">
      <w:pPr>
        <w:overflowPunct w:val="0"/>
        <w:autoSpaceDE w:val="0"/>
        <w:autoSpaceDN w:val="0"/>
        <w:adjustRightInd w:val="0"/>
        <w:spacing w:before="120" w:after="120" w:line="240" w:lineRule="atLeast"/>
        <w:ind w:firstLine="567"/>
        <w:contextualSpacing/>
        <w:jc w:val="both"/>
        <w:textAlignment w:val="baseline"/>
        <w:rPr>
          <w:rFonts w:eastAsia="Times New Roman" w:cs="Times New Roman"/>
          <w:noProof w:val="0"/>
          <w:lang w:eastAsia="sk-SK"/>
        </w:rPr>
      </w:pPr>
      <w:r w:rsidRPr="00197A5E">
        <w:rPr>
          <w:rFonts w:eastAsia="Times New Roman" w:cs="Times New Roman"/>
          <w:noProof w:val="0"/>
          <w:lang w:eastAsia="sk-SK"/>
        </w:rPr>
        <w:t xml:space="preserve">V zmysle uznesenia vlády č. 215 zo dňa 16.03.2005 je potrebné pre podmienky ŽSR rozpracovať možnosti vzniku a navrhnúť spôsob riadenia možných rizík v procese prípravy a realizácie investičnej výstavby </w:t>
      </w:r>
    </w:p>
    <w:p w14:paraId="4CFDD9E8" w14:textId="77777777" w:rsidR="00197A5E" w:rsidRPr="00197A5E" w:rsidRDefault="00197A5E" w:rsidP="00197A5E">
      <w:pPr>
        <w:overflowPunct w:val="0"/>
        <w:autoSpaceDE w:val="0"/>
        <w:autoSpaceDN w:val="0"/>
        <w:adjustRightInd w:val="0"/>
        <w:spacing w:before="120" w:after="120" w:line="240" w:lineRule="atLeast"/>
        <w:ind w:firstLine="540"/>
        <w:contextualSpacing/>
        <w:jc w:val="both"/>
        <w:textAlignment w:val="baseline"/>
        <w:rPr>
          <w:rFonts w:eastAsia="Times New Roman" w:cs="Times New Roman"/>
          <w:noProof w:val="0"/>
          <w:lang w:eastAsia="cs-CZ"/>
        </w:rPr>
      </w:pPr>
      <w:r w:rsidRPr="00197A5E">
        <w:rPr>
          <w:rFonts w:eastAsia="Times New Roman" w:cs="Times New Roman"/>
          <w:noProof w:val="0"/>
          <w:lang w:eastAsia="cs-CZ"/>
        </w:rPr>
        <w:t>Investorská činnosť  na ŽSR vzhľadom ku komplikovanosti a rozsiahlosti celej problematiky je riešená rôznymi predpismi, opatreniami, nariadeniami,  normami a inými vyhláškami. Taktiež investorská činnosť na ŽSR je daná previazanosťou týchto predpisov a pod. dotýkajúcich sa rôznych oblastí, od legislatívnej, právnej, ekonomickej, kontrolnej  až do oblasti cenotvorby a kontroly ceny.</w:t>
      </w:r>
    </w:p>
    <w:p w14:paraId="419D68DB" w14:textId="77777777" w:rsidR="00197A5E" w:rsidRPr="00197A5E" w:rsidRDefault="00197A5E" w:rsidP="00197A5E">
      <w:pPr>
        <w:overflowPunct w:val="0"/>
        <w:autoSpaceDE w:val="0"/>
        <w:autoSpaceDN w:val="0"/>
        <w:adjustRightInd w:val="0"/>
        <w:spacing w:before="120" w:after="120" w:line="240" w:lineRule="atLeast"/>
        <w:contextualSpacing/>
        <w:jc w:val="both"/>
        <w:textAlignment w:val="baseline"/>
        <w:rPr>
          <w:rFonts w:eastAsia="Times New Roman" w:cs="Times New Roman"/>
          <w:noProof w:val="0"/>
          <w:lang w:eastAsia="cs-CZ"/>
        </w:rPr>
      </w:pPr>
      <w:r w:rsidRPr="00197A5E">
        <w:rPr>
          <w:rFonts w:eastAsia="Times New Roman" w:cs="Times New Roman"/>
          <w:noProof w:val="0"/>
          <w:lang w:eastAsia="cs-CZ"/>
        </w:rPr>
        <w:t>Na základe uvedeného si investorská činnosť na ŽSR, vyžaduje osobitnú pozornosť na jej riadenie a s tým súvisiace odhaľovanie a odstraňovanie možných rizík vyplývajúcich z tejto činnosti.</w:t>
      </w:r>
    </w:p>
    <w:p w14:paraId="4ECC6FA7" w14:textId="77777777" w:rsidR="00197A5E" w:rsidRPr="00197A5E" w:rsidRDefault="00197A5E" w:rsidP="00197A5E">
      <w:pPr>
        <w:overflowPunct w:val="0"/>
        <w:autoSpaceDE w:val="0"/>
        <w:autoSpaceDN w:val="0"/>
        <w:adjustRightInd w:val="0"/>
        <w:spacing w:before="120" w:after="120" w:line="240" w:lineRule="atLeast"/>
        <w:ind w:firstLine="539"/>
        <w:contextualSpacing/>
        <w:jc w:val="both"/>
        <w:textAlignment w:val="baseline"/>
        <w:rPr>
          <w:rFonts w:eastAsia="Times New Roman" w:cs="Times New Roman"/>
          <w:noProof w:val="0"/>
          <w:lang w:eastAsia="sk-SK"/>
        </w:rPr>
      </w:pPr>
      <w:r w:rsidRPr="00197A5E">
        <w:rPr>
          <w:rFonts w:eastAsia="Times New Roman" w:cs="Times New Roman"/>
          <w:noProof w:val="0"/>
          <w:lang w:eastAsia="sk-SK"/>
        </w:rPr>
        <w:t xml:space="preserve">Táto prílohová časť mapuje možné riziká vyplývajúce z procesov prípravy a realizácie už samotných investičných akcií a uvedené riziká vyplývajú zo všeobecných skúseností a praxe zamestnancov, ktorých sa investorská činnosť akýmkoľvek spôsobom dotýka.  </w:t>
      </w:r>
    </w:p>
    <w:p w14:paraId="13E42832" w14:textId="77777777" w:rsidR="00197A5E" w:rsidRPr="00197A5E" w:rsidRDefault="00197A5E" w:rsidP="00197A5E">
      <w:pPr>
        <w:overflowPunct w:val="0"/>
        <w:autoSpaceDE w:val="0"/>
        <w:autoSpaceDN w:val="0"/>
        <w:adjustRightInd w:val="0"/>
        <w:spacing w:before="120" w:after="120" w:line="240" w:lineRule="atLeast"/>
        <w:contextualSpacing/>
        <w:jc w:val="both"/>
        <w:textAlignment w:val="baseline"/>
        <w:rPr>
          <w:rFonts w:eastAsia="Times New Roman" w:cs="Times New Roman"/>
          <w:noProof w:val="0"/>
          <w:lang w:eastAsia="cs-CZ"/>
        </w:rPr>
      </w:pPr>
      <w:r w:rsidRPr="00197A5E">
        <w:rPr>
          <w:rFonts w:eastAsia="Times New Roman" w:cs="Times New Roman"/>
          <w:noProof w:val="0"/>
          <w:lang w:eastAsia="cs-CZ"/>
        </w:rPr>
        <w:t xml:space="preserve">V nižšie uvedenej časti manuálu sa uvádzajú predpokladané východiská vzniku možných rizík v procese prípravy a realizácie stavieb, ktoré vznikajú pri nedodržiavaní stanovených postupov pre riadenie celej oblasti investičnej činnosti a ktoré vyplývajú z uvedených procesov.  </w:t>
      </w:r>
    </w:p>
    <w:p w14:paraId="32E6C76D" w14:textId="77777777" w:rsidR="00197A5E" w:rsidRPr="00197A5E" w:rsidRDefault="00197A5E" w:rsidP="00197A5E">
      <w:pPr>
        <w:overflowPunct w:val="0"/>
        <w:autoSpaceDE w:val="0"/>
        <w:autoSpaceDN w:val="0"/>
        <w:adjustRightInd w:val="0"/>
        <w:spacing w:before="120" w:after="120" w:line="240" w:lineRule="atLeast"/>
        <w:contextualSpacing/>
        <w:jc w:val="center"/>
        <w:textAlignment w:val="baseline"/>
        <w:rPr>
          <w:rFonts w:eastAsia="Times New Roman" w:cs="Times New Roman"/>
          <w:b/>
          <w:bCs/>
          <w:iCs/>
          <w:noProof w:val="0"/>
          <w:sz w:val="24"/>
          <w:szCs w:val="24"/>
          <w:lang w:eastAsia="sk-SK"/>
        </w:rPr>
      </w:pPr>
      <w:r w:rsidRPr="00197A5E">
        <w:rPr>
          <w:rFonts w:eastAsia="Times New Roman" w:cs="Times New Roman"/>
          <w:b/>
          <w:bCs/>
          <w:iCs/>
          <w:noProof w:val="0"/>
          <w:sz w:val="24"/>
          <w:szCs w:val="24"/>
          <w:lang w:eastAsia="sk-SK"/>
        </w:rPr>
        <w:t>Východiská pre vznik rizík v procese plánovania, obstarávania stavieb</w:t>
      </w:r>
    </w:p>
    <w:p w14:paraId="5A7D8274" w14:textId="77777777" w:rsidR="00197A5E" w:rsidRPr="00197A5E" w:rsidRDefault="00197A5E" w:rsidP="00197A5E">
      <w:pPr>
        <w:numPr>
          <w:ilvl w:val="0"/>
          <w:numId w:val="78"/>
        </w:numPr>
        <w:overflowPunct w:val="0"/>
        <w:autoSpaceDE w:val="0"/>
        <w:autoSpaceDN w:val="0"/>
        <w:adjustRightInd w:val="0"/>
        <w:spacing w:before="120" w:after="120" w:line="240" w:lineRule="atLeast"/>
        <w:ind w:left="924" w:hanging="357"/>
        <w:contextualSpacing/>
        <w:jc w:val="both"/>
        <w:textAlignment w:val="baseline"/>
        <w:rPr>
          <w:rFonts w:eastAsia="Times New Roman" w:cs="Times New Roman"/>
          <w:noProof w:val="0"/>
          <w:lang w:eastAsia="sk-SK"/>
        </w:rPr>
      </w:pPr>
      <w:r w:rsidRPr="00197A5E">
        <w:rPr>
          <w:rFonts w:eastAsia="Times New Roman" w:cs="Times New Roman"/>
          <w:noProof w:val="0"/>
          <w:lang w:eastAsia="sk-SK"/>
        </w:rPr>
        <w:t>dôsledné a včasné vypracovanie  a následné schválenie plánu investícií na príslušný rok s minimálnymi finančnými úpravami počas realizácie jednotlivých stavieb v priebehu roka,</w:t>
      </w:r>
    </w:p>
    <w:p w14:paraId="1C027E86" w14:textId="77777777" w:rsidR="00197A5E" w:rsidRPr="00197A5E" w:rsidRDefault="00197A5E" w:rsidP="00197A5E">
      <w:pPr>
        <w:numPr>
          <w:ilvl w:val="0"/>
          <w:numId w:val="78"/>
        </w:numPr>
        <w:overflowPunct w:val="0"/>
        <w:autoSpaceDE w:val="0"/>
        <w:autoSpaceDN w:val="0"/>
        <w:adjustRightInd w:val="0"/>
        <w:spacing w:before="120" w:after="120" w:line="240" w:lineRule="atLeast"/>
        <w:contextualSpacing/>
        <w:jc w:val="both"/>
        <w:textAlignment w:val="baseline"/>
        <w:rPr>
          <w:rFonts w:eastAsia="Times New Roman" w:cs="Times New Roman"/>
          <w:noProof w:val="0"/>
          <w:lang w:eastAsia="sk-SK"/>
        </w:rPr>
      </w:pPr>
      <w:r w:rsidRPr="00197A5E">
        <w:rPr>
          <w:rFonts w:eastAsia="Times New Roman" w:cs="Times New Roman"/>
          <w:noProof w:val="0"/>
          <w:lang w:eastAsia="sk-SK"/>
        </w:rPr>
        <w:t>z dôvodu efektívneho využitia pridelených finančných prostriedkov pred zaradením stavby do plánu investícií vykonať podrobnú analýzu technického stavu stavby alebo technologického zariadenia,</w:t>
      </w:r>
    </w:p>
    <w:p w14:paraId="26BCA11D" w14:textId="77777777" w:rsidR="00197A5E" w:rsidRPr="00197A5E" w:rsidRDefault="00197A5E" w:rsidP="00197A5E">
      <w:pPr>
        <w:numPr>
          <w:ilvl w:val="0"/>
          <w:numId w:val="78"/>
        </w:numPr>
        <w:overflowPunct w:val="0"/>
        <w:autoSpaceDE w:val="0"/>
        <w:autoSpaceDN w:val="0"/>
        <w:adjustRightInd w:val="0"/>
        <w:spacing w:before="120" w:after="120" w:line="240" w:lineRule="atLeast"/>
        <w:contextualSpacing/>
        <w:jc w:val="both"/>
        <w:textAlignment w:val="baseline"/>
        <w:rPr>
          <w:rFonts w:eastAsia="Times New Roman" w:cs="Times New Roman"/>
          <w:noProof w:val="0"/>
          <w:lang w:eastAsia="sk-SK"/>
        </w:rPr>
      </w:pPr>
      <w:r w:rsidRPr="00197A5E">
        <w:rPr>
          <w:rFonts w:eastAsia="Times New Roman" w:cs="Times New Roman"/>
          <w:noProof w:val="0"/>
          <w:lang w:eastAsia="sk-SK"/>
        </w:rPr>
        <w:t>vo výberovom konaní zabezpečenie plnej zodpovednosti projektanta za vecný rozsah a obsah každého stupňa PD,</w:t>
      </w:r>
    </w:p>
    <w:p w14:paraId="2D7DA57C" w14:textId="77777777" w:rsidR="00197A5E" w:rsidRPr="00197A5E" w:rsidRDefault="00197A5E" w:rsidP="00197A5E">
      <w:pPr>
        <w:numPr>
          <w:ilvl w:val="0"/>
          <w:numId w:val="78"/>
        </w:numPr>
        <w:overflowPunct w:val="0"/>
        <w:autoSpaceDE w:val="0"/>
        <w:autoSpaceDN w:val="0"/>
        <w:adjustRightInd w:val="0"/>
        <w:spacing w:before="120" w:after="120" w:line="240" w:lineRule="atLeast"/>
        <w:contextualSpacing/>
        <w:jc w:val="both"/>
        <w:textAlignment w:val="baseline"/>
        <w:rPr>
          <w:rFonts w:eastAsia="Times New Roman" w:cs="Times New Roman"/>
          <w:noProof w:val="0"/>
          <w:lang w:eastAsia="sk-SK"/>
        </w:rPr>
      </w:pPr>
      <w:r w:rsidRPr="00197A5E">
        <w:rPr>
          <w:rFonts w:eastAsia="Times New Roman" w:cs="Times New Roman"/>
          <w:noProof w:val="0"/>
          <w:lang w:eastAsia="sk-SK"/>
        </w:rPr>
        <w:t>výberové konanie vykonávať na základe DSP, pričom za rozsah a obsah výkazu výmer plne zodpovedá dodávateľ PD.</w:t>
      </w:r>
    </w:p>
    <w:p w14:paraId="4842589E" w14:textId="77777777" w:rsidR="00197A5E" w:rsidRPr="00197A5E" w:rsidRDefault="00197A5E" w:rsidP="00197A5E">
      <w:pPr>
        <w:spacing w:before="120" w:after="120" w:line="240" w:lineRule="atLeast"/>
        <w:contextualSpacing/>
        <w:jc w:val="center"/>
        <w:rPr>
          <w:rFonts w:eastAsia="Times New Roman" w:cs="Times New Roman"/>
          <w:b/>
          <w:bCs/>
          <w:iCs/>
          <w:noProof w:val="0"/>
          <w:sz w:val="24"/>
          <w:szCs w:val="24"/>
          <w:lang w:eastAsia="cs-CZ"/>
        </w:rPr>
      </w:pPr>
      <w:r w:rsidRPr="00197A5E">
        <w:rPr>
          <w:rFonts w:eastAsia="Times New Roman" w:cs="Times New Roman"/>
          <w:b/>
          <w:bCs/>
          <w:iCs/>
          <w:noProof w:val="0"/>
          <w:sz w:val="24"/>
          <w:szCs w:val="24"/>
          <w:lang w:eastAsia="cs-CZ"/>
        </w:rPr>
        <w:t xml:space="preserve"> Východiská pre vznik rizík v procese prípravy investičných akcií na ŽSR</w:t>
      </w:r>
    </w:p>
    <w:p w14:paraId="344E85AF" w14:textId="77777777" w:rsidR="00197A5E" w:rsidRPr="00197A5E" w:rsidRDefault="00197A5E" w:rsidP="00197A5E">
      <w:pPr>
        <w:numPr>
          <w:ilvl w:val="0"/>
          <w:numId w:val="78"/>
        </w:numPr>
        <w:overflowPunct w:val="0"/>
        <w:autoSpaceDE w:val="0"/>
        <w:autoSpaceDN w:val="0"/>
        <w:adjustRightInd w:val="0"/>
        <w:spacing w:before="120" w:after="120" w:line="240" w:lineRule="atLeast"/>
        <w:ind w:left="924" w:hanging="357"/>
        <w:contextualSpacing/>
        <w:jc w:val="both"/>
        <w:textAlignment w:val="baseline"/>
        <w:rPr>
          <w:rFonts w:eastAsia="Times New Roman" w:cs="Times New Roman"/>
          <w:noProof w:val="0"/>
          <w:lang w:eastAsia="sk-SK"/>
        </w:rPr>
      </w:pPr>
      <w:r w:rsidRPr="00197A5E">
        <w:rPr>
          <w:rFonts w:eastAsia="Times New Roman" w:cs="Times New Roman"/>
          <w:noProof w:val="0"/>
          <w:lang w:eastAsia="sk-SK"/>
        </w:rPr>
        <w:t>pri spracovaní prípravnej a projektovej prípravy by mali byť určení styční zamestnanci  s náhradníkmi za každé odvetvie ŽSR, ktorí sa prípravy zúčastňujú už od spracovania súťažných podkladov. Tým sa predíde skutočnosti, že sa bude meniť technické riešenie a rozsah stavby počas prípravy, a tým aj konečná cena budúceho diela,</w:t>
      </w:r>
    </w:p>
    <w:p w14:paraId="436B4DB6" w14:textId="77777777" w:rsidR="00197A5E" w:rsidRPr="00197A5E" w:rsidRDefault="00197A5E" w:rsidP="00197A5E">
      <w:pPr>
        <w:numPr>
          <w:ilvl w:val="0"/>
          <w:numId w:val="78"/>
        </w:numPr>
        <w:overflowPunct w:val="0"/>
        <w:autoSpaceDE w:val="0"/>
        <w:autoSpaceDN w:val="0"/>
        <w:adjustRightInd w:val="0"/>
        <w:spacing w:before="120" w:after="120" w:line="240" w:lineRule="atLeast"/>
        <w:ind w:left="924" w:hanging="357"/>
        <w:contextualSpacing/>
        <w:jc w:val="both"/>
        <w:textAlignment w:val="baseline"/>
        <w:rPr>
          <w:rFonts w:eastAsia="Times New Roman" w:cs="Times New Roman"/>
          <w:noProof w:val="0"/>
          <w:lang w:eastAsia="sk-SK"/>
        </w:rPr>
      </w:pPr>
      <w:r w:rsidRPr="00197A5E">
        <w:rPr>
          <w:rFonts w:eastAsia="Times New Roman" w:cs="Times New Roman"/>
          <w:noProof w:val="0"/>
          <w:lang w:eastAsia="sk-SK"/>
        </w:rPr>
        <w:t>dodržiavanie harmonogramov prípravy stavby, včasné uvoľnenie prenajatých nehnuteľností zo strany nájomcov prostredníctvom SM,</w:t>
      </w:r>
    </w:p>
    <w:p w14:paraId="06910F5F" w14:textId="77777777" w:rsidR="00197A5E" w:rsidRPr="00197A5E" w:rsidRDefault="00197A5E" w:rsidP="00197A5E">
      <w:pPr>
        <w:numPr>
          <w:ilvl w:val="0"/>
          <w:numId w:val="78"/>
        </w:numPr>
        <w:overflowPunct w:val="0"/>
        <w:autoSpaceDE w:val="0"/>
        <w:autoSpaceDN w:val="0"/>
        <w:adjustRightInd w:val="0"/>
        <w:spacing w:before="120" w:after="120" w:line="240" w:lineRule="atLeast"/>
        <w:ind w:left="924" w:hanging="357"/>
        <w:contextualSpacing/>
        <w:jc w:val="both"/>
        <w:textAlignment w:val="baseline"/>
        <w:rPr>
          <w:rFonts w:eastAsia="Times New Roman" w:cs="Times New Roman"/>
          <w:noProof w:val="0"/>
          <w:lang w:eastAsia="sk-SK"/>
        </w:rPr>
      </w:pPr>
      <w:r w:rsidRPr="00197A5E">
        <w:rPr>
          <w:rFonts w:eastAsia="Times New Roman" w:cs="Times New Roman"/>
          <w:noProof w:val="0"/>
          <w:lang w:eastAsia="sk-SK"/>
        </w:rPr>
        <w:t xml:space="preserve">časovo optimalizovať schvaľovací proces cestou MD SR tak, aby pripomienky a požiadavky </w:t>
      </w:r>
      <w:r w:rsidRPr="00197A5E">
        <w:rPr>
          <w:rFonts w:eastAsia="Times New Roman" w:cs="Times New Roman"/>
          <w:noProof w:val="0"/>
          <w:lang w:eastAsia="sk-SK"/>
        </w:rPr>
        <w:br/>
        <w:t>MD SR mohli byť zapracované bez zdržania do zapracovania do ďalších stupňov projektovej dokumentácie</w:t>
      </w:r>
      <w:r w:rsidRPr="00197A5E">
        <w:rPr>
          <w:rFonts w:eastAsia="Times New Roman" w:cs="Times New Roman"/>
          <w:noProof w:val="0"/>
          <w:color w:val="FF0000"/>
          <w:lang w:eastAsia="sk-SK"/>
        </w:rPr>
        <w:t xml:space="preserve"> </w:t>
      </w:r>
      <w:r w:rsidRPr="00197A5E">
        <w:rPr>
          <w:rFonts w:eastAsia="Times New Roman" w:cs="Times New Roman"/>
          <w:noProof w:val="0"/>
          <w:lang w:eastAsia="sk-SK"/>
        </w:rPr>
        <w:t xml:space="preserve"> (zdĺhavý proces schvaľovania DSP aj cestou MD SR), čo môže mať za následok vypracovanie DVZ pre výber zhotoviteľa stavby podľa neschválenej dokumentácie DSP, čo nie je definitívnym podkladom pre pevnú cenu diela,</w:t>
      </w:r>
    </w:p>
    <w:p w14:paraId="0607513C" w14:textId="77777777" w:rsidR="00197A5E" w:rsidRPr="00197A5E" w:rsidRDefault="00197A5E" w:rsidP="00197A5E">
      <w:pPr>
        <w:numPr>
          <w:ilvl w:val="0"/>
          <w:numId w:val="78"/>
        </w:numPr>
        <w:overflowPunct w:val="0"/>
        <w:autoSpaceDE w:val="0"/>
        <w:autoSpaceDN w:val="0"/>
        <w:adjustRightInd w:val="0"/>
        <w:spacing w:before="120" w:after="120" w:line="240" w:lineRule="atLeast"/>
        <w:ind w:left="924" w:hanging="357"/>
        <w:contextualSpacing/>
        <w:jc w:val="both"/>
        <w:textAlignment w:val="baseline"/>
        <w:rPr>
          <w:rFonts w:eastAsia="Times New Roman" w:cs="Times New Roman"/>
          <w:noProof w:val="0"/>
          <w:lang w:eastAsia="sk-SK"/>
        </w:rPr>
      </w:pPr>
      <w:r w:rsidRPr="00197A5E">
        <w:rPr>
          <w:rFonts w:eastAsia="Times New Roman" w:cs="Times New Roman"/>
          <w:noProof w:val="0"/>
          <w:lang w:eastAsia="sk-SK"/>
        </w:rPr>
        <w:t xml:space="preserve">redukcie rozsahu DVZ stavby O 220, z dôvodu  obmedzenia finančných prostriedkov z EÚ a zo  štátnych dotácií, nezohľadňujú podmienenosť  stavebných  postupov napr. prístup,  cesta </w:t>
      </w:r>
      <w:r w:rsidRPr="00197A5E">
        <w:rPr>
          <w:rFonts w:eastAsia="Times New Roman" w:cs="Times New Roman"/>
          <w:noProof w:val="0"/>
          <w:lang w:eastAsia="sk-SK"/>
        </w:rPr>
        <w:br/>
        <w:t>k zariadeniu staveniska, rekonštrukcie budov ŽST. zaradené do tzv. Domáceho tendra, bez posúdenia priority pre podmienenosť následných prác,</w:t>
      </w:r>
    </w:p>
    <w:p w14:paraId="61C4143B" w14:textId="77777777" w:rsidR="00197A5E" w:rsidRPr="00197A5E" w:rsidRDefault="00197A5E" w:rsidP="00197A5E">
      <w:pPr>
        <w:numPr>
          <w:ilvl w:val="0"/>
          <w:numId w:val="78"/>
        </w:numPr>
        <w:overflowPunct w:val="0"/>
        <w:autoSpaceDE w:val="0"/>
        <w:autoSpaceDN w:val="0"/>
        <w:adjustRightInd w:val="0"/>
        <w:spacing w:before="120" w:after="120" w:line="240" w:lineRule="atLeast"/>
        <w:ind w:left="924" w:hanging="357"/>
        <w:contextualSpacing/>
        <w:jc w:val="both"/>
        <w:textAlignment w:val="baseline"/>
        <w:rPr>
          <w:rFonts w:eastAsia="Times New Roman" w:cs="Times New Roman"/>
          <w:noProof w:val="0"/>
          <w:lang w:eastAsia="sk-SK"/>
        </w:rPr>
      </w:pPr>
      <w:r w:rsidRPr="00197A5E">
        <w:rPr>
          <w:rFonts w:eastAsia="Times New Roman" w:cs="Times New Roman"/>
          <w:noProof w:val="0"/>
          <w:lang w:eastAsia="sk-SK"/>
        </w:rPr>
        <w:t>zapracovanie pripomienok posudzovacieho protokolu DSP zapracovávať včas tak, aby dopad pripomienok a požiadaviek s dopadom na zvýšenie IN pri vypracovaní DRS (realizačných projektov), s následným uzatváraním dodatkov k ZOD bol čo najmenší,</w:t>
      </w:r>
    </w:p>
    <w:p w14:paraId="3A49066F" w14:textId="77777777" w:rsidR="00197A5E" w:rsidRPr="00197A5E" w:rsidRDefault="00197A5E" w:rsidP="00197A5E">
      <w:pPr>
        <w:numPr>
          <w:ilvl w:val="0"/>
          <w:numId w:val="78"/>
        </w:numPr>
        <w:overflowPunct w:val="0"/>
        <w:autoSpaceDE w:val="0"/>
        <w:autoSpaceDN w:val="0"/>
        <w:adjustRightInd w:val="0"/>
        <w:spacing w:before="120" w:after="120" w:line="240" w:lineRule="atLeast"/>
        <w:ind w:left="924" w:hanging="357"/>
        <w:contextualSpacing/>
        <w:jc w:val="both"/>
        <w:textAlignment w:val="baseline"/>
        <w:rPr>
          <w:rFonts w:eastAsia="Times New Roman" w:cs="Times New Roman"/>
          <w:noProof w:val="0"/>
          <w:lang w:eastAsia="sk-SK"/>
        </w:rPr>
      </w:pPr>
      <w:r w:rsidRPr="00197A5E">
        <w:rPr>
          <w:rFonts w:eastAsia="Times New Roman" w:cs="Times New Roman"/>
          <w:noProof w:val="0"/>
          <w:lang w:eastAsia="sk-SK"/>
        </w:rPr>
        <w:t>zvýšenie IN stavby z dôvodu legislatívnych zmien (cena výkupov nehnuteľností, cena nájmov za dočasné zábery, zdĺhavý vyvlastňovací proces),</w:t>
      </w:r>
    </w:p>
    <w:p w14:paraId="1E88927D" w14:textId="77777777" w:rsidR="00197A5E" w:rsidRPr="00197A5E" w:rsidRDefault="00197A5E" w:rsidP="00197A5E">
      <w:pPr>
        <w:numPr>
          <w:ilvl w:val="0"/>
          <w:numId w:val="78"/>
        </w:numPr>
        <w:overflowPunct w:val="0"/>
        <w:autoSpaceDE w:val="0"/>
        <w:autoSpaceDN w:val="0"/>
        <w:adjustRightInd w:val="0"/>
        <w:spacing w:before="120" w:after="120" w:line="240" w:lineRule="atLeast"/>
        <w:ind w:left="924" w:hanging="357"/>
        <w:contextualSpacing/>
        <w:jc w:val="both"/>
        <w:textAlignment w:val="baseline"/>
        <w:rPr>
          <w:rFonts w:eastAsia="Times New Roman" w:cs="Times New Roman"/>
          <w:noProof w:val="0"/>
          <w:lang w:eastAsia="sk-SK"/>
        </w:rPr>
      </w:pPr>
      <w:r w:rsidRPr="00197A5E">
        <w:rPr>
          <w:rFonts w:eastAsia="Times New Roman" w:cs="Times New Roman"/>
          <w:noProof w:val="0"/>
          <w:lang w:eastAsia="sk-SK"/>
        </w:rPr>
        <w:t>zdĺhavé administratívno-právne procesy uzatvárania  zmluvných vzťahov medzi objednávateľom a zhotoviteľom,</w:t>
      </w:r>
    </w:p>
    <w:p w14:paraId="786887CB" w14:textId="77777777" w:rsidR="00197A5E" w:rsidRPr="00197A5E" w:rsidRDefault="00197A5E" w:rsidP="00197A5E">
      <w:pPr>
        <w:numPr>
          <w:ilvl w:val="0"/>
          <w:numId w:val="78"/>
        </w:numPr>
        <w:overflowPunct w:val="0"/>
        <w:autoSpaceDE w:val="0"/>
        <w:autoSpaceDN w:val="0"/>
        <w:adjustRightInd w:val="0"/>
        <w:spacing w:before="120" w:after="120" w:line="240" w:lineRule="atLeast"/>
        <w:ind w:left="924" w:hanging="357"/>
        <w:contextualSpacing/>
        <w:jc w:val="both"/>
        <w:textAlignment w:val="baseline"/>
        <w:rPr>
          <w:rFonts w:eastAsia="Times New Roman" w:cs="Times New Roman"/>
          <w:noProof w:val="0"/>
          <w:lang w:eastAsia="sk-SK"/>
        </w:rPr>
      </w:pPr>
      <w:r w:rsidRPr="00197A5E">
        <w:rPr>
          <w:rFonts w:eastAsia="Times New Roman" w:cs="Times New Roman"/>
          <w:noProof w:val="0"/>
          <w:lang w:eastAsia="sk-SK"/>
        </w:rPr>
        <w:t>cena odsúhlasená Štátnou expertízou by sa nemala v priebehu spracovania ďalších stupňov projektovej prípravy bez opodstatnených dôvodov zvyšovať. Je nutné určiť, resp. vytipovať prípady, ktoré mohli spôsobiť budúce navýšenie rozpočtu stavieb a v podobných prípadoch robiť napr. podrobnejšie prieskumy (napr. nedostatočné geologické, geodetické prieskumy, prieskumy inžinierskych sietí s presným vytýčením) a pod.,</w:t>
      </w:r>
    </w:p>
    <w:p w14:paraId="5D2E7466" w14:textId="77777777" w:rsidR="00197A5E" w:rsidRPr="00197A5E" w:rsidRDefault="00197A5E" w:rsidP="00197A5E">
      <w:pPr>
        <w:numPr>
          <w:ilvl w:val="0"/>
          <w:numId w:val="78"/>
        </w:numPr>
        <w:overflowPunct w:val="0"/>
        <w:autoSpaceDE w:val="0"/>
        <w:autoSpaceDN w:val="0"/>
        <w:adjustRightInd w:val="0"/>
        <w:spacing w:before="120" w:after="120" w:line="240" w:lineRule="atLeast"/>
        <w:contextualSpacing/>
        <w:jc w:val="both"/>
        <w:textAlignment w:val="baseline"/>
        <w:rPr>
          <w:rFonts w:eastAsia="Times New Roman" w:cs="Times New Roman"/>
          <w:noProof w:val="0"/>
          <w:lang w:eastAsia="sk-SK"/>
        </w:rPr>
      </w:pPr>
      <w:r w:rsidRPr="00197A5E">
        <w:rPr>
          <w:rFonts w:eastAsia="Times New Roman" w:cs="Times New Roman"/>
          <w:noProof w:val="0"/>
          <w:lang w:eastAsia="sk-SK"/>
        </w:rPr>
        <w:t>investičná akcia musí mať stanovený len opodstatnený rozsah z hľadiska požadovaného účelu stavby t. j. z technického hľadiska (napr. u modernizácie železničných tratí dosiahnutie rýchlosti 160 km/hod.). Je nutné zodpovedne prerokovať s odbornými zložkami jednotlivé PS a SO, aby už v stupni DÚR bol ukončený rozsah PS a SO a ďalej sa nenavyšoval. Zo spomínaného vyplýva vypracovať DÚR čo najpodrobnejšie z hľadiska súčasnej legislatívy, (pozn. alebo Štátnu expertízu vykonať až na stupni DSP, čo by však vyvolalo zmenu legislatívy - Zákon o verejných prácach),</w:t>
      </w:r>
    </w:p>
    <w:p w14:paraId="5A345E6B" w14:textId="77777777" w:rsidR="00197A5E" w:rsidRPr="00197A5E" w:rsidRDefault="00197A5E" w:rsidP="00197A5E">
      <w:pPr>
        <w:numPr>
          <w:ilvl w:val="0"/>
          <w:numId w:val="78"/>
        </w:numPr>
        <w:overflowPunct w:val="0"/>
        <w:autoSpaceDE w:val="0"/>
        <w:autoSpaceDN w:val="0"/>
        <w:adjustRightInd w:val="0"/>
        <w:spacing w:before="120" w:after="120" w:line="240" w:lineRule="atLeast"/>
        <w:contextualSpacing/>
        <w:jc w:val="both"/>
        <w:textAlignment w:val="baseline"/>
        <w:rPr>
          <w:rFonts w:eastAsia="Times New Roman" w:cs="Times New Roman"/>
          <w:noProof w:val="0"/>
          <w:lang w:eastAsia="sk-SK"/>
        </w:rPr>
      </w:pPr>
      <w:r w:rsidRPr="00197A5E">
        <w:rPr>
          <w:rFonts w:eastAsia="Times New Roman" w:cs="Times New Roman"/>
          <w:noProof w:val="0"/>
          <w:lang w:eastAsia="sk-SK"/>
        </w:rPr>
        <w:t>dokumentáciu pre výber zhotoviteľa (DVZ) – vypracovávať v termíne až po schválení dokumentácie pre stavebné povolenie (DSP) a vydaní stavebného povolenia – aby v DVZ mohli byť zapracované všetky podmienky schvaľovacieho protokolu DSP a stavebného povolenia, takúto podmienku zapracovať už do súťažných podkladov – zmluvných podmienok pre výber projektanta,</w:t>
      </w:r>
    </w:p>
    <w:p w14:paraId="26172842" w14:textId="77777777" w:rsidR="00197A5E" w:rsidRPr="00197A5E" w:rsidRDefault="00197A5E" w:rsidP="00197A5E">
      <w:pPr>
        <w:numPr>
          <w:ilvl w:val="0"/>
          <w:numId w:val="78"/>
        </w:numPr>
        <w:overflowPunct w:val="0"/>
        <w:autoSpaceDE w:val="0"/>
        <w:autoSpaceDN w:val="0"/>
        <w:adjustRightInd w:val="0"/>
        <w:spacing w:before="120" w:after="120" w:line="240" w:lineRule="atLeast"/>
        <w:contextualSpacing/>
        <w:jc w:val="both"/>
        <w:textAlignment w:val="baseline"/>
        <w:rPr>
          <w:rFonts w:eastAsia="Times New Roman" w:cs="Times New Roman"/>
          <w:noProof w:val="0"/>
          <w:lang w:eastAsia="sk-SK"/>
        </w:rPr>
      </w:pPr>
      <w:r w:rsidRPr="00197A5E">
        <w:rPr>
          <w:rFonts w:eastAsia="Times New Roman" w:cs="Times New Roman"/>
          <w:noProof w:val="0"/>
          <w:lang w:eastAsia="sk-SK"/>
        </w:rPr>
        <w:t xml:space="preserve">pri zahájení projektovej prípravy – odporúča sa zriadenie stálej komisie na prípravu všetkých stupňov dokumentácie od DÚR po DVZ, v ktorej budú zastúpené všetky príslušné odbory </w:t>
      </w:r>
      <w:r w:rsidRPr="00197A5E">
        <w:rPr>
          <w:rFonts w:eastAsia="Times New Roman" w:cs="Times New Roman"/>
          <w:noProof w:val="0"/>
          <w:lang w:eastAsia="sk-SK"/>
        </w:rPr>
        <w:br/>
        <w:t>GR ŽSR, príp. VOJ, ktorá bude mať za úlohu zamedziť zaraďovanie nových požiadaviek do už schválenej dokumentácie pripravovanej stavby,</w:t>
      </w:r>
    </w:p>
    <w:p w14:paraId="61702957" w14:textId="77777777" w:rsidR="00197A5E" w:rsidRPr="00197A5E" w:rsidRDefault="00197A5E" w:rsidP="00197A5E">
      <w:pPr>
        <w:numPr>
          <w:ilvl w:val="0"/>
          <w:numId w:val="78"/>
        </w:numPr>
        <w:overflowPunct w:val="0"/>
        <w:autoSpaceDE w:val="0"/>
        <w:autoSpaceDN w:val="0"/>
        <w:adjustRightInd w:val="0"/>
        <w:spacing w:before="120" w:after="120" w:line="240" w:lineRule="atLeast"/>
        <w:contextualSpacing/>
        <w:jc w:val="both"/>
        <w:textAlignment w:val="baseline"/>
        <w:rPr>
          <w:rFonts w:eastAsia="Times New Roman" w:cs="Times New Roman"/>
          <w:noProof w:val="0"/>
          <w:lang w:eastAsia="sk-SK"/>
        </w:rPr>
      </w:pPr>
      <w:r w:rsidRPr="00197A5E">
        <w:rPr>
          <w:rFonts w:eastAsia="Times New Roman" w:cs="Times New Roman"/>
          <w:noProof w:val="0"/>
          <w:lang w:eastAsia="sk-SK"/>
        </w:rPr>
        <w:t>zabezpečenie dostatočného preukazného prieskumu budúceho staveniska,</w:t>
      </w:r>
    </w:p>
    <w:p w14:paraId="26EEE5BE" w14:textId="77777777" w:rsidR="00197A5E" w:rsidRPr="00197A5E" w:rsidRDefault="00197A5E" w:rsidP="00197A5E">
      <w:pPr>
        <w:numPr>
          <w:ilvl w:val="0"/>
          <w:numId w:val="78"/>
        </w:numPr>
        <w:overflowPunct w:val="0"/>
        <w:autoSpaceDE w:val="0"/>
        <w:autoSpaceDN w:val="0"/>
        <w:adjustRightInd w:val="0"/>
        <w:spacing w:before="120" w:after="120" w:line="240" w:lineRule="atLeast"/>
        <w:contextualSpacing/>
        <w:jc w:val="both"/>
        <w:textAlignment w:val="baseline"/>
        <w:rPr>
          <w:rFonts w:eastAsia="Times New Roman" w:cs="Times New Roman"/>
          <w:noProof w:val="0"/>
          <w:lang w:eastAsia="sk-SK"/>
        </w:rPr>
      </w:pPr>
      <w:r w:rsidRPr="00197A5E">
        <w:rPr>
          <w:rFonts w:eastAsia="Times New Roman" w:cs="Times New Roman"/>
          <w:noProof w:val="0"/>
          <w:lang w:eastAsia="sk-SK"/>
        </w:rPr>
        <w:t>zabezpečenie, povinnosti pre správcov pozemnej infraštruktúry  poskytovať záväzné údaje o ich priestorovom priebehu súradnicami,</w:t>
      </w:r>
    </w:p>
    <w:p w14:paraId="35F07C85" w14:textId="77777777" w:rsidR="00197A5E" w:rsidRPr="00197A5E" w:rsidRDefault="00197A5E" w:rsidP="00197A5E">
      <w:pPr>
        <w:numPr>
          <w:ilvl w:val="0"/>
          <w:numId w:val="78"/>
        </w:numPr>
        <w:overflowPunct w:val="0"/>
        <w:autoSpaceDE w:val="0"/>
        <w:autoSpaceDN w:val="0"/>
        <w:adjustRightInd w:val="0"/>
        <w:spacing w:before="120" w:after="120" w:line="240" w:lineRule="atLeast"/>
        <w:contextualSpacing/>
        <w:jc w:val="both"/>
        <w:textAlignment w:val="baseline"/>
        <w:rPr>
          <w:rFonts w:eastAsia="Times New Roman" w:cs="Times New Roman"/>
          <w:noProof w:val="0"/>
          <w:lang w:eastAsia="sk-SK"/>
        </w:rPr>
      </w:pPr>
      <w:r w:rsidRPr="00197A5E">
        <w:rPr>
          <w:rFonts w:eastAsia="Times New Roman" w:cs="Times New Roman"/>
          <w:noProof w:val="0"/>
          <w:lang w:eastAsia="sk-SK"/>
        </w:rPr>
        <w:t>záväznou časťou projektovej dokumentácie musia byť koordinačné výkresy výkopových prác (vrátane špecifikácií pretlakov, premostení a pod.), križovaní živej podzemnej infraštruktúry, búracích prác, prestupov a pod.,</w:t>
      </w:r>
    </w:p>
    <w:p w14:paraId="65E5D3A1" w14:textId="77777777" w:rsidR="00197A5E" w:rsidRPr="00197A5E" w:rsidRDefault="00197A5E" w:rsidP="00197A5E">
      <w:pPr>
        <w:numPr>
          <w:ilvl w:val="0"/>
          <w:numId w:val="78"/>
        </w:numPr>
        <w:overflowPunct w:val="0"/>
        <w:autoSpaceDE w:val="0"/>
        <w:autoSpaceDN w:val="0"/>
        <w:adjustRightInd w:val="0"/>
        <w:spacing w:before="120" w:after="120" w:line="240" w:lineRule="atLeast"/>
        <w:contextualSpacing/>
        <w:jc w:val="both"/>
        <w:textAlignment w:val="baseline"/>
        <w:rPr>
          <w:rFonts w:eastAsia="Times New Roman" w:cs="Times New Roman"/>
          <w:noProof w:val="0"/>
          <w:lang w:eastAsia="sk-SK"/>
        </w:rPr>
      </w:pPr>
      <w:r w:rsidRPr="00197A5E">
        <w:rPr>
          <w:rFonts w:eastAsia="Times New Roman" w:cs="Times New Roman"/>
          <w:noProof w:val="0"/>
          <w:lang w:eastAsia="sk-SK"/>
        </w:rPr>
        <w:t>výkupový elaborát nehnuteľností spracovať s dostatočným predstihom, aby bolo možné pri majetkovo právnom vysporiadaní uplatniť prípadne aj inštitút vyvlastnenia,</w:t>
      </w:r>
    </w:p>
    <w:p w14:paraId="3CF4B51C" w14:textId="77777777" w:rsidR="00197A5E" w:rsidRPr="00197A5E" w:rsidRDefault="00197A5E" w:rsidP="00197A5E">
      <w:pPr>
        <w:numPr>
          <w:ilvl w:val="0"/>
          <w:numId w:val="78"/>
        </w:numPr>
        <w:overflowPunct w:val="0"/>
        <w:autoSpaceDE w:val="0"/>
        <w:autoSpaceDN w:val="0"/>
        <w:adjustRightInd w:val="0"/>
        <w:spacing w:before="120" w:after="120" w:line="240" w:lineRule="atLeast"/>
        <w:ind w:left="924" w:hanging="357"/>
        <w:contextualSpacing/>
        <w:jc w:val="both"/>
        <w:textAlignment w:val="baseline"/>
        <w:rPr>
          <w:rFonts w:eastAsia="Times New Roman" w:cs="Times New Roman"/>
          <w:noProof w:val="0"/>
          <w:lang w:eastAsia="sk-SK"/>
        </w:rPr>
      </w:pPr>
      <w:r w:rsidRPr="00197A5E">
        <w:rPr>
          <w:rFonts w:eastAsia="Times New Roman" w:cs="Times New Roman"/>
          <w:noProof w:val="0"/>
          <w:lang w:eastAsia="sk-SK"/>
        </w:rPr>
        <w:t>zabezpečiť odsúhlasenie jednotlivých stupňov PD so správcami majetku, aby vyjadrenia boli vykonávané na reálny stav DHM.</w:t>
      </w:r>
    </w:p>
    <w:p w14:paraId="12D4C30C" w14:textId="77777777" w:rsidR="00197A5E" w:rsidRPr="00197A5E" w:rsidRDefault="00197A5E" w:rsidP="00197A5E">
      <w:pPr>
        <w:overflowPunct w:val="0"/>
        <w:autoSpaceDE w:val="0"/>
        <w:autoSpaceDN w:val="0"/>
        <w:adjustRightInd w:val="0"/>
        <w:spacing w:before="120" w:after="120" w:line="240" w:lineRule="atLeast"/>
        <w:contextualSpacing/>
        <w:jc w:val="center"/>
        <w:textAlignment w:val="baseline"/>
        <w:rPr>
          <w:rFonts w:eastAsia="Times New Roman" w:cs="Times New Roman"/>
          <w:b/>
          <w:bCs/>
          <w:iCs/>
          <w:noProof w:val="0"/>
          <w:sz w:val="24"/>
          <w:szCs w:val="24"/>
          <w:lang w:eastAsia="sk-SK"/>
        </w:rPr>
      </w:pPr>
      <w:r w:rsidRPr="00197A5E">
        <w:rPr>
          <w:rFonts w:eastAsia="Times New Roman" w:cs="Times New Roman"/>
          <w:b/>
          <w:bCs/>
          <w:iCs/>
          <w:noProof w:val="0"/>
          <w:sz w:val="24"/>
          <w:szCs w:val="24"/>
          <w:lang w:eastAsia="sk-SK"/>
        </w:rPr>
        <w:t xml:space="preserve"> Východiská pre vznik rizík v procese realizácie investičných akcií na ŽSR</w:t>
      </w:r>
    </w:p>
    <w:p w14:paraId="074B6EF7" w14:textId="77777777" w:rsidR="00197A5E" w:rsidRPr="00197A5E" w:rsidRDefault="00197A5E" w:rsidP="00197A5E">
      <w:pPr>
        <w:numPr>
          <w:ilvl w:val="0"/>
          <w:numId w:val="78"/>
        </w:numPr>
        <w:overflowPunct w:val="0"/>
        <w:autoSpaceDE w:val="0"/>
        <w:autoSpaceDN w:val="0"/>
        <w:adjustRightInd w:val="0"/>
        <w:spacing w:before="120" w:after="120" w:line="240" w:lineRule="atLeast"/>
        <w:contextualSpacing/>
        <w:jc w:val="both"/>
        <w:textAlignment w:val="baseline"/>
        <w:rPr>
          <w:rFonts w:eastAsia="Times New Roman" w:cs="Times New Roman"/>
          <w:noProof w:val="0"/>
          <w:lang w:eastAsia="sk-SK"/>
        </w:rPr>
      </w:pPr>
      <w:r w:rsidRPr="00197A5E">
        <w:rPr>
          <w:rFonts w:eastAsia="Times New Roman" w:cs="Times New Roman"/>
          <w:noProof w:val="0"/>
          <w:lang w:eastAsia="sk-SK"/>
        </w:rPr>
        <w:t>pre realizáciu jednotlivých stavieb podľa rozsahu prác spracovať a zo strany investora odsúhlasiť podrobný technologický postup a dbať na jeho dodržiavanie v štádiu realizácie prác,</w:t>
      </w:r>
    </w:p>
    <w:p w14:paraId="73ECB7C5" w14:textId="77777777" w:rsidR="00197A5E" w:rsidRPr="00197A5E" w:rsidRDefault="00197A5E" w:rsidP="00197A5E">
      <w:pPr>
        <w:numPr>
          <w:ilvl w:val="0"/>
          <w:numId w:val="78"/>
        </w:numPr>
        <w:overflowPunct w:val="0"/>
        <w:autoSpaceDE w:val="0"/>
        <w:autoSpaceDN w:val="0"/>
        <w:adjustRightInd w:val="0"/>
        <w:spacing w:before="120" w:after="120" w:line="240" w:lineRule="atLeast"/>
        <w:contextualSpacing/>
        <w:jc w:val="both"/>
        <w:textAlignment w:val="baseline"/>
        <w:rPr>
          <w:rFonts w:eastAsia="Times New Roman" w:cs="Times New Roman"/>
          <w:noProof w:val="0"/>
          <w:lang w:eastAsia="sk-SK"/>
        </w:rPr>
      </w:pPr>
      <w:r w:rsidRPr="00197A5E">
        <w:rPr>
          <w:rFonts w:eastAsia="Times New Roman" w:cs="Times New Roman"/>
          <w:noProof w:val="0"/>
          <w:lang w:eastAsia="sk-SK"/>
        </w:rPr>
        <w:t>pri realizácii líniových prác vykonať kontrolu dodržiavania a využitia výlukových časov a počtov výluk zo strany zhotoviteľa,</w:t>
      </w:r>
    </w:p>
    <w:p w14:paraId="5B52E9B1" w14:textId="77777777" w:rsidR="00197A5E" w:rsidRPr="00197A5E" w:rsidRDefault="00197A5E" w:rsidP="00197A5E">
      <w:pPr>
        <w:numPr>
          <w:ilvl w:val="0"/>
          <w:numId w:val="78"/>
        </w:numPr>
        <w:overflowPunct w:val="0"/>
        <w:autoSpaceDE w:val="0"/>
        <w:autoSpaceDN w:val="0"/>
        <w:adjustRightInd w:val="0"/>
        <w:spacing w:before="120" w:after="120" w:line="240" w:lineRule="atLeast"/>
        <w:contextualSpacing/>
        <w:jc w:val="both"/>
        <w:textAlignment w:val="baseline"/>
        <w:rPr>
          <w:rFonts w:eastAsia="Times New Roman" w:cs="Times New Roman"/>
          <w:noProof w:val="0"/>
          <w:lang w:eastAsia="sk-SK"/>
        </w:rPr>
      </w:pPr>
      <w:r w:rsidRPr="00197A5E">
        <w:rPr>
          <w:rFonts w:eastAsia="Times New Roman" w:cs="Times New Roman"/>
          <w:noProof w:val="0"/>
          <w:lang w:eastAsia="sk-SK"/>
        </w:rPr>
        <w:t>vykonať posúdenie rozpočtu zodpovedným zamestnancom pred uzatvorením zmluvy,</w:t>
      </w:r>
    </w:p>
    <w:p w14:paraId="16DBFF26" w14:textId="77777777" w:rsidR="00197A5E" w:rsidRPr="00197A5E" w:rsidRDefault="00197A5E" w:rsidP="00197A5E">
      <w:pPr>
        <w:numPr>
          <w:ilvl w:val="0"/>
          <w:numId w:val="78"/>
        </w:numPr>
        <w:overflowPunct w:val="0"/>
        <w:autoSpaceDE w:val="0"/>
        <w:autoSpaceDN w:val="0"/>
        <w:adjustRightInd w:val="0"/>
        <w:spacing w:before="120" w:after="120" w:line="240" w:lineRule="atLeast"/>
        <w:contextualSpacing/>
        <w:jc w:val="both"/>
        <w:textAlignment w:val="baseline"/>
        <w:rPr>
          <w:rFonts w:eastAsia="Times New Roman" w:cs="Times New Roman"/>
          <w:noProof w:val="0"/>
          <w:lang w:eastAsia="sk-SK"/>
        </w:rPr>
      </w:pPr>
      <w:r w:rsidRPr="00197A5E">
        <w:rPr>
          <w:rFonts w:eastAsia="Times New Roman" w:cs="Times New Roman"/>
          <w:noProof w:val="0"/>
          <w:lang w:eastAsia="sk-SK"/>
        </w:rPr>
        <w:t>v rámci fakturácie vykonať kontroly odúčtovaných prác v zmysle rozpočtu a záznamov v stavebnom denníku o prevzatých prácach a výkonoch a vykonávať kontrolu dodržiavania obehu účtovných dokladov,</w:t>
      </w:r>
    </w:p>
    <w:p w14:paraId="10D81219" w14:textId="77777777" w:rsidR="00197A5E" w:rsidRPr="00197A5E" w:rsidRDefault="00197A5E" w:rsidP="00197A5E">
      <w:pPr>
        <w:numPr>
          <w:ilvl w:val="0"/>
          <w:numId w:val="78"/>
        </w:numPr>
        <w:overflowPunct w:val="0"/>
        <w:autoSpaceDE w:val="0"/>
        <w:autoSpaceDN w:val="0"/>
        <w:adjustRightInd w:val="0"/>
        <w:spacing w:before="120" w:after="120" w:line="240" w:lineRule="atLeast"/>
        <w:contextualSpacing/>
        <w:jc w:val="both"/>
        <w:textAlignment w:val="baseline"/>
        <w:rPr>
          <w:rFonts w:eastAsia="Times New Roman" w:cs="Times New Roman"/>
          <w:noProof w:val="0"/>
          <w:lang w:eastAsia="sk-SK"/>
        </w:rPr>
      </w:pPr>
      <w:r w:rsidRPr="00197A5E">
        <w:rPr>
          <w:rFonts w:eastAsia="Times New Roman" w:cs="Times New Roman"/>
          <w:noProof w:val="0"/>
          <w:lang w:eastAsia="sk-SK"/>
        </w:rPr>
        <w:t>realizáciu stavieb plánovať a koordinovať tak, aby na konci ročného účtovného obdobia bolo možné vykonať zverenie SO a PS do DHM,</w:t>
      </w:r>
    </w:p>
    <w:p w14:paraId="4C3B12E3" w14:textId="77777777" w:rsidR="00197A5E" w:rsidRPr="00197A5E" w:rsidRDefault="00197A5E" w:rsidP="00197A5E">
      <w:pPr>
        <w:numPr>
          <w:ilvl w:val="0"/>
          <w:numId w:val="78"/>
        </w:numPr>
        <w:overflowPunct w:val="0"/>
        <w:autoSpaceDE w:val="0"/>
        <w:autoSpaceDN w:val="0"/>
        <w:adjustRightInd w:val="0"/>
        <w:spacing w:before="120" w:after="120" w:line="240" w:lineRule="atLeast"/>
        <w:contextualSpacing/>
        <w:jc w:val="both"/>
        <w:textAlignment w:val="baseline"/>
        <w:rPr>
          <w:rFonts w:eastAsia="Times New Roman" w:cs="Times New Roman"/>
          <w:noProof w:val="0"/>
          <w:lang w:eastAsia="sk-SK"/>
        </w:rPr>
      </w:pPr>
      <w:r w:rsidRPr="00197A5E">
        <w:rPr>
          <w:rFonts w:eastAsia="Times New Roman" w:cs="Times New Roman"/>
          <w:noProof w:val="0"/>
          <w:lang w:eastAsia="sk-SK"/>
        </w:rPr>
        <w:t>dôsledne dodržiavať postupy stanovené zo zákonných ustanovení,  predpisov, noriem, vyhlášok ako aj stanovené pri schvaľovaní zmenových listov,</w:t>
      </w:r>
    </w:p>
    <w:p w14:paraId="11506516" w14:textId="77777777" w:rsidR="00197A5E" w:rsidRPr="00197A5E" w:rsidRDefault="00197A5E" w:rsidP="00197A5E">
      <w:pPr>
        <w:numPr>
          <w:ilvl w:val="0"/>
          <w:numId w:val="78"/>
        </w:numPr>
        <w:overflowPunct w:val="0"/>
        <w:autoSpaceDE w:val="0"/>
        <w:autoSpaceDN w:val="0"/>
        <w:adjustRightInd w:val="0"/>
        <w:spacing w:before="120" w:after="120" w:line="240" w:lineRule="atLeast"/>
        <w:contextualSpacing/>
        <w:jc w:val="both"/>
        <w:textAlignment w:val="baseline"/>
        <w:rPr>
          <w:rFonts w:eastAsia="Times New Roman" w:cs="Times New Roman"/>
          <w:noProof w:val="0"/>
          <w:lang w:eastAsia="sk-SK"/>
        </w:rPr>
      </w:pPr>
      <w:r w:rsidRPr="00197A5E">
        <w:rPr>
          <w:rFonts w:eastAsia="Times New Roman" w:cs="Times New Roman"/>
          <w:noProof w:val="0"/>
          <w:lang w:eastAsia="sk-SK"/>
        </w:rPr>
        <w:t>potreba vypracovania meracích protokolov a tieto prikladať priebežne k súpisom vykonaných prác a k faktúram,</w:t>
      </w:r>
    </w:p>
    <w:p w14:paraId="5442AF91" w14:textId="77777777" w:rsidR="00197A5E" w:rsidRPr="00197A5E" w:rsidRDefault="00197A5E" w:rsidP="00197A5E">
      <w:pPr>
        <w:numPr>
          <w:ilvl w:val="0"/>
          <w:numId w:val="78"/>
        </w:numPr>
        <w:overflowPunct w:val="0"/>
        <w:autoSpaceDE w:val="0"/>
        <w:autoSpaceDN w:val="0"/>
        <w:adjustRightInd w:val="0"/>
        <w:spacing w:before="120" w:after="120" w:line="240" w:lineRule="atLeast"/>
        <w:contextualSpacing/>
        <w:jc w:val="both"/>
        <w:textAlignment w:val="baseline"/>
        <w:rPr>
          <w:rFonts w:eastAsia="Times New Roman" w:cs="Times New Roman"/>
          <w:noProof w:val="0"/>
          <w:lang w:eastAsia="sk-SK"/>
        </w:rPr>
      </w:pPr>
      <w:r w:rsidRPr="00197A5E">
        <w:rPr>
          <w:rFonts w:eastAsia="Times New Roman" w:cs="Times New Roman"/>
          <w:noProof w:val="0"/>
          <w:lang w:eastAsia="sk-SK"/>
        </w:rPr>
        <w:t>zabezpečenie dôslednej kontroly správností meracích protokolov,</w:t>
      </w:r>
    </w:p>
    <w:p w14:paraId="1D563ED2" w14:textId="77777777" w:rsidR="00197A5E" w:rsidRPr="00197A5E" w:rsidRDefault="00197A5E" w:rsidP="00197A5E">
      <w:pPr>
        <w:numPr>
          <w:ilvl w:val="0"/>
          <w:numId w:val="78"/>
        </w:numPr>
        <w:overflowPunct w:val="0"/>
        <w:autoSpaceDE w:val="0"/>
        <w:autoSpaceDN w:val="0"/>
        <w:adjustRightInd w:val="0"/>
        <w:spacing w:before="120" w:after="120" w:line="240" w:lineRule="atLeast"/>
        <w:contextualSpacing/>
        <w:jc w:val="both"/>
        <w:textAlignment w:val="baseline"/>
        <w:rPr>
          <w:rFonts w:eastAsia="Times New Roman" w:cs="Times New Roman"/>
          <w:noProof w:val="0"/>
          <w:lang w:eastAsia="sk-SK"/>
        </w:rPr>
      </w:pPr>
      <w:r w:rsidRPr="00197A5E">
        <w:rPr>
          <w:rFonts w:eastAsia="Times New Roman" w:cs="Times New Roman"/>
          <w:noProof w:val="0"/>
          <w:lang w:eastAsia="sk-SK"/>
        </w:rPr>
        <w:t>zvýšené náklady vyplývajúce z nekvalitnej projektovej dokumentácie vymáhať od príslušnej projektovej organizácie (túto podmienku zapracovávať už do súťažných podkladov – zmluvných podmienok na výber projektanta),</w:t>
      </w:r>
    </w:p>
    <w:p w14:paraId="10B4BC68" w14:textId="77777777" w:rsidR="00197A5E" w:rsidRPr="00197A5E" w:rsidRDefault="00197A5E" w:rsidP="00197A5E">
      <w:pPr>
        <w:numPr>
          <w:ilvl w:val="0"/>
          <w:numId w:val="78"/>
        </w:numPr>
        <w:overflowPunct w:val="0"/>
        <w:autoSpaceDE w:val="0"/>
        <w:autoSpaceDN w:val="0"/>
        <w:adjustRightInd w:val="0"/>
        <w:spacing w:before="120" w:after="120" w:line="240" w:lineRule="atLeast"/>
        <w:contextualSpacing/>
        <w:jc w:val="both"/>
        <w:textAlignment w:val="baseline"/>
        <w:rPr>
          <w:rFonts w:eastAsia="Times New Roman" w:cs="Times New Roman"/>
          <w:noProof w:val="0"/>
          <w:lang w:eastAsia="sk-SK"/>
        </w:rPr>
      </w:pPr>
      <w:r w:rsidRPr="00197A5E">
        <w:rPr>
          <w:rFonts w:eastAsia="Times New Roman" w:cs="Times New Roman"/>
          <w:noProof w:val="0"/>
          <w:lang w:eastAsia="sk-SK"/>
        </w:rPr>
        <w:t>zabezpečiť dostatočný počet profesijných stavebných dozorov vrátane AGI na každej stavbe vrátane poskytnutia technických prostriedkov pre overenie parametrov stavby, jej množstva a kvality,</w:t>
      </w:r>
    </w:p>
    <w:p w14:paraId="00ACAB84" w14:textId="77777777" w:rsidR="00197A5E" w:rsidRPr="00197A5E" w:rsidRDefault="00197A5E" w:rsidP="00197A5E">
      <w:pPr>
        <w:numPr>
          <w:ilvl w:val="0"/>
          <w:numId w:val="78"/>
        </w:numPr>
        <w:overflowPunct w:val="0"/>
        <w:autoSpaceDE w:val="0"/>
        <w:autoSpaceDN w:val="0"/>
        <w:adjustRightInd w:val="0"/>
        <w:spacing w:before="120" w:after="120" w:line="240" w:lineRule="atLeast"/>
        <w:contextualSpacing/>
        <w:textAlignment w:val="baseline"/>
        <w:rPr>
          <w:rFonts w:eastAsia="Times New Roman" w:cs="Times New Roman"/>
          <w:noProof w:val="0"/>
          <w:lang w:eastAsia="sk-SK"/>
        </w:rPr>
      </w:pPr>
      <w:r w:rsidRPr="00197A5E">
        <w:rPr>
          <w:rFonts w:eastAsia="Times New Roman" w:cs="Times New Roman"/>
          <w:noProof w:val="0"/>
          <w:lang w:eastAsia="sk-SK"/>
        </w:rPr>
        <w:t>zabezpečiť, aby objektová sústava alebo rozsah jednotlivých PS a SO neboli rozširované,</w:t>
      </w:r>
    </w:p>
    <w:p w14:paraId="7B3C903C" w14:textId="77777777" w:rsidR="00197A5E" w:rsidRPr="00197A5E" w:rsidRDefault="00197A5E" w:rsidP="00197A5E">
      <w:pPr>
        <w:numPr>
          <w:ilvl w:val="0"/>
          <w:numId w:val="78"/>
        </w:numPr>
        <w:overflowPunct w:val="0"/>
        <w:autoSpaceDE w:val="0"/>
        <w:autoSpaceDN w:val="0"/>
        <w:adjustRightInd w:val="0"/>
        <w:spacing w:before="120" w:after="120" w:line="240" w:lineRule="atLeast"/>
        <w:contextualSpacing/>
        <w:jc w:val="both"/>
        <w:textAlignment w:val="baseline"/>
        <w:rPr>
          <w:rFonts w:eastAsia="Times New Roman" w:cs="Times New Roman"/>
          <w:noProof w:val="0"/>
          <w:lang w:eastAsia="sk-SK"/>
        </w:rPr>
      </w:pPr>
      <w:r w:rsidRPr="00197A5E">
        <w:rPr>
          <w:rFonts w:eastAsia="Times New Roman" w:cs="Times New Roman"/>
          <w:noProof w:val="0"/>
          <w:lang w:eastAsia="sk-SK"/>
        </w:rPr>
        <w:t>realizovať zlepšovacie návrhy znižujúce PN pri zachovaní, alebo zlepšení technických parametrov PS a SO.</w:t>
      </w:r>
    </w:p>
    <w:p w14:paraId="5D765139"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p>
    <w:p w14:paraId="1F16CDA7" w14:textId="26D39D66" w:rsidR="00197A5E" w:rsidRPr="00197A5E" w:rsidRDefault="00197A5E" w:rsidP="00197A5E">
      <w:pPr>
        <w:spacing w:before="120" w:after="120" w:line="240" w:lineRule="atLeast"/>
        <w:contextualSpacing/>
        <w:jc w:val="center"/>
        <w:rPr>
          <w:rFonts w:cs="Times New Roman"/>
          <w:noProof w:val="0"/>
          <w:sz w:val="24"/>
          <w:szCs w:val="24"/>
          <w:lang w:eastAsia="sk-SK"/>
        </w:rPr>
      </w:pPr>
      <w:r w:rsidRPr="00197A5E">
        <w:rPr>
          <w:rFonts w:cs="Times New Roman"/>
          <w:sz w:val="24"/>
          <w:szCs w:val="24"/>
          <w:lang w:eastAsia="sk-SK"/>
        </w:rPr>
        <w:drawing>
          <wp:inline distT="0" distB="0" distL="0" distR="0" wp14:anchorId="75883F6B" wp14:editId="27D4B940">
            <wp:extent cx="2157095" cy="7502525"/>
            <wp:effectExtent l="0" t="0" r="0" b="0"/>
            <wp:docPr id="21" name="Obrázok 21" descr="P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16"/>
                    <pic:cNvPicPr>
                      <a:picLocks noChangeAspect="1" noChangeArrowheads="1"/>
                    </pic:cNvPicPr>
                  </pic:nvPicPr>
                  <pic:blipFill>
                    <a:blip r:embed="rId43" cstate="print">
                      <a:extLst>
                        <a:ext uri="{28A0092B-C50C-407E-A947-70E740481C1C}">
                          <a14:useLocalDpi xmlns:a14="http://schemas.microsoft.com/office/drawing/2010/main" val="0"/>
                        </a:ext>
                      </a:extLst>
                    </a:blip>
                    <a:srcRect l="-102141" b="-27443"/>
                    <a:stretch>
                      <a:fillRect/>
                    </a:stretch>
                  </pic:blipFill>
                  <pic:spPr bwMode="auto">
                    <a:xfrm>
                      <a:off x="0" y="0"/>
                      <a:ext cx="2157095" cy="7502525"/>
                    </a:xfrm>
                    <a:prstGeom prst="rect">
                      <a:avLst/>
                    </a:prstGeom>
                    <a:noFill/>
                    <a:ln>
                      <a:noFill/>
                    </a:ln>
                  </pic:spPr>
                </pic:pic>
              </a:graphicData>
            </a:graphic>
          </wp:inline>
        </w:drawing>
      </w:r>
    </w:p>
    <w:p w14:paraId="48DC4042" w14:textId="77777777" w:rsidR="00197A5E" w:rsidRPr="00197A5E" w:rsidRDefault="00197A5E" w:rsidP="00197A5E">
      <w:pPr>
        <w:tabs>
          <w:tab w:val="center" w:pos="4536"/>
          <w:tab w:val="right" w:pos="9072"/>
        </w:tabs>
        <w:overflowPunct w:val="0"/>
        <w:autoSpaceDE w:val="0"/>
        <w:autoSpaceDN w:val="0"/>
        <w:adjustRightInd w:val="0"/>
        <w:spacing w:before="120" w:after="120" w:line="240" w:lineRule="atLeast"/>
        <w:contextualSpacing/>
        <w:textAlignment w:val="baseline"/>
        <w:rPr>
          <w:rFonts w:eastAsia="Times New Roman" w:cs="Times New Roman"/>
          <w:noProof w:val="0"/>
          <w:lang w:eastAsia="sk-SK"/>
        </w:rPr>
      </w:pPr>
      <w:bookmarkStart w:id="33" w:name="Priloha17"/>
    </w:p>
    <w:p w14:paraId="4499ED7B" w14:textId="77777777" w:rsidR="00197A5E" w:rsidRPr="00197A5E" w:rsidRDefault="00197A5E" w:rsidP="00197A5E">
      <w:pPr>
        <w:tabs>
          <w:tab w:val="center" w:pos="4536"/>
          <w:tab w:val="right" w:pos="9072"/>
        </w:tabs>
        <w:overflowPunct w:val="0"/>
        <w:autoSpaceDE w:val="0"/>
        <w:autoSpaceDN w:val="0"/>
        <w:adjustRightInd w:val="0"/>
        <w:spacing w:before="120" w:after="120" w:line="240" w:lineRule="atLeast"/>
        <w:contextualSpacing/>
        <w:textAlignment w:val="baseline"/>
        <w:rPr>
          <w:rFonts w:eastAsia="Times New Roman" w:cs="Times New Roman"/>
          <w:noProof w:val="0"/>
          <w:lang w:eastAsia="sk-SK"/>
        </w:rPr>
      </w:pPr>
    </w:p>
    <w:p w14:paraId="603868CA" w14:textId="77777777" w:rsidR="00197A5E" w:rsidRPr="00197A5E" w:rsidRDefault="00197A5E" w:rsidP="00197A5E">
      <w:pPr>
        <w:tabs>
          <w:tab w:val="center" w:pos="4536"/>
          <w:tab w:val="right" w:pos="9072"/>
        </w:tabs>
        <w:overflowPunct w:val="0"/>
        <w:autoSpaceDE w:val="0"/>
        <w:autoSpaceDN w:val="0"/>
        <w:adjustRightInd w:val="0"/>
        <w:spacing w:before="120" w:after="120" w:line="240" w:lineRule="atLeast"/>
        <w:contextualSpacing/>
        <w:textAlignment w:val="baseline"/>
        <w:rPr>
          <w:rFonts w:eastAsia="Times New Roman" w:cs="Times New Roman"/>
          <w:noProof w:val="0"/>
          <w:lang w:eastAsia="sk-SK"/>
        </w:rPr>
      </w:pPr>
    </w:p>
    <w:p w14:paraId="6F18F6CE" w14:textId="77777777" w:rsidR="00197A5E" w:rsidRPr="00197A5E" w:rsidRDefault="00197A5E" w:rsidP="00197A5E">
      <w:pPr>
        <w:tabs>
          <w:tab w:val="center" w:pos="4536"/>
          <w:tab w:val="right" w:pos="9072"/>
        </w:tabs>
        <w:overflowPunct w:val="0"/>
        <w:autoSpaceDE w:val="0"/>
        <w:autoSpaceDN w:val="0"/>
        <w:adjustRightInd w:val="0"/>
        <w:spacing w:before="120" w:after="120" w:line="240" w:lineRule="atLeast"/>
        <w:contextualSpacing/>
        <w:textAlignment w:val="baseline"/>
        <w:rPr>
          <w:rFonts w:eastAsia="Times New Roman" w:cs="Times New Roman"/>
          <w:noProof w:val="0"/>
          <w:lang w:eastAsia="sk-SK"/>
        </w:rPr>
      </w:pPr>
    </w:p>
    <w:p w14:paraId="2BC12C7B" w14:textId="77777777" w:rsidR="00197A5E" w:rsidRPr="00197A5E" w:rsidRDefault="00197A5E" w:rsidP="00197A5E">
      <w:pPr>
        <w:tabs>
          <w:tab w:val="center" w:pos="4536"/>
          <w:tab w:val="right" w:pos="9072"/>
        </w:tabs>
        <w:overflowPunct w:val="0"/>
        <w:autoSpaceDE w:val="0"/>
        <w:autoSpaceDN w:val="0"/>
        <w:adjustRightInd w:val="0"/>
        <w:spacing w:before="120" w:after="120" w:line="240" w:lineRule="atLeast"/>
        <w:contextualSpacing/>
        <w:textAlignment w:val="baseline"/>
        <w:rPr>
          <w:rFonts w:eastAsia="Times New Roman" w:cs="Times New Roman"/>
          <w:noProof w:val="0"/>
          <w:lang w:eastAsia="sk-SK"/>
        </w:rPr>
      </w:pPr>
    </w:p>
    <w:p w14:paraId="2CD43709" w14:textId="77777777" w:rsidR="00197A5E" w:rsidRPr="00197A5E" w:rsidRDefault="00197A5E" w:rsidP="00197A5E">
      <w:pPr>
        <w:tabs>
          <w:tab w:val="center" w:pos="4536"/>
          <w:tab w:val="right" w:pos="9072"/>
        </w:tabs>
        <w:overflowPunct w:val="0"/>
        <w:autoSpaceDE w:val="0"/>
        <w:autoSpaceDN w:val="0"/>
        <w:adjustRightInd w:val="0"/>
        <w:spacing w:before="120" w:after="120" w:line="240" w:lineRule="atLeast"/>
        <w:contextualSpacing/>
        <w:textAlignment w:val="baseline"/>
        <w:rPr>
          <w:rFonts w:eastAsia="Times New Roman" w:cs="Times New Roman"/>
          <w:noProof w:val="0"/>
          <w:lang w:eastAsia="sk-SK"/>
        </w:rPr>
      </w:pPr>
    </w:p>
    <w:p w14:paraId="645031A1" w14:textId="77777777" w:rsidR="00197A5E" w:rsidRPr="00197A5E" w:rsidRDefault="00197A5E" w:rsidP="00197A5E">
      <w:pPr>
        <w:tabs>
          <w:tab w:val="center" w:pos="4536"/>
          <w:tab w:val="right" w:pos="9072"/>
        </w:tabs>
        <w:overflowPunct w:val="0"/>
        <w:autoSpaceDE w:val="0"/>
        <w:autoSpaceDN w:val="0"/>
        <w:adjustRightInd w:val="0"/>
        <w:spacing w:before="120" w:after="120" w:line="240" w:lineRule="atLeast"/>
        <w:contextualSpacing/>
        <w:textAlignment w:val="baseline"/>
        <w:rPr>
          <w:rFonts w:eastAsia="Times New Roman" w:cs="Times New Roman"/>
          <w:noProof w:val="0"/>
          <w:lang w:eastAsia="sk-SK"/>
        </w:rPr>
      </w:pPr>
    </w:p>
    <w:p w14:paraId="738CD3C3" w14:textId="77777777" w:rsidR="00197A5E" w:rsidRPr="00197A5E" w:rsidRDefault="00197A5E" w:rsidP="00197A5E">
      <w:pPr>
        <w:tabs>
          <w:tab w:val="center" w:pos="4536"/>
          <w:tab w:val="right" w:pos="9072"/>
        </w:tabs>
        <w:overflowPunct w:val="0"/>
        <w:autoSpaceDE w:val="0"/>
        <w:autoSpaceDN w:val="0"/>
        <w:adjustRightInd w:val="0"/>
        <w:spacing w:before="120" w:after="120" w:line="240" w:lineRule="atLeast"/>
        <w:contextualSpacing/>
        <w:textAlignment w:val="baseline"/>
        <w:rPr>
          <w:rFonts w:eastAsia="Times New Roman" w:cs="Times New Roman"/>
          <w:noProof w:val="0"/>
          <w:lang w:eastAsia="sk-SK"/>
        </w:rPr>
      </w:pPr>
      <w:r w:rsidRPr="00197A5E">
        <w:rPr>
          <w:rFonts w:eastAsia="Times New Roman" w:cs="Times New Roman"/>
          <w:noProof w:val="0"/>
          <w:lang w:eastAsia="sk-SK"/>
        </w:rPr>
        <w:t xml:space="preserve">Príloha č. 13 </w:t>
      </w:r>
    </w:p>
    <w:bookmarkEnd w:id="33"/>
    <w:p w14:paraId="7CA4DDB7"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r w:rsidRPr="00197A5E">
        <w:rPr>
          <w:rFonts w:cs="Times New Roman"/>
          <w:sz w:val="24"/>
          <w:szCs w:val="24"/>
          <w:lang w:eastAsia="sk-SK"/>
        </w:rPr>
        <w:drawing>
          <wp:inline distT="0" distB="0" distL="0" distR="0" wp14:anchorId="79913901" wp14:editId="5344DEC9">
            <wp:extent cx="5756400" cy="7887600"/>
            <wp:effectExtent l="0" t="0" r="0" b="0"/>
            <wp:docPr id="50" name="Obrázok 50" descr="C:\Users\user\Desktop\Anicka A\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Anicka A\17.jp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a:stretch/>
                  </pic:blipFill>
                  <pic:spPr bwMode="auto">
                    <a:xfrm>
                      <a:off x="0" y="0"/>
                      <a:ext cx="5756400" cy="7887600"/>
                    </a:xfrm>
                    <a:prstGeom prst="rect">
                      <a:avLst/>
                    </a:prstGeom>
                    <a:noFill/>
                    <a:ln>
                      <a:noFill/>
                    </a:ln>
                    <a:extLst>
                      <a:ext uri="{53640926-AAD7-44D8-BBD7-CCE9431645EC}">
                        <a14:shadowObscured xmlns:a14="http://schemas.microsoft.com/office/drawing/2010/main"/>
                      </a:ext>
                    </a:extLst>
                  </pic:spPr>
                </pic:pic>
              </a:graphicData>
            </a:graphic>
          </wp:inline>
        </w:drawing>
      </w:r>
    </w:p>
    <w:p w14:paraId="5BDABBAD"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p>
    <w:p w14:paraId="715EC1F9"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p>
    <w:p w14:paraId="5B445D66"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p>
    <w:p w14:paraId="68BFFA47"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p>
    <w:p w14:paraId="27F16909" w14:textId="77777777" w:rsidR="00197A5E" w:rsidRPr="00197A5E" w:rsidRDefault="00197A5E" w:rsidP="00197A5E">
      <w:pPr>
        <w:tabs>
          <w:tab w:val="center" w:pos="4536"/>
          <w:tab w:val="right" w:pos="9072"/>
        </w:tabs>
        <w:overflowPunct w:val="0"/>
        <w:autoSpaceDE w:val="0"/>
        <w:autoSpaceDN w:val="0"/>
        <w:adjustRightInd w:val="0"/>
        <w:spacing w:before="120" w:after="120" w:line="240" w:lineRule="atLeast"/>
        <w:contextualSpacing/>
        <w:textAlignment w:val="baseline"/>
        <w:rPr>
          <w:rFonts w:eastAsia="Times New Roman" w:cs="Times New Roman"/>
          <w:noProof w:val="0"/>
          <w:lang w:eastAsia="sk-SK"/>
        </w:rPr>
      </w:pPr>
      <w:bookmarkStart w:id="34" w:name="Priloha18"/>
      <w:r w:rsidRPr="00197A5E">
        <w:rPr>
          <w:rFonts w:eastAsia="Times New Roman" w:cs="Times New Roman"/>
          <w:noProof w:val="0"/>
          <w:lang w:eastAsia="sk-SK"/>
        </w:rPr>
        <w:t xml:space="preserve">Príloha č. 14 </w:t>
      </w:r>
    </w:p>
    <w:bookmarkEnd w:id="34"/>
    <w:p w14:paraId="73573FAE" w14:textId="77777777" w:rsidR="00197A5E" w:rsidRPr="00197A5E" w:rsidRDefault="00197A5E" w:rsidP="00197A5E">
      <w:pPr>
        <w:spacing w:before="120" w:after="120" w:line="240" w:lineRule="atLeast"/>
        <w:contextualSpacing/>
        <w:jc w:val="center"/>
        <w:rPr>
          <w:rFonts w:cs="Times New Roman"/>
          <w:noProof w:val="0"/>
          <w:sz w:val="24"/>
          <w:szCs w:val="24"/>
          <w:lang w:eastAsia="sk-SK"/>
        </w:rPr>
      </w:pPr>
      <w:r w:rsidRPr="00197A5E">
        <w:rPr>
          <w:rFonts w:cs="Times New Roman"/>
          <w:sz w:val="24"/>
          <w:szCs w:val="24"/>
          <w:lang w:eastAsia="sk-SK"/>
        </w:rPr>
        <w:drawing>
          <wp:inline distT="0" distB="0" distL="0" distR="0" wp14:anchorId="1423B5F1" wp14:editId="390787C3">
            <wp:extent cx="5364000" cy="8578800"/>
            <wp:effectExtent l="0" t="0" r="8255" b="0"/>
            <wp:docPr id="51" name="Obrázok 51" descr="C:\Users\user\Desktop\Anicka A\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Anicka A\18.jp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a:stretch/>
                  </pic:blipFill>
                  <pic:spPr bwMode="auto">
                    <a:xfrm>
                      <a:off x="0" y="0"/>
                      <a:ext cx="5364000" cy="8578800"/>
                    </a:xfrm>
                    <a:prstGeom prst="rect">
                      <a:avLst/>
                    </a:prstGeom>
                    <a:noFill/>
                    <a:ln>
                      <a:noFill/>
                    </a:ln>
                    <a:extLst>
                      <a:ext uri="{53640926-AAD7-44D8-BBD7-CCE9431645EC}">
                        <a14:shadowObscured xmlns:a14="http://schemas.microsoft.com/office/drawing/2010/main"/>
                      </a:ext>
                    </a:extLst>
                  </pic:spPr>
                </pic:pic>
              </a:graphicData>
            </a:graphic>
          </wp:inline>
        </w:drawing>
      </w:r>
    </w:p>
    <w:sectPr w:rsidR="00197A5E" w:rsidRPr="00197A5E" w:rsidSect="00BC4801">
      <w:footerReference w:type="default" r:id="rId46"/>
      <w:pgSz w:w="11906" w:h="16838"/>
      <w:pgMar w:top="851" w:right="1134" w:bottom="992"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21FC37" w14:textId="77777777" w:rsidR="00753289" w:rsidRDefault="00753289" w:rsidP="00F45EBE">
      <w:pPr>
        <w:spacing w:after="0" w:line="240" w:lineRule="auto"/>
      </w:pPr>
      <w:r>
        <w:separator/>
      </w:r>
    </w:p>
  </w:endnote>
  <w:endnote w:type="continuationSeparator" w:id="0">
    <w:p w14:paraId="65251C7D" w14:textId="77777777" w:rsidR="00753289" w:rsidRDefault="00753289" w:rsidP="00F45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AFF" w:usb1="C0007843" w:usb2="00000009" w:usb3="00000000" w:csb0="000001FF" w:csb1="00000000"/>
  </w:font>
  <w:font w:name="TimesNewRomanPS-BoldItalicMT">
    <w:altName w:val="Times New Roman"/>
    <w:panose1 w:val="00000000000000000000"/>
    <w:charset w:val="00"/>
    <w:family w:val="roman"/>
    <w:notTrueType/>
    <w:pitch w:val="default"/>
    <w:sig w:usb0="00000007" w:usb1="00000000" w:usb2="00000000" w:usb3="00000000" w:csb0="00000003"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1149072"/>
      <w:docPartObj>
        <w:docPartGallery w:val="Page Numbers (Bottom of Page)"/>
        <w:docPartUnique/>
      </w:docPartObj>
    </w:sdtPr>
    <w:sdtEndPr/>
    <w:sdtContent>
      <w:p w14:paraId="29E5062D" w14:textId="77777777" w:rsidR="00E822FF" w:rsidRDefault="00E822FF">
        <w:pPr>
          <w:pStyle w:val="Pta"/>
          <w:jc w:val="center"/>
        </w:pPr>
      </w:p>
      <w:tbl>
        <w:tblPr>
          <w:tblW w:w="955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4531"/>
          <w:gridCol w:w="1701"/>
          <w:gridCol w:w="3322"/>
        </w:tblGrid>
        <w:tr w:rsidR="00E822FF" w:rsidRPr="00036494" w14:paraId="2CD9B614" w14:textId="77777777" w:rsidTr="00680F2E">
          <w:trPr>
            <w:cantSplit/>
            <w:trHeight w:val="493"/>
          </w:trPr>
          <w:tc>
            <w:tcPr>
              <w:tcW w:w="4531" w:type="dxa"/>
              <w:vAlign w:val="center"/>
            </w:tcPr>
            <w:p w14:paraId="522AC48A" w14:textId="2B10AB93" w:rsidR="00E822FF" w:rsidRPr="00036494" w:rsidRDefault="00E822FF" w:rsidP="00FA2CC1">
              <w:pPr>
                <w:pStyle w:val="Pta"/>
                <w:jc w:val="center"/>
                <w:rPr>
                  <w:rFonts w:ascii="Tahoma" w:hAnsi="Tahoma" w:cs="Tahoma"/>
                  <w:sz w:val="20"/>
                  <w:szCs w:val="20"/>
                </w:rPr>
              </w:pPr>
              <w:r w:rsidRPr="00036494">
                <w:rPr>
                  <w:rFonts w:ascii="Tahoma" w:hAnsi="Tahoma" w:cs="Tahoma"/>
                  <w:sz w:val="20"/>
                  <w:szCs w:val="20"/>
                </w:rPr>
                <w:t>Metodický pokyn generálneho riaditeľa</w:t>
              </w:r>
              <w:r>
                <w:rPr>
                  <w:rFonts w:ascii="Tahoma" w:hAnsi="Tahoma" w:cs="Tahoma"/>
                  <w:sz w:val="20"/>
                  <w:szCs w:val="20"/>
                </w:rPr>
                <w:t xml:space="preserve"> - MPIČ</w:t>
              </w:r>
            </w:p>
          </w:tc>
          <w:tc>
            <w:tcPr>
              <w:tcW w:w="1701" w:type="dxa"/>
              <w:vAlign w:val="center"/>
            </w:tcPr>
            <w:p w14:paraId="4DC2B3F4" w14:textId="39452112" w:rsidR="00E822FF" w:rsidRPr="00FA2CC1" w:rsidRDefault="00E822FF" w:rsidP="00C5743F">
              <w:pPr>
                <w:pStyle w:val="Pta"/>
                <w:jc w:val="center"/>
                <w:rPr>
                  <w:rFonts w:ascii="Tahoma" w:hAnsi="Tahoma" w:cs="Tahoma"/>
                  <w:sz w:val="20"/>
                  <w:szCs w:val="20"/>
                </w:rPr>
              </w:pPr>
              <w:r w:rsidRPr="00036494">
                <w:rPr>
                  <w:rFonts w:ascii="Tahoma" w:hAnsi="Tahoma" w:cs="Tahoma"/>
                  <w:sz w:val="20"/>
                  <w:szCs w:val="20"/>
                </w:rPr>
                <w:t xml:space="preserve">Strana </w:t>
              </w:r>
              <w:r w:rsidRPr="00036494">
                <w:rPr>
                  <w:rFonts w:ascii="Tahoma" w:hAnsi="Tahoma" w:cs="Tahoma"/>
                  <w:sz w:val="20"/>
                  <w:szCs w:val="20"/>
                </w:rPr>
                <w:fldChar w:fldCharType="begin"/>
              </w:r>
              <w:r w:rsidRPr="00036494">
                <w:rPr>
                  <w:rFonts w:ascii="Tahoma" w:hAnsi="Tahoma" w:cs="Tahoma"/>
                  <w:sz w:val="20"/>
                  <w:szCs w:val="20"/>
                </w:rPr>
                <w:instrText xml:space="preserve"> PAGE </w:instrText>
              </w:r>
              <w:r w:rsidRPr="00036494">
                <w:rPr>
                  <w:rFonts w:ascii="Tahoma" w:hAnsi="Tahoma" w:cs="Tahoma"/>
                  <w:sz w:val="20"/>
                  <w:szCs w:val="20"/>
                </w:rPr>
                <w:fldChar w:fldCharType="separate"/>
              </w:r>
              <w:r w:rsidR="000D7EC6">
                <w:rPr>
                  <w:rFonts w:ascii="Tahoma" w:hAnsi="Tahoma" w:cs="Tahoma"/>
                  <w:sz w:val="20"/>
                  <w:szCs w:val="20"/>
                </w:rPr>
                <w:t>1</w:t>
              </w:r>
              <w:r w:rsidRPr="00036494">
                <w:rPr>
                  <w:rFonts w:ascii="Tahoma" w:hAnsi="Tahoma" w:cs="Tahoma"/>
                  <w:sz w:val="20"/>
                  <w:szCs w:val="20"/>
                </w:rPr>
                <w:fldChar w:fldCharType="end"/>
              </w:r>
              <w:r w:rsidRPr="00036494">
                <w:rPr>
                  <w:rFonts w:ascii="Tahoma" w:hAnsi="Tahoma" w:cs="Tahoma"/>
                  <w:sz w:val="20"/>
                  <w:szCs w:val="20"/>
                </w:rPr>
                <w:t xml:space="preserve"> z </w:t>
              </w:r>
              <w:r>
                <w:rPr>
                  <w:rFonts w:ascii="Tahoma" w:hAnsi="Tahoma" w:cs="Tahoma"/>
                  <w:sz w:val="20"/>
                  <w:szCs w:val="20"/>
                </w:rPr>
                <w:t>111</w:t>
              </w:r>
            </w:p>
          </w:tc>
          <w:tc>
            <w:tcPr>
              <w:tcW w:w="3322" w:type="dxa"/>
              <w:vAlign w:val="center"/>
            </w:tcPr>
            <w:p w14:paraId="417E7EF8" w14:textId="256925B6" w:rsidR="00E822FF" w:rsidRPr="00724834" w:rsidRDefault="00E822FF" w:rsidP="00470A07">
              <w:pPr>
                <w:pStyle w:val="Pta"/>
                <w:jc w:val="center"/>
                <w:rPr>
                  <w:rFonts w:ascii="Tahoma" w:hAnsi="Tahoma" w:cs="Tahoma"/>
                  <w:sz w:val="20"/>
                  <w:szCs w:val="20"/>
                </w:rPr>
              </w:pPr>
              <w:r w:rsidRPr="00724834">
                <w:rPr>
                  <w:rFonts w:ascii="Tahoma" w:hAnsi="Tahoma" w:cs="Tahoma"/>
                  <w:sz w:val="20"/>
                  <w:szCs w:val="20"/>
                </w:rPr>
                <w:t>I-</w:t>
              </w:r>
              <w:r>
                <w:rPr>
                  <w:rFonts w:ascii="Tahoma" w:hAnsi="Tahoma" w:cs="Tahoma"/>
                  <w:sz w:val="20"/>
                  <w:szCs w:val="20"/>
                </w:rPr>
                <w:t>02</w:t>
              </w:r>
              <w:r w:rsidRPr="00724834">
                <w:rPr>
                  <w:rFonts w:ascii="Tahoma" w:hAnsi="Tahoma" w:cs="Tahoma"/>
                  <w:sz w:val="20"/>
                  <w:szCs w:val="20"/>
                </w:rPr>
                <w:t>-O</w:t>
              </w:r>
              <w:r>
                <w:rPr>
                  <w:rFonts w:ascii="Tahoma" w:hAnsi="Tahoma" w:cs="Tahoma"/>
                  <w:sz w:val="20"/>
                  <w:szCs w:val="20"/>
                </w:rPr>
                <w:t>110</w:t>
              </w:r>
              <w:r w:rsidRPr="00724834">
                <w:rPr>
                  <w:rFonts w:ascii="Tahoma" w:hAnsi="Tahoma" w:cs="Tahoma"/>
                  <w:sz w:val="20"/>
                  <w:szCs w:val="20"/>
                </w:rPr>
                <w:t>-20</w:t>
              </w:r>
              <w:r>
                <w:rPr>
                  <w:rFonts w:ascii="Tahoma" w:hAnsi="Tahoma" w:cs="Tahoma"/>
                  <w:sz w:val="20"/>
                  <w:szCs w:val="20"/>
                </w:rPr>
                <w:t>25</w:t>
              </w:r>
            </w:p>
          </w:tc>
        </w:tr>
      </w:tbl>
      <w:p w14:paraId="79A6F21C" w14:textId="7CD59C95" w:rsidR="00E822FF" w:rsidRDefault="000D7EC6" w:rsidP="00FA2CC1">
        <w:pPr>
          <w:pStyle w:val="Pta"/>
        </w:pPr>
      </w:p>
    </w:sdtContent>
  </w:sdt>
  <w:p w14:paraId="14A31A94" w14:textId="77777777" w:rsidR="00E822FF" w:rsidRDefault="00E822FF" w:rsidP="00A32CEE">
    <w:pPr>
      <w:pStyle w:val="Pta"/>
      <w:tabs>
        <w:tab w:val="clear" w:pos="4536"/>
        <w:tab w:val="clear" w:pos="9072"/>
        <w:tab w:val="left" w:pos="340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3D80D1" w14:textId="77777777" w:rsidR="00753289" w:rsidRDefault="00753289" w:rsidP="00F45EBE">
      <w:pPr>
        <w:spacing w:after="0" w:line="240" w:lineRule="auto"/>
      </w:pPr>
      <w:r>
        <w:separator/>
      </w:r>
    </w:p>
  </w:footnote>
  <w:footnote w:type="continuationSeparator" w:id="0">
    <w:p w14:paraId="3C044EF4" w14:textId="77777777" w:rsidR="00753289" w:rsidRDefault="00753289" w:rsidP="00F45EBE">
      <w:pPr>
        <w:spacing w:after="0" w:line="240" w:lineRule="auto"/>
      </w:pPr>
      <w:r>
        <w:continuationSeparator/>
      </w:r>
    </w:p>
  </w:footnote>
  <w:footnote w:id="1">
    <w:p w14:paraId="70F019EE" w14:textId="77777777" w:rsidR="00E822FF" w:rsidRPr="004B3483" w:rsidRDefault="00E822FF" w:rsidP="00197A5E">
      <w:pPr>
        <w:pStyle w:val="Textpoznmkypodiarou"/>
        <w:ind w:left="142" w:hanging="142"/>
        <w:rPr>
          <w:rFonts w:cs="Times New Roman"/>
          <w:sz w:val="18"/>
          <w:szCs w:val="18"/>
        </w:rPr>
      </w:pPr>
      <w:r w:rsidRPr="004B3483">
        <w:rPr>
          <w:rStyle w:val="Odkaznapoznmkupodiarou"/>
          <w:rFonts w:cs="Times New Roman"/>
          <w:sz w:val="18"/>
          <w:szCs w:val="18"/>
        </w:rPr>
        <w:footnoteRef/>
      </w:r>
      <w:r w:rsidRPr="004B3483">
        <w:rPr>
          <w:rFonts w:cs="Times New Roman"/>
          <w:sz w:val="18"/>
          <w:szCs w:val="18"/>
        </w:rPr>
        <w:t xml:space="preserve"> </w:t>
      </w:r>
      <w:r>
        <w:rPr>
          <w:rFonts w:cs="Times New Roman"/>
          <w:sz w:val="18"/>
          <w:szCs w:val="18"/>
        </w:rPr>
        <w:t>V</w:t>
      </w:r>
      <w:r w:rsidRPr="004B3483">
        <w:rPr>
          <w:rFonts w:cs="Times New Roman"/>
          <w:sz w:val="18"/>
          <w:szCs w:val="18"/>
        </w:rPr>
        <w:t xml:space="preserve">yhláška </w:t>
      </w:r>
      <w:r>
        <w:rPr>
          <w:rFonts w:cs="Times New Roman"/>
          <w:sz w:val="18"/>
          <w:szCs w:val="18"/>
        </w:rPr>
        <w:t>Ministerstva dopravy, výstavby a regionálneho rozvoja Slovenskej republiky</w:t>
      </w:r>
      <w:r w:rsidRPr="004B3483">
        <w:rPr>
          <w:rFonts w:cs="Times New Roman"/>
          <w:sz w:val="18"/>
          <w:szCs w:val="18"/>
        </w:rPr>
        <w:t xml:space="preserve"> č. 83/2008 Z. z. ktorou sa vykonáva zákon č. 254/1998 Z. z. o verejných prácach v znení  </w:t>
      </w:r>
      <w:r>
        <w:rPr>
          <w:rFonts w:cs="Times New Roman"/>
          <w:sz w:val="18"/>
          <w:szCs w:val="18"/>
        </w:rPr>
        <w:t>zákona č. </w:t>
      </w:r>
      <w:r w:rsidRPr="004B3483">
        <w:rPr>
          <w:rFonts w:cs="Times New Roman"/>
          <w:sz w:val="18"/>
          <w:szCs w:val="18"/>
        </w:rPr>
        <w:t>260/2007 Z. 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E3CB552"/>
    <w:lvl w:ilvl="0">
      <w:numFmt w:val="bullet"/>
      <w:lvlText w:val="*"/>
      <w:lvlJc w:val="left"/>
    </w:lvl>
  </w:abstractNum>
  <w:abstractNum w:abstractNumId="1" w15:restartNumberingAfterBreak="0">
    <w:nsid w:val="017E631B"/>
    <w:multiLevelType w:val="hybridMultilevel"/>
    <w:tmpl w:val="86D05706"/>
    <w:lvl w:ilvl="0" w:tplc="041B000F">
      <w:start w:val="1"/>
      <w:numFmt w:val="decimal"/>
      <w:lvlText w:val="%1."/>
      <w:lvlJc w:val="left"/>
      <w:pPr>
        <w:ind w:left="720" w:hanging="360"/>
      </w:pPr>
    </w:lvl>
    <w:lvl w:ilvl="1" w:tplc="0066AD5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CF5B31"/>
    <w:multiLevelType w:val="hybridMultilevel"/>
    <w:tmpl w:val="0B1A4184"/>
    <w:lvl w:ilvl="0" w:tplc="A13C213C">
      <w:start w:val="45"/>
      <w:numFmt w:val="bullet"/>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037431BD"/>
    <w:multiLevelType w:val="hybridMultilevel"/>
    <w:tmpl w:val="93A8FAA4"/>
    <w:lvl w:ilvl="0" w:tplc="6B24DFB2">
      <w:start w:val="1"/>
      <w:numFmt w:val="lowerLetter"/>
      <w:lvlText w:val="%1)"/>
      <w:lvlJc w:val="left"/>
      <w:pPr>
        <w:tabs>
          <w:tab w:val="num" w:pos="825"/>
        </w:tabs>
        <w:ind w:left="825" w:hanging="465"/>
      </w:pPr>
      <w:rPr>
        <w:rFonts w:hint="default"/>
      </w:rPr>
    </w:lvl>
    <w:lvl w:ilvl="1" w:tplc="511AC400">
      <w:start w:val="1"/>
      <w:numFmt w:val="decimal"/>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511AC400">
      <w:start w:val="1"/>
      <w:numFmt w:val="decimal"/>
      <w:lvlText w:val="(%4)"/>
      <w:lvlJc w:val="left"/>
      <w:pPr>
        <w:tabs>
          <w:tab w:val="num" w:pos="2880"/>
        </w:tabs>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5C337F8"/>
    <w:multiLevelType w:val="hybridMultilevel"/>
    <w:tmpl w:val="E970EF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7811C1A"/>
    <w:multiLevelType w:val="hybridMultilevel"/>
    <w:tmpl w:val="544A1FA4"/>
    <w:lvl w:ilvl="0" w:tplc="D7AA4712">
      <w:start w:val="1"/>
      <w:numFmt w:val="decimal"/>
      <w:lvlText w:val="(%1)"/>
      <w:lvlJc w:val="left"/>
      <w:pPr>
        <w:ind w:left="785" w:hanging="360"/>
      </w:pPr>
      <w:rPr>
        <w:rFonts w:ascii="Times New Roman" w:eastAsiaTheme="minorHAnsi" w:hAnsi="Times New Roman" w:cs="Times New Roman"/>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85B38F9"/>
    <w:multiLevelType w:val="hybridMultilevel"/>
    <w:tmpl w:val="0AB62E7E"/>
    <w:lvl w:ilvl="0" w:tplc="041B0017">
      <w:start w:val="1"/>
      <w:numFmt w:val="lowerLetter"/>
      <w:lvlText w:val="%1)"/>
      <w:lvlJc w:val="left"/>
      <w:pPr>
        <w:tabs>
          <w:tab w:val="num" w:pos="786"/>
        </w:tabs>
        <w:ind w:left="786" w:hanging="360"/>
      </w:pPr>
      <w:rPr>
        <w:rFonts w:hint="default"/>
      </w:rPr>
    </w:lvl>
    <w:lvl w:ilvl="1" w:tplc="041B0019" w:tentative="1">
      <w:start w:val="1"/>
      <w:numFmt w:val="lowerLetter"/>
      <w:lvlText w:val="%2."/>
      <w:lvlJc w:val="left"/>
      <w:pPr>
        <w:tabs>
          <w:tab w:val="num" w:pos="1866"/>
        </w:tabs>
        <w:ind w:left="1866" w:hanging="360"/>
      </w:pPr>
    </w:lvl>
    <w:lvl w:ilvl="2" w:tplc="041B001B" w:tentative="1">
      <w:start w:val="1"/>
      <w:numFmt w:val="lowerRoman"/>
      <w:lvlText w:val="%3."/>
      <w:lvlJc w:val="right"/>
      <w:pPr>
        <w:tabs>
          <w:tab w:val="num" w:pos="2586"/>
        </w:tabs>
        <w:ind w:left="2586" w:hanging="180"/>
      </w:pPr>
    </w:lvl>
    <w:lvl w:ilvl="3" w:tplc="041B000F" w:tentative="1">
      <w:start w:val="1"/>
      <w:numFmt w:val="decimal"/>
      <w:lvlText w:val="%4."/>
      <w:lvlJc w:val="left"/>
      <w:pPr>
        <w:tabs>
          <w:tab w:val="num" w:pos="3306"/>
        </w:tabs>
        <w:ind w:left="3306" w:hanging="360"/>
      </w:pPr>
    </w:lvl>
    <w:lvl w:ilvl="4" w:tplc="041B0019" w:tentative="1">
      <w:start w:val="1"/>
      <w:numFmt w:val="lowerLetter"/>
      <w:lvlText w:val="%5."/>
      <w:lvlJc w:val="left"/>
      <w:pPr>
        <w:tabs>
          <w:tab w:val="num" w:pos="4026"/>
        </w:tabs>
        <w:ind w:left="4026" w:hanging="360"/>
      </w:pPr>
    </w:lvl>
    <w:lvl w:ilvl="5" w:tplc="041B001B" w:tentative="1">
      <w:start w:val="1"/>
      <w:numFmt w:val="lowerRoman"/>
      <w:lvlText w:val="%6."/>
      <w:lvlJc w:val="right"/>
      <w:pPr>
        <w:tabs>
          <w:tab w:val="num" w:pos="4746"/>
        </w:tabs>
        <w:ind w:left="4746" w:hanging="180"/>
      </w:pPr>
    </w:lvl>
    <w:lvl w:ilvl="6" w:tplc="041B000F" w:tentative="1">
      <w:start w:val="1"/>
      <w:numFmt w:val="decimal"/>
      <w:lvlText w:val="%7."/>
      <w:lvlJc w:val="left"/>
      <w:pPr>
        <w:tabs>
          <w:tab w:val="num" w:pos="5466"/>
        </w:tabs>
        <w:ind w:left="5466" w:hanging="360"/>
      </w:pPr>
    </w:lvl>
    <w:lvl w:ilvl="7" w:tplc="041B0019" w:tentative="1">
      <w:start w:val="1"/>
      <w:numFmt w:val="lowerLetter"/>
      <w:lvlText w:val="%8."/>
      <w:lvlJc w:val="left"/>
      <w:pPr>
        <w:tabs>
          <w:tab w:val="num" w:pos="6186"/>
        </w:tabs>
        <w:ind w:left="6186" w:hanging="360"/>
      </w:pPr>
    </w:lvl>
    <w:lvl w:ilvl="8" w:tplc="041B001B" w:tentative="1">
      <w:start w:val="1"/>
      <w:numFmt w:val="lowerRoman"/>
      <w:lvlText w:val="%9."/>
      <w:lvlJc w:val="right"/>
      <w:pPr>
        <w:tabs>
          <w:tab w:val="num" w:pos="6906"/>
        </w:tabs>
        <w:ind w:left="6906" w:hanging="180"/>
      </w:pPr>
    </w:lvl>
  </w:abstractNum>
  <w:abstractNum w:abstractNumId="7" w15:restartNumberingAfterBreak="0">
    <w:nsid w:val="092D328C"/>
    <w:multiLevelType w:val="hybridMultilevel"/>
    <w:tmpl w:val="D80CCC7C"/>
    <w:lvl w:ilvl="0" w:tplc="35902A48">
      <w:start w:val="1"/>
      <w:numFmt w:val="lowerLetter"/>
      <w:lvlText w:val="%1)"/>
      <w:lvlJc w:val="left"/>
      <w:pPr>
        <w:tabs>
          <w:tab w:val="num" w:pos="1440"/>
        </w:tabs>
        <w:ind w:left="1440" w:hanging="360"/>
      </w:pPr>
      <w:rPr>
        <w:rFonts w:hint="default"/>
        <w:b w:val="0"/>
        <w:d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B461CF5"/>
    <w:multiLevelType w:val="hybridMultilevel"/>
    <w:tmpl w:val="1BF86C9E"/>
    <w:lvl w:ilvl="0" w:tplc="B17A48D8">
      <w:start w:val="1"/>
      <w:numFmt w:val="lowerLetter"/>
      <w:lvlText w:val="%1)"/>
      <w:lvlJc w:val="left"/>
      <w:pPr>
        <w:tabs>
          <w:tab w:val="num" w:pos="2007"/>
        </w:tabs>
        <w:ind w:left="2007" w:hanging="360"/>
      </w:pPr>
      <w:rPr>
        <w:rFonts w:hint="default"/>
      </w:rPr>
    </w:lvl>
    <w:lvl w:ilvl="1" w:tplc="041B0019" w:tentative="1">
      <w:start w:val="1"/>
      <w:numFmt w:val="lowerLetter"/>
      <w:lvlText w:val="%2."/>
      <w:lvlJc w:val="left"/>
      <w:pPr>
        <w:tabs>
          <w:tab w:val="num" w:pos="2007"/>
        </w:tabs>
        <w:ind w:left="2007" w:hanging="360"/>
      </w:pPr>
    </w:lvl>
    <w:lvl w:ilvl="2" w:tplc="041B001B" w:tentative="1">
      <w:start w:val="1"/>
      <w:numFmt w:val="lowerRoman"/>
      <w:lvlText w:val="%3."/>
      <w:lvlJc w:val="right"/>
      <w:pPr>
        <w:tabs>
          <w:tab w:val="num" w:pos="2727"/>
        </w:tabs>
        <w:ind w:left="2727" w:hanging="180"/>
      </w:pPr>
    </w:lvl>
    <w:lvl w:ilvl="3" w:tplc="041B000F" w:tentative="1">
      <w:start w:val="1"/>
      <w:numFmt w:val="decimal"/>
      <w:lvlText w:val="%4."/>
      <w:lvlJc w:val="left"/>
      <w:pPr>
        <w:tabs>
          <w:tab w:val="num" w:pos="3447"/>
        </w:tabs>
        <w:ind w:left="3447" w:hanging="360"/>
      </w:pPr>
    </w:lvl>
    <w:lvl w:ilvl="4" w:tplc="041B0019" w:tentative="1">
      <w:start w:val="1"/>
      <w:numFmt w:val="lowerLetter"/>
      <w:lvlText w:val="%5."/>
      <w:lvlJc w:val="left"/>
      <w:pPr>
        <w:tabs>
          <w:tab w:val="num" w:pos="4167"/>
        </w:tabs>
        <w:ind w:left="4167" w:hanging="360"/>
      </w:pPr>
    </w:lvl>
    <w:lvl w:ilvl="5" w:tplc="041B001B" w:tentative="1">
      <w:start w:val="1"/>
      <w:numFmt w:val="lowerRoman"/>
      <w:lvlText w:val="%6."/>
      <w:lvlJc w:val="right"/>
      <w:pPr>
        <w:tabs>
          <w:tab w:val="num" w:pos="4887"/>
        </w:tabs>
        <w:ind w:left="4887" w:hanging="180"/>
      </w:pPr>
    </w:lvl>
    <w:lvl w:ilvl="6" w:tplc="041B000F" w:tentative="1">
      <w:start w:val="1"/>
      <w:numFmt w:val="decimal"/>
      <w:lvlText w:val="%7."/>
      <w:lvlJc w:val="left"/>
      <w:pPr>
        <w:tabs>
          <w:tab w:val="num" w:pos="5607"/>
        </w:tabs>
        <w:ind w:left="5607" w:hanging="360"/>
      </w:pPr>
    </w:lvl>
    <w:lvl w:ilvl="7" w:tplc="041B0019" w:tentative="1">
      <w:start w:val="1"/>
      <w:numFmt w:val="lowerLetter"/>
      <w:lvlText w:val="%8."/>
      <w:lvlJc w:val="left"/>
      <w:pPr>
        <w:tabs>
          <w:tab w:val="num" w:pos="6327"/>
        </w:tabs>
        <w:ind w:left="6327" w:hanging="360"/>
      </w:pPr>
    </w:lvl>
    <w:lvl w:ilvl="8" w:tplc="041B001B" w:tentative="1">
      <w:start w:val="1"/>
      <w:numFmt w:val="lowerRoman"/>
      <w:lvlText w:val="%9."/>
      <w:lvlJc w:val="right"/>
      <w:pPr>
        <w:tabs>
          <w:tab w:val="num" w:pos="7047"/>
        </w:tabs>
        <w:ind w:left="7047" w:hanging="180"/>
      </w:pPr>
    </w:lvl>
  </w:abstractNum>
  <w:abstractNum w:abstractNumId="9" w15:restartNumberingAfterBreak="0">
    <w:nsid w:val="0E4F26FC"/>
    <w:multiLevelType w:val="hybridMultilevel"/>
    <w:tmpl w:val="06EA9846"/>
    <w:lvl w:ilvl="0" w:tplc="06AEC50E">
      <w:start w:val="1"/>
      <w:numFmt w:val="decimal"/>
      <w:lvlText w:val="%1)"/>
      <w:lvlJc w:val="left"/>
      <w:pPr>
        <w:tabs>
          <w:tab w:val="num" w:pos="197"/>
        </w:tabs>
        <w:ind w:left="537" w:firstLine="456"/>
      </w:pPr>
      <w:rPr>
        <w:rFonts w:hint="default"/>
      </w:rPr>
    </w:lvl>
    <w:lvl w:ilvl="1" w:tplc="B3CE8FB4">
      <w:start w:val="32"/>
      <w:numFmt w:val="decimal"/>
      <w:lvlText w:val="%2)"/>
      <w:lvlJc w:val="left"/>
      <w:pPr>
        <w:tabs>
          <w:tab w:val="num" w:pos="1077"/>
        </w:tabs>
        <w:ind w:left="624" w:firstLine="456"/>
      </w:pPr>
      <w:rPr>
        <w:rFonts w:hint="default"/>
      </w:r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10774A8B"/>
    <w:multiLevelType w:val="hybridMultilevel"/>
    <w:tmpl w:val="F4865F44"/>
    <w:lvl w:ilvl="0" w:tplc="04070017">
      <w:start w:val="1"/>
      <w:numFmt w:val="lowerLetter"/>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1" w15:restartNumberingAfterBreak="0">
    <w:nsid w:val="108F6EDB"/>
    <w:multiLevelType w:val="hybridMultilevel"/>
    <w:tmpl w:val="816A43A0"/>
    <w:lvl w:ilvl="0" w:tplc="E228C25A">
      <w:numFmt w:val="bullet"/>
      <w:lvlText w:val="-"/>
      <w:lvlJc w:val="left"/>
      <w:pPr>
        <w:ind w:left="502" w:hanging="360"/>
      </w:pPr>
      <w:rPr>
        <w:rFonts w:ascii="Times New Roman" w:eastAsia="Times New Roman" w:hAnsi="Times New Roman" w:cs="Times New Roman"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2" w15:restartNumberingAfterBreak="0">
    <w:nsid w:val="1134250F"/>
    <w:multiLevelType w:val="singleLevel"/>
    <w:tmpl w:val="CC3EF2D6"/>
    <w:lvl w:ilvl="0">
      <w:start w:val="1"/>
      <w:numFmt w:val="lowerLetter"/>
      <w:lvlText w:val="%1)"/>
      <w:legacy w:legacy="1" w:legacySpace="120" w:legacyIndent="360"/>
      <w:lvlJc w:val="left"/>
      <w:pPr>
        <w:ind w:left="927" w:hanging="360"/>
      </w:pPr>
    </w:lvl>
  </w:abstractNum>
  <w:abstractNum w:abstractNumId="13" w15:restartNumberingAfterBreak="0">
    <w:nsid w:val="12115AE7"/>
    <w:multiLevelType w:val="hybridMultilevel"/>
    <w:tmpl w:val="3E584200"/>
    <w:lvl w:ilvl="0" w:tplc="B17A48D8">
      <w:start w:val="1"/>
      <w:numFmt w:val="lowerLetter"/>
      <w:lvlText w:val="%1)"/>
      <w:lvlJc w:val="left"/>
      <w:pPr>
        <w:tabs>
          <w:tab w:val="num" w:pos="2007"/>
        </w:tabs>
        <w:ind w:left="2007" w:hanging="360"/>
      </w:pPr>
      <w:rPr>
        <w:rFonts w:hint="default"/>
      </w:rPr>
    </w:lvl>
    <w:lvl w:ilvl="1" w:tplc="041B0019" w:tentative="1">
      <w:start w:val="1"/>
      <w:numFmt w:val="lowerLetter"/>
      <w:lvlText w:val="%2."/>
      <w:lvlJc w:val="left"/>
      <w:pPr>
        <w:tabs>
          <w:tab w:val="num" w:pos="2007"/>
        </w:tabs>
        <w:ind w:left="2007" w:hanging="360"/>
      </w:pPr>
    </w:lvl>
    <w:lvl w:ilvl="2" w:tplc="041B001B" w:tentative="1">
      <w:start w:val="1"/>
      <w:numFmt w:val="lowerRoman"/>
      <w:lvlText w:val="%3."/>
      <w:lvlJc w:val="right"/>
      <w:pPr>
        <w:tabs>
          <w:tab w:val="num" w:pos="2727"/>
        </w:tabs>
        <w:ind w:left="2727" w:hanging="180"/>
      </w:pPr>
    </w:lvl>
    <w:lvl w:ilvl="3" w:tplc="041B000F" w:tentative="1">
      <w:start w:val="1"/>
      <w:numFmt w:val="decimal"/>
      <w:lvlText w:val="%4."/>
      <w:lvlJc w:val="left"/>
      <w:pPr>
        <w:tabs>
          <w:tab w:val="num" w:pos="3447"/>
        </w:tabs>
        <w:ind w:left="3447" w:hanging="360"/>
      </w:pPr>
    </w:lvl>
    <w:lvl w:ilvl="4" w:tplc="041B0019" w:tentative="1">
      <w:start w:val="1"/>
      <w:numFmt w:val="lowerLetter"/>
      <w:lvlText w:val="%5."/>
      <w:lvlJc w:val="left"/>
      <w:pPr>
        <w:tabs>
          <w:tab w:val="num" w:pos="4167"/>
        </w:tabs>
        <w:ind w:left="4167" w:hanging="360"/>
      </w:pPr>
    </w:lvl>
    <w:lvl w:ilvl="5" w:tplc="041B001B" w:tentative="1">
      <w:start w:val="1"/>
      <w:numFmt w:val="lowerRoman"/>
      <w:lvlText w:val="%6."/>
      <w:lvlJc w:val="right"/>
      <w:pPr>
        <w:tabs>
          <w:tab w:val="num" w:pos="4887"/>
        </w:tabs>
        <w:ind w:left="4887" w:hanging="180"/>
      </w:pPr>
    </w:lvl>
    <w:lvl w:ilvl="6" w:tplc="041B000F" w:tentative="1">
      <w:start w:val="1"/>
      <w:numFmt w:val="decimal"/>
      <w:lvlText w:val="%7."/>
      <w:lvlJc w:val="left"/>
      <w:pPr>
        <w:tabs>
          <w:tab w:val="num" w:pos="5607"/>
        </w:tabs>
        <w:ind w:left="5607" w:hanging="360"/>
      </w:pPr>
    </w:lvl>
    <w:lvl w:ilvl="7" w:tplc="041B0019" w:tentative="1">
      <w:start w:val="1"/>
      <w:numFmt w:val="lowerLetter"/>
      <w:lvlText w:val="%8."/>
      <w:lvlJc w:val="left"/>
      <w:pPr>
        <w:tabs>
          <w:tab w:val="num" w:pos="6327"/>
        </w:tabs>
        <w:ind w:left="6327" w:hanging="360"/>
      </w:pPr>
    </w:lvl>
    <w:lvl w:ilvl="8" w:tplc="041B001B" w:tentative="1">
      <w:start w:val="1"/>
      <w:numFmt w:val="lowerRoman"/>
      <w:lvlText w:val="%9."/>
      <w:lvlJc w:val="right"/>
      <w:pPr>
        <w:tabs>
          <w:tab w:val="num" w:pos="7047"/>
        </w:tabs>
        <w:ind w:left="7047" w:hanging="180"/>
      </w:pPr>
    </w:lvl>
  </w:abstractNum>
  <w:abstractNum w:abstractNumId="14" w15:restartNumberingAfterBreak="0">
    <w:nsid w:val="12447F6B"/>
    <w:multiLevelType w:val="hybridMultilevel"/>
    <w:tmpl w:val="F90E1D56"/>
    <w:lvl w:ilvl="0" w:tplc="B17A48D8">
      <w:start w:val="1"/>
      <w:numFmt w:val="lowerLetter"/>
      <w:lvlText w:val="%1)"/>
      <w:lvlJc w:val="left"/>
      <w:pPr>
        <w:tabs>
          <w:tab w:val="num" w:pos="2007"/>
        </w:tabs>
        <w:ind w:left="2007" w:hanging="360"/>
      </w:pPr>
      <w:rPr>
        <w:rFonts w:hint="default"/>
      </w:rPr>
    </w:lvl>
    <w:lvl w:ilvl="1" w:tplc="B16CF130">
      <w:start w:val="1"/>
      <w:numFmt w:val="lowerLetter"/>
      <w:lvlText w:val="%2)"/>
      <w:lvlJc w:val="left"/>
      <w:pPr>
        <w:tabs>
          <w:tab w:val="num" w:pos="2007"/>
        </w:tabs>
        <w:ind w:left="2007" w:hanging="360"/>
      </w:pPr>
      <w:rPr>
        <w:rFonts w:hint="default"/>
      </w:rPr>
    </w:lvl>
    <w:lvl w:ilvl="2" w:tplc="B17A48D8">
      <w:start w:val="1"/>
      <w:numFmt w:val="lowerLetter"/>
      <w:lvlText w:val="%3)"/>
      <w:lvlJc w:val="left"/>
      <w:pPr>
        <w:tabs>
          <w:tab w:val="num" w:pos="2907"/>
        </w:tabs>
        <w:ind w:left="2907" w:hanging="360"/>
      </w:pPr>
      <w:rPr>
        <w:rFonts w:hint="default"/>
      </w:rPr>
    </w:lvl>
    <w:lvl w:ilvl="3" w:tplc="041B000F" w:tentative="1">
      <w:start w:val="1"/>
      <w:numFmt w:val="decimal"/>
      <w:lvlText w:val="%4."/>
      <w:lvlJc w:val="left"/>
      <w:pPr>
        <w:tabs>
          <w:tab w:val="num" w:pos="3447"/>
        </w:tabs>
        <w:ind w:left="3447" w:hanging="360"/>
      </w:pPr>
    </w:lvl>
    <w:lvl w:ilvl="4" w:tplc="041B0019" w:tentative="1">
      <w:start w:val="1"/>
      <w:numFmt w:val="lowerLetter"/>
      <w:lvlText w:val="%5."/>
      <w:lvlJc w:val="left"/>
      <w:pPr>
        <w:tabs>
          <w:tab w:val="num" w:pos="4167"/>
        </w:tabs>
        <w:ind w:left="4167" w:hanging="360"/>
      </w:pPr>
    </w:lvl>
    <w:lvl w:ilvl="5" w:tplc="041B001B" w:tentative="1">
      <w:start w:val="1"/>
      <w:numFmt w:val="lowerRoman"/>
      <w:lvlText w:val="%6."/>
      <w:lvlJc w:val="right"/>
      <w:pPr>
        <w:tabs>
          <w:tab w:val="num" w:pos="4887"/>
        </w:tabs>
        <w:ind w:left="4887" w:hanging="180"/>
      </w:pPr>
    </w:lvl>
    <w:lvl w:ilvl="6" w:tplc="041B000F" w:tentative="1">
      <w:start w:val="1"/>
      <w:numFmt w:val="decimal"/>
      <w:lvlText w:val="%7."/>
      <w:lvlJc w:val="left"/>
      <w:pPr>
        <w:tabs>
          <w:tab w:val="num" w:pos="5607"/>
        </w:tabs>
        <w:ind w:left="5607" w:hanging="360"/>
      </w:pPr>
    </w:lvl>
    <w:lvl w:ilvl="7" w:tplc="041B0019" w:tentative="1">
      <w:start w:val="1"/>
      <w:numFmt w:val="lowerLetter"/>
      <w:lvlText w:val="%8."/>
      <w:lvlJc w:val="left"/>
      <w:pPr>
        <w:tabs>
          <w:tab w:val="num" w:pos="6327"/>
        </w:tabs>
        <w:ind w:left="6327" w:hanging="360"/>
      </w:pPr>
    </w:lvl>
    <w:lvl w:ilvl="8" w:tplc="041B001B" w:tentative="1">
      <w:start w:val="1"/>
      <w:numFmt w:val="lowerRoman"/>
      <w:lvlText w:val="%9."/>
      <w:lvlJc w:val="right"/>
      <w:pPr>
        <w:tabs>
          <w:tab w:val="num" w:pos="7047"/>
        </w:tabs>
        <w:ind w:left="7047" w:hanging="180"/>
      </w:pPr>
    </w:lvl>
  </w:abstractNum>
  <w:abstractNum w:abstractNumId="15" w15:restartNumberingAfterBreak="0">
    <w:nsid w:val="12807875"/>
    <w:multiLevelType w:val="hybridMultilevel"/>
    <w:tmpl w:val="A8B842EC"/>
    <w:lvl w:ilvl="0" w:tplc="9434F9B4">
      <w:start w:val="1"/>
      <w:numFmt w:val="lowerLetter"/>
      <w:lvlText w:val="%1)"/>
      <w:lvlJc w:val="left"/>
      <w:pPr>
        <w:tabs>
          <w:tab w:val="num" w:pos="-284"/>
        </w:tabs>
        <w:ind w:left="360" w:hanging="360"/>
      </w:pPr>
      <w:rPr>
        <w:rFonts w:hint="default"/>
        <w:b w:val="0"/>
        <w:i w:val="0"/>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6" w15:restartNumberingAfterBreak="0">
    <w:nsid w:val="12B30C5A"/>
    <w:multiLevelType w:val="hybridMultilevel"/>
    <w:tmpl w:val="09D803B8"/>
    <w:lvl w:ilvl="0" w:tplc="CC3EF2D6">
      <w:start w:val="1"/>
      <w:numFmt w:val="lowerLetter"/>
      <w:lvlText w:val="%1)"/>
      <w:legacy w:legacy="1" w:legacySpace="120" w:legacyIndent="360"/>
      <w:lvlJc w:val="left"/>
      <w:pPr>
        <w:ind w:left="644"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12D81AB2"/>
    <w:multiLevelType w:val="hybridMultilevel"/>
    <w:tmpl w:val="B896C9F2"/>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3A2500E"/>
    <w:multiLevelType w:val="hybridMultilevel"/>
    <w:tmpl w:val="C0EA6202"/>
    <w:lvl w:ilvl="0" w:tplc="95401BCC">
      <w:start w:val="1"/>
      <w:numFmt w:val="lowerLetter"/>
      <w:lvlText w:val="%1)"/>
      <w:lvlJc w:val="left"/>
      <w:pPr>
        <w:tabs>
          <w:tab w:val="num" w:pos="735"/>
        </w:tabs>
        <w:ind w:left="735" w:hanging="37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14467755"/>
    <w:multiLevelType w:val="hybridMultilevel"/>
    <w:tmpl w:val="C45C885A"/>
    <w:lvl w:ilvl="0" w:tplc="89DAE9A4">
      <w:start w:val="1"/>
      <w:numFmt w:val="decimal"/>
      <w:lvlText w:val="(%1)"/>
      <w:lvlJc w:val="left"/>
      <w:pPr>
        <w:tabs>
          <w:tab w:val="num" w:pos="810"/>
        </w:tabs>
        <w:ind w:left="810" w:hanging="45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17717C9C"/>
    <w:multiLevelType w:val="hybridMultilevel"/>
    <w:tmpl w:val="6FF45EF0"/>
    <w:lvl w:ilvl="0" w:tplc="384C24B2">
      <w:start w:val="243"/>
      <w:numFmt w:val="decimal"/>
      <w:suff w:val="space"/>
      <w:lvlText w:val="%1."/>
      <w:lvlJc w:val="left"/>
      <w:pPr>
        <w:ind w:left="596" w:hanging="28"/>
      </w:pPr>
      <w:rPr>
        <w:rFonts w:ascii="Times New Roman" w:hAnsi="Times New Roman" w:cs="Times New Roman" w:hint="default"/>
        <w:b/>
        <w:i w:val="0"/>
        <w:strike w:val="0"/>
        <w:dstrike w:val="0"/>
        <w:sz w:val="22"/>
      </w:rPr>
    </w:lvl>
    <w:lvl w:ilvl="1" w:tplc="35902A48">
      <w:start w:val="1"/>
      <w:numFmt w:val="lowerLetter"/>
      <w:lvlText w:val="%2)"/>
      <w:lvlJc w:val="left"/>
      <w:pPr>
        <w:ind w:left="1440" w:hanging="360"/>
      </w:pPr>
      <w:rPr>
        <w:rFonts w:hint="default"/>
        <w:b w:val="0"/>
        <w:dstrike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4D06E2"/>
    <w:multiLevelType w:val="hybridMultilevel"/>
    <w:tmpl w:val="703C4F26"/>
    <w:lvl w:ilvl="0" w:tplc="F57E648A">
      <w:start w:val="243"/>
      <w:numFmt w:val="decimal"/>
      <w:suff w:val="space"/>
      <w:lvlText w:val="%1."/>
      <w:lvlJc w:val="left"/>
      <w:pPr>
        <w:ind w:left="596" w:hanging="28"/>
      </w:pPr>
      <w:rPr>
        <w:rFonts w:ascii="Tahoma" w:hAnsi="Tahoma" w:cs="Tahoma" w:hint="default"/>
        <w:b/>
        <w:i w:val="0"/>
        <w:strike w:val="0"/>
        <w:dstrike w:val="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99A676A"/>
    <w:multiLevelType w:val="hybridMultilevel"/>
    <w:tmpl w:val="4CC4730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9A21698"/>
    <w:multiLevelType w:val="hybridMultilevel"/>
    <w:tmpl w:val="596635A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4" w15:restartNumberingAfterBreak="0">
    <w:nsid w:val="19DC471F"/>
    <w:multiLevelType w:val="hybridMultilevel"/>
    <w:tmpl w:val="E73A5A56"/>
    <w:lvl w:ilvl="0" w:tplc="845E9328">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19FD2DFB"/>
    <w:multiLevelType w:val="hybridMultilevel"/>
    <w:tmpl w:val="4AFE7CC6"/>
    <w:lvl w:ilvl="0" w:tplc="8C6C91AA">
      <w:start w:val="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Arial Narro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Wingdings" w:hint="default"/>
      </w:rPr>
    </w:lvl>
    <w:lvl w:ilvl="4" w:tplc="04050003">
      <w:start w:val="1"/>
      <w:numFmt w:val="bullet"/>
      <w:lvlText w:val="o"/>
      <w:lvlJc w:val="left"/>
      <w:pPr>
        <w:tabs>
          <w:tab w:val="num" w:pos="3600"/>
        </w:tabs>
        <w:ind w:left="3600" w:hanging="360"/>
      </w:pPr>
      <w:rPr>
        <w:rFonts w:ascii="Courier New" w:hAnsi="Courier New" w:cs="Arial Narro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Wingdings" w:hint="default"/>
      </w:rPr>
    </w:lvl>
    <w:lvl w:ilvl="7" w:tplc="04050003">
      <w:start w:val="1"/>
      <w:numFmt w:val="bullet"/>
      <w:lvlText w:val="o"/>
      <w:lvlJc w:val="left"/>
      <w:pPr>
        <w:tabs>
          <w:tab w:val="num" w:pos="5760"/>
        </w:tabs>
        <w:ind w:left="5760" w:hanging="360"/>
      </w:pPr>
      <w:rPr>
        <w:rFonts w:ascii="Courier New" w:hAnsi="Courier New" w:cs="Arial Narro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1ABB2BD9"/>
    <w:multiLevelType w:val="hybridMultilevel"/>
    <w:tmpl w:val="F5CADD2E"/>
    <w:lvl w:ilvl="0" w:tplc="0AD6FB30">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1BD02440"/>
    <w:multiLevelType w:val="hybridMultilevel"/>
    <w:tmpl w:val="B97C76F4"/>
    <w:lvl w:ilvl="0" w:tplc="B17A48D8">
      <w:start w:val="1"/>
      <w:numFmt w:val="lowerLetter"/>
      <w:lvlText w:val="%1)"/>
      <w:lvlJc w:val="left"/>
      <w:pPr>
        <w:tabs>
          <w:tab w:val="num" w:pos="2007"/>
        </w:tabs>
        <w:ind w:left="2007" w:hanging="360"/>
      </w:pPr>
      <w:rPr>
        <w:rFonts w:hint="default"/>
      </w:rPr>
    </w:lvl>
    <w:lvl w:ilvl="1" w:tplc="041B0019" w:tentative="1">
      <w:start w:val="1"/>
      <w:numFmt w:val="lowerLetter"/>
      <w:lvlText w:val="%2."/>
      <w:lvlJc w:val="left"/>
      <w:pPr>
        <w:tabs>
          <w:tab w:val="num" w:pos="2007"/>
        </w:tabs>
        <w:ind w:left="2007" w:hanging="360"/>
      </w:pPr>
    </w:lvl>
    <w:lvl w:ilvl="2" w:tplc="041B001B" w:tentative="1">
      <w:start w:val="1"/>
      <w:numFmt w:val="lowerRoman"/>
      <w:lvlText w:val="%3."/>
      <w:lvlJc w:val="right"/>
      <w:pPr>
        <w:tabs>
          <w:tab w:val="num" w:pos="2727"/>
        </w:tabs>
        <w:ind w:left="2727" w:hanging="180"/>
      </w:pPr>
    </w:lvl>
    <w:lvl w:ilvl="3" w:tplc="041B000F" w:tentative="1">
      <w:start w:val="1"/>
      <w:numFmt w:val="decimal"/>
      <w:lvlText w:val="%4."/>
      <w:lvlJc w:val="left"/>
      <w:pPr>
        <w:tabs>
          <w:tab w:val="num" w:pos="3447"/>
        </w:tabs>
        <w:ind w:left="3447" w:hanging="360"/>
      </w:pPr>
    </w:lvl>
    <w:lvl w:ilvl="4" w:tplc="041B0019" w:tentative="1">
      <w:start w:val="1"/>
      <w:numFmt w:val="lowerLetter"/>
      <w:lvlText w:val="%5."/>
      <w:lvlJc w:val="left"/>
      <w:pPr>
        <w:tabs>
          <w:tab w:val="num" w:pos="4167"/>
        </w:tabs>
        <w:ind w:left="4167" w:hanging="360"/>
      </w:pPr>
    </w:lvl>
    <w:lvl w:ilvl="5" w:tplc="041B001B" w:tentative="1">
      <w:start w:val="1"/>
      <w:numFmt w:val="lowerRoman"/>
      <w:lvlText w:val="%6."/>
      <w:lvlJc w:val="right"/>
      <w:pPr>
        <w:tabs>
          <w:tab w:val="num" w:pos="4887"/>
        </w:tabs>
        <w:ind w:left="4887" w:hanging="180"/>
      </w:pPr>
    </w:lvl>
    <w:lvl w:ilvl="6" w:tplc="041B000F" w:tentative="1">
      <w:start w:val="1"/>
      <w:numFmt w:val="decimal"/>
      <w:lvlText w:val="%7."/>
      <w:lvlJc w:val="left"/>
      <w:pPr>
        <w:tabs>
          <w:tab w:val="num" w:pos="5607"/>
        </w:tabs>
        <w:ind w:left="5607" w:hanging="360"/>
      </w:pPr>
    </w:lvl>
    <w:lvl w:ilvl="7" w:tplc="041B0019" w:tentative="1">
      <w:start w:val="1"/>
      <w:numFmt w:val="lowerLetter"/>
      <w:lvlText w:val="%8."/>
      <w:lvlJc w:val="left"/>
      <w:pPr>
        <w:tabs>
          <w:tab w:val="num" w:pos="6327"/>
        </w:tabs>
        <w:ind w:left="6327" w:hanging="360"/>
      </w:pPr>
    </w:lvl>
    <w:lvl w:ilvl="8" w:tplc="041B001B" w:tentative="1">
      <w:start w:val="1"/>
      <w:numFmt w:val="lowerRoman"/>
      <w:lvlText w:val="%9."/>
      <w:lvlJc w:val="right"/>
      <w:pPr>
        <w:tabs>
          <w:tab w:val="num" w:pos="7047"/>
        </w:tabs>
        <w:ind w:left="7047" w:hanging="180"/>
      </w:pPr>
    </w:lvl>
  </w:abstractNum>
  <w:abstractNum w:abstractNumId="28" w15:restartNumberingAfterBreak="0">
    <w:nsid w:val="1C8964DD"/>
    <w:multiLevelType w:val="hybridMultilevel"/>
    <w:tmpl w:val="830CCE6E"/>
    <w:lvl w:ilvl="0" w:tplc="04070017">
      <w:start w:val="1"/>
      <w:numFmt w:val="lowerLetter"/>
      <w:lvlText w:val="%1)"/>
      <w:lvlJc w:val="left"/>
      <w:pPr>
        <w:tabs>
          <w:tab w:val="num" w:pos="720"/>
        </w:tabs>
        <w:ind w:left="720" w:hanging="360"/>
      </w:pPr>
    </w:lvl>
    <w:lvl w:ilvl="1" w:tplc="D9CE38A0">
      <w:start w:val="1"/>
      <w:numFmt w:val="lowerLetter"/>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9" w15:restartNumberingAfterBreak="0">
    <w:nsid w:val="1EAD1824"/>
    <w:multiLevelType w:val="hybridMultilevel"/>
    <w:tmpl w:val="AFF85D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Arial Narro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Arial Narro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Arial Narro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1F0668E7"/>
    <w:multiLevelType w:val="hybridMultilevel"/>
    <w:tmpl w:val="42C8464C"/>
    <w:lvl w:ilvl="0" w:tplc="04070017">
      <w:start w:val="1"/>
      <w:numFmt w:val="lowerLetter"/>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1" w15:restartNumberingAfterBreak="0">
    <w:nsid w:val="1FA065C3"/>
    <w:multiLevelType w:val="hybridMultilevel"/>
    <w:tmpl w:val="57C237B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34E29FA"/>
    <w:multiLevelType w:val="hybridMultilevel"/>
    <w:tmpl w:val="544A1FA4"/>
    <w:lvl w:ilvl="0" w:tplc="D7AA4712">
      <w:start w:val="1"/>
      <w:numFmt w:val="decimal"/>
      <w:lvlText w:val="(%1)"/>
      <w:lvlJc w:val="left"/>
      <w:pPr>
        <w:ind w:left="720" w:hanging="360"/>
      </w:pPr>
      <w:rPr>
        <w:rFonts w:ascii="Times New Roman" w:eastAsiaTheme="minorHAnsi" w:hAnsi="Times New Roman" w:cs="Times New Roman"/>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63E54C5"/>
    <w:multiLevelType w:val="hybridMultilevel"/>
    <w:tmpl w:val="B3D81A28"/>
    <w:lvl w:ilvl="0" w:tplc="6122B7EC">
      <w:start w:val="2"/>
      <w:numFmt w:val="bullet"/>
      <w:lvlText w:val="-"/>
      <w:lvlJc w:val="left"/>
      <w:pPr>
        <w:tabs>
          <w:tab w:val="num" w:pos="720"/>
        </w:tabs>
        <w:ind w:left="720" w:hanging="360"/>
      </w:pPr>
      <w:rPr>
        <w:rFonts w:ascii="TimesNewRomanPSMT" w:eastAsia="Times New Roman" w:hAnsi="TimesNewRomanPSMT" w:cs="TimesNewRomanPSMT"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6EE2EB0"/>
    <w:multiLevelType w:val="hybridMultilevel"/>
    <w:tmpl w:val="424CE5C6"/>
    <w:lvl w:ilvl="0" w:tplc="703ACBFA">
      <w:start w:val="1"/>
      <w:numFmt w:val="decimal"/>
      <w:suff w:val="space"/>
      <w:lvlText w:val="%1."/>
      <w:lvlJc w:val="left"/>
      <w:pPr>
        <w:ind w:left="312" w:hanging="28"/>
      </w:pPr>
      <w:rPr>
        <w:rFonts w:hint="default"/>
        <w:b/>
        <w:i w:val="0"/>
        <w:dstrike w:val="0"/>
      </w:rPr>
    </w:lvl>
    <w:lvl w:ilvl="1" w:tplc="35902A48">
      <w:start w:val="1"/>
      <w:numFmt w:val="lowerLetter"/>
      <w:lvlText w:val="%2)"/>
      <w:lvlJc w:val="left"/>
      <w:pPr>
        <w:tabs>
          <w:tab w:val="num" w:pos="1440"/>
        </w:tabs>
        <w:ind w:left="1440" w:hanging="360"/>
      </w:pPr>
      <w:rPr>
        <w:rFonts w:hint="default"/>
        <w:b w:val="0"/>
        <w:dstrike w:val="0"/>
      </w:rPr>
    </w:lvl>
    <w:lvl w:ilvl="2" w:tplc="B9DA7EAE">
      <w:start w:val="1"/>
      <w:numFmt w:val="lowerLetter"/>
      <w:lvlText w:val="%3)"/>
      <w:lvlJc w:val="left"/>
      <w:pPr>
        <w:tabs>
          <w:tab w:val="num" w:pos="2340"/>
        </w:tabs>
        <w:ind w:left="2340" w:hanging="360"/>
      </w:pPr>
      <w:rPr>
        <w:rFonts w:hint="default"/>
        <w:b w:val="0"/>
        <w:dstrike w:val="0"/>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7076E20"/>
    <w:multiLevelType w:val="hybridMultilevel"/>
    <w:tmpl w:val="26D052FC"/>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94037D5"/>
    <w:multiLevelType w:val="hybridMultilevel"/>
    <w:tmpl w:val="5A8643E0"/>
    <w:lvl w:ilvl="0" w:tplc="ECFC2188">
      <w:start w:val="1"/>
      <w:numFmt w:val="lowerLetter"/>
      <w:lvlText w:val="%1)"/>
      <w:lvlJc w:val="left"/>
      <w:pPr>
        <w:tabs>
          <w:tab w:val="num" w:pos="2880"/>
        </w:tabs>
        <w:ind w:left="288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15:restartNumberingAfterBreak="0">
    <w:nsid w:val="2AC74799"/>
    <w:multiLevelType w:val="hybridMultilevel"/>
    <w:tmpl w:val="E64C73A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E372C72"/>
    <w:multiLevelType w:val="hybridMultilevel"/>
    <w:tmpl w:val="A4BC62C8"/>
    <w:lvl w:ilvl="0" w:tplc="8C6C91AA">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2F324331"/>
    <w:multiLevelType w:val="hybridMultilevel"/>
    <w:tmpl w:val="DB2E2C42"/>
    <w:lvl w:ilvl="0" w:tplc="B17A48D8">
      <w:start w:val="1"/>
      <w:numFmt w:val="lowerLetter"/>
      <w:lvlText w:val="%1)"/>
      <w:lvlJc w:val="left"/>
      <w:pPr>
        <w:tabs>
          <w:tab w:val="num" w:pos="2007"/>
        </w:tabs>
        <w:ind w:left="2007" w:hanging="360"/>
      </w:pPr>
      <w:rPr>
        <w:rFonts w:hint="default"/>
      </w:rPr>
    </w:lvl>
    <w:lvl w:ilvl="1" w:tplc="041B0019" w:tentative="1">
      <w:start w:val="1"/>
      <w:numFmt w:val="lowerLetter"/>
      <w:lvlText w:val="%2."/>
      <w:lvlJc w:val="left"/>
      <w:pPr>
        <w:tabs>
          <w:tab w:val="num" w:pos="2007"/>
        </w:tabs>
        <w:ind w:left="2007" w:hanging="360"/>
      </w:pPr>
    </w:lvl>
    <w:lvl w:ilvl="2" w:tplc="041B001B" w:tentative="1">
      <w:start w:val="1"/>
      <w:numFmt w:val="lowerRoman"/>
      <w:lvlText w:val="%3."/>
      <w:lvlJc w:val="right"/>
      <w:pPr>
        <w:tabs>
          <w:tab w:val="num" w:pos="2727"/>
        </w:tabs>
        <w:ind w:left="2727" w:hanging="180"/>
      </w:pPr>
    </w:lvl>
    <w:lvl w:ilvl="3" w:tplc="041B000F" w:tentative="1">
      <w:start w:val="1"/>
      <w:numFmt w:val="decimal"/>
      <w:lvlText w:val="%4."/>
      <w:lvlJc w:val="left"/>
      <w:pPr>
        <w:tabs>
          <w:tab w:val="num" w:pos="3447"/>
        </w:tabs>
        <w:ind w:left="3447" w:hanging="360"/>
      </w:pPr>
    </w:lvl>
    <w:lvl w:ilvl="4" w:tplc="041B0019" w:tentative="1">
      <w:start w:val="1"/>
      <w:numFmt w:val="lowerLetter"/>
      <w:lvlText w:val="%5."/>
      <w:lvlJc w:val="left"/>
      <w:pPr>
        <w:tabs>
          <w:tab w:val="num" w:pos="4167"/>
        </w:tabs>
        <w:ind w:left="4167" w:hanging="360"/>
      </w:pPr>
    </w:lvl>
    <w:lvl w:ilvl="5" w:tplc="041B001B" w:tentative="1">
      <w:start w:val="1"/>
      <w:numFmt w:val="lowerRoman"/>
      <w:lvlText w:val="%6."/>
      <w:lvlJc w:val="right"/>
      <w:pPr>
        <w:tabs>
          <w:tab w:val="num" w:pos="4887"/>
        </w:tabs>
        <w:ind w:left="4887" w:hanging="180"/>
      </w:pPr>
    </w:lvl>
    <w:lvl w:ilvl="6" w:tplc="041B000F" w:tentative="1">
      <w:start w:val="1"/>
      <w:numFmt w:val="decimal"/>
      <w:lvlText w:val="%7."/>
      <w:lvlJc w:val="left"/>
      <w:pPr>
        <w:tabs>
          <w:tab w:val="num" w:pos="5607"/>
        </w:tabs>
        <w:ind w:left="5607" w:hanging="360"/>
      </w:pPr>
    </w:lvl>
    <w:lvl w:ilvl="7" w:tplc="041B0019" w:tentative="1">
      <w:start w:val="1"/>
      <w:numFmt w:val="lowerLetter"/>
      <w:lvlText w:val="%8."/>
      <w:lvlJc w:val="left"/>
      <w:pPr>
        <w:tabs>
          <w:tab w:val="num" w:pos="6327"/>
        </w:tabs>
        <w:ind w:left="6327" w:hanging="360"/>
      </w:pPr>
    </w:lvl>
    <w:lvl w:ilvl="8" w:tplc="041B001B" w:tentative="1">
      <w:start w:val="1"/>
      <w:numFmt w:val="lowerRoman"/>
      <w:lvlText w:val="%9."/>
      <w:lvlJc w:val="right"/>
      <w:pPr>
        <w:tabs>
          <w:tab w:val="num" w:pos="7047"/>
        </w:tabs>
        <w:ind w:left="7047" w:hanging="180"/>
      </w:pPr>
    </w:lvl>
  </w:abstractNum>
  <w:abstractNum w:abstractNumId="40" w15:restartNumberingAfterBreak="0">
    <w:nsid w:val="2F3F4A34"/>
    <w:multiLevelType w:val="hybridMultilevel"/>
    <w:tmpl w:val="F4D2C302"/>
    <w:lvl w:ilvl="0" w:tplc="0680B8A0">
      <w:start w:val="7"/>
      <w:numFmt w:val="decimal"/>
      <w:lvlText w:val="%1)"/>
      <w:lvlJc w:val="left"/>
      <w:pPr>
        <w:tabs>
          <w:tab w:val="num" w:pos="1134"/>
        </w:tabs>
        <w:ind w:left="1418" w:hanging="338"/>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30C412A1"/>
    <w:multiLevelType w:val="hybridMultilevel"/>
    <w:tmpl w:val="AD6CBB24"/>
    <w:lvl w:ilvl="0" w:tplc="7124035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21D5266"/>
    <w:multiLevelType w:val="hybridMultilevel"/>
    <w:tmpl w:val="8DBE380E"/>
    <w:lvl w:ilvl="0" w:tplc="9434F9B4">
      <w:start w:val="1"/>
      <w:numFmt w:val="lowerLetter"/>
      <w:lvlText w:val="%1)"/>
      <w:lvlJc w:val="left"/>
      <w:pPr>
        <w:tabs>
          <w:tab w:val="num" w:pos="283"/>
        </w:tabs>
        <w:ind w:left="927" w:hanging="360"/>
      </w:pPr>
      <w:rPr>
        <w:rFonts w:hint="default"/>
        <w:b w:val="0"/>
        <w:i w:val="0"/>
      </w:rPr>
    </w:lvl>
    <w:lvl w:ilvl="1" w:tplc="041B0019" w:tentative="1">
      <w:start w:val="1"/>
      <w:numFmt w:val="lowerLetter"/>
      <w:lvlText w:val="%2."/>
      <w:lvlJc w:val="left"/>
      <w:pPr>
        <w:tabs>
          <w:tab w:val="num" w:pos="2007"/>
        </w:tabs>
        <w:ind w:left="2007" w:hanging="360"/>
      </w:pPr>
    </w:lvl>
    <w:lvl w:ilvl="2" w:tplc="041B001B" w:tentative="1">
      <w:start w:val="1"/>
      <w:numFmt w:val="lowerRoman"/>
      <w:lvlText w:val="%3."/>
      <w:lvlJc w:val="right"/>
      <w:pPr>
        <w:tabs>
          <w:tab w:val="num" w:pos="2727"/>
        </w:tabs>
        <w:ind w:left="2727" w:hanging="180"/>
      </w:pPr>
    </w:lvl>
    <w:lvl w:ilvl="3" w:tplc="041B000F" w:tentative="1">
      <w:start w:val="1"/>
      <w:numFmt w:val="decimal"/>
      <w:lvlText w:val="%4."/>
      <w:lvlJc w:val="left"/>
      <w:pPr>
        <w:tabs>
          <w:tab w:val="num" w:pos="3447"/>
        </w:tabs>
        <w:ind w:left="3447" w:hanging="360"/>
      </w:pPr>
    </w:lvl>
    <w:lvl w:ilvl="4" w:tplc="041B0019" w:tentative="1">
      <w:start w:val="1"/>
      <w:numFmt w:val="lowerLetter"/>
      <w:lvlText w:val="%5."/>
      <w:lvlJc w:val="left"/>
      <w:pPr>
        <w:tabs>
          <w:tab w:val="num" w:pos="4167"/>
        </w:tabs>
        <w:ind w:left="4167" w:hanging="360"/>
      </w:pPr>
    </w:lvl>
    <w:lvl w:ilvl="5" w:tplc="041B001B" w:tentative="1">
      <w:start w:val="1"/>
      <w:numFmt w:val="lowerRoman"/>
      <w:lvlText w:val="%6."/>
      <w:lvlJc w:val="right"/>
      <w:pPr>
        <w:tabs>
          <w:tab w:val="num" w:pos="4887"/>
        </w:tabs>
        <w:ind w:left="4887" w:hanging="180"/>
      </w:pPr>
    </w:lvl>
    <w:lvl w:ilvl="6" w:tplc="041B000F" w:tentative="1">
      <w:start w:val="1"/>
      <w:numFmt w:val="decimal"/>
      <w:lvlText w:val="%7."/>
      <w:lvlJc w:val="left"/>
      <w:pPr>
        <w:tabs>
          <w:tab w:val="num" w:pos="5607"/>
        </w:tabs>
        <w:ind w:left="5607" w:hanging="360"/>
      </w:pPr>
    </w:lvl>
    <w:lvl w:ilvl="7" w:tplc="041B0019" w:tentative="1">
      <w:start w:val="1"/>
      <w:numFmt w:val="lowerLetter"/>
      <w:lvlText w:val="%8."/>
      <w:lvlJc w:val="left"/>
      <w:pPr>
        <w:tabs>
          <w:tab w:val="num" w:pos="6327"/>
        </w:tabs>
        <w:ind w:left="6327" w:hanging="360"/>
      </w:pPr>
    </w:lvl>
    <w:lvl w:ilvl="8" w:tplc="041B001B" w:tentative="1">
      <w:start w:val="1"/>
      <w:numFmt w:val="lowerRoman"/>
      <w:lvlText w:val="%9."/>
      <w:lvlJc w:val="right"/>
      <w:pPr>
        <w:tabs>
          <w:tab w:val="num" w:pos="7047"/>
        </w:tabs>
        <w:ind w:left="7047" w:hanging="180"/>
      </w:pPr>
    </w:lvl>
  </w:abstractNum>
  <w:abstractNum w:abstractNumId="43" w15:restartNumberingAfterBreak="0">
    <w:nsid w:val="33BE3931"/>
    <w:multiLevelType w:val="hybridMultilevel"/>
    <w:tmpl w:val="A6AC8C5E"/>
    <w:lvl w:ilvl="0" w:tplc="04070017">
      <w:start w:val="1"/>
      <w:numFmt w:val="lowerLetter"/>
      <w:lvlText w:val="%1)"/>
      <w:lvlJc w:val="left"/>
      <w:pPr>
        <w:tabs>
          <w:tab w:val="num" w:pos="1809"/>
        </w:tabs>
        <w:ind w:left="1809" w:hanging="360"/>
      </w:pPr>
    </w:lvl>
    <w:lvl w:ilvl="1" w:tplc="04070019" w:tentative="1">
      <w:start w:val="1"/>
      <w:numFmt w:val="lowerLetter"/>
      <w:lvlText w:val="%2."/>
      <w:lvlJc w:val="left"/>
      <w:pPr>
        <w:tabs>
          <w:tab w:val="num" w:pos="2529"/>
        </w:tabs>
        <w:ind w:left="2529" w:hanging="360"/>
      </w:pPr>
    </w:lvl>
    <w:lvl w:ilvl="2" w:tplc="0407001B" w:tentative="1">
      <w:start w:val="1"/>
      <w:numFmt w:val="lowerRoman"/>
      <w:lvlText w:val="%3."/>
      <w:lvlJc w:val="right"/>
      <w:pPr>
        <w:tabs>
          <w:tab w:val="num" w:pos="3249"/>
        </w:tabs>
        <w:ind w:left="3249" w:hanging="180"/>
      </w:pPr>
    </w:lvl>
    <w:lvl w:ilvl="3" w:tplc="0407000F" w:tentative="1">
      <w:start w:val="1"/>
      <w:numFmt w:val="decimal"/>
      <w:lvlText w:val="%4."/>
      <w:lvlJc w:val="left"/>
      <w:pPr>
        <w:tabs>
          <w:tab w:val="num" w:pos="3969"/>
        </w:tabs>
        <w:ind w:left="3969" w:hanging="360"/>
      </w:pPr>
    </w:lvl>
    <w:lvl w:ilvl="4" w:tplc="04070019" w:tentative="1">
      <w:start w:val="1"/>
      <w:numFmt w:val="lowerLetter"/>
      <w:lvlText w:val="%5."/>
      <w:lvlJc w:val="left"/>
      <w:pPr>
        <w:tabs>
          <w:tab w:val="num" w:pos="4689"/>
        </w:tabs>
        <w:ind w:left="4689" w:hanging="360"/>
      </w:pPr>
    </w:lvl>
    <w:lvl w:ilvl="5" w:tplc="0407001B" w:tentative="1">
      <w:start w:val="1"/>
      <w:numFmt w:val="lowerRoman"/>
      <w:lvlText w:val="%6."/>
      <w:lvlJc w:val="right"/>
      <w:pPr>
        <w:tabs>
          <w:tab w:val="num" w:pos="5409"/>
        </w:tabs>
        <w:ind w:left="5409" w:hanging="180"/>
      </w:pPr>
    </w:lvl>
    <w:lvl w:ilvl="6" w:tplc="0407000F" w:tentative="1">
      <w:start w:val="1"/>
      <w:numFmt w:val="decimal"/>
      <w:lvlText w:val="%7."/>
      <w:lvlJc w:val="left"/>
      <w:pPr>
        <w:tabs>
          <w:tab w:val="num" w:pos="6129"/>
        </w:tabs>
        <w:ind w:left="6129" w:hanging="360"/>
      </w:pPr>
    </w:lvl>
    <w:lvl w:ilvl="7" w:tplc="04070019" w:tentative="1">
      <w:start w:val="1"/>
      <w:numFmt w:val="lowerLetter"/>
      <w:lvlText w:val="%8."/>
      <w:lvlJc w:val="left"/>
      <w:pPr>
        <w:tabs>
          <w:tab w:val="num" w:pos="6849"/>
        </w:tabs>
        <w:ind w:left="6849" w:hanging="360"/>
      </w:pPr>
    </w:lvl>
    <w:lvl w:ilvl="8" w:tplc="0407001B" w:tentative="1">
      <w:start w:val="1"/>
      <w:numFmt w:val="lowerRoman"/>
      <w:lvlText w:val="%9."/>
      <w:lvlJc w:val="right"/>
      <w:pPr>
        <w:tabs>
          <w:tab w:val="num" w:pos="7569"/>
        </w:tabs>
        <w:ind w:left="7569" w:hanging="180"/>
      </w:pPr>
    </w:lvl>
  </w:abstractNum>
  <w:abstractNum w:abstractNumId="44" w15:restartNumberingAfterBreak="0">
    <w:nsid w:val="340A10DF"/>
    <w:multiLevelType w:val="hybridMultilevel"/>
    <w:tmpl w:val="A09CE842"/>
    <w:lvl w:ilvl="0" w:tplc="14A453F0">
      <w:numFmt w:val="bullet"/>
      <w:lvlText w:val="-"/>
      <w:lvlJc w:val="left"/>
      <w:pPr>
        <w:ind w:left="720" w:hanging="360"/>
      </w:pPr>
      <w:rPr>
        <w:rFonts w:ascii="Times New Roman" w:eastAsia="Times New Roman" w:hAnsi="Times New Roman" w:cs="Times New Roman"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3800289D"/>
    <w:multiLevelType w:val="hybridMultilevel"/>
    <w:tmpl w:val="B3D22792"/>
    <w:lvl w:ilvl="0" w:tplc="B17A48D8">
      <w:start w:val="1"/>
      <w:numFmt w:val="lowerLetter"/>
      <w:lvlText w:val="%1)"/>
      <w:lvlJc w:val="left"/>
      <w:pPr>
        <w:tabs>
          <w:tab w:val="num" w:pos="2007"/>
        </w:tabs>
        <w:ind w:left="2007" w:hanging="360"/>
      </w:pPr>
      <w:rPr>
        <w:rFonts w:hint="default"/>
      </w:rPr>
    </w:lvl>
    <w:lvl w:ilvl="1" w:tplc="041B0019" w:tentative="1">
      <w:start w:val="1"/>
      <w:numFmt w:val="lowerLetter"/>
      <w:lvlText w:val="%2."/>
      <w:lvlJc w:val="left"/>
      <w:pPr>
        <w:tabs>
          <w:tab w:val="num" w:pos="2007"/>
        </w:tabs>
        <w:ind w:left="2007" w:hanging="360"/>
      </w:pPr>
    </w:lvl>
    <w:lvl w:ilvl="2" w:tplc="041B001B" w:tentative="1">
      <w:start w:val="1"/>
      <w:numFmt w:val="lowerRoman"/>
      <w:lvlText w:val="%3."/>
      <w:lvlJc w:val="right"/>
      <w:pPr>
        <w:tabs>
          <w:tab w:val="num" w:pos="2727"/>
        </w:tabs>
        <w:ind w:left="2727" w:hanging="180"/>
      </w:pPr>
    </w:lvl>
    <w:lvl w:ilvl="3" w:tplc="041B000F" w:tentative="1">
      <w:start w:val="1"/>
      <w:numFmt w:val="decimal"/>
      <w:lvlText w:val="%4."/>
      <w:lvlJc w:val="left"/>
      <w:pPr>
        <w:tabs>
          <w:tab w:val="num" w:pos="3447"/>
        </w:tabs>
        <w:ind w:left="3447" w:hanging="360"/>
      </w:pPr>
    </w:lvl>
    <w:lvl w:ilvl="4" w:tplc="041B0019" w:tentative="1">
      <w:start w:val="1"/>
      <w:numFmt w:val="lowerLetter"/>
      <w:lvlText w:val="%5."/>
      <w:lvlJc w:val="left"/>
      <w:pPr>
        <w:tabs>
          <w:tab w:val="num" w:pos="4167"/>
        </w:tabs>
        <w:ind w:left="4167" w:hanging="360"/>
      </w:pPr>
    </w:lvl>
    <w:lvl w:ilvl="5" w:tplc="041B001B" w:tentative="1">
      <w:start w:val="1"/>
      <w:numFmt w:val="lowerRoman"/>
      <w:lvlText w:val="%6."/>
      <w:lvlJc w:val="right"/>
      <w:pPr>
        <w:tabs>
          <w:tab w:val="num" w:pos="4887"/>
        </w:tabs>
        <w:ind w:left="4887" w:hanging="180"/>
      </w:pPr>
    </w:lvl>
    <w:lvl w:ilvl="6" w:tplc="041B000F" w:tentative="1">
      <w:start w:val="1"/>
      <w:numFmt w:val="decimal"/>
      <w:lvlText w:val="%7."/>
      <w:lvlJc w:val="left"/>
      <w:pPr>
        <w:tabs>
          <w:tab w:val="num" w:pos="5607"/>
        </w:tabs>
        <w:ind w:left="5607" w:hanging="360"/>
      </w:pPr>
    </w:lvl>
    <w:lvl w:ilvl="7" w:tplc="041B0019" w:tentative="1">
      <w:start w:val="1"/>
      <w:numFmt w:val="lowerLetter"/>
      <w:lvlText w:val="%8."/>
      <w:lvlJc w:val="left"/>
      <w:pPr>
        <w:tabs>
          <w:tab w:val="num" w:pos="6327"/>
        </w:tabs>
        <w:ind w:left="6327" w:hanging="360"/>
      </w:pPr>
    </w:lvl>
    <w:lvl w:ilvl="8" w:tplc="041B001B" w:tentative="1">
      <w:start w:val="1"/>
      <w:numFmt w:val="lowerRoman"/>
      <w:lvlText w:val="%9."/>
      <w:lvlJc w:val="right"/>
      <w:pPr>
        <w:tabs>
          <w:tab w:val="num" w:pos="7047"/>
        </w:tabs>
        <w:ind w:left="7047" w:hanging="180"/>
      </w:pPr>
    </w:lvl>
  </w:abstractNum>
  <w:abstractNum w:abstractNumId="46" w15:restartNumberingAfterBreak="0">
    <w:nsid w:val="388E636D"/>
    <w:multiLevelType w:val="hybridMultilevel"/>
    <w:tmpl w:val="3B70C12E"/>
    <w:lvl w:ilvl="0" w:tplc="8C6C91AA">
      <w:start w:val="1"/>
      <w:numFmt w:val="bullet"/>
      <w:lvlText w:val="–"/>
      <w:lvlJc w:val="left"/>
      <w:pPr>
        <w:ind w:left="1776" w:hanging="360"/>
      </w:pPr>
      <w:rPr>
        <w:rFonts w:ascii="Times New Roman" w:eastAsia="Times New Roman" w:hAnsi="Times New Roman" w:hint="default"/>
      </w:rPr>
    </w:lvl>
    <w:lvl w:ilvl="1" w:tplc="041B0003" w:tentative="1">
      <w:start w:val="1"/>
      <w:numFmt w:val="bullet"/>
      <w:lvlText w:val="o"/>
      <w:lvlJc w:val="left"/>
      <w:pPr>
        <w:ind w:left="2496" w:hanging="360"/>
      </w:pPr>
      <w:rPr>
        <w:rFonts w:ascii="Courier New" w:hAnsi="Courier New" w:cs="Arial Narro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Arial Narro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Arial Narrow" w:hint="default"/>
      </w:rPr>
    </w:lvl>
    <w:lvl w:ilvl="8" w:tplc="041B0005" w:tentative="1">
      <w:start w:val="1"/>
      <w:numFmt w:val="bullet"/>
      <w:lvlText w:val=""/>
      <w:lvlJc w:val="left"/>
      <w:pPr>
        <w:ind w:left="7536" w:hanging="360"/>
      </w:pPr>
      <w:rPr>
        <w:rFonts w:ascii="Wingdings" w:hAnsi="Wingdings" w:hint="default"/>
      </w:rPr>
    </w:lvl>
  </w:abstractNum>
  <w:abstractNum w:abstractNumId="47" w15:restartNumberingAfterBreak="0">
    <w:nsid w:val="3A0A5A65"/>
    <w:multiLevelType w:val="hybridMultilevel"/>
    <w:tmpl w:val="7A2666FC"/>
    <w:lvl w:ilvl="0" w:tplc="2AD2FDA6">
      <w:start w:val="1"/>
      <w:numFmt w:val="lowerLetter"/>
      <w:lvlText w:val="%1)"/>
      <w:lvlJc w:val="left"/>
      <w:pPr>
        <w:ind w:left="1074" w:hanging="360"/>
      </w:pPr>
      <w:rPr>
        <w:rFonts w:hint="default"/>
      </w:rPr>
    </w:lvl>
    <w:lvl w:ilvl="1" w:tplc="041B0019" w:tentative="1">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48" w15:restartNumberingAfterBreak="0">
    <w:nsid w:val="3B4B5FB5"/>
    <w:multiLevelType w:val="hybridMultilevel"/>
    <w:tmpl w:val="FACC043A"/>
    <w:lvl w:ilvl="0" w:tplc="B17A48D8">
      <w:start w:val="1"/>
      <w:numFmt w:val="lowerLetter"/>
      <w:lvlText w:val="%1)"/>
      <w:lvlJc w:val="left"/>
      <w:pPr>
        <w:tabs>
          <w:tab w:val="num" w:pos="2007"/>
        </w:tabs>
        <w:ind w:left="2007" w:hanging="360"/>
      </w:pPr>
      <w:rPr>
        <w:rFonts w:hint="default"/>
      </w:rPr>
    </w:lvl>
    <w:lvl w:ilvl="1" w:tplc="041B0019" w:tentative="1">
      <w:start w:val="1"/>
      <w:numFmt w:val="lowerLetter"/>
      <w:lvlText w:val="%2."/>
      <w:lvlJc w:val="left"/>
      <w:pPr>
        <w:tabs>
          <w:tab w:val="num" w:pos="2007"/>
        </w:tabs>
        <w:ind w:left="2007" w:hanging="360"/>
      </w:pPr>
    </w:lvl>
    <w:lvl w:ilvl="2" w:tplc="041B001B" w:tentative="1">
      <w:start w:val="1"/>
      <w:numFmt w:val="lowerRoman"/>
      <w:lvlText w:val="%3."/>
      <w:lvlJc w:val="right"/>
      <w:pPr>
        <w:tabs>
          <w:tab w:val="num" w:pos="2727"/>
        </w:tabs>
        <w:ind w:left="2727" w:hanging="180"/>
      </w:pPr>
    </w:lvl>
    <w:lvl w:ilvl="3" w:tplc="041B000F" w:tentative="1">
      <w:start w:val="1"/>
      <w:numFmt w:val="decimal"/>
      <w:lvlText w:val="%4."/>
      <w:lvlJc w:val="left"/>
      <w:pPr>
        <w:tabs>
          <w:tab w:val="num" w:pos="3447"/>
        </w:tabs>
        <w:ind w:left="3447" w:hanging="360"/>
      </w:pPr>
    </w:lvl>
    <w:lvl w:ilvl="4" w:tplc="041B0019" w:tentative="1">
      <w:start w:val="1"/>
      <w:numFmt w:val="lowerLetter"/>
      <w:lvlText w:val="%5."/>
      <w:lvlJc w:val="left"/>
      <w:pPr>
        <w:tabs>
          <w:tab w:val="num" w:pos="4167"/>
        </w:tabs>
        <w:ind w:left="4167" w:hanging="360"/>
      </w:pPr>
    </w:lvl>
    <w:lvl w:ilvl="5" w:tplc="041B001B" w:tentative="1">
      <w:start w:val="1"/>
      <w:numFmt w:val="lowerRoman"/>
      <w:lvlText w:val="%6."/>
      <w:lvlJc w:val="right"/>
      <w:pPr>
        <w:tabs>
          <w:tab w:val="num" w:pos="4887"/>
        </w:tabs>
        <w:ind w:left="4887" w:hanging="180"/>
      </w:pPr>
    </w:lvl>
    <w:lvl w:ilvl="6" w:tplc="041B000F" w:tentative="1">
      <w:start w:val="1"/>
      <w:numFmt w:val="decimal"/>
      <w:lvlText w:val="%7."/>
      <w:lvlJc w:val="left"/>
      <w:pPr>
        <w:tabs>
          <w:tab w:val="num" w:pos="5607"/>
        </w:tabs>
        <w:ind w:left="5607" w:hanging="360"/>
      </w:pPr>
    </w:lvl>
    <w:lvl w:ilvl="7" w:tplc="041B0019" w:tentative="1">
      <w:start w:val="1"/>
      <w:numFmt w:val="lowerLetter"/>
      <w:lvlText w:val="%8."/>
      <w:lvlJc w:val="left"/>
      <w:pPr>
        <w:tabs>
          <w:tab w:val="num" w:pos="6327"/>
        </w:tabs>
        <w:ind w:left="6327" w:hanging="360"/>
      </w:pPr>
    </w:lvl>
    <w:lvl w:ilvl="8" w:tplc="041B001B" w:tentative="1">
      <w:start w:val="1"/>
      <w:numFmt w:val="lowerRoman"/>
      <w:lvlText w:val="%9."/>
      <w:lvlJc w:val="right"/>
      <w:pPr>
        <w:tabs>
          <w:tab w:val="num" w:pos="7047"/>
        </w:tabs>
        <w:ind w:left="7047" w:hanging="180"/>
      </w:pPr>
    </w:lvl>
  </w:abstractNum>
  <w:abstractNum w:abstractNumId="49" w15:restartNumberingAfterBreak="0">
    <w:nsid w:val="3B51416F"/>
    <w:multiLevelType w:val="hybridMultilevel"/>
    <w:tmpl w:val="02B422F6"/>
    <w:lvl w:ilvl="0" w:tplc="B17A48D8">
      <w:start w:val="1"/>
      <w:numFmt w:val="lowerLetter"/>
      <w:lvlText w:val="%1)"/>
      <w:lvlJc w:val="left"/>
      <w:pPr>
        <w:tabs>
          <w:tab w:val="num" w:pos="2007"/>
        </w:tabs>
        <w:ind w:left="2007" w:hanging="360"/>
      </w:pPr>
      <w:rPr>
        <w:rFonts w:hint="default"/>
      </w:rPr>
    </w:lvl>
    <w:lvl w:ilvl="1" w:tplc="041B0019" w:tentative="1">
      <w:start w:val="1"/>
      <w:numFmt w:val="lowerLetter"/>
      <w:lvlText w:val="%2."/>
      <w:lvlJc w:val="left"/>
      <w:pPr>
        <w:tabs>
          <w:tab w:val="num" w:pos="2007"/>
        </w:tabs>
        <w:ind w:left="2007" w:hanging="360"/>
      </w:pPr>
    </w:lvl>
    <w:lvl w:ilvl="2" w:tplc="041B001B" w:tentative="1">
      <w:start w:val="1"/>
      <w:numFmt w:val="lowerRoman"/>
      <w:lvlText w:val="%3."/>
      <w:lvlJc w:val="right"/>
      <w:pPr>
        <w:tabs>
          <w:tab w:val="num" w:pos="2727"/>
        </w:tabs>
        <w:ind w:left="2727" w:hanging="180"/>
      </w:pPr>
    </w:lvl>
    <w:lvl w:ilvl="3" w:tplc="041B000F" w:tentative="1">
      <w:start w:val="1"/>
      <w:numFmt w:val="decimal"/>
      <w:lvlText w:val="%4."/>
      <w:lvlJc w:val="left"/>
      <w:pPr>
        <w:tabs>
          <w:tab w:val="num" w:pos="3447"/>
        </w:tabs>
        <w:ind w:left="3447" w:hanging="360"/>
      </w:pPr>
    </w:lvl>
    <w:lvl w:ilvl="4" w:tplc="041B0019" w:tentative="1">
      <w:start w:val="1"/>
      <w:numFmt w:val="lowerLetter"/>
      <w:lvlText w:val="%5."/>
      <w:lvlJc w:val="left"/>
      <w:pPr>
        <w:tabs>
          <w:tab w:val="num" w:pos="4167"/>
        </w:tabs>
        <w:ind w:left="4167" w:hanging="360"/>
      </w:pPr>
    </w:lvl>
    <w:lvl w:ilvl="5" w:tplc="041B001B" w:tentative="1">
      <w:start w:val="1"/>
      <w:numFmt w:val="lowerRoman"/>
      <w:lvlText w:val="%6."/>
      <w:lvlJc w:val="right"/>
      <w:pPr>
        <w:tabs>
          <w:tab w:val="num" w:pos="4887"/>
        </w:tabs>
        <w:ind w:left="4887" w:hanging="180"/>
      </w:pPr>
    </w:lvl>
    <w:lvl w:ilvl="6" w:tplc="041B000F" w:tentative="1">
      <w:start w:val="1"/>
      <w:numFmt w:val="decimal"/>
      <w:lvlText w:val="%7."/>
      <w:lvlJc w:val="left"/>
      <w:pPr>
        <w:tabs>
          <w:tab w:val="num" w:pos="5607"/>
        </w:tabs>
        <w:ind w:left="5607" w:hanging="360"/>
      </w:pPr>
    </w:lvl>
    <w:lvl w:ilvl="7" w:tplc="041B0019" w:tentative="1">
      <w:start w:val="1"/>
      <w:numFmt w:val="lowerLetter"/>
      <w:lvlText w:val="%8."/>
      <w:lvlJc w:val="left"/>
      <w:pPr>
        <w:tabs>
          <w:tab w:val="num" w:pos="6327"/>
        </w:tabs>
        <w:ind w:left="6327" w:hanging="360"/>
      </w:pPr>
    </w:lvl>
    <w:lvl w:ilvl="8" w:tplc="041B001B" w:tentative="1">
      <w:start w:val="1"/>
      <w:numFmt w:val="lowerRoman"/>
      <w:lvlText w:val="%9."/>
      <w:lvlJc w:val="right"/>
      <w:pPr>
        <w:tabs>
          <w:tab w:val="num" w:pos="7047"/>
        </w:tabs>
        <w:ind w:left="7047" w:hanging="180"/>
      </w:pPr>
    </w:lvl>
  </w:abstractNum>
  <w:abstractNum w:abstractNumId="50" w15:restartNumberingAfterBreak="0">
    <w:nsid w:val="3B8060C6"/>
    <w:multiLevelType w:val="hybridMultilevel"/>
    <w:tmpl w:val="374CAB0E"/>
    <w:lvl w:ilvl="0" w:tplc="3C1E9408">
      <w:start w:val="8"/>
      <w:numFmt w:val="decimal"/>
      <w:lvlText w:val="%1)"/>
      <w:lvlJc w:val="left"/>
      <w:pPr>
        <w:ind w:left="1353" w:hanging="360"/>
      </w:pPr>
      <w:rPr>
        <w:rFonts w:hint="default"/>
      </w:rPr>
    </w:lvl>
    <w:lvl w:ilvl="1" w:tplc="77986EB6">
      <w:start w:val="8"/>
      <w:numFmt w:val="decimal"/>
      <w:lvlText w:val="%2)"/>
      <w:lvlJc w:val="left"/>
      <w:pPr>
        <w:ind w:left="1440" w:hanging="360"/>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C1D56BF"/>
    <w:multiLevelType w:val="hybridMultilevel"/>
    <w:tmpl w:val="FC4A44A2"/>
    <w:lvl w:ilvl="0" w:tplc="3100438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3C5F4202"/>
    <w:multiLevelType w:val="hybridMultilevel"/>
    <w:tmpl w:val="07B8877E"/>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3" w15:restartNumberingAfterBreak="0">
    <w:nsid w:val="3C7170F6"/>
    <w:multiLevelType w:val="hybridMultilevel"/>
    <w:tmpl w:val="F7866DF6"/>
    <w:lvl w:ilvl="0" w:tplc="D7AA4712">
      <w:start w:val="1"/>
      <w:numFmt w:val="decimal"/>
      <w:lvlText w:val="(%1)"/>
      <w:lvlJc w:val="left"/>
      <w:pPr>
        <w:ind w:left="720" w:hanging="360"/>
      </w:pPr>
      <w:rPr>
        <w:rFonts w:ascii="Times New Roman" w:eastAsiaTheme="minorHAnsi" w:hAnsi="Times New Roman"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4" w15:restartNumberingAfterBreak="0">
    <w:nsid w:val="3D726FFC"/>
    <w:multiLevelType w:val="hybridMultilevel"/>
    <w:tmpl w:val="DDF82E86"/>
    <w:lvl w:ilvl="0" w:tplc="04070017">
      <w:start w:val="1"/>
      <w:numFmt w:val="lowerLetter"/>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55" w15:restartNumberingAfterBreak="0">
    <w:nsid w:val="3DC03F46"/>
    <w:multiLevelType w:val="hybridMultilevel"/>
    <w:tmpl w:val="1ECE3996"/>
    <w:lvl w:ilvl="0" w:tplc="B17A48D8">
      <w:start w:val="1"/>
      <w:numFmt w:val="lowerLetter"/>
      <w:lvlText w:val="%1)"/>
      <w:lvlJc w:val="left"/>
      <w:pPr>
        <w:tabs>
          <w:tab w:val="num" w:pos="2007"/>
        </w:tabs>
        <w:ind w:left="2007" w:hanging="360"/>
      </w:pPr>
      <w:rPr>
        <w:rFonts w:hint="default"/>
      </w:rPr>
    </w:lvl>
    <w:lvl w:ilvl="1" w:tplc="041B0019" w:tentative="1">
      <w:start w:val="1"/>
      <w:numFmt w:val="lowerLetter"/>
      <w:lvlText w:val="%2."/>
      <w:lvlJc w:val="left"/>
      <w:pPr>
        <w:tabs>
          <w:tab w:val="num" w:pos="2007"/>
        </w:tabs>
        <w:ind w:left="2007" w:hanging="360"/>
      </w:pPr>
    </w:lvl>
    <w:lvl w:ilvl="2" w:tplc="041B001B" w:tentative="1">
      <w:start w:val="1"/>
      <w:numFmt w:val="lowerRoman"/>
      <w:lvlText w:val="%3."/>
      <w:lvlJc w:val="right"/>
      <w:pPr>
        <w:tabs>
          <w:tab w:val="num" w:pos="2727"/>
        </w:tabs>
        <w:ind w:left="2727" w:hanging="180"/>
      </w:pPr>
    </w:lvl>
    <w:lvl w:ilvl="3" w:tplc="041B000F" w:tentative="1">
      <w:start w:val="1"/>
      <w:numFmt w:val="decimal"/>
      <w:lvlText w:val="%4."/>
      <w:lvlJc w:val="left"/>
      <w:pPr>
        <w:tabs>
          <w:tab w:val="num" w:pos="3447"/>
        </w:tabs>
        <w:ind w:left="3447" w:hanging="360"/>
      </w:pPr>
    </w:lvl>
    <w:lvl w:ilvl="4" w:tplc="041B0019" w:tentative="1">
      <w:start w:val="1"/>
      <w:numFmt w:val="lowerLetter"/>
      <w:lvlText w:val="%5."/>
      <w:lvlJc w:val="left"/>
      <w:pPr>
        <w:tabs>
          <w:tab w:val="num" w:pos="4167"/>
        </w:tabs>
        <w:ind w:left="4167" w:hanging="360"/>
      </w:pPr>
    </w:lvl>
    <w:lvl w:ilvl="5" w:tplc="041B001B" w:tentative="1">
      <w:start w:val="1"/>
      <w:numFmt w:val="lowerRoman"/>
      <w:lvlText w:val="%6."/>
      <w:lvlJc w:val="right"/>
      <w:pPr>
        <w:tabs>
          <w:tab w:val="num" w:pos="4887"/>
        </w:tabs>
        <w:ind w:left="4887" w:hanging="180"/>
      </w:pPr>
    </w:lvl>
    <w:lvl w:ilvl="6" w:tplc="041B000F" w:tentative="1">
      <w:start w:val="1"/>
      <w:numFmt w:val="decimal"/>
      <w:lvlText w:val="%7."/>
      <w:lvlJc w:val="left"/>
      <w:pPr>
        <w:tabs>
          <w:tab w:val="num" w:pos="5607"/>
        </w:tabs>
        <w:ind w:left="5607" w:hanging="360"/>
      </w:pPr>
    </w:lvl>
    <w:lvl w:ilvl="7" w:tplc="041B0019" w:tentative="1">
      <w:start w:val="1"/>
      <w:numFmt w:val="lowerLetter"/>
      <w:lvlText w:val="%8."/>
      <w:lvlJc w:val="left"/>
      <w:pPr>
        <w:tabs>
          <w:tab w:val="num" w:pos="6327"/>
        </w:tabs>
        <w:ind w:left="6327" w:hanging="360"/>
      </w:pPr>
    </w:lvl>
    <w:lvl w:ilvl="8" w:tplc="041B001B" w:tentative="1">
      <w:start w:val="1"/>
      <w:numFmt w:val="lowerRoman"/>
      <w:lvlText w:val="%9."/>
      <w:lvlJc w:val="right"/>
      <w:pPr>
        <w:tabs>
          <w:tab w:val="num" w:pos="7047"/>
        </w:tabs>
        <w:ind w:left="7047" w:hanging="180"/>
      </w:pPr>
    </w:lvl>
  </w:abstractNum>
  <w:abstractNum w:abstractNumId="56" w15:restartNumberingAfterBreak="0">
    <w:nsid w:val="3F0304DF"/>
    <w:multiLevelType w:val="hybridMultilevel"/>
    <w:tmpl w:val="6650652E"/>
    <w:lvl w:ilvl="0" w:tplc="46F488D8">
      <w:start w:val="177"/>
      <w:numFmt w:val="decimal"/>
      <w:suff w:val="space"/>
      <w:lvlText w:val="%1."/>
      <w:lvlJc w:val="left"/>
      <w:pPr>
        <w:ind w:left="28" w:hanging="28"/>
      </w:pPr>
      <w:rPr>
        <w:rFonts w:hint="default"/>
        <w:b/>
        <w:i w:val="0"/>
        <w:strike w:val="0"/>
        <w:d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F4D1BF3"/>
    <w:multiLevelType w:val="hybridMultilevel"/>
    <w:tmpl w:val="DED884BA"/>
    <w:lvl w:ilvl="0" w:tplc="6122B7EC">
      <w:start w:val="2"/>
      <w:numFmt w:val="bullet"/>
      <w:lvlText w:val="-"/>
      <w:lvlJc w:val="left"/>
      <w:pPr>
        <w:ind w:left="720" w:hanging="360"/>
      </w:pPr>
      <w:rPr>
        <w:rFonts w:ascii="TimesNewRomanPSMT" w:eastAsia="Times New Roman" w:hAnsi="TimesNewRomanPSMT" w:cs="TimesNewRomanPSMT"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3FDE6DF0"/>
    <w:multiLevelType w:val="singleLevel"/>
    <w:tmpl w:val="CC3EF2D6"/>
    <w:lvl w:ilvl="0">
      <w:start w:val="1"/>
      <w:numFmt w:val="lowerLetter"/>
      <w:lvlText w:val="%1)"/>
      <w:legacy w:legacy="1" w:legacySpace="120" w:legacyIndent="360"/>
      <w:lvlJc w:val="left"/>
      <w:pPr>
        <w:ind w:left="1069" w:hanging="360"/>
      </w:pPr>
    </w:lvl>
  </w:abstractNum>
  <w:abstractNum w:abstractNumId="59" w15:restartNumberingAfterBreak="0">
    <w:nsid w:val="41B167AD"/>
    <w:multiLevelType w:val="hybridMultilevel"/>
    <w:tmpl w:val="36C828EE"/>
    <w:lvl w:ilvl="0" w:tplc="B17A48D8">
      <w:start w:val="1"/>
      <w:numFmt w:val="lowerLetter"/>
      <w:lvlText w:val="%1)"/>
      <w:lvlJc w:val="left"/>
      <w:pPr>
        <w:tabs>
          <w:tab w:val="num" w:pos="2007"/>
        </w:tabs>
        <w:ind w:left="2007" w:hanging="360"/>
      </w:pPr>
      <w:rPr>
        <w:rFonts w:hint="default"/>
      </w:rPr>
    </w:lvl>
    <w:lvl w:ilvl="1" w:tplc="041B0019" w:tentative="1">
      <w:start w:val="1"/>
      <w:numFmt w:val="lowerLetter"/>
      <w:lvlText w:val="%2."/>
      <w:lvlJc w:val="left"/>
      <w:pPr>
        <w:tabs>
          <w:tab w:val="num" w:pos="2007"/>
        </w:tabs>
        <w:ind w:left="2007" w:hanging="360"/>
      </w:pPr>
    </w:lvl>
    <w:lvl w:ilvl="2" w:tplc="041B001B" w:tentative="1">
      <w:start w:val="1"/>
      <w:numFmt w:val="lowerRoman"/>
      <w:lvlText w:val="%3."/>
      <w:lvlJc w:val="right"/>
      <w:pPr>
        <w:tabs>
          <w:tab w:val="num" w:pos="2727"/>
        </w:tabs>
        <w:ind w:left="2727" w:hanging="180"/>
      </w:pPr>
    </w:lvl>
    <w:lvl w:ilvl="3" w:tplc="041B000F" w:tentative="1">
      <w:start w:val="1"/>
      <w:numFmt w:val="decimal"/>
      <w:lvlText w:val="%4."/>
      <w:lvlJc w:val="left"/>
      <w:pPr>
        <w:tabs>
          <w:tab w:val="num" w:pos="3447"/>
        </w:tabs>
        <w:ind w:left="3447" w:hanging="360"/>
      </w:pPr>
    </w:lvl>
    <w:lvl w:ilvl="4" w:tplc="041B0019" w:tentative="1">
      <w:start w:val="1"/>
      <w:numFmt w:val="lowerLetter"/>
      <w:lvlText w:val="%5."/>
      <w:lvlJc w:val="left"/>
      <w:pPr>
        <w:tabs>
          <w:tab w:val="num" w:pos="4167"/>
        </w:tabs>
        <w:ind w:left="4167" w:hanging="360"/>
      </w:pPr>
    </w:lvl>
    <w:lvl w:ilvl="5" w:tplc="041B001B" w:tentative="1">
      <w:start w:val="1"/>
      <w:numFmt w:val="lowerRoman"/>
      <w:lvlText w:val="%6."/>
      <w:lvlJc w:val="right"/>
      <w:pPr>
        <w:tabs>
          <w:tab w:val="num" w:pos="4887"/>
        </w:tabs>
        <w:ind w:left="4887" w:hanging="180"/>
      </w:pPr>
    </w:lvl>
    <w:lvl w:ilvl="6" w:tplc="041B000F" w:tentative="1">
      <w:start w:val="1"/>
      <w:numFmt w:val="decimal"/>
      <w:lvlText w:val="%7."/>
      <w:lvlJc w:val="left"/>
      <w:pPr>
        <w:tabs>
          <w:tab w:val="num" w:pos="5607"/>
        </w:tabs>
        <w:ind w:left="5607" w:hanging="360"/>
      </w:pPr>
    </w:lvl>
    <w:lvl w:ilvl="7" w:tplc="041B0019" w:tentative="1">
      <w:start w:val="1"/>
      <w:numFmt w:val="lowerLetter"/>
      <w:lvlText w:val="%8."/>
      <w:lvlJc w:val="left"/>
      <w:pPr>
        <w:tabs>
          <w:tab w:val="num" w:pos="6327"/>
        </w:tabs>
        <w:ind w:left="6327" w:hanging="360"/>
      </w:pPr>
    </w:lvl>
    <w:lvl w:ilvl="8" w:tplc="041B001B" w:tentative="1">
      <w:start w:val="1"/>
      <w:numFmt w:val="lowerRoman"/>
      <w:lvlText w:val="%9."/>
      <w:lvlJc w:val="right"/>
      <w:pPr>
        <w:tabs>
          <w:tab w:val="num" w:pos="7047"/>
        </w:tabs>
        <w:ind w:left="7047" w:hanging="180"/>
      </w:pPr>
    </w:lvl>
  </w:abstractNum>
  <w:abstractNum w:abstractNumId="60" w15:restartNumberingAfterBreak="0">
    <w:nsid w:val="42434183"/>
    <w:multiLevelType w:val="hybridMultilevel"/>
    <w:tmpl w:val="7BF4E324"/>
    <w:lvl w:ilvl="0" w:tplc="854630D4">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1" w15:restartNumberingAfterBreak="0">
    <w:nsid w:val="4332284C"/>
    <w:multiLevelType w:val="hybridMultilevel"/>
    <w:tmpl w:val="31C6E30A"/>
    <w:lvl w:ilvl="0" w:tplc="8C6C91AA">
      <w:start w:val="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Arial Narro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Wingdings" w:hint="default"/>
      </w:rPr>
    </w:lvl>
    <w:lvl w:ilvl="4" w:tplc="04050003">
      <w:start w:val="1"/>
      <w:numFmt w:val="bullet"/>
      <w:lvlText w:val="o"/>
      <w:lvlJc w:val="left"/>
      <w:pPr>
        <w:tabs>
          <w:tab w:val="num" w:pos="3600"/>
        </w:tabs>
        <w:ind w:left="3600" w:hanging="360"/>
      </w:pPr>
      <w:rPr>
        <w:rFonts w:ascii="Courier New" w:hAnsi="Courier New" w:cs="Arial Narro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Wingdings" w:hint="default"/>
      </w:rPr>
    </w:lvl>
    <w:lvl w:ilvl="7" w:tplc="04050003">
      <w:start w:val="1"/>
      <w:numFmt w:val="bullet"/>
      <w:lvlText w:val="o"/>
      <w:lvlJc w:val="left"/>
      <w:pPr>
        <w:tabs>
          <w:tab w:val="num" w:pos="5760"/>
        </w:tabs>
        <w:ind w:left="5760" w:hanging="360"/>
      </w:pPr>
      <w:rPr>
        <w:rFonts w:ascii="Courier New" w:hAnsi="Courier New" w:cs="Arial Narro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62" w15:restartNumberingAfterBreak="0">
    <w:nsid w:val="441A4E5C"/>
    <w:multiLevelType w:val="hybridMultilevel"/>
    <w:tmpl w:val="5A8643E0"/>
    <w:lvl w:ilvl="0" w:tplc="ECFC2188">
      <w:start w:val="1"/>
      <w:numFmt w:val="lowerLetter"/>
      <w:lvlText w:val="%1)"/>
      <w:lvlJc w:val="left"/>
      <w:pPr>
        <w:tabs>
          <w:tab w:val="num" w:pos="2880"/>
        </w:tabs>
        <w:ind w:left="288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3" w15:restartNumberingAfterBreak="0">
    <w:nsid w:val="44204385"/>
    <w:multiLevelType w:val="hybridMultilevel"/>
    <w:tmpl w:val="13BEB202"/>
    <w:lvl w:ilvl="0" w:tplc="D7AA4712">
      <w:start w:val="1"/>
      <w:numFmt w:val="decimal"/>
      <w:lvlText w:val="(%1)"/>
      <w:lvlJc w:val="left"/>
      <w:pPr>
        <w:ind w:left="1440" w:hanging="360"/>
      </w:pPr>
      <w:rPr>
        <w:rFonts w:ascii="Times New Roman" w:eastAsiaTheme="minorHAnsi" w:hAnsi="Times New Roman" w:cs="Times New Roman"/>
        <w:b w:val="0"/>
      </w:rPr>
    </w:lvl>
    <w:lvl w:ilvl="1" w:tplc="041B0017">
      <w:start w:val="1"/>
      <w:numFmt w:val="lowerLetter"/>
      <w:lvlText w:val="%2)"/>
      <w:lvlJc w:val="left"/>
      <w:pPr>
        <w:ind w:left="2487"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4" w15:restartNumberingAfterBreak="0">
    <w:nsid w:val="44583599"/>
    <w:multiLevelType w:val="hybridMultilevel"/>
    <w:tmpl w:val="FE581372"/>
    <w:lvl w:ilvl="0" w:tplc="BF8CDF4A">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45FF03A4"/>
    <w:multiLevelType w:val="hybridMultilevel"/>
    <w:tmpl w:val="2EEA16DA"/>
    <w:lvl w:ilvl="0" w:tplc="9396483C">
      <w:start w:val="1"/>
      <w:numFmt w:val="decimal"/>
      <w:lvlText w:val="%1)"/>
      <w:lvlJc w:val="left"/>
      <w:pPr>
        <w:tabs>
          <w:tab w:val="num" w:pos="1134"/>
        </w:tabs>
        <w:ind w:left="1418" w:hanging="338"/>
      </w:pPr>
      <w:rPr>
        <w:rFonts w:hint="default"/>
      </w:rPr>
    </w:lvl>
    <w:lvl w:ilvl="1" w:tplc="79FC37D0">
      <w:start w:val="13"/>
      <w:numFmt w:val="decimal"/>
      <w:lvlText w:val="%2)"/>
      <w:lvlJc w:val="left"/>
      <w:pPr>
        <w:tabs>
          <w:tab w:val="num" w:pos="338"/>
        </w:tabs>
        <w:ind w:left="622" w:hanging="338"/>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6" w15:restartNumberingAfterBreak="0">
    <w:nsid w:val="46113B2D"/>
    <w:multiLevelType w:val="hybridMultilevel"/>
    <w:tmpl w:val="EC82CD9E"/>
    <w:lvl w:ilvl="0" w:tplc="B17A48D8">
      <w:start w:val="1"/>
      <w:numFmt w:val="lowerLetter"/>
      <w:lvlText w:val="%1)"/>
      <w:lvlJc w:val="left"/>
      <w:pPr>
        <w:tabs>
          <w:tab w:val="num" w:pos="2007"/>
        </w:tabs>
        <w:ind w:left="2007" w:hanging="360"/>
      </w:pPr>
      <w:rPr>
        <w:rFonts w:hint="default"/>
      </w:rPr>
    </w:lvl>
    <w:lvl w:ilvl="1" w:tplc="041B0019" w:tentative="1">
      <w:start w:val="1"/>
      <w:numFmt w:val="lowerLetter"/>
      <w:lvlText w:val="%2."/>
      <w:lvlJc w:val="left"/>
      <w:pPr>
        <w:tabs>
          <w:tab w:val="num" w:pos="2007"/>
        </w:tabs>
        <w:ind w:left="2007" w:hanging="360"/>
      </w:pPr>
    </w:lvl>
    <w:lvl w:ilvl="2" w:tplc="041B001B" w:tentative="1">
      <w:start w:val="1"/>
      <w:numFmt w:val="lowerRoman"/>
      <w:lvlText w:val="%3."/>
      <w:lvlJc w:val="right"/>
      <w:pPr>
        <w:tabs>
          <w:tab w:val="num" w:pos="2727"/>
        </w:tabs>
        <w:ind w:left="2727" w:hanging="180"/>
      </w:pPr>
    </w:lvl>
    <w:lvl w:ilvl="3" w:tplc="041B000F" w:tentative="1">
      <w:start w:val="1"/>
      <w:numFmt w:val="decimal"/>
      <w:lvlText w:val="%4."/>
      <w:lvlJc w:val="left"/>
      <w:pPr>
        <w:tabs>
          <w:tab w:val="num" w:pos="3447"/>
        </w:tabs>
        <w:ind w:left="3447" w:hanging="360"/>
      </w:pPr>
    </w:lvl>
    <w:lvl w:ilvl="4" w:tplc="041B0019" w:tentative="1">
      <w:start w:val="1"/>
      <w:numFmt w:val="lowerLetter"/>
      <w:lvlText w:val="%5."/>
      <w:lvlJc w:val="left"/>
      <w:pPr>
        <w:tabs>
          <w:tab w:val="num" w:pos="4167"/>
        </w:tabs>
        <w:ind w:left="4167" w:hanging="360"/>
      </w:pPr>
    </w:lvl>
    <w:lvl w:ilvl="5" w:tplc="041B001B" w:tentative="1">
      <w:start w:val="1"/>
      <w:numFmt w:val="lowerRoman"/>
      <w:lvlText w:val="%6."/>
      <w:lvlJc w:val="right"/>
      <w:pPr>
        <w:tabs>
          <w:tab w:val="num" w:pos="4887"/>
        </w:tabs>
        <w:ind w:left="4887" w:hanging="180"/>
      </w:pPr>
    </w:lvl>
    <w:lvl w:ilvl="6" w:tplc="041B000F" w:tentative="1">
      <w:start w:val="1"/>
      <w:numFmt w:val="decimal"/>
      <w:lvlText w:val="%7."/>
      <w:lvlJc w:val="left"/>
      <w:pPr>
        <w:tabs>
          <w:tab w:val="num" w:pos="5607"/>
        </w:tabs>
        <w:ind w:left="5607" w:hanging="360"/>
      </w:pPr>
    </w:lvl>
    <w:lvl w:ilvl="7" w:tplc="041B0019" w:tentative="1">
      <w:start w:val="1"/>
      <w:numFmt w:val="lowerLetter"/>
      <w:lvlText w:val="%8."/>
      <w:lvlJc w:val="left"/>
      <w:pPr>
        <w:tabs>
          <w:tab w:val="num" w:pos="6327"/>
        </w:tabs>
        <w:ind w:left="6327" w:hanging="360"/>
      </w:pPr>
    </w:lvl>
    <w:lvl w:ilvl="8" w:tplc="041B001B" w:tentative="1">
      <w:start w:val="1"/>
      <w:numFmt w:val="lowerRoman"/>
      <w:lvlText w:val="%9."/>
      <w:lvlJc w:val="right"/>
      <w:pPr>
        <w:tabs>
          <w:tab w:val="num" w:pos="7047"/>
        </w:tabs>
        <w:ind w:left="7047" w:hanging="180"/>
      </w:pPr>
    </w:lvl>
  </w:abstractNum>
  <w:abstractNum w:abstractNumId="67" w15:restartNumberingAfterBreak="0">
    <w:nsid w:val="4710798D"/>
    <w:multiLevelType w:val="hybridMultilevel"/>
    <w:tmpl w:val="AA809B84"/>
    <w:lvl w:ilvl="0" w:tplc="95AEDA40">
      <w:start w:val="1"/>
      <w:numFmt w:val="upperRoman"/>
      <w:pStyle w:val="Obsah1"/>
      <w:lvlText w:val="%1."/>
      <w:lvlJc w:val="left"/>
      <w:pPr>
        <w:ind w:left="720" w:hanging="720"/>
      </w:pPr>
      <w:rPr>
        <w:rFonts w:ascii="Tahoma" w:hAnsi="Tahoma" w:cs="Tahoma" w:hint="default"/>
        <w:color w:val="auto"/>
        <w:u w:val="none"/>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471A7227"/>
    <w:multiLevelType w:val="singleLevel"/>
    <w:tmpl w:val="C6F090F8"/>
    <w:lvl w:ilvl="0">
      <w:start w:val="1"/>
      <w:numFmt w:val="lowerLetter"/>
      <w:lvlText w:val="%1)"/>
      <w:legacy w:legacy="1" w:legacySpace="0" w:legacyIndent="283"/>
      <w:lvlJc w:val="left"/>
      <w:pPr>
        <w:ind w:left="567" w:hanging="283"/>
      </w:pPr>
    </w:lvl>
  </w:abstractNum>
  <w:abstractNum w:abstractNumId="69" w15:restartNumberingAfterBreak="0">
    <w:nsid w:val="47996DA9"/>
    <w:multiLevelType w:val="hybridMultilevel"/>
    <w:tmpl w:val="1518C26A"/>
    <w:lvl w:ilvl="0" w:tplc="1E76FB7A">
      <w:start w:val="1"/>
      <w:numFmt w:val="decimal"/>
      <w:lvlText w:val="(%1)"/>
      <w:lvlJc w:val="left"/>
      <w:pPr>
        <w:tabs>
          <w:tab w:val="num" w:pos="870"/>
        </w:tabs>
        <w:ind w:left="870" w:hanging="510"/>
      </w:pPr>
      <w:rPr>
        <w:rFonts w:hint="default"/>
      </w:rPr>
    </w:lvl>
    <w:lvl w:ilvl="1" w:tplc="FB50BB26">
      <w:start w:val="1"/>
      <w:numFmt w:val="lowerLetter"/>
      <w:lvlText w:val="%2)"/>
      <w:lvlJc w:val="left"/>
      <w:pPr>
        <w:tabs>
          <w:tab w:val="num" w:pos="1455"/>
        </w:tabs>
        <w:ind w:left="1455" w:hanging="375"/>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0" w15:restartNumberingAfterBreak="0">
    <w:nsid w:val="4821504E"/>
    <w:multiLevelType w:val="hybridMultilevel"/>
    <w:tmpl w:val="84A0579A"/>
    <w:lvl w:ilvl="0" w:tplc="854630D4">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1" w15:restartNumberingAfterBreak="0">
    <w:nsid w:val="48EE05EF"/>
    <w:multiLevelType w:val="hybridMultilevel"/>
    <w:tmpl w:val="96E6716A"/>
    <w:lvl w:ilvl="0" w:tplc="041B0017">
      <w:start w:val="1"/>
      <w:numFmt w:val="lowerLetter"/>
      <w:lvlText w:val="%1)"/>
      <w:lvlJc w:val="left"/>
      <w:pPr>
        <w:ind w:left="786" w:hanging="360"/>
      </w:pPr>
      <w:rPr>
        <w:rFonts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2" w15:restartNumberingAfterBreak="0">
    <w:nsid w:val="4AF30963"/>
    <w:multiLevelType w:val="hybridMultilevel"/>
    <w:tmpl w:val="544A1FA4"/>
    <w:lvl w:ilvl="0" w:tplc="D7AA4712">
      <w:start w:val="1"/>
      <w:numFmt w:val="decimal"/>
      <w:lvlText w:val="(%1)"/>
      <w:lvlJc w:val="left"/>
      <w:pPr>
        <w:ind w:left="720" w:hanging="360"/>
      </w:pPr>
      <w:rPr>
        <w:rFonts w:ascii="Times New Roman" w:eastAsiaTheme="minorHAnsi" w:hAnsi="Times New Roman" w:cs="Times New Roman"/>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4C006C83"/>
    <w:multiLevelType w:val="hybridMultilevel"/>
    <w:tmpl w:val="56069D60"/>
    <w:lvl w:ilvl="0" w:tplc="B17A48D8">
      <w:start w:val="1"/>
      <w:numFmt w:val="lowerLetter"/>
      <w:lvlText w:val="%1)"/>
      <w:lvlJc w:val="left"/>
      <w:pPr>
        <w:tabs>
          <w:tab w:val="num" w:pos="2007"/>
        </w:tabs>
        <w:ind w:left="2007" w:hanging="360"/>
      </w:pPr>
      <w:rPr>
        <w:rFonts w:hint="default"/>
      </w:rPr>
    </w:lvl>
    <w:lvl w:ilvl="1" w:tplc="041B0019" w:tentative="1">
      <w:start w:val="1"/>
      <w:numFmt w:val="lowerLetter"/>
      <w:lvlText w:val="%2."/>
      <w:lvlJc w:val="left"/>
      <w:pPr>
        <w:tabs>
          <w:tab w:val="num" w:pos="2007"/>
        </w:tabs>
        <w:ind w:left="2007" w:hanging="360"/>
      </w:pPr>
    </w:lvl>
    <w:lvl w:ilvl="2" w:tplc="041B001B" w:tentative="1">
      <w:start w:val="1"/>
      <w:numFmt w:val="lowerRoman"/>
      <w:lvlText w:val="%3."/>
      <w:lvlJc w:val="right"/>
      <w:pPr>
        <w:tabs>
          <w:tab w:val="num" w:pos="2727"/>
        </w:tabs>
        <w:ind w:left="2727" w:hanging="180"/>
      </w:pPr>
    </w:lvl>
    <w:lvl w:ilvl="3" w:tplc="041B000F" w:tentative="1">
      <w:start w:val="1"/>
      <w:numFmt w:val="decimal"/>
      <w:lvlText w:val="%4."/>
      <w:lvlJc w:val="left"/>
      <w:pPr>
        <w:tabs>
          <w:tab w:val="num" w:pos="3447"/>
        </w:tabs>
        <w:ind w:left="3447" w:hanging="360"/>
      </w:pPr>
    </w:lvl>
    <w:lvl w:ilvl="4" w:tplc="041B0019" w:tentative="1">
      <w:start w:val="1"/>
      <w:numFmt w:val="lowerLetter"/>
      <w:lvlText w:val="%5."/>
      <w:lvlJc w:val="left"/>
      <w:pPr>
        <w:tabs>
          <w:tab w:val="num" w:pos="4167"/>
        </w:tabs>
        <w:ind w:left="4167" w:hanging="360"/>
      </w:pPr>
    </w:lvl>
    <w:lvl w:ilvl="5" w:tplc="041B001B" w:tentative="1">
      <w:start w:val="1"/>
      <w:numFmt w:val="lowerRoman"/>
      <w:lvlText w:val="%6."/>
      <w:lvlJc w:val="right"/>
      <w:pPr>
        <w:tabs>
          <w:tab w:val="num" w:pos="4887"/>
        </w:tabs>
        <w:ind w:left="4887" w:hanging="180"/>
      </w:pPr>
    </w:lvl>
    <w:lvl w:ilvl="6" w:tplc="041B000F" w:tentative="1">
      <w:start w:val="1"/>
      <w:numFmt w:val="decimal"/>
      <w:lvlText w:val="%7."/>
      <w:lvlJc w:val="left"/>
      <w:pPr>
        <w:tabs>
          <w:tab w:val="num" w:pos="5607"/>
        </w:tabs>
        <w:ind w:left="5607" w:hanging="360"/>
      </w:pPr>
    </w:lvl>
    <w:lvl w:ilvl="7" w:tplc="041B0019" w:tentative="1">
      <w:start w:val="1"/>
      <w:numFmt w:val="lowerLetter"/>
      <w:lvlText w:val="%8."/>
      <w:lvlJc w:val="left"/>
      <w:pPr>
        <w:tabs>
          <w:tab w:val="num" w:pos="6327"/>
        </w:tabs>
        <w:ind w:left="6327" w:hanging="360"/>
      </w:pPr>
    </w:lvl>
    <w:lvl w:ilvl="8" w:tplc="041B001B" w:tentative="1">
      <w:start w:val="1"/>
      <w:numFmt w:val="lowerRoman"/>
      <w:lvlText w:val="%9."/>
      <w:lvlJc w:val="right"/>
      <w:pPr>
        <w:tabs>
          <w:tab w:val="num" w:pos="7047"/>
        </w:tabs>
        <w:ind w:left="7047" w:hanging="180"/>
      </w:pPr>
    </w:lvl>
  </w:abstractNum>
  <w:abstractNum w:abstractNumId="74" w15:restartNumberingAfterBreak="0">
    <w:nsid w:val="4C46628D"/>
    <w:multiLevelType w:val="hybridMultilevel"/>
    <w:tmpl w:val="544A1FA4"/>
    <w:lvl w:ilvl="0" w:tplc="D7AA4712">
      <w:start w:val="1"/>
      <w:numFmt w:val="decimal"/>
      <w:lvlText w:val="(%1)"/>
      <w:lvlJc w:val="left"/>
      <w:pPr>
        <w:ind w:left="720" w:hanging="360"/>
      </w:pPr>
      <w:rPr>
        <w:rFonts w:ascii="Times New Roman" w:eastAsiaTheme="minorHAnsi" w:hAnsi="Times New Roman" w:cs="Times New Roman"/>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D422B5F"/>
    <w:multiLevelType w:val="hybridMultilevel"/>
    <w:tmpl w:val="6C0206C2"/>
    <w:lvl w:ilvl="0" w:tplc="6F96527A">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6" w15:restartNumberingAfterBreak="0">
    <w:nsid w:val="4E893411"/>
    <w:multiLevelType w:val="hybridMultilevel"/>
    <w:tmpl w:val="47E6D50E"/>
    <w:lvl w:ilvl="0" w:tplc="6122B7EC">
      <w:start w:val="2"/>
      <w:numFmt w:val="bullet"/>
      <w:lvlText w:val="-"/>
      <w:lvlJc w:val="left"/>
      <w:pPr>
        <w:tabs>
          <w:tab w:val="num" w:pos="1068"/>
        </w:tabs>
        <w:ind w:left="1068" w:hanging="360"/>
      </w:pPr>
      <w:rPr>
        <w:rFonts w:ascii="TimesNewRomanPSMT" w:eastAsia="Times New Roman" w:hAnsi="TimesNewRomanPSMT" w:cs="TimesNewRomanPSMT" w:hint="default"/>
      </w:rPr>
    </w:lvl>
    <w:lvl w:ilvl="1" w:tplc="041B0019" w:tentative="1">
      <w:start w:val="1"/>
      <w:numFmt w:val="lowerLetter"/>
      <w:lvlText w:val="%2."/>
      <w:lvlJc w:val="left"/>
      <w:pPr>
        <w:tabs>
          <w:tab w:val="num" w:pos="1068"/>
        </w:tabs>
        <w:ind w:left="1068" w:hanging="360"/>
      </w:pPr>
    </w:lvl>
    <w:lvl w:ilvl="2" w:tplc="041B001B" w:tentative="1">
      <w:start w:val="1"/>
      <w:numFmt w:val="lowerRoman"/>
      <w:lvlText w:val="%3."/>
      <w:lvlJc w:val="right"/>
      <w:pPr>
        <w:tabs>
          <w:tab w:val="num" w:pos="1788"/>
        </w:tabs>
        <w:ind w:left="1788" w:hanging="180"/>
      </w:pPr>
    </w:lvl>
    <w:lvl w:ilvl="3" w:tplc="041B000F" w:tentative="1">
      <w:start w:val="1"/>
      <w:numFmt w:val="decimal"/>
      <w:lvlText w:val="%4."/>
      <w:lvlJc w:val="left"/>
      <w:pPr>
        <w:tabs>
          <w:tab w:val="num" w:pos="2508"/>
        </w:tabs>
        <w:ind w:left="2508" w:hanging="360"/>
      </w:pPr>
    </w:lvl>
    <w:lvl w:ilvl="4" w:tplc="041B0019" w:tentative="1">
      <w:start w:val="1"/>
      <w:numFmt w:val="lowerLetter"/>
      <w:lvlText w:val="%5."/>
      <w:lvlJc w:val="left"/>
      <w:pPr>
        <w:tabs>
          <w:tab w:val="num" w:pos="3228"/>
        </w:tabs>
        <w:ind w:left="3228" w:hanging="360"/>
      </w:pPr>
    </w:lvl>
    <w:lvl w:ilvl="5" w:tplc="041B001B" w:tentative="1">
      <w:start w:val="1"/>
      <w:numFmt w:val="lowerRoman"/>
      <w:lvlText w:val="%6."/>
      <w:lvlJc w:val="right"/>
      <w:pPr>
        <w:tabs>
          <w:tab w:val="num" w:pos="3948"/>
        </w:tabs>
        <w:ind w:left="3948" w:hanging="180"/>
      </w:pPr>
    </w:lvl>
    <w:lvl w:ilvl="6" w:tplc="041B000F" w:tentative="1">
      <w:start w:val="1"/>
      <w:numFmt w:val="decimal"/>
      <w:lvlText w:val="%7."/>
      <w:lvlJc w:val="left"/>
      <w:pPr>
        <w:tabs>
          <w:tab w:val="num" w:pos="4668"/>
        </w:tabs>
        <w:ind w:left="4668" w:hanging="360"/>
      </w:pPr>
    </w:lvl>
    <w:lvl w:ilvl="7" w:tplc="041B0019" w:tentative="1">
      <w:start w:val="1"/>
      <w:numFmt w:val="lowerLetter"/>
      <w:lvlText w:val="%8."/>
      <w:lvlJc w:val="left"/>
      <w:pPr>
        <w:tabs>
          <w:tab w:val="num" w:pos="5388"/>
        </w:tabs>
        <w:ind w:left="5388" w:hanging="360"/>
      </w:pPr>
    </w:lvl>
    <w:lvl w:ilvl="8" w:tplc="041B001B" w:tentative="1">
      <w:start w:val="1"/>
      <w:numFmt w:val="lowerRoman"/>
      <w:lvlText w:val="%9."/>
      <w:lvlJc w:val="right"/>
      <w:pPr>
        <w:tabs>
          <w:tab w:val="num" w:pos="6108"/>
        </w:tabs>
        <w:ind w:left="6108" w:hanging="180"/>
      </w:pPr>
    </w:lvl>
  </w:abstractNum>
  <w:abstractNum w:abstractNumId="77" w15:restartNumberingAfterBreak="0">
    <w:nsid w:val="4EDB71B7"/>
    <w:multiLevelType w:val="hybridMultilevel"/>
    <w:tmpl w:val="7C764424"/>
    <w:lvl w:ilvl="0" w:tplc="6122B7EC">
      <w:start w:val="2"/>
      <w:numFmt w:val="bullet"/>
      <w:lvlText w:val="-"/>
      <w:lvlJc w:val="left"/>
      <w:pPr>
        <w:tabs>
          <w:tab w:val="num" w:pos="720"/>
        </w:tabs>
        <w:ind w:left="720" w:hanging="360"/>
      </w:pPr>
      <w:rPr>
        <w:rFonts w:ascii="TimesNewRomanPSMT" w:eastAsia="Times New Roman" w:hAnsi="TimesNewRomanPSMT" w:cs="TimesNewRomanPSMT"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4F1526F0"/>
    <w:multiLevelType w:val="hybridMultilevel"/>
    <w:tmpl w:val="072A3D3C"/>
    <w:lvl w:ilvl="0" w:tplc="BEEE2BAA">
      <w:start w:val="1"/>
      <w:numFmt w:val="bullet"/>
      <w:lvlText w:val="-"/>
      <w:lvlJc w:val="left"/>
      <w:pPr>
        <w:ind w:left="1200" w:hanging="360"/>
      </w:pPr>
      <w:rPr>
        <w:rFonts w:ascii="Book Antiqua" w:eastAsia="Times New Roman" w:hAnsi="Book Antiqua" w:cs="Times New Roman" w:hint="default"/>
      </w:rPr>
    </w:lvl>
    <w:lvl w:ilvl="1" w:tplc="041B0003" w:tentative="1">
      <w:start w:val="1"/>
      <w:numFmt w:val="bullet"/>
      <w:lvlText w:val="o"/>
      <w:lvlJc w:val="left"/>
      <w:pPr>
        <w:ind w:left="1920" w:hanging="360"/>
      </w:pPr>
      <w:rPr>
        <w:rFonts w:ascii="Courier New" w:hAnsi="Courier New" w:cs="Courier New" w:hint="default"/>
      </w:rPr>
    </w:lvl>
    <w:lvl w:ilvl="2" w:tplc="041B0005" w:tentative="1">
      <w:start w:val="1"/>
      <w:numFmt w:val="bullet"/>
      <w:lvlText w:val=""/>
      <w:lvlJc w:val="left"/>
      <w:pPr>
        <w:ind w:left="2640" w:hanging="360"/>
      </w:pPr>
      <w:rPr>
        <w:rFonts w:ascii="Wingdings" w:hAnsi="Wingdings" w:hint="default"/>
      </w:rPr>
    </w:lvl>
    <w:lvl w:ilvl="3" w:tplc="041B0001" w:tentative="1">
      <w:start w:val="1"/>
      <w:numFmt w:val="bullet"/>
      <w:lvlText w:val=""/>
      <w:lvlJc w:val="left"/>
      <w:pPr>
        <w:ind w:left="3360" w:hanging="360"/>
      </w:pPr>
      <w:rPr>
        <w:rFonts w:ascii="Symbol" w:hAnsi="Symbol" w:hint="default"/>
      </w:rPr>
    </w:lvl>
    <w:lvl w:ilvl="4" w:tplc="041B0003" w:tentative="1">
      <w:start w:val="1"/>
      <w:numFmt w:val="bullet"/>
      <w:lvlText w:val="o"/>
      <w:lvlJc w:val="left"/>
      <w:pPr>
        <w:ind w:left="4080" w:hanging="360"/>
      </w:pPr>
      <w:rPr>
        <w:rFonts w:ascii="Courier New" w:hAnsi="Courier New" w:cs="Courier New" w:hint="default"/>
      </w:rPr>
    </w:lvl>
    <w:lvl w:ilvl="5" w:tplc="041B0005" w:tentative="1">
      <w:start w:val="1"/>
      <w:numFmt w:val="bullet"/>
      <w:lvlText w:val=""/>
      <w:lvlJc w:val="left"/>
      <w:pPr>
        <w:ind w:left="4800" w:hanging="360"/>
      </w:pPr>
      <w:rPr>
        <w:rFonts w:ascii="Wingdings" w:hAnsi="Wingdings" w:hint="default"/>
      </w:rPr>
    </w:lvl>
    <w:lvl w:ilvl="6" w:tplc="041B0001" w:tentative="1">
      <w:start w:val="1"/>
      <w:numFmt w:val="bullet"/>
      <w:lvlText w:val=""/>
      <w:lvlJc w:val="left"/>
      <w:pPr>
        <w:ind w:left="5520" w:hanging="360"/>
      </w:pPr>
      <w:rPr>
        <w:rFonts w:ascii="Symbol" w:hAnsi="Symbol" w:hint="default"/>
      </w:rPr>
    </w:lvl>
    <w:lvl w:ilvl="7" w:tplc="041B0003" w:tentative="1">
      <w:start w:val="1"/>
      <w:numFmt w:val="bullet"/>
      <w:lvlText w:val="o"/>
      <w:lvlJc w:val="left"/>
      <w:pPr>
        <w:ind w:left="6240" w:hanging="360"/>
      </w:pPr>
      <w:rPr>
        <w:rFonts w:ascii="Courier New" w:hAnsi="Courier New" w:cs="Courier New" w:hint="default"/>
      </w:rPr>
    </w:lvl>
    <w:lvl w:ilvl="8" w:tplc="041B0005" w:tentative="1">
      <w:start w:val="1"/>
      <w:numFmt w:val="bullet"/>
      <w:lvlText w:val=""/>
      <w:lvlJc w:val="left"/>
      <w:pPr>
        <w:ind w:left="6960" w:hanging="360"/>
      </w:pPr>
      <w:rPr>
        <w:rFonts w:ascii="Wingdings" w:hAnsi="Wingdings" w:hint="default"/>
      </w:rPr>
    </w:lvl>
  </w:abstractNum>
  <w:abstractNum w:abstractNumId="79" w15:restartNumberingAfterBreak="0">
    <w:nsid w:val="4F467449"/>
    <w:multiLevelType w:val="hybridMultilevel"/>
    <w:tmpl w:val="B0E84C4C"/>
    <w:lvl w:ilvl="0" w:tplc="04070017">
      <w:start w:val="1"/>
      <w:numFmt w:val="lowerLetter"/>
      <w:lvlText w:val="%1)"/>
      <w:lvlJc w:val="left"/>
      <w:pPr>
        <w:tabs>
          <w:tab w:val="num" w:pos="1429"/>
        </w:tabs>
        <w:ind w:left="1429" w:hanging="360"/>
      </w:pPr>
    </w:lvl>
    <w:lvl w:ilvl="1" w:tplc="04070019" w:tentative="1">
      <w:start w:val="1"/>
      <w:numFmt w:val="lowerLetter"/>
      <w:lvlText w:val="%2."/>
      <w:lvlJc w:val="left"/>
      <w:pPr>
        <w:tabs>
          <w:tab w:val="num" w:pos="2149"/>
        </w:tabs>
        <w:ind w:left="2149" w:hanging="360"/>
      </w:pPr>
    </w:lvl>
    <w:lvl w:ilvl="2" w:tplc="0407001B" w:tentative="1">
      <w:start w:val="1"/>
      <w:numFmt w:val="lowerRoman"/>
      <w:lvlText w:val="%3."/>
      <w:lvlJc w:val="right"/>
      <w:pPr>
        <w:tabs>
          <w:tab w:val="num" w:pos="2869"/>
        </w:tabs>
        <w:ind w:left="2869" w:hanging="180"/>
      </w:pPr>
    </w:lvl>
    <w:lvl w:ilvl="3" w:tplc="0407000F" w:tentative="1">
      <w:start w:val="1"/>
      <w:numFmt w:val="decimal"/>
      <w:lvlText w:val="%4."/>
      <w:lvlJc w:val="left"/>
      <w:pPr>
        <w:tabs>
          <w:tab w:val="num" w:pos="3589"/>
        </w:tabs>
        <w:ind w:left="3589" w:hanging="360"/>
      </w:pPr>
    </w:lvl>
    <w:lvl w:ilvl="4" w:tplc="04070019" w:tentative="1">
      <w:start w:val="1"/>
      <w:numFmt w:val="lowerLetter"/>
      <w:lvlText w:val="%5."/>
      <w:lvlJc w:val="left"/>
      <w:pPr>
        <w:tabs>
          <w:tab w:val="num" w:pos="4309"/>
        </w:tabs>
        <w:ind w:left="4309" w:hanging="360"/>
      </w:pPr>
    </w:lvl>
    <w:lvl w:ilvl="5" w:tplc="0407001B" w:tentative="1">
      <w:start w:val="1"/>
      <w:numFmt w:val="lowerRoman"/>
      <w:lvlText w:val="%6."/>
      <w:lvlJc w:val="right"/>
      <w:pPr>
        <w:tabs>
          <w:tab w:val="num" w:pos="5029"/>
        </w:tabs>
        <w:ind w:left="5029" w:hanging="180"/>
      </w:pPr>
    </w:lvl>
    <w:lvl w:ilvl="6" w:tplc="0407000F" w:tentative="1">
      <w:start w:val="1"/>
      <w:numFmt w:val="decimal"/>
      <w:lvlText w:val="%7."/>
      <w:lvlJc w:val="left"/>
      <w:pPr>
        <w:tabs>
          <w:tab w:val="num" w:pos="5749"/>
        </w:tabs>
        <w:ind w:left="5749" w:hanging="360"/>
      </w:pPr>
    </w:lvl>
    <w:lvl w:ilvl="7" w:tplc="04070019" w:tentative="1">
      <w:start w:val="1"/>
      <w:numFmt w:val="lowerLetter"/>
      <w:lvlText w:val="%8."/>
      <w:lvlJc w:val="left"/>
      <w:pPr>
        <w:tabs>
          <w:tab w:val="num" w:pos="6469"/>
        </w:tabs>
        <w:ind w:left="6469" w:hanging="360"/>
      </w:pPr>
    </w:lvl>
    <w:lvl w:ilvl="8" w:tplc="0407001B" w:tentative="1">
      <w:start w:val="1"/>
      <w:numFmt w:val="lowerRoman"/>
      <w:lvlText w:val="%9."/>
      <w:lvlJc w:val="right"/>
      <w:pPr>
        <w:tabs>
          <w:tab w:val="num" w:pos="7189"/>
        </w:tabs>
        <w:ind w:left="7189" w:hanging="180"/>
      </w:pPr>
    </w:lvl>
  </w:abstractNum>
  <w:abstractNum w:abstractNumId="80" w15:restartNumberingAfterBreak="0">
    <w:nsid w:val="51684254"/>
    <w:multiLevelType w:val="hybridMultilevel"/>
    <w:tmpl w:val="8BF6BE96"/>
    <w:lvl w:ilvl="0" w:tplc="6F96527A">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1" w15:restartNumberingAfterBreak="0">
    <w:nsid w:val="51794EDF"/>
    <w:multiLevelType w:val="hybridMultilevel"/>
    <w:tmpl w:val="F6862E5E"/>
    <w:lvl w:ilvl="0" w:tplc="B16CF130">
      <w:start w:val="1"/>
      <w:numFmt w:val="lowerLetter"/>
      <w:lvlText w:val="%1)"/>
      <w:lvlJc w:val="left"/>
      <w:pPr>
        <w:tabs>
          <w:tab w:val="num" w:pos="1429"/>
        </w:tabs>
        <w:ind w:left="1429" w:hanging="360"/>
      </w:pPr>
      <w:rPr>
        <w:rFonts w:hint="default"/>
      </w:rPr>
    </w:lvl>
    <w:lvl w:ilvl="1" w:tplc="041B0019" w:tentative="1">
      <w:start w:val="1"/>
      <w:numFmt w:val="lowerLetter"/>
      <w:lvlText w:val="%2."/>
      <w:lvlJc w:val="left"/>
      <w:pPr>
        <w:tabs>
          <w:tab w:val="num" w:pos="2007"/>
        </w:tabs>
        <w:ind w:left="2007" w:hanging="360"/>
      </w:pPr>
    </w:lvl>
    <w:lvl w:ilvl="2" w:tplc="041B001B" w:tentative="1">
      <w:start w:val="1"/>
      <w:numFmt w:val="lowerRoman"/>
      <w:lvlText w:val="%3."/>
      <w:lvlJc w:val="right"/>
      <w:pPr>
        <w:tabs>
          <w:tab w:val="num" w:pos="2727"/>
        </w:tabs>
        <w:ind w:left="2727" w:hanging="180"/>
      </w:pPr>
    </w:lvl>
    <w:lvl w:ilvl="3" w:tplc="041B000F" w:tentative="1">
      <w:start w:val="1"/>
      <w:numFmt w:val="decimal"/>
      <w:lvlText w:val="%4."/>
      <w:lvlJc w:val="left"/>
      <w:pPr>
        <w:tabs>
          <w:tab w:val="num" w:pos="3447"/>
        </w:tabs>
        <w:ind w:left="3447" w:hanging="360"/>
      </w:pPr>
    </w:lvl>
    <w:lvl w:ilvl="4" w:tplc="041B0019" w:tentative="1">
      <w:start w:val="1"/>
      <w:numFmt w:val="lowerLetter"/>
      <w:lvlText w:val="%5."/>
      <w:lvlJc w:val="left"/>
      <w:pPr>
        <w:tabs>
          <w:tab w:val="num" w:pos="4167"/>
        </w:tabs>
        <w:ind w:left="4167" w:hanging="360"/>
      </w:pPr>
    </w:lvl>
    <w:lvl w:ilvl="5" w:tplc="041B001B" w:tentative="1">
      <w:start w:val="1"/>
      <w:numFmt w:val="lowerRoman"/>
      <w:lvlText w:val="%6."/>
      <w:lvlJc w:val="right"/>
      <w:pPr>
        <w:tabs>
          <w:tab w:val="num" w:pos="4887"/>
        </w:tabs>
        <w:ind w:left="4887" w:hanging="180"/>
      </w:pPr>
    </w:lvl>
    <w:lvl w:ilvl="6" w:tplc="041B000F" w:tentative="1">
      <w:start w:val="1"/>
      <w:numFmt w:val="decimal"/>
      <w:lvlText w:val="%7."/>
      <w:lvlJc w:val="left"/>
      <w:pPr>
        <w:tabs>
          <w:tab w:val="num" w:pos="5607"/>
        </w:tabs>
        <w:ind w:left="5607" w:hanging="360"/>
      </w:pPr>
    </w:lvl>
    <w:lvl w:ilvl="7" w:tplc="041B0019" w:tentative="1">
      <w:start w:val="1"/>
      <w:numFmt w:val="lowerLetter"/>
      <w:lvlText w:val="%8."/>
      <w:lvlJc w:val="left"/>
      <w:pPr>
        <w:tabs>
          <w:tab w:val="num" w:pos="6327"/>
        </w:tabs>
        <w:ind w:left="6327" w:hanging="360"/>
      </w:pPr>
    </w:lvl>
    <w:lvl w:ilvl="8" w:tplc="041B001B" w:tentative="1">
      <w:start w:val="1"/>
      <w:numFmt w:val="lowerRoman"/>
      <w:lvlText w:val="%9."/>
      <w:lvlJc w:val="right"/>
      <w:pPr>
        <w:tabs>
          <w:tab w:val="num" w:pos="7047"/>
        </w:tabs>
        <w:ind w:left="7047" w:hanging="180"/>
      </w:pPr>
    </w:lvl>
  </w:abstractNum>
  <w:abstractNum w:abstractNumId="82" w15:restartNumberingAfterBreak="0">
    <w:nsid w:val="529A2093"/>
    <w:multiLevelType w:val="hybridMultilevel"/>
    <w:tmpl w:val="351CFB88"/>
    <w:lvl w:ilvl="0" w:tplc="423C46D2">
      <w:start w:val="1"/>
      <w:numFmt w:val="lowerLetter"/>
      <w:lvlText w:val="%1)"/>
      <w:lvlJc w:val="left"/>
      <w:pPr>
        <w:tabs>
          <w:tab w:val="num" w:pos="2007"/>
        </w:tabs>
        <w:ind w:left="2007" w:hanging="360"/>
      </w:pPr>
      <w:rPr>
        <w:rFonts w:hint="default"/>
        <w:b w:val="0"/>
      </w:rPr>
    </w:lvl>
    <w:lvl w:ilvl="1" w:tplc="041B0019" w:tentative="1">
      <w:start w:val="1"/>
      <w:numFmt w:val="lowerLetter"/>
      <w:lvlText w:val="%2."/>
      <w:lvlJc w:val="left"/>
      <w:pPr>
        <w:tabs>
          <w:tab w:val="num" w:pos="2007"/>
        </w:tabs>
        <w:ind w:left="2007" w:hanging="360"/>
      </w:pPr>
    </w:lvl>
    <w:lvl w:ilvl="2" w:tplc="041B001B" w:tentative="1">
      <w:start w:val="1"/>
      <w:numFmt w:val="lowerRoman"/>
      <w:lvlText w:val="%3."/>
      <w:lvlJc w:val="right"/>
      <w:pPr>
        <w:tabs>
          <w:tab w:val="num" w:pos="2727"/>
        </w:tabs>
        <w:ind w:left="2727" w:hanging="180"/>
      </w:pPr>
    </w:lvl>
    <w:lvl w:ilvl="3" w:tplc="041B000F" w:tentative="1">
      <w:start w:val="1"/>
      <w:numFmt w:val="decimal"/>
      <w:lvlText w:val="%4."/>
      <w:lvlJc w:val="left"/>
      <w:pPr>
        <w:tabs>
          <w:tab w:val="num" w:pos="3447"/>
        </w:tabs>
        <w:ind w:left="3447" w:hanging="360"/>
      </w:pPr>
    </w:lvl>
    <w:lvl w:ilvl="4" w:tplc="041B0019" w:tentative="1">
      <w:start w:val="1"/>
      <w:numFmt w:val="lowerLetter"/>
      <w:lvlText w:val="%5."/>
      <w:lvlJc w:val="left"/>
      <w:pPr>
        <w:tabs>
          <w:tab w:val="num" w:pos="4167"/>
        </w:tabs>
        <w:ind w:left="4167" w:hanging="360"/>
      </w:pPr>
    </w:lvl>
    <w:lvl w:ilvl="5" w:tplc="041B001B" w:tentative="1">
      <w:start w:val="1"/>
      <w:numFmt w:val="lowerRoman"/>
      <w:lvlText w:val="%6."/>
      <w:lvlJc w:val="right"/>
      <w:pPr>
        <w:tabs>
          <w:tab w:val="num" w:pos="4887"/>
        </w:tabs>
        <w:ind w:left="4887" w:hanging="180"/>
      </w:pPr>
    </w:lvl>
    <w:lvl w:ilvl="6" w:tplc="041B000F" w:tentative="1">
      <w:start w:val="1"/>
      <w:numFmt w:val="decimal"/>
      <w:lvlText w:val="%7."/>
      <w:lvlJc w:val="left"/>
      <w:pPr>
        <w:tabs>
          <w:tab w:val="num" w:pos="5607"/>
        </w:tabs>
        <w:ind w:left="5607" w:hanging="360"/>
      </w:pPr>
    </w:lvl>
    <w:lvl w:ilvl="7" w:tplc="041B0019" w:tentative="1">
      <w:start w:val="1"/>
      <w:numFmt w:val="lowerLetter"/>
      <w:lvlText w:val="%8."/>
      <w:lvlJc w:val="left"/>
      <w:pPr>
        <w:tabs>
          <w:tab w:val="num" w:pos="6327"/>
        </w:tabs>
        <w:ind w:left="6327" w:hanging="360"/>
      </w:pPr>
    </w:lvl>
    <w:lvl w:ilvl="8" w:tplc="041B001B" w:tentative="1">
      <w:start w:val="1"/>
      <w:numFmt w:val="lowerRoman"/>
      <w:lvlText w:val="%9."/>
      <w:lvlJc w:val="right"/>
      <w:pPr>
        <w:tabs>
          <w:tab w:val="num" w:pos="7047"/>
        </w:tabs>
        <w:ind w:left="7047" w:hanging="180"/>
      </w:pPr>
    </w:lvl>
  </w:abstractNum>
  <w:abstractNum w:abstractNumId="83" w15:restartNumberingAfterBreak="0">
    <w:nsid w:val="549F2081"/>
    <w:multiLevelType w:val="hybridMultilevel"/>
    <w:tmpl w:val="6EA888E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4" w15:restartNumberingAfterBreak="0">
    <w:nsid w:val="54CE2EC9"/>
    <w:multiLevelType w:val="hybridMultilevel"/>
    <w:tmpl w:val="07721748"/>
    <w:lvl w:ilvl="0" w:tplc="BF8CDF4A">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594F7832"/>
    <w:multiLevelType w:val="hybridMultilevel"/>
    <w:tmpl w:val="E03CF47C"/>
    <w:lvl w:ilvl="0" w:tplc="B17A48D8">
      <w:start w:val="1"/>
      <w:numFmt w:val="lowerLetter"/>
      <w:lvlText w:val="%1)"/>
      <w:lvlJc w:val="left"/>
      <w:pPr>
        <w:tabs>
          <w:tab w:val="num" w:pos="2007"/>
        </w:tabs>
        <w:ind w:left="2007" w:hanging="360"/>
      </w:pPr>
      <w:rPr>
        <w:rFonts w:hint="default"/>
      </w:rPr>
    </w:lvl>
    <w:lvl w:ilvl="1" w:tplc="041B0019" w:tentative="1">
      <w:start w:val="1"/>
      <w:numFmt w:val="lowerLetter"/>
      <w:lvlText w:val="%2."/>
      <w:lvlJc w:val="left"/>
      <w:pPr>
        <w:tabs>
          <w:tab w:val="num" w:pos="2007"/>
        </w:tabs>
        <w:ind w:left="2007" w:hanging="360"/>
      </w:pPr>
    </w:lvl>
    <w:lvl w:ilvl="2" w:tplc="041B001B" w:tentative="1">
      <w:start w:val="1"/>
      <w:numFmt w:val="lowerRoman"/>
      <w:lvlText w:val="%3."/>
      <w:lvlJc w:val="right"/>
      <w:pPr>
        <w:tabs>
          <w:tab w:val="num" w:pos="2727"/>
        </w:tabs>
        <w:ind w:left="2727" w:hanging="180"/>
      </w:pPr>
    </w:lvl>
    <w:lvl w:ilvl="3" w:tplc="041B000F" w:tentative="1">
      <w:start w:val="1"/>
      <w:numFmt w:val="decimal"/>
      <w:lvlText w:val="%4."/>
      <w:lvlJc w:val="left"/>
      <w:pPr>
        <w:tabs>
          <w:tab w:val="num" w:pos="3447"/>
        </w:tabs>
        <w:ind w:left="3447" w:hanging="360"/>
      </w:pPr>
    </w:lvl>
    <w:lvl w:ilvl="4" w:tplc="041B0019" w:tentative="1">
      <w:start w:val="1"/>
      <w:numFmt w:val="lowerLetter"/>
      <w:lvlText w:val="%5."/>
      <w:lvlJc w:val="left"/>
      <w:pPr>
        <w:tabs>
          <w:tab w:val="num" w:pos="4167"/>
        </w:tabs>
        <w:ind w:left="4167" w:hanging="360"/>
      </w:pPr>
    </w:lvl>
    <w:lvl w:ilvl="5" w:tplc="041B001B" w:tentative="1">
      <w:start w:val="1"/>
      <w:numFmt w:val="lowerRoman"/>
      <w:lvlText w:val="%6."/>
      <w:lvlJc w:val="right"/>
      <w:pPr>
        <w:tabs>
          <w:tab w:val="num" w:pos="4887"/>
        </w:tabs>
        <w:ind w:left="4887" w:hanging="180"/>
      </w:pPr>
    </w:lvl>
    <w:lvl w:ilvl="6" w:tplc="041B000F" w:tentative="1">
      <w:start w:val="1"/>
      <w:numFmt w:val="decimal"/>
      <w:lvlText w:val="%7."/>
      <w:lvlJc w:val="left"/>
      <w:pPr>
        <w:tabs>
          <w:tab w:val="num" w:pos="5607"/>
        </w:tabs>
        <w:ind w:left="5607" w:hanging="360"/>
      </w:pPr>
    </w:lvl>
    <w:lvl w:ilvl="7" w:tplc="041B0019" w:tentative="1">
      <w:start w:val="1"/>
      <w:numFmt w:val="lowerLetter"/>
      <w:lvlText w:val="%8."/>
      <w:lvlJc w:val="left"/>
      <w:pPr>
        <w:tabs>
          <w:tab w:val="num" w:pos="6327"/>
        </w:tabs>
        <w:ind w:left="6327" w:hanging="360"/>
      </w:pPr>
    </w:lvl>
    <w:lvl w:ilvl="8" w:tplc="041B001B" w:tentative="1">
      <w:start w:val="1"/>
      <w:numFmt w:val="lowerRoman"/>
      <w:lvlText w:val="%9."/>
      <w:lvlJc w:val="right"/>
      <w:pPr>
        <w:tabs>
          <w:tab w:val="num" w:pos="7047"/>
        </w:tabs>
        <w:ind w:left="7047" w:hanging="180"/>
      </w:pPr>
    </w:lvl>
  </w:abstractNum>
  <w:abstractNum w:abstractNumId="86" w15:restartNumberingAfterBreak="0">
    <w:nsid w:val="59C75EBB"/>
    <w:multiLevelType w:val="hybridMultilevel"/>
    <w:tmpl w:val="F0D6D45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7" w15:restartNumberingAfterBreak="0">
    <w:nsid w:val="5A5414DA"/>
    <w:multiLevelType w:val="hybridMultilevel"/>
    <w:tmpl w:val="263A081A"/>
    <w:lvl w:ilvl="0" w:tplc="041B0017">
      <w:start w:val="1"/>
      <w:numFmt w:val="lowerLetter"/>
      <w:lvlText w:val="%1)"/>
      <w:lvlJc w:val="left"/>
      <w:pPr>
        <w:tabs>
          <w:tab w:val="num" w:pos="1287"/>
        </w:tabs>
        <w:ind w:left="1287" w:hanging="360"/>
      </w:pPr>
      <w:rPr>
        <w:rFonts w:hint="default"/>
      </w:rPr>
    </w:lvl>
    <w:lvl w:ilvl="1" w:tplc="04050003" w:tentative="1">
      <w:start w:val="1"/>
      <w:numFmt w:val="bullet"/>
      <w:lvlText w:val="o"/>
      <w:lvlJc w:val="left"/>
      <w:pPr>
        <w:tabs>
          <w:tab w:val="num" w:pos="2007"/>
        </w:tabs>
        <w:ind w:left="2007" w:hanging="360"/>
      </w:pPr>
      <w:rPr>
        <w:rFonts w:ascii="Courier New" w:hAnsi="Courier New" w:cs="Arial Narrow" w:hint="default"/>
      </w:rPr>
    </w:lvl>
    <w:lvl w:ilvl="2" w:tplc="04050005" w:tentative="1">
      <w:start w:val="1"/>
      <w:numFmt w:val="bullet"/>
      <w:lvlText w:val=""/>
      <w:lvlJc w:val="left"/>
      <w:pPr>
        <w:tabs>
          <w:tab w:val="num" w:pos="2727"/>
        </w:tabs>
        <w:ind w:left="2727" w:hanging="360"/>
      </w:pPr>
      <w:rPr>
        <w:rFonts w:ascii="Wingdings" w:hAnsi="Wingdings" w:hint="default"/>
      </w:rPr>
    </w:lvl>
    <w:lvl w:ilvl="3" w:tplc="04050001" w:tentative="1">
      <w:start w:val="1"/>
      <w:numFmt w:val="bullet"/>
      <w:lvlText w:val=""/>
      <w:lvlJc w:val="left"/>
      <w:pPr>
        <w:tabs>
          <w:tab w:val="num" w:pos="3447"/>
        </w:tabs>
        <w:ind w:left="3447" w:hanging="360"/>
      </w:pPr>
      <w:rPr>
        <w:rFonts w:ascii="Symbol" w:hAnsi="Symbol" w:hint="default"/>
      </w:rPr>
    </w:lvl>
    <w:lvl w:ilvl="4" w:tplc="04050003" w:tentative="1">
      <w:start w:val="1"/>
      <w:numFmt w:val="bullet"/>
      <w:lvlText w:val="o"/>
      <w:lvlJc w:val="left"/>
      <w:pPr>
        <w:tabs>
          <w:tab w:val="num" w:pos="4167"/>
        </w:tabs>
        <w:ind w:left="4167" w:hanging="360"/>
      </w:pPr>
      <w:rPr>
        <w:rFonts w:ascii="Courier New" w:hAnsi="Courier New" w:cs="Arial Narrow" w:hint="default"/>
      </w:rPr>
    </w:lvl>
    <w:lvl w:ilvl="5" w:tplc="04050005" w:tentative="1">
      <w:start w:val="1"/>
      <w:numFmt w:val="bullet"/>
      <w:lvlText w:val=""/>
      <w:lvlJc w:val="left"/>
      <w:pPr>
        <w:tabs>
          <w:tab w:val="num" w:pos="4887"/>
        </w:tabs>
        <w:ind w:left="4887" w:hanging="360"/>
      </w:pPr>
      <w:rPr>
        <w:rFonts w:ascii="Wingdings" w:hAnsi="Wingdings" w:hint="default"/>
      </w:rPr>
    </w:lvl>
    <w:lvl w:ilvl="6" w:tplc="04050001" w:tentative="1">
      <w:start w:val="1"/>
      <w:numFmt w:val="bullet"/>
      <w:lvlText w:val=""/>
      <w:lvlJc w:val="left"/>
      <w:pPr>
        <w:tabs>
          <w:tab w:val="num" w:pos="5607"/>
        </w:tabs>
        <w:ind w:left="5607" w:hanging="360"/>
      </w:pPr>
      <w:rPr>
        <w:rFonts w:ascii="Symbol" w:hAnsi="Symbol" w:hint="default"/>
      </w:rPr>
    </w:lvl>
    <w:lvl w:ilvl="7" w:tplc="04050003" w:tentative="1">
      <w:start w:val="1"/>
      <w:numFmt w:val="bullet"/>
      <w:lvlText w:val="o"/>
      <w:lvlJc w:val="left"/>
      <w:pPr>
        <w:tabs>
          <w:tab w:val="num" w:pos="6327"/>
        </w:tabs>
        <w:ind w:left="6327" w:hanging="360"/>
      </w:pPr>
      <w:rPr>
        <w:rFonts w:ascii="Courier New" w:hAnsi="Courier New" w:cs="Arial Narrow" w:hint="default"/>
      </w:rPr>
    </w:lvl>
    <w:lvl w:ilvl="8" w:tplc="04050005" w:tentative="1">
      <w:start w:val="1"/>
      <w:numFmt w:val="bullet"/>
      <w:lvlText w:val=""/>
      <w:lvlJc w:val="left"/>
      <w:pPr>
        <w:tabs>
          <w:tab w:val="num" w:pos="7047"/>
        </w:tabs>
        <w:ind w:left="7047" w:hanging="360"/>
      </w:pPr>
      <w:rPr>
        <w:rFonts w:ascii="Wingdings" w:hAnsi="Wingdings" w:hint="default"/>
      </w:rPr>
    </w:lvl>
  </w:abstractNum>
  <w:abstractNum w:abstractNumId="88" w15:restartNumberingAfterBreak="0">
    <w:nsid w:val="5B493D1F"/>
    <w:multiLevelType w:val="hybridMultilevel"/>
    <w:tmpl w:val="2688A2A0"/>
    <w:lvl w:ilvl="0" w:tplc="9434F9B4">
      <w:start w:val="1"/>
      <w:numFmt w:val="lowerLetter"/>
      <w:lvlText w:val="%1)"/>
      <w:lvlJc w:val="left"/>
      <w:pPr>
        <w:tabs>
          <w:tab w:val="num" w:pos="283"/>
        </w:tabs>
        <w:ind w:left="927" w:hanging="360"/>
      </w:pPr>
      <w:rPr>
        <w:rFonts w:hint="default"/>
        <w:b w:val="0"/>
        <w:i w:val="0"/>
      </w:rPr>
    </w:lvl>
    <w:lvl w:ilvl="1" w:tplc="041B0019" w:tentative="1">
      <w:start w:val="1"/>
      <w:numFmt w:val="lowerLetter"/>
      <w:lvlText w:val="%2."/>
      <w:lvlJc w:val="left"/>
      <w:pPr>
        <w:tabs>
          <w:tab w:val="num" w:pos="2007"/>
        </w:tabs>
        <w:ind w:left="2007" w:hanging="360"/>
      </w:pPr>
    </w:lvl>
    <w:lvl w:ilvl="2" w:tplc="041B001B" w:tentative="1">
      <w:start w:val="1"/>
      <w:numFmt w:val="lowerRoman"/>
      <w:lvlText w:val="%3."/>
      <w:lvlJc w:val="right"/>
      <w:pPr>
        <w:tabs>
          <w:tab w:val="num" w:pos="2727"/>
        </w:tabs>
        <w:ind w:left="2727" w:hanging="180"/>
      </w:pPr>
    </w:lvl>
    <w:lvl w:ilvl="3" w:tplc="041B000F" w:tentative="1">
      <w:start w:val="1"/>
      <w:numFmt w:val="decimal"/>
      <w:lvlText w:val="%4."/>
      <w:lvlJc w:val="left"/>
      <w:pPr>
        <w:tabs>
          <w:tab w:val="num" w:pos="3447"/>
        </w:tabs>
        <w:ind w:left="3447" w:hanging="360"/>
      </w:pPr>
    </w:lvl>
    <w:lvl w:ilvl="4" w:tplc="041B0019" w:tentative="1">
      <w:start w:val="1"/>
      <w:numFmt w:val="lowerLetter"/>
      <w:lvlText w:val="%5."/>
      <w:lvlJc w:val="left"/>
      <w:pPr>
        <w:tabs>
          <w:tab w:val="num" w:pos="4167"/>
        </w:tabs>
        <w:ind w:left="4167" w:hanging="360"/>
      </w:pPr>
    </w:lvl>
    <w:lvl w:ilvl="5" w:tplc="041B001B" w:tentative="1">
      <w:start w:val="1"/>
      <w:numFmt w:val="lowerRoman"/>
      <w:lvlText w:val="%6."/>
      <w:lvlJc w:val="right"/>
      <w:pPr>
        <w:tabs>
          <w:tab w:val="num" w:pos="4887"/>
        </w:tabs>
        <w:ind w:left="4887" w:hanging="180"/>
      </w:pPr>
    </w:lvl>
    <w:lvl w:ilvl="6" w:tplc="041B000F" w:tentative="1">
      <w:start w:val="1"/>
      <w:numFmt w:val="decimal"/>
      <w:lvlText w:val="%7."/>
      <w:lvlJc w:val="left"/>
      <w:pPr>
        <w:tabs>
          <w:tab w:val="num" w:pos="5607"/>
        </w:tabs>
        <w:ind w:left="5607" w:hanging="360"/>
      </w:pPr>
    </w:lvl>
    <w:lvl w:ilvl="7" w:tplc="041B0019" w:tentative="1">
      <w:start w:val="1"/>
      <w:numFmt w:val="lowerLetter"/>
      <w:lvlText w:val="%8."/>
      <w:lvlJc w:val="left"/>
      <w:pPr>
        <w:tabs>
          <w:tab w:val="num" w:pos="6327"/>
        </w:tabs>
        <w:ind w:left="6327" w:hanging="360"/>
      </w:pPr>
    </w:lvl>
    <w:lvl w:ilvl="8" w:tplc="041B001B" w:tentative="1">
      <w:start w:val="1"/>
      <w:numFmt w:val="lowerRoman"/>
      <w:lvlText w:val="%9."/>
      <w:lvlJc w:val="right"/>
      <w:pPr>
        <w:tabs>
          <w:tab w:val="num" w:pos="7047"/>
        </w:tabs>
        <w:ind w:left="7047" w:hanging="180"/>
      </w:pPr>
    </w:lvl>
  </w:abstractNum>
  <w:abstractNum w:abstractNumId="89" w15:restartNumberingAfterBreak="0">
    <w:nsid w:val="5BB32E1B"/>
    <w:multiLevelType w:val="hybridMultilevel"/>
    <w:tmpl w:val="F1F848B4"/>
    <w:lvl w:ilvl="0" w:tplc="B17A48D8">
      <w:start w:val="1"/>
      <w:numFmt w:val="lowerLetter"/>
      <w:lvlText w:val="%1)"/>
      <w:lvlJc w:val="left"/>
      <w:pPr>
        <w:tabs>
          <w:tab w:val="num" w:pos="2007"/>
        </w:tabs>
        <w:ind w:left="2007" w:hanging="360"/>
      </w:pPr>
      <w:rPr>
        <w:rFonts w:hint="default"/>
      </w:rPr>
    </w:lvl>
    <w:lvl w:ilvl="1" w:tplc="041B0019" w:tentative="1">
      <w:start w:val="1"/>
      <w:numFmt w:val="lowerLetter"/>
      <w:lvlText w:val="%2."/>
      <w:lvlJc w:val="left"/>
      <w:pPr>
        <w:tabs>
          <w:tab w:val="num" w:pos="2007"/>
        </w:tabs>
        <w:ind w:left="2007" w:hanging="360"/>
      </w:pPr>
    </w:lvl>
    <w:lvl w:ilvl="2" w:tplc="041B001B" w:tentative="1">
      <w:start w:val="1"/>
      <w:numFmt w:val="lowerRoman"/>
      <w:lvlText w:val="%3."/>
      <w:lvlJc w:val="right"/>
      <w:pPr>
        <w:tabs>
          <w:tab w:val="num" w:pos="2727"/>
        </w:tabs>
        <w:ind w:left="2727" w:hanging="180"/>
      </w:pPr>
    </w:lvl>
    <w:lvl w:ilvl="3" w:tplc="041B000F" w:tentative="1">
      <w:start w:val="1"/>
      <w:numFmt w:val="decimal"/>
      <w:lvlText w:val="%4."/>
      <w:lvlJc w:val="left"/>
      <w:pPr>
        <w:tabs>
          <w:tab w:val="num" w:pos="3447"/>
        </w:tabs>
        <w:ind w:left="3447" w:hanging="360"/>
      </w:pPr>
    </w:lvl>
    <w:lvl w:ilvl="4" w:tplc="041B0019" w:tentative="1">
      <w:start w:val="1"/>
      <w:numFmt w:val="lowerLetter"/>
      <w:lvlText w:val="%5."/>
      <w:lvlJc w:val="left"/>
      <w:pPr>
        <w:tabs>
          <w:tab w:val="num" w:pos="4167"/>
        </w:tabs>
        <w:ind w:left="4167" w:hanging="360"/>
      </w:pPr>
    </w:lvl>
    <w:lvl w:ilvl="5" w:tplc="041B001B" w:tentative="1">
      <w:start w:val="1"/>
      <w:numFmt w:val="lowerRoman"/>
      <w:lvlText w:val="%6."/>
      <w:lvlJc w:val="right"/>
      <w:pPr>
        <w:tabs>
          <w:tab w:val="num" w:pos="4887"/>
        </w:tabs>
        <w:ind w:left="4887" w:hanging="180"/>
      </w:pPr>
    </w:lvl>
    <w:lvl w:ilvl="6" w:tplc="041B000F" w:tentative="1">
      <w:start w:val="1"/>
      <w:numFmt w:val="decimal"/>
      <w:lvlText w:val="%7."/>
      <w:lvlJc w:val="left"/>
      <w:pPr>
        <w:tabs>
          <w:tab w:val="num" w:pos="5607"/>
        </w:tabs>
        <w:ind w:left="5607" w:hanging="360"/>
      </w:pPr>
    </w:lvl>
    <w:lvl w:ilvl="7" w:tplc="041B0019" w:tentative="1">
      <w:start w:val="1"/>
      <w:numFmt w:val="lowerLetter"/>
      <w:lvlText w:val="%8."/>
      <w:lvlJc w:val="left"/>
      <w:pPr>
        <w:tabs>
          <w:tab w:val="num" w:pos="6327"/>
        </w:tabs>
        <w:ind w:left="6327" w:hanging="360"/>
      </w:pPr>
    </w:lvl>
    <w:lvl w:ilvl="8" w:tplc="041B001B" w:tentative="1">
      <w:start w:val="1"/>
      <w:numFmt w:val="lowerRoman"/>
      <w:lvlText w:val="%9."/>
      <w:lvlJc w:val="right"/>
      <w:pPr>
        <w:tabs>
          <w:tab w:val="num" w:pos="7047"/>
        </w:tabs>
        <w:ind w:left="7047" w:hanging="180"/>
      </w:pPr>
    </w:lvl>
  </w:abstractNum>
  <w:abstractNum w:abstractNumId="90" w15:restartNumberingAfterBreak="0">
    <w:nsid w:val="5BE955C2"/>
    <w:multiLevelType w:val="hybridMultilevel"/>
    <w:tmpl w:val="5FC0D020"/>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1" w15:restartNumberingAfterBreak="0">
    <w:nsid w:val="5CFE4731"/>
    <w:multiLevelType w:val="hybridMultilevel"/>
    <w:tmpl w:val="C62E8C70"/>
    <w:lvl w:ilvl="0" w:tplc="511AC400">
      <w:start w:val="1"/>
      <w:numFmt w:val="decimal"/>
      <w:lvlText w:val="(%1)"/>
      <w:lvlJc w:val="left"/>
      <w:pPr>
        <w:tabs>
          <w:tab w:val="num" w:pos="420"/>
        </w:tabs>
        <w:ind w:left="4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2" w15:restartNumberingAfterBreak="0">
    <w:nsid w:val="5D76401E"/>
    <w:multiLevelType w:val="hybridMultilevel"/>
    <w:tmpl w:val="1F60FEBE"/>
    <w:lvl w:ilvl="0" w:tplc="B17A48D8">
      <w:start w:val="1"/>
      <w:numFmt w:val="lowerLetter"/>
      <w:lvlText w:val="%1)"/>
      <w:lvlJc w:val="left"/>
      <w:pPr>
        <w:tabs>
          <w:tab w:val="num" w:pos="2007"/>
        </w:tabs>
        <w:ind w:left="2007" w:hanging="360"/>
      </w:pPr>
      <w:rPr>
        <w:rFonts w:hint="default"/>
      </w:rPr>
    </w:lvl>
    <w:lvl w:ilvl="1" w:tplc="041B0019" w:tentative="1">
      <w:start w:val="1"/>
      <w:numFmt w:val="lowerLetter"/>
      <w:lvlText w:val="%2."/>
      <w:lvlJc w:val="left"/>
      <w:pPr>
        <w:tabs>
          <w:tab w:val="num" w:pos="2007"/>
        </w:tabs>
        <w:ind w:left="2007" w:hanging="360"/>
      </w:pPr>
    </w:lvl>
    <w:lvl w:ilvl="2" w:tplc="041B001B" w:tentative="1">
      <w:start w:val="1"/>
      <w:numFmt w:val="lowerRoman"/>
      <w:lvlText w:val="%3."/>
      <w:lvlJc w:val="right"/>
      <w:pPr>
        <w:tabs>
          <w:tab w:val="num" w:pos="2727"/>
        </w:tabs>
        <w:ind w:left="2727" w:hanging="180"/>
      </w:pPr>
    </w:lvl>
    <w:lvl w:ilvl="3" w:tplc="041B000F" w:tentative="1">
      <w:start w:val="1"/>
      <w:numFmt w:val="decimal"/>
      <w:lvlText w:val="%4."/>
      <w:lvlJc w:val="left"/>
      <w:pPr>
        <w:tabs>
          <w:tab w:val="num" w:pos="3447"/>
        </w:tabs>
        <w:ind w:left="3447" w:hanging="360"/>
      </w:pPr>
    </w:lvl>
    <w:lvl w:ilvl="4" w:tplc="041B0019" w:tentative="1">
      <w:start w:val="1"/>
      <w:numFmt w:val="lowerLetter"/>
      <w:lvlText w:val="%5."/>
      <w:lvlJc w:val="left"/>
      <w:pPr>
        <w:tabs>
          <w:tab w:val="num" w:pos="4167"/>
        </w:tabs>
        <w:ind w:left="4167" w:hanging="360"/>
      </w:pPr>
    </w:lvl>
    <w:lvl w:ilvl="5" w:tplc="041B001B" w:tentative="1">
      <w:start w:val="1"/>
      <w:numFmt w:val="lowerRoman"/>
      <w:lvlText w:val="%6."/>
      <w:lvlJc w:val="right"/>
      <w:pPr>
        <w:tabs>
          <w:tab w:val="num" w:pos="4887"/>
        </w:tabs>
        <w:ind w:left="4887" w:hanging="180"/>
      </w:pPr>
    </w:lvl>
    <w:lvl w:ilvl="6" w:tplc="041B000F" w:tentative="1">
      <w:start w:val="1"/>
      <w:numFmt w:val="decimal"/>
      <w:lvlText w:val="%7."/>
      <w:lvlJc w:val="left"/>
      <w:pPr>
        <w:tabs>
          <w:tab w:val="num" w:pos="5607"/>
        </w:tabs>
        <w:ind w:left="5607" w:hanging="360"/>
      </w:pPr>
    </w:lvl>
    <w:lvl w:ilvl="7" w:tplc="041B0019" w:tentative="1">
      <w:start w:val="1"/>
      <w:numFmt w:val="lowerLetter"/>
      <w:lvlText w:val="%8."/>
      <w:lvlJc w:val="left"/>
      <w:pPr>
        <w:tabs>
          <w:tab w:val="num" w:pos="6327"/>
        </w:tabs>
        <w:ind w:left="6327" w:hanging="360"/>
      </w:pPr>
    </w:lvl>
    <w:lvl w:ilvl="8" w:tplc="041B001B" w:tentative="1">
      <w:start w:val="1"/>
      <w:numFmt w:val="lowerRoman"/>
      <w:lvlText w:val="%9."/>
      <w:lvlJc w:val="right"/>
      <w:pPr>
        <w:tabs>
          <w:tab w:val="num" w:pos="7047"/>
        </w:tabs>
        <w:ind w:left="7047" w:hanging="180"/>
      </w:pPr>
    </w:lvl>
  </w:abstractNum>
  <w:abstractNum w:abstractNumId="93" w15:restartNumberingAfterBreak="0">
    <w:nsid w:val="5D776519"/>
    <w:multiLevelType w:val="hybridMultilevel"/>
    <w:tmpl w:val="5738683E"/>
    <w:lvl w:ilvl="0" w:tplc="3044ECFC">
      <w:start w:val="48"/>
      <w:numFmt w:val="decimal"/>
      <w:lvlText w:val="%1."/>
      <w:lvlJc w:val="left"/>
      <w:pPr>
        <w:tabs>
          <w:tab w:val="num" w:pos="1125"/>
        </w:tabs>
        <w:ind w:left="1125" w:hanging="420"/>
      </w:pPr>
      <w:rPr>
        <w:rFonts w:hint="default"/>
        <w:b/>
      </w:rPr>
    </w:lvl>
    <w:lvl w:ilvl="1" w:tplc="041B0019">
      <w:start w:val="1"/>
      <w:numFmt w:val="lowerLetter"/>
      <w:lvlText w:val="%2."/>
      <w:lvlJc w:val="left"/>
      <w:pPr>
        <w:tabs>
          <w:tab w:val="num" w:pos="1785"/>
        </w:tabs>
        <w:ind w:left="1785" w:hanging="360"/>
      </w:pPr>
    </w:lvl>
    <w:lvl w:ilvl="2" w:tplc="041B001B">
      <w:start w:val="1"/>
      <w:numFmt w:val="lowerRoman"/>
      <w:lvlText w:val="%3."/>
      <w:lvlJc w:val="right"/>
      <w:pPr>
        <w:tabs>
          <w:tab w:val="num" w:pos="2307"/>
        </w:tabs>
        <w:ind w:left="2307" w:hanging="180"/>
      </w:pPr>
    </w:lvl>
    <w:lvl w:ilvl="3" w:tplc="8C6C91AA">
      <w:start w:val="1"/>
      <w:numFmt w:val="bullet"/>
      <w:lvlText w:val="–"/>
      <w:lvlJc w:val="left"/>
      <w:pPr>
        <w:tabs>
          <w:tab w:val="num" w:pos="2557"/>
        </w:tabs>
        <w:ind w:left="2557" w:hanging="855"/>
      </w:pPr>
      <w:rPr>
        <w:rFonts w:ascii="Times New Roman" w:eastAsia="Times New Roman" w:hAnsi="Times New Roman" w:hint="default"/>
      </w:rPr>
    </w:lvl>
    <w:lvl w:ilvl="4" w:tplc="041B0019" w:tentative="1">
      <w:start w:val="1"/>
      <w:numFmt w:val="lowerLetter"/>
      <w:lvlText w:val="%5."/>
      <w:lvlJc w:val="left"/>
      <w:pPr>
        <w:tabs>
          <w:tab w:val="num" w:pos="3945"/>
        </w:tabs>
        <w:ind w:left="3945" w:hanging="360"/>
      </w:pPr>
    </w:lvl>
    <w:lvl w:ilvl="5" w:tplc="041B001B" w:tentative="1">
      <w:start w:val="1"/>
      <w:numFmt w:val="lowerRoman"/>
      <w:lvlText w:val="%6."/>
      <w:lvlJc w:val="right"/>
      <w:pPr>
        <w:tabs>
          <w:tab w:val="num" w:pos="4665"/>
        </w:tabs>
        <w:ind w:left="4665" w:hanging="180"/>
      </w:pPr>
    </w:lvl>
    <w:lvl w:ilvl="6" w:tplc="041B000F" w:tentative="1">
      <w:start w:val="1"/>
      <w:numFmt w:val="decimal"/>
      <w:lvlText w:val="%7."/>
      <w:lvlJc w:val="left"/>
      <w:pPr>
        <w:tabs>
          <w:tab w:val="num" w:pos="5385"/>
        </w:tabs>
        <w:ind w:left="5385" w:hanging="360"/>
      </w:pPr>
    </w:lvl>
    <w:lvl w:ilvl="7" w:tplc="041B0019" w:tentative="1">
      <w:start w:val="1"/>
      <w:numFmt w:val="lowerLetter"/>
      <w:lvlText w:val="%8."/>
      <w:lvlJc w:val="left"/>
      <w:pPr>
        <w:tabs>
          <w:tab w:val="num" w:pos="6105"/>
        </w:tabs>
        <w:ind w:left="6105" w:hanging="360"/>
      </w:pPr>
    </w:lvl>
    <w:lvl w:ilvl="8" w:tplc="041B001B" w:tentative="1">
      <w:start w:val="1"/>
      <w:numFmt w:val="lowerRoman"/>
      <w:lvlText w:val="%9."/>
      <w:lvlJc w:val="right"/>
      <w:pPr>
        <w:tabs>
          <w:tab w:val="num" w:pos="6825"/>
        </w:tabs>
        <w:ind w:left="6825" w:hanging="180"/>
      </w:pPr>
    </w:lvl>
  </w:abstractNum>
  <w:abstractNum w:abstractNumId="94" w15:restartNumberingAfterBreak="0">
    <w:nsid w:val="5D887D23"/>
    <w:multiLevelType w:val="hybridMultilevel"/>
    <w:tmpl w:val="5A8643E0"/>
    <w:lvl w:ilvl="0" w:tplc="ECFC2188">
      <w:start w:val="1"/>
      <w:numFmt w:val="lowerLetter"/>
      <w:lvlText w:val="%1)"/>
      <w:lvlJc w:val="left"/>
      <w:pPr>
        <w:tabs>
          <w:tab w:val="num" w:pos="2880"/>
        </w:tabs>
        <w:ind w:left="288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5" w15:restartNumberingAfterBreak="0">
    <w:nsid w:val="5E676BF8"/>
    <w:multiLevelType w:val="singleLevel"/>
    <w:tmpl w:val="BF20CAAA"/>
    <w:lvl w:ilvl="0">
      <w:start w:val="1"/>
      <w:numFmt w:val="decimal"/>
      <w:lvlText w:val="%1."/>
      <w:legacy w:legacy="1" w:legacySpace="120" w:legacyIndent="360"/>
      <w:lvlJc w:val="left"/>
      <w:pPr>
        <w:ind w:left="717" w:hanging="360"/>
      </w:pPr>
    </w:lvl>
  </w:abstractNum>
  <w:abstractNum w:abstractNumId="96" w15:restartNumberingAfterBreak="0">
    <w:nsid w:val="5E7C7BD3"/>
    <w:multiLevelType w:val="hybridMultilevel"/>
    <w:tmpl w:val="6036963E"/>
    <w:lvl w:ilvl="0" w:tplc="8C6C91AA">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60DA667A"/>
    <w:multiLevelType w:val="hybridMultilevel"/>
    <w:tmpl w:val="184A1D24"/>
    <w:lvl w:ilvl="0" w:tplc="0FBAD348">
      <w:start w:val="1"/>
      <w:numFmt w:val="upp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98" w15:restartNumberingAfterBreak="0">
    <w:nsid w:val="62897548"/>
    <w:multiLevelType w:val="hybridMultilevel"/>
    <w:tmpl w:val="03506516"/>
    <w:lvl w:ilvl="0" w:tplc="60CAC31E">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9" w15:restartNumberingAfterBreak="0">
    <w:nsid w:val="629A7F49"/>
    <w:multiLevelType w:val="hybridMultilevel"/>
    <w:tmpl w:val="C04481F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0" w15:restartNumberingAfterBreak="0">
    <w:nsid w:val="63422DD8"/>
    <w:multiLevelType w:val="hybridMultilevel"/>
    <w:tmpl w:val="DCB6B9C8"/>
    <w:lvl w:ilvl="0" w:tplc="3044ECFC">
      <w:start w:val="48"/>
      <w:numFmt w:val="decimal"/>
      <w:lvlText w:val="%1."/>
      <w:lvlJc w:val="left"/>
      <w:pPr>
        <w:tabs>
          <w:tab w:val="num" w:pos="1125"/>
        </w:tabs>
        <w:ind w:left="1125" w:hanging="420"/>
      </w:pPr>
      <w:rPr>
        <w:rFonts w:hint="default"/>
        <w:b/>
      </w:rPr>
    </w:lvl>
    <w:lvl w:ilvl="1" w:tplc="041B0019">
      <w:start w:val="1"/>
      <w:numFmt w:val="lowerLetter"/>
      <w:lvlText w:val="%2."/>
      <w:lvlJc w:val="left"/>
      <w:pPr>
        <w:tabs>
          <w:tab w:val="num" w:pos="1785"/>
        </w:tabs>
        <w:ind w:left="1785" w:hanging="360"/>
      </w:pPr>
    </w:lvl>
    <w:lvl w:ilvl="2" w:tplc="041B001B">
      <w:start w:val="1"/>
      <w:numFmt w:val="lowerRoman"/>
      <w:lvlText w:val="%3."/>
      <w:lvlJc w:val="right"/>
      <w:pPr>
        <w:tabs>
          <w:tab w:val="num" w:pos="2307"/>
        </w:tabs>
        <w:ind w:left="2307" w:hanging="180"/>
      </w:pPr>
    </w:lvl>
    <w:lvl w:ilvl="3" w:tplc="A13C213C">
      <w:start w:val="45"/>
      <w:numFmt w:val="bullet"/>
      <w:lvlText w:val="-"/>
      <w:lvlJc w:val="left"/>
      <w:pPr>
        <w:tabs>
          <w:tab w:val="num" w:pos="2557"/>
        </w:tabs>
        <w:ind w:left="2557" w:hanging="855"/>
      </w:pPr>
      <w:rPr>
        <w:rFonts w:ascii="Times New Roman" w:eastAsia="Times New Roman" w:hAnsi="Times New Roman" w:cs="Times New Roman" w:hint="default"/>
      </w:rPr>
    </w:lvl>
    <w:lvl w:ilvl="4" w:tplc="041B0019" w:tentative="1">
      <w:start w:val="1"/>
      <w:numFmt w:val="lowerLetter"/>
      <w:lvlText w:val="%5."/>
      <w:lvlJc w:val="left"/>
      <w:pPr>
        <w:tabs>
          <w:tab w:val="num" w:pos="3945"/>
        </w:tabs>
        <w:ind w:left="3945" w:hanging="360"/>
      </w:pPr>
    </w:lvl>
    <w:lvl w:ilvl="5" w:tplc="041B001B" w:tentative="1">
      <w:start w:val="1"/>
      <w:numFmt w:val="lowerRoman"/>
      <w:lvlText w:val="%6."/>
      <w:lvlJc w:val="right"/>
      <w:pPr>
        <w:tabs>
          <w:tab w:val="num" w:pos="4665"/>
        </w:tabs>
        <w:ind w:left="4665" w:hanging="180"/>
      </w:pPr>
    </w:lvl>
    <w:lvl w:ilvl="6" w:tplc="041B000F" w:tentative="1">
      <w:start w:val="1"/>
      <w:numFmt w:val="decimal"/>
      <w:lvlText w:val="%7."/>
      <w:lvlJc w:val="left"/>
      <w:pPr>
        <w:tabs>
          <w:tab w:val="num" w:pos="5385"/>
        </w:tabs>
        <w:ind w:left="5385" w:hanging="360"/>
      </w:pPr>
    </w:lvl>
    <w:lvl w:ilvl="7" w:tplc="041B0019" w:tentative="1">
      <w:start w:val="1"/>
      <w:numFmt w:val="lowerLetter"/>
      <w:lvlText w:val="%8."/>
      <w:lvlJc w:val="left"/>
      <w:pPr>
        <w:tabs>
          <w:tab w:val="num" w:pos="6105"/>
        </w:tabs>
        <w:ind w:left="6105" w:hanging="360"/>
      </w:pPr>
    </w:lvl>
    <w:lvl w:ilvl="8" w:tplc="041B001B" w:tentative="1">
      <w:start w:val="1"/>
      <w:numFmt w:val="lowerRoman"/>
      <w:lvlText w:val="%9."/>
      <w:lvlJc w:val="right"/>
      <w:pPr>
        <w:tabs>
          <w:tab w:val="num" w:pos="6825"/>
        </w:tabs>
        <w:ind w:left="6825" w:hanging="180"/>
      </w:pPr>
    </w:lvl>
  </w:abstractNum>
  <w:abstractNum w:abstractNumId="101" w15:restartNumberingAfterBreak="0">
    <w:nsid w:val="63B31AF2"/>
    <w:multiLevelType w:val="hybridMultilevel"/>
    <w:tmpl w:val="424CE5C6"/>
    <w:lvl w:ilvl="0" w:tplc="703ACBFA">
      <w:start w:val="1"/>
      <w:numFmt w:val="decimal"/>
      <w:suff w:val="space"/>
      <w:lvlText w:val="%1."/>
      <w:lvlJc w:val="left"/>
      <w:pPr>
        <w:ind w:left="312" w:hanging="28"/>
      </w:pPr>
      <w:rPr>
        <w:rFonts w:hint="default"/>
        <w:b/>
        <w:i w:val="0"/>
        <w:dstrike w:val="0"/>
      </w:rPr>
    </w:lvl>
    <w:lvl w:ilvl="1" w:tplc="35902A48">
      <w:start w:val="1"/>
      <w:numFmt w:val="lowerLetter"/>
      <w:lvlText w:val="%2)"/>
      <w:lvlJc w:val="left"/>
      <w:pPr>
        <w:tabs>
          <w:tab w:val="num" w:pos="1440"/>
        </w:tabs>
        <w:ind w:left="1440" w:hanging="360"/>
      </w:pPr>
      <w:rPr>
        <w:rFonts w:hint="default"/>
        <w:b w:val="0"/>
        <w:dstrike w:val="0"/>
      </w:rPr>
    </w:lvl>
    <w:lvl w:ilvl="2" w:tplc="B9DA7EAE">
      <w:start w:val="1"/>
      <w:numFmt w:val="lowerLetter"/>
      <w:lvlText w:val="%3)"/>
      <w:lvlJc w:val="left"/>
      <w:pPr>
        <w:tabs>
          <w:tab w:val="num" w:pos="2340"/>
        </w:tabs>
        <w:ind w:left="2340" w:hanging="360"/>
      </w:pPr>
      <w:rPr>
        <w:rFonts w:hint="default"/>
        <w:b w:val="0"/>
        <w:dstrike w:val="0"/>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58A1EFA"/>
    <w:multiLevelType w:val="hybridMultilevel"/>
    <w:tmpl w:val="6C0206C2"/>
    <w:lvl w:ilvl="0" w:tplc="6F96527A">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03" w15:restartNumberingAfterBreak="0">
    <w:nsid w:val="66976EF2"/>
    <w:multiLevelType w:val="hybridMultilevel"/>
    <w:tmpl w:val="0E2E41B2"/>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4" w15:restartNumberingAfterBreak="0">
    <w:nsid w:val="674A5094"/>
    <w:multiLevelType w:val="hybridMultilevel"/>
    <w:tmpl w:val="EE00F87C"/>
    <w:lvl w:ilvl="0" w:tplc="D7AA4712">
      <w:start w:val="1"/>
      <w:numFmt w:val="decimal"/>
      <w:lvlText w:val="(%1)"/>
      <w:lvlJc w:val="left"/>
      <w:pPr>
        <w:ind w:left="1440" w:hanging="360"/>
      </w:pPr>
      <w:rPr>
        <w:rFonts w:ascii="Times New Roman" w:eastAsiaTheme="minorHAnsi" w:hAnsi="Times New Roman" w:cs="Times New Roman"/>
        <w:b w:val="0"/>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5" w15:restartNumberingAfterBreak="0">
    <w:nsid w:val="67E03ABA"/>
    <w:multiLevelType w:val="hybridMultilevel"/>
    <w:tmpl w:val="04ACB61C"/>
    <w:lvl w:ilvl="0" w:tplc="0722F2E6">
      <w:start w:val="1"/>
      <w:numFmt w:val="decimal"/>
      <w:suff w:val="space"/>
      <w:lvlText w:val="%1."/>
      <w:lvlJc w:val="left"/>
      <w:pPr>
        <w:ind w:left="28" w:hanging="28"/>
      </w:pPr>
      <w:rPr>
        <w:rFonts w:ascii="Tahoma" w:hAnsi="Tahoma" w:cs="Tahoma" w:hint="default"/>
        <w:b/>
        <w:i w:val="0"/>
        <w:strike w:val="0"/>
        <w:dstrike w:val="0"/>
        <w:sz w:val="22"/>
      </w:rPr>
    </w:lvl>
    <w:lvl w:ilvl="1" w:tplc="35902A48">
      <w:start w:val="1"/>
      <w:numFmt w:val="lowerLetter"/>
      <w:lvlText w:val="%2)"/>
      <w:lvlJc w:val="left"/>
      <w:pPr>
        <w:tabs>
          <w:tab w:val="num" w:pos="1440"/>
        </w:tabs>
        <w:ind w:left="1440" w:hanging="360"/>
      </w:pPr>
      <w:rPr>
        <w:rFonts w:hint="default"/>
        <w:b w:val="0"/>
        <w:dstrike w:val="0"/>
      </w:rPr>
    </w:lvl>
    <w:lvl w:ilvl="2" w:tplc="B9DA7EAE">
      <w:start w:val="1"/>
      <w:numFmt w:val="lowerLetter"/>
      <w:lvlText w:val="%3)"/>
      <w:lvlJc w:val="left"/>
      <w:pPr>
        <w:tabs>
          <w:tab w:val="num" w:pos="2340"/>
        </w:tabs>
        <w:ind w:left="2340" w:hanging="360"/>
      </w:pPr>
      <w:rPr>
        <w:rFonts w:hint="default"/>
        <w:b w:val="0"/>
        <w:dstrike w:val="0"/>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68CC15A3"/>
    <w:multiLevelType w:val="hybridMultilevel"/>
    <w:tmpl w:val="A440C8DE"/>
    <w:lvl w:ilvl="0" w:tplc="04070017">
      <w:start w:val="1"/>
      <w:numFmt w:val="lowerLetter"/>
      <w:lvlText w:val="%1)"/>
      <w:lvlJc w:val="left"/>
      <w:pPr>
        <w:tabs>
          <w:tab w:val="num" w:pos="360"/>
        </w:tabs>
        <w:ind w:left="360" w:hanging="360"/>
      </w:pPr>
      <w:rPr>
        <w:rFonts w:hint="default"/>
      </w:rPr>
    </w:lvl>
    <w:lvl w:ilvl="1" w:tplc="041B0003" w:tentative="1">
      <w:start w:val="1"/>
      <w:numFmt w:val="bullet"/>
      <w:lvlText w:val="o"/>
      <w:lvlJc w:val="left"/>
      <w:pPr>
        <w:ind w:left="2007" w:hanging="360"/>
      </w:pPr>
      <w:rPr>
        <w:rFonts w:ascii="Courier New" w:hAnsi="Courier New" w:cs="Arial Narro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Arial Narro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Arial Narrow" w:hint="default"/>
      </w:rPr>
    </w:lvl>
    <w:lvl w:ilvl="8" w:tplc="041B0005" w:tentative="1">
      <w:start w:val="1"/>
      <w:numFmt w:val="bullet"/>
      <w:lvlText w:val=""/>
      <w:lvlJc w:val="left"/>
      <w:pPr>
        <w:ind w:left="7047" w:hanging="360"/>
      </w:pPr>
      <w:rPr>
        <w:rFonts w:ascii="Wingdings" w:hAnsi="Wingdings" w:hint="default"/>
      </w:rPr>
    </w:lvl>
  </w:abstractNum>
  <w:abstractNum w:abstractNumId="107" w15:restartNumberingAfterBreak="0">
    <w:nsid w:val="6B6E2C4D"/>
    <w:multiLevelType w:val="hybridMultilevel"/>
    <w:tmpl w:val="B0FE7BBE"/>
    <w:lvl w:ilvl="0" w:tplc="041B0017">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08" w15:restartNumberingAfterBreak="0">
    <w:nsid w:val="6B852B7A"/>
    <w:multiLevelType w:val="multilevel"/>
    <w:tmpl w:val="E81E7588"/>
    <w:lvl w:ilvl="0">
      <w:start w:val="1"/>
      <w:numFmt w:val="lowerLetter"/>
      <w:lvlText w:val="%1)"/>
      <w:legacy w:legacy="1" w:legacySpace="120" w:legacyIndent="360"/>
      <w:lvlJc w:val="left"/>
      <w:pPr>
        <w:ind w:left="1069" w:hanging="360"/>
      </w:pPr>
    </w:lvl>
    <w:lvl w:ilvl="1">
      <w:start w:val="1"/>
      <w:numFmt w:val="lowerLetter"/>
      <w:lvlText w:val="%2)"/>
      <w:lvlJc w:val="left"/>
      <w:pPr>
        <w:tabs>
          <w:tab w:val="num" w:pos="1440"/>
        </w:tabs>
        <w:ind w:left="1440" w:hanging="360"/>
      </w:pPr>
      <w:rPr>
        <w:rFonts w:hint="default"/>
        <w:b w:val="0"/>
        <w:dstrike w:val="0"/>
      </w:rPr>
    </w:lvl>
    <w:lvl w:ilvl="2">
      <w:start w:val="1"/>
      <w:numFmt w:val="lowerLetter"/>
      <w:lvlText w:val="%3)"/>
      <w:lvlJc w:val="left"/>
      <w:pPr>
        <w:tabs>
          <w:tab w:val="num" w:pos="2340"/>
        </w:tabs>
        <w:ind w:left="2340" w:hanging="360"/>
      </w:pPr>
      <w:rPr>
        <w:rFonts w:hint="default"/>
        <w:b w:val="0"/>
        <w:dstrike w:val="0"/>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9" w15:restartNumberingAfterBreak="0">
    <w:nsid w:val="6CBB16D5"/>
    <w:multiLevelType w:val="hybridMultilevel"/>
    <w:tmpl w:val="1BA26CA4"/>
    <w:lvl w:ilvl="0" w:tplc="6122B7EC">
      <w:start w:val="2"/>
      <w:numFmt w:val="bullet"/>
      <w:lvlText w:val="-"/>
      <w:lvlJc w:val="left"/>
      <w:pPr>
        <w:ind w:left="720" w:hanging="360"/>
      </w:pPr>
      <w:rPr>
        <w:rFonts w:ascii="TimesNewRomanPSMT" w:eastAsia="Times New Roman" w:hAnsi="TimesNewRomanPSMT" w:cs="TimesNewRomanPSMT"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0" w15:restartNumberingAfterBreak="0">
    <w:nsid w:val="6D6B6011"/>
    <w:multiLevelType w:val="hybridMultilevel"/>
    <w:tmpl w:val="5E0C5684"/>
    <w:lvl w:ilvl="0" w:tplc="041B0017">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1" w15:restartNumberingAfterBreak="0">
    <w:nsid w:val="6D7A3E19"/>
    <w:multiLevelType w:val="hybridMultilevel"/>
    <w:tmpl w:val="F5EE62B4"/>
    <w:lvl w:ilvl="0" w:tplc="BEEE2BAA">
      <w:start w:val="1"/>
      <w:numFmt w:val="bullet"/>
      <w:lvlText w:val="-"/>
      <w:lvlJc w:val="left"/>
      <w:pPr>
        <w:ind w:left="720" w:hanging="360"/>
      </w:pPr>
      <w:rPr>
        <w:rFonts w:ascii="Book Antiqua" w:eastAsia="Times New Roman" w:hAnsi="Book Antiqu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2" w15:restartNumberingAfterBreak="0">
    <w:nsid w:val="6F170B76"/>
    <w:multiLevelType w:val="hybridMultilevel"/>
    <w:tmpl w:val="DE26F586"/>
    <w:lvl w:ilvl="0" w:tplc="8C6C91AA">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3" w15:restartNumberingAfterBreak="0">
    <w:nsid w:val="6FD936F4"/>
    <w:multiLevelType w:val="hybridMultilevel"/>
    <w:tmpl w:val="C8608254"/>
    <w:lvl w:ilvl="0" w:tplc="BEEE2BAA">
      <w:start w:val="1"/>
      <w:numFmt w:val="bullet"/>
      <w:lvlText w:val="-"/>
      <w:lvlJc w:val="left"/>
      <w:pPr>
        <w:tabs>
          <w:tab w:val="num" w:pos="927"/>
        </w:tabs>
        <w:ind w:left="927" w:hanging="360"/>
      </w:pPr>
      <w:rPr>
        <w:rFonts w:ascii="Book Antiqua" w:eastAsia="Times New Roman" w:hAnsi="Book Antiqua"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71157DBB"/>
    <w:multiLevelType w:val="hybridMultilevel"/>
    <w:tmpl w:val="6FE62CE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5" w15:restartNumberingAfterBreak="0">
    <w:nsid w:val="71E2391C"/>
    <w:multiLevelType w:val="hybridMultilevel"/>
    <w:tmpl w:val="67BAA8A0"/>
    <w:lvl w:ilvl="0" w:tplc="04070017">
      <w:start w:val="1"/>
      <w:numFmt w:val="lowerLetter"/>
      <w:lvlText w:val="%1)"/>
      <w:lvlJc w:val="left"/>
      <w:pPr>
        <w:tabs>
          <w:tab w:val="num" w:pos="360"/>
        </w:tabs>
        <w:ind w:left="360" w:hanging="360"/>
      </w:pPr>
      <w:rPr>
        <w:rFonts w:hint="default"/>
      </w:rPr>
    </w:lvl>
    <w:lvl w:ilvl="1" w:tplc="041B0003" w:tentative="1">
      <w:start w:val="1"/>
      <w:numFmt w:val="bullet"/>
      <w:lvlText w:val="o"/>
      <w:lvlJc w:val="left"/>
      <w:pPr>
        <w:ind w:left="2007" w:hanging="360"/>
      </w:pPr>
      <w:rPr>
        <w:rFonts w:ascii="Courier New" w:hAnsi="Courier New" w:cs="Arial Narro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Arial Narro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Arial Narrow" w:hint="default"/>
      </w:rPr>
    </w:lvl>
    <w:lvl w:ilvl="8" w:tplc="041B0005" w:tentative="1">
      <w:start w:val="1"/>
      <w:numFmt w:val="bullet"/>
      <w:lvlText w:val=""/>
      <w:lvlJc w:val="left"/>
      <w:pPr>
        <w:ind w:left="7047" w:hanging="360"/>
      </w:pPr>
      <w:rPr>
        <w:rFonts w:ascii="Wingdings" w:hAnsi="Wingdings" w:hint="default"/>
      </w:rPr>
    </w:lvl>
  </w:abstractNum>
  <w:abstractNum w:abstractNumId="116" w15:restartNumberingAfterBreak="0">
    <w:nsid w:val="75C0051B"/>
    <w:multiLevelType w:val="hybridMultilevel"/>
    <w:tmpl w:val="25908112"/>
    <w:lvl w:ilvl="0" w:tplc="04070017">
      <w:start w:val="1"/>
      <w:numFmt w:val="lowerLetter"/>
      <w:lvlText w:val="%1)"/>
      <w:lvlJc w:val="left"/>
      <w:pPr>
        <w:tabs>
          <w:tab w:val="num" w:pos="1809"/>
        </w:tabs>
        <w:ind w:left="1809" w:hanging="360"/>
      </w:pPr>
    </w:lvl>
    <w:lvl w:ilvl="1" w:tplc="04070019" w:tentative="1">
      <w:start w:val="1"/>
      <w:numFmt w:val="lowerLetter"/>
      <w:lvlText w:val="%2."/>
      <w:lvlJc w:val="left"/>
      <w:pPr>
        <w:tabs>
          <w:tab w:val="num" w:pos="2529"/>
        </w:tabs>
        <w:ind w:left="2529" w:hanging="360"/>
      </w:pPr>
    </w:lvl>
    <w:lvl w:ilvl="2" w:tplc="0407001B" w:tentative="1">
      <w:start w:val="1"/>
      <w:numFmt w:val="lowerRoman"/>
      <w:lvlText w:val="%3."/>
      <w:lvlJc w:val="right"/>
      <w:pPr>
        <w:tabs>
          <w:tab w:val="num" w:pos="3249"/>
        </w:tabs>
        <w:ind w:left="3249" w:hanging="180"/>
      </w:pPr>
    </w:lvl>
    <w:lvl w:ilvl="3" w:tplc="0407000F" w:tentative="1">
      <w:start w:val="1"/>
      <w:numFmt w:val="decimal"/>
      <w:lvlText w:val="%4."/>
      <w:lvlJc w:val="left"/>
      <w:pPr>
        <w:tabs>
          <w:tab w:val="num" w:pos="3969"/>
        </w:tabs>
        <w:ind w:left="3969" w:hanging="360"/>
      </w:pPr>
    </w:lvl>
    <w:lvl w:ilvl="4" w:tplc="04070019" w:tentative="1">
      <w:start w:val="1"/>
      <w:numFmt w:val="lowerLetter"/>
      <w:lvlText w:val="%5."/>
      <w:lvlJc w:val="left"/>
      <w:pPr>
        <w:tabs>
          <w:tab w:val="num" w:pos="4689"/>
        </w:tabs>
        <w:ind w:left="4689" w:hanging="360"/>
      </w:pPr>
    </w:lvl>
    <w:lvl w:ilvl="5" w:tplc="0407001B" w:tentative="1">
      <w:start w:val="1"/>
      <w:numFmt w:val="lowerRoman"/>
      <w:lvlText w:val="%6."/>
      <w:lvlJc w:val="right"/>
      <w:pPr>
        <w:tabs>
          <w:tab w:val="num" w:pos="5409"/>
        </w:tabs>
        <w:ind w:left="5409" w:hanging="180"/>
      </w:pPr>
    </w:lvl>
    <w:lvl w:ilvl="6" w:tplc="0407000F" w:tentative="1">
      <w:start w:val="1"/>
      <w:numFmt w:val="decimal"/>
      <w:lvlText w:val="%7."/>
      <w:lvlJc w:val="left"/>
      <w:pPr>
        <w:tabs>
          <w:tab w:val="num" w:pos="6129"/>
        </w:tabs>
        <w:ind w:left="6129" w:hanging="360"/>
      </w:pPr>
    </w:lvl>
    <w:lvl w:ilvl="7" w:tplc="04070019" w:tentative="1">
      <w:start w:val="1"/>
      <w:numFmt w:val="lowerLetter"/>
      <w:lvlText w:val="%8."/>
      <w:lvlJc w:val="left"/>
      <w:pPr>
        <w:tabs>
          <w:tab w:val="num" w:pos="6849"/>
        </w:tabs>
        <w:ind w:left="6849" w:hanging="360"/>
      </w:pPr>
    </w:lvl>
    <w:lvl w:ilvl="8" w:tplc="0407001B" w:tentative="1">
      <w:start w:val="1"/>
      <w:numFmt w:val="lowerRoman"/>
      <w:lvlText w:val="%9."/>
      <w:lvlJc w:val="right"/>
      <w:pPr>
        <w:tabs>
          <w:tab w:val="num" w:pos="7569"/>
        </w:tabs>
        <w:ind w:left="7569" w:hanging="180"/>
      </w:pPr>
    </w:lvl>
  </w:abstractNum>
  <w:abstractNum w:abstractNumId="117" w15:restartNumberingAfterBreak="0">
    <w:nsid w:val="771F3339"/>
    <w:multiLevelType w:val="hybridMultilevel"/>
    <w:tmpl w:val="D80AA92E"/>
    <w:lvl w:ilvl="0" w:tplc="BF8CDF4A">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E8B631AA">
      <w:start w:val="15"/>
      <w:numFmt w:val="bullet"/>
      <w:lvlText w:val="–"/>
      <w:lvlJc w:val="left"/>
      <w:pPr>
        <w:ind w:left="2640" w:hanging="840"/>
      </w:pPr>
      <w:rPr>
        <w:rFonts w:ascii="Times New Roman" w:eastAsiaTheme="minorHAnsi" w:hAnsi="Times New Roman" w:cs="Times New Roman"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8" w15:restartNumberingAfterBreak="0">
    <w:nsid w:val="773B5D61"/>
    <w:multiLevelType w:val="hybridMultilevel"/>
    <w:tmpl w:val="4D0E76EE"/>
    <w:lvl w:ilvl="0" w:tplc="041B0017">
      <w:start w:val="1"/>
      <w:numFmt w:val="lowerLetter"/>
      <w:lvlText w:val="%1)"/>
      <w:lvlJc w:val="left"/>
      <w:pPr>
        <w:ind w:left="720" w:hanging="360"/>
      </w:pPr>
    </w:lvl>
    <w:lvl w:ilvl="1" w:tplc="041B0011">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79AF0BB9"/>
    <w:multiLevelType w:val="hybridMultilevel"/>
    <w:tmpl w:val="044AD47A"/>
    <w:lvl w:ilvl="0" w:tplc="064E2A84">
      <w:start w:val="175"/>
      <w:numFmt w:val="decimal"/>
      <w:lvlText w:val="%1."/>
      <w:lvlJc w:val="left"/>
      <w:pPr>
        <w:ind w:left="360" w:hanging="360"/>
      </w:pPr>
      <w:rPr>
        <w:rFonts w:hint="default"/>
        <w:b/>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0" w15:restartNumberingAfterBreak="0">
    <w:nsid w:val="7AF67604"/>
    <w:multiLevelType w:val="hybridMultilevel"/>
    <w:tmpl w:val="E902820C"/>
    <w:lvl w:ilvl="0" w:tplc="041B0017">
      <w:start w:val="1"/>
      <w:numFmt w:val="lowerLetter"/>
      <w:lvlText w:val="%1)"/>
      <w:lvlJc w:val="left"/>
      <w:pPr>
        <w:tabs>
          <w:tab w:val="num" w:pos="927"/>
        </w:tabs>
        <w:ind w:left="927" w:hanging="360"/>
      </w:pPr>
      <w:rPr>
        <w:rFonts w:hint="default"/>
      </w:rPr>
    </w:lvl>
    <w:lvl w:ilvl="1" w:tplc="041B0019" w:tentative="1">
      <w:start w:val="1"/>
      <w:numFmt w:val="lowerLetter"/>
      <w:lvlText w:val="%2."/>
      <w:lvlJc w:val="left"/>
      <w:pPr>
        <w:tabs>
          <w:tab w:val="num" w:pos="2007"/>
        </w:tabs>
        <w:ind w:left="2007" w:hanging="360"/>
      </w:pPr>
    </w:lvl>
    <w:lvl w:ilvl="2" w:tplc="041B001B" w:tentative="1">
      <w:start w:val="1"/>
      <w:numFmt w:val="lowerRoman"/>
      <w:lvlText w:val="%3."/>
      <w:lvlJc w:val="right"/>
      <w:pPr>
        <w:tabs>
          <w:tab w:val="num" w:pos="2727"/>
        </w:tabs>
        <w:ind w:left="2727" w:hanging="180"/>
      </w:pPr>
    </w:lvl>
    <w:lvl w:ilvl="3" w:tplc="041B000F" w:tentative="1">
      <w:start w:val="1"/>
      <w:numFmt w:val="decimal"/>
      <w:lvlText w:val="%4."/>
      <w:lvlJc w:val="left"/>
      <w:pPr>
        <w:tabs>
          <w:tab w:val="num" w:pos="3447"/>
        </w:tabs>
        <w:ind w:left="3447" w:hanging="360"/>
      </w:pPr>
    </w:lvl>
    <w:lvl w:ilvl="4" w:tplc="041B0019" w:tentative="1">
      <w:start w:val="1"/>
      <w:numFmt w:val="lowerLetter"/>
      <w:lvlText w:val="%5."/>
      <w:lvlJc w:val="left"/>
      <w:pPr>
        <w:tabs>
          <w:tab w:val="num" w:pos="4167"/>
        </w:tabs>
        <w:ind w:left="4167" w:hanging="360"/>
      </w:pPr>
    </w:lvl>
    <w:lvl w:ilvl="5" w:tplc="041B001B" w:tentative="1">
      <w:start w:val="1"/>
      <w:numFmt w:val="lowerRoman"/>
      <w:lvlText w:val="%6."/>
      <w:lvlJc w:val="right"/>
      <w:pPr>
        <w:tabs>
          <w:tab w:val="num" w:pos="4887"/>
        </w:tabs>
        <w:ind w:left="4887" w:hanging="180"/>
      </w:pPr>
    </w:lvl>
    <w:lvl w:ilvl="6" w:tplc="041B000F" w:tentative="1">
      <w:start w:val="1"/>
      <w:numFmt w:val="decimal"/>
      <w:lvlText w:val="%7."/>
      <w:lvlJc w:val="left"/>
      <w:pPr>
        <w:tabs>
          <w:tab w:val="num" w:pos="5607"/>
        </w:tabs>
        <w:ind w:left="5607" w:hanging="360"/>
      </w:pPr>
    </w:lvl>
    <w:lvl w:ilvl="7" w:tplc="041B0019" w:tentative="1">
      <w:start w:val="1"/>
      <w:numFmt w:val="lowerLetter"/>
      <w:lvlText w:val="%8."/>
      <w:lvlJc w:val="left"/>
      <w:pPr>
        <w:tabs>
          <w:tab w:val="num" w:pos="6327"/>
        </w:tabs>
        <w:ind w:left="6327" w:hanging="360"/>
      </w:pPr>
    </w:lvl>
    <w:lvl w:ilvl="8" w:tplc="041B001B" w:tentative="1">
      <w:start w:val="1"/>
      <w:numFmt w:val="lowerRoman"/>
      <w:lvlText w:val="%9."/>
      <w:lvlJc w:val="right"/>
      <w:pPr>
        <w:tabs>
          <w:tab w:val="num" w:pos="7047"/>
        </w:tabs>
        <w:ind w:left="7047" w:hanging="180"/>
      </w:pPr>
    </w:lvl>
  </w:abstractNum>
  <w:abstractNum w:abstractNumId="121" w15:restartNumberingAfterBreak="0">
    <w:nsid w:val="7B0E12CB"/>
    <w:multiLevelType w:val="hybridMultilevel"/>
    <w:tmpl w:val="770C711C"/>
    <w:lvl w:ilvl="0" w:tplc="B16CF130">
      <w:start w:val="1"/>
      <w:numFmt w:val="lowerLetter"/>
      <w:lvlText w:val="%1)"/>
      <w:lvlJc w:val="left"/>
      <w:pPr>
        <w:tabs>
          <w:tab w:val="num" w:pos="1429"/>
        </w:tabs>
        <w:ind w:left="1429" w:hanging="360"/>
      </w:pPr>
      <w:rPr>
        <w:rFonts w:hint="default"/>
      </w:rPr>
    </w:lvl>
    <w:lvl w:ilvl="1" w:tplc="041B0019" w:tentative="1">
      <w:start w:val="1"/>
      <w:numFmt w:val="lowerLetter"/>
      <w:lvlText w:val="%2."/>
      <w:lvlJc w:val="left"/>
      <w:pPr>
        <w:tabs>
          <w:tab w:val="num" w:pos="2007"/>
        </w:tabs>
        <w:ind w:left="2007" w:hanging="360"/>
      </w:pPr>
    </w:lvl>
    <w:lvl w:ilvl="2" w:tplc="041B001B" w:tentative="1">
      <w:start w:val="1"/>
      <w:numFmt w:val="lowerRoman"/>
      <w:lvlText w:val="%3."/>
      <w:lvlJc w:val="right"/>
      <w:pPr>
        <w:tabs>
          <w:tab w:val="num" w:pos="2727"/>
        </w:tabs>
        <w:ind w:left="2727" w:hanging="180"/>
      </w:pPr>
    </w:lvl>
    <w:lvl w:ilvl="3" w:tplc="041B000F" w:tentative="1">
      <w:start w:val="1"/>
      <w:numFmt w:val="decimal"/>
      <w:lvlText w:val="%4."/>
      <w:lvlJc w:val="left"/>
      <w:pPr>
        <w:tabs>
          <w:tab w:val="num" w:pos="3447"/>
        </w:tabs>
        <w:ind w:left="3447" w:hanging="360"/>
      </w:pPr>
    </w:lvl>
    <w:lvl w:ilvl="4" w:tplc="041B0019" w:tentative="1">
      <w:start w:val="1"/>
      <w:numFmt w:val="lowerLetter"/>
      <w:lvlText w:val="%5."/>
      <w:lvlJc w:val="left"/>
      <w:pPr>
        <w:tabs>
          <w:tab w:val="num" w:pos="4167"/>
        </w:tabs>
        <w:ind w:left="4167" w:hanging="360"/>
      </w:pPr>
    </w:lvl>
    <w:lvl w:ilvl="5" w:tplc="041B001B" w:tentative="1">
      <w:start w:val="1"/>
      <w:numFmt w:val="lowerRoman"/>
      <w:lvlText w:val="%6."/>
      <w:lvlJc w:val="right"/>
      <w:pPr>
        <w:tabs>
          <w:tab w:val="num" w:pos="4887"/>
        </w:tabs>
        <w:ind w:left="4887" w:hanging="180"/>
      </w:pPr>
    </w:lvl>
    <w:lvl w:ilvl="6" w:tplc="041B000F" w:tentative="1">
      <w:start w:val="1"/>
      <w:numFmt w:val="decimal"/>
      <w:lvlText w:val="%7."/>
      <w:lvlJc w:val="left"/>
      <w:pPr>
        <w:tabs>
          <w:tab w:val="num" w:pos="5607"/>
        </w:tabs>
        <w:ind w:left="5607" w:hanging="360"/>
      </w:pPr>
    </w:lvl>
    <w:lvl w:ilvl="7" w:tplc="041B0019" w:tentative="1">
      <w:start w:val="1"/>
      <w:numFmt w:val="lowerLetter"/>
      <w:lvlText w:val="%8."/>
      <w:lvlJc w:val="left"/>
      <w:pPr>
        <w:tabs>
          <w:tab w:val="num" w:pos="6327"/>
        </w:tabs>
        <w:ind w:left="6327" w:hanging="360"/>
      </w:pPr>
    </w:lvl>
    <w:lvl w:ilvl="8" w:tplc="041B001B" w:tentative="1">
      <w:start w:val="1"/>
      <w:numFmt w:val="lowerRoman"/>
      <w:lvlText w:val="%9."/>
      <w:lvlJc w:val="right"/>
      <w:pPr>
        <w:tabs>
          <w:tab w:val="num" w:pos="7047"/>
        </w:tabs>
        <w:ind w:left="7047" w:hanging="180"/>
      </w:pPr>
    </w:lvl>
  </w:abstractNum>
  <w:abstractNum w:abstractNumId="122" w15:restartNumberingAfterBreak="0">
    <w:nsid w:val="7B541700"/>
    <w:multiLevelType w:val="hybridMultilevel"/>
    <w:tmpl w:val="0AB62E7E"/>
    <w:lvl w:ilvl="0" w:tplc="041B0017">
      <w:start w:val="1"/>
      <w:numFmt w:val="lowerLetter"/>
      <w:lvlText w:val="%1)"/>
      <w:lvlJc w:val="left"/>
      <w:pPr>
        <w:tabs>
          <w:tab w:val="num" w:pos="786"/>
        </w:tabs>
        <w:ind w:left="786" w:hanging="360"/>
      </w:pPr>
      <w:rPr>
        <w:rFonts w:hint="default"/>
      </w:rPr>
    </w:lvl>
    <w:lvl w:ilvl="1" w:tplc="041B0019" w:tentative="1">
      <w:start w:val="1"/>
      <w:numFmt w:val="lowerLetter"/>
      <w:lvlText w:val="%2."/>
      <w:lvlJc w:val="left"/>
      <w:pPr>
        <w:tabs>
          <w:tab w:val="num" w:pos="1866"/>
        </w:tabs>
        <w:ind w:left="1866" w:hanging="360"/>
      </w:pPr>
    </w:lvl>
    <w:lvl w:ilvl="2" w:tplc="041B001B" w:tentative="1">
      <w:start w:val="1"/>
      <w:numFmt w:val="lowerRoman"/>
      <w:lvlText w:val="%3."/>
      <w:lvlJc w:val="right"/>
      <w:pPr>
        <w:tabs>
          <w:tab w:val="num" w:pos="2586"/>
        </w:tabs>
        <w:ind w:left="2586" w:hanging="180"/>
      </w:pPr>
    </w:lvl>
    <w:lvl w:ilvl="3" w:tplc="041B000F" w:tentative="1">
      <w:start w:val="1"/>
      <w:numFmt w:val="decimal"/>
      <w:lvlText w:val="%4."/>
      <w:lvlJc w:val="left"/>
      <w:pPr>
        <w:tabs>
          <w:tab w:val="num" w:pos="3306"/>
        </w:tabs>
        <w:ind w:left="3306" w:hanging="360"/>
      </w:pPr>
    </w:lvl>
    <w:lvl w:ilvl="4" w:tplc="041B0019" w:tentative="1">
      <w:start w:val="1"/>
      <w:numFmt w:val="lowerLetter"/>
      <w:lvlText w:val="%5."/>
      <w:lvlJc w:val="left"/>
      <w:pPr>
        <w:tabs>
          <w:tab w:val="num" w:pos="4026"/>
        </w:tabs>
        <w:ind w:left="4026" w:hanging="360"/>
      </w:pPr>
    </w:lvl>
    <w:lvl w:ilvl="5" w:tplc="041B001B" w:tentative="1">
      <w:start w:val="1"/>
      <w:numFmt w:val="lowerRoman"/>
      <w:lvlText w:val="%6."/>
      <w:lvlJc w:val="right"/>
      <w:pPr>
        <w:tabs>
          <w:tab w:val="num" w:pos="4746"/>
        </w:tabs>
        <w:ind w:left="4746" w:hanging="180"/>
      </w:pPr>
    </w:lvl>
    <w:lvl w:ilvl="6" w:tplc="041B000F" w:tentative="1">
      <w:start w:val="1"/>
      <w:numFmt w:val="decimal"/>
      <w:lvlText w:val="%7."/>
      <w:lvlJc w:val="left"/>
      <w:pPr>
        <w:tabs>
          <w:tab w:val="num" w:pos="5466"/>
        </w:tabs>
        <w:ind w:left="5466" w:hanging="360"/>
      </w:pPr>
    </w:lvl>
    <w:lvl w:ilvl="7" w:tplc="041B0019" w:tentative="1">
      <w:start w:val="1"/>
      <w:numFmt w:val="lowerLetter"/>
      <w:lvlText w:val="%8."/>
      <w:lvlJc w:val="left"/>
      <w:pPr>
        <w:tabs>
          <w:tab w:val="num" w:pos="6186"/>
        </w:tabs>
        <w:ind w:left="6186" w:hanging="360"/>
      </w:pPr>
    </w:lvl>
    <w:lvl w:ilvl="8" w:tplc="041B001B" w:tentative="1">
      <w:start w:val="1"/>
      <w:numFmt w:val="lowerRoman"/>
      <w:lvlText w:val="%9."/>
      <w:lvlJc w:val="right"/>
      <w:pPr>
        <w:tabs>
          <w:tab w:val="num" w:pos="6906"/>
        </w:tabs>
        <w:ind w:left="6906" w:hanging="180"/>
      </w:pPr>
    </w:lvl>
  </w:abstractNum>
  <w:abstractNum w:abstractNumId="123" w15:restartNumberingAfterBreak="0">
    <w:nsid w:val="7D1D1F55"/>
    <w:multiLevelType w:val="hybridMultilevel"/>
    <w:tmpl w:val="4EFCA620"/>
    <w:lvl w:ilvl="0" w:tplc="9E6AEBF6">
      <w:start w:val="1"/>
      <w:numFmt w:val="lowerRoman"/>
      <w:lvlText w:val="%1)"/>
      <w:lvlJc w:val="left"/>
      <w:pPr>
        <w:ind w:left="1080" w:hanging="72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7EA724E8"/>
    <w:multiLevelType w:val="hybridMultilevel"/>
    <w:tmpl w:val="5A8643E0"/>
    <w:lvl w:ilvl="0" w:tplc="ECFC2188">
      <w:start w:val="1"/>
      <w:numFmt w:val="lowerLetter"/>
      <w:lvlText w:val="%1)"/>
      <w:lvlJc w:val="left"/>
      <w:pPr>
        <w:tabs>
          <w:tab w:val="num" w:pos="2880"/>
        </w:tabs>
        <w:ind w:left="288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95"/>
  </w:num>
  <w:num w:numId="2">
    <w:abstractNumId w:val="9"/>
  </w:num>
  <w:num w:numId="3">
    <w:abstractNumId w:val="105"/>
  </w:num>
  <w:num w:numId="4">
    <w:abstractNumId w:val="79"/>
  </w:num>
  <w:num w:numId="5">
    <w:abstractNumId w:val="34"/>
  </w:num>
  <w:num w:numId="6">
    <w:abstractNumId w:val="12"/>
  </w:num>
  <w:num w:numId="7">
    <w:abstractNumId w:val="58"/>
  </w:num>
  <w:num w:numId="8">
    <w:abstractNumId w:val="81"/>
  </w:num>
  <w:num w:numId="9">
    <w:abstractNumId w:val="0"/>
    <w:lvlOverride w:ilvl="0">
      <w:lvl w:ilvl="0">
        <w:start w:val="1"/>
        <w:numFmt w:val="bullet"/>
        <w:lvlText w:val=""/>
        <w:legacy w:legacy="1" w:legacySpace="0" w:legacyIndent="283"/>
        <w:lvlJc w:val="left"/>
        <w:rPr>
          <w:rFonts w:ascii="Symbol" w:hAnsi="Symbol" w:hint="default"/>
        </w:rPr>
      </w:lvl>
    </w:lvlOverride>
  </w:num>
  <w:num w:numId="10">
    <w:abstractNumId w:val="16"/>
  </w:num>
  <w:num w:numId="11">
    <w:abstractNumId w:val="68"/>
  </w:num>
  <w:num w:numId="12">
    <w:abstractNumId w:val="116"/>
  </w:num>
  <w:num w:numId="13">
    <w:abstractNumId w:val="100"/>
  </w:num>
  <w:num w:numId="14">
    <w:abstractNumId w:val="43"/>
  </w:num>
  <w:num w:numId="15">
    <w:abstractNumId w:val="4"/>
  </w:num>
  <w:num w:numId="16">
    <w:abstractNumId w:val="111"/>
  </w:num>
  <w:num w:numId="17">
    <w:abstractNumId w:val="101"/>
  </w:num>
  <w:num w:numId="18">
    <w:abstractNumId w:val="30"/>
  </w:num>
  <w:num w:numId="19">
    <w:abstractNumId w:val="1"/>
  </w:num>
  <w:num w:numId="20">
    <w:abstractNumId w:val="47"/>
  </w:num>
  <w:num w:numId="21">
    <w:abstractNumId w:val="7"/>
  </w:num>
  <w:num w:numId="22">
    <w:abstractNumId w:val="108"/>
  </w:num>
  <w:num w:numId="23">
    <w:abstractNumId w:val="114"/>
  </w:num>
  <w:num w:numId="24">
    <w:abstractNumId w:val="115"/>
  </w:num>
  <w:num w:numId="25">
    <w:abstractNumId w:val="106"/>
  </w:num>
  <w:num w:numId="26">
    <w:abstractNumId w:val="54"/>
  </w:num>
  <w:num w:numId="27">
    <w:abstractNumId w:val="15"/>
  </w:num>
  <w:num w:numId="28">
    <w:abstractNumId w:val="10"/>
  </w:num>
  <w:num w:numId="29">
    <w:abstractNumId w:val="28"/>
  </w:num>
  <w:num w:numId="30">
    <w:abstractNumId w:val="88"/>
  </w:num>
  <w:num w:numId="31">
    <w:abstractNumId w:val="42"/>
  </w:num>
  <w:num w:numId="32">
    <w:abstractNumId w:val="27"/>
  </w:num>
  <w:num w:numId="33">
    <w:abstractNumId w:val="73"/>
  </w:num>
  <w:num w:numId="34">
    <w:abstractNumId w:val="8"/>
  </w:num>
  <w:num w:numId="35">
    <w:abstractNumId w:val="36"/>
  </w:num>
  <w:num w:numId="36">
    <w:abstractNumId w:val="14"/>
  </w:num>
  <w:num w:numId="37">
    <w:abstractNumId w:val="94"/>
  </w:num>
  <w:num w:numId="38">
    <w:abstractNumId w:val="85"/>
  </w:num>
  <w:num w:numId="39">
    <w:abstractNumId w:val="92"/>
  </w:num>
  <w:num w:numId="40">
    <w:abstractNumId w:val="49"/>
  </w:num>
  <w:num w:numId="41">
    <w:abstractNumId w:val="29"/>
  </w:num>
  <w:num w:numId="42">
    <w:abstractNumId w:val="89"/>
  </w:num>
  <w:num w:numId="43">
    <w:abstractNumId w:val="82"/>
  </w:num>
  <w:num w:numId="44">
    <w:abstractNumId w:val="120"/>
  </w:num>
  <w:num w:numId="45">
    <w:abstractNumId w:val="6"/>
  </w:num>
  <w:num w:numId="46">
    <w:abstractNumId w:val="86"/>
  </w:num>
  <w:num w:numId="47">
    <w:abstractNumId w:val="78"/>
  </w:num>
  <w:num w:numId="48">
    <w:abstractNumId w:val="23"/>
  </w:num>
  <w:num w:numId="49">
    <w:abstractNumId w:val="2"/>
  </w:num>
  <w:num w:numId="50">
    <w:abstractNumId w:val="122"/>
  </w:num>
  <w:num w:numId="51">
    <w:abstractNumId w:val="13"/>
  </w:num>
  <w:num w:numId="52">
    <w:abstractNumId w:val="90"/>
  </w:num>
  <w:num w:numId="53">
    <w:abstractNumId w:val="87"/>
  </w:num>
  <w:num w:numId="54">
    <w:abstractNumId w:val="39"/>
  </w:num>
  <w:num w:numId="55">
    <w:abstractNumId w:val="45"/>
  </w:num>
  <w:num w:numId="56">
    <w:abstractNumId w:val="48"/>
  </w:num>
  <w:num w:numId="57">
    <w:abstractNumId w:val="59"/>
  </w:num>
  <w:num w:numId="58">
    <w:abstractNumId w:val="55"/>
  </w:num>
  <w:num w:numId="59">
    <w:abstractNumId w:val="66"/>
  </w:num>
  <w:num w:numId="60">
    <w:abstractNumId w:val="25"/>
  </w:num>
  <w:num w:numId="61">
    <w:abstractNumId w:val="61"/>
  </w:num>
  <w:num w:numId="62">
    <w:abstractNumId w:val="121"/>
  </w:num>
  <w:num w:numId="63">
    <w:abstractNumId w:val="65"/>
  </w:num>
  <w:num w:numId="64">
    <w:abstractNumId w:val="50"/>
  </w:num>
  <w:num w:numId="65">
    <w:abstractNumId w:val="60"/>
  </w:num>
  <w:num w:numId="66">
    <w:abstractNumId w:val="70"/>
  </w:num>
  <w:num w:numId="67">
    <w:abstractNumId w:val="19"/>
  </w:num>
  <w:num w:numId="68">
    <w:abstractNumId w:val="3"/>
  </w:num>
  <w:num w:numId="69">
    <w:abstractNumId w:val="41"/>
  </w:num>
  <w:num w:numId="70">
    <w:abstractNumId w:val="91"/>
  </w:num>
  <w:num w:numId="71">
    <w:abstractNumId w:val="24"/>
  </w:num>
  <w:num w:numId="72">
    <w:abstractNumId w:val="69"/>
  </w:num>
  <w:num w:numId="73">
    <w:abstractNumId w:val="26"/>
  </w:num>
  <w:num w:numId="74">
    <w:abstractNumId w:val="18"/>
  </w:num>
  <w:num w:numId="75">
    <w:abstractNumId w:val="33"/>
  </w:num>
  <w:num w:numId="76">
    <w:abstractNumId w:val="17"/>
  </w:num>
  <w:num w:numId="77">
    <w:abstractNumId w:val="109"/>
  </w:num>
  <w:num w:numId="78">
    <w:abstractNumId w:val="113"/>
  </w:num>
  <w:num w:numId="79">
    <w:abstractNumId w:val="57"/>
  </w:num>
  <w:num w:numId="80">
    <w:abstractNumId w:val="51"/>
  </w:num>
  <w:num w:numId="81">
    <w:abstractNumId w:val="112"/>
  </w:num>
  <w:num w:numId="82">
    <w:abstractNumId w:val="93"/>
  </w:num>
  <w:num w:numId="83">
    <w:abstractNumId w:val="38"/>
  </w:num>
  <w:num w:numId="84">
    <w:abstractNumId w:val="76"/>
  </w:num>
  <w:num w:numId="85">
    <w:abstractNumId w:val="46"/>
  </w:num>
  <w:num w:numId="86">
    <w:abstractNumId w:val="96"/>
  </w:num>
  <w:num w:numId="87">
    <w:abstractNumId w:val="77"/>
  </w:num>
  <w:num w:numId="88">
    <w:abstractNumId w:val="67"/>
  </w:num>
  <w:num w:numId="8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04"/>
  </w:num>
  <w:num w:numId="92">
    <w:abstractNumId w:val="63"/>
  </w:num>
  <w:num w:numId="93">
    <w:abstractNumId w:val="32"/>
  </w:num>
  <w:num w:numId="94">
    <w:abstractNumId w:val="31"/>
  </w:num>
  <w:num w:numId="95">
    <w:abstractNumId w:val="118"/>
  </w:num>
  <w:num w:numId="96">
    <w:abstractNumId w:val="110"/>
  </w:num>
  <w:num w:numId="97">
    <w:abstractNumId w:val="35"/>
  </w:num>
  <w:num w:numId="98">
    <w:abstractNumId w:val="37"/>
  </w:num>
  <w:num w:numId="99">
    <w:abstractNumId w:val="52"/>
  </w:num>
  <w:num w:numId="100">
    <w:abstractNumId w:val="102"/>
  </w:num>
  <w:num w:numId="101">
    <w:abstractNumId w:val="80"/>
  </w:num>
  <w:num w:numId="102">
    <w:abstractNumId w:val="75"/>
  </w:num>
  <w:num w:numId="103">
    <w:abstractNumId w:val="98"/>
  </w:num>
  <w:num w:numId="104">
    <w:abstractNumId w:val="5"/>
  </w:num>
  <w:num w:numId="105">
    <w:abstractNumId w:val="74"/>
  </w:num>
  <w:num w:numId="106">
    <w:abstractNumId w:val="72"/>
  </w:num>
  <w:num w:numId="107">
    <w:abstractNumId w:val="11"/>
  </w:num>
  <w:num w:numId="108">
    <w:abstractNumId w:val="107"/>
  </w:num>
  <w:num w:numId="109">
    <w:abstractNumId w:val="123"/>
  </w:num>
  <w:num w:numId="110">
    <w:abstractNumId w:val="22"/>
  </w:num>
  <w:num w:numId="111">
    <w:abstractNumId w:val="97"/>
  </w:num>
  <w:num w:numId="112">
    <w:abstractNumId w:val="119"/>
  </w:num>
  <w:num w:numId="113">
    <w:abstractNumId w:val="56"/>
  </w:num>
  <w:num w:numId="114">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83"/>
  </w:num>
  <w:num w:numId="116">
    <w:abstractNumId w:val="71"/>
  </w:num>
  <w:num w:numId="117">
    <w:abstractNumId w:val="64"/>
  </w:num>
  <w:num w:numId="118">
    <w:abstractNumId w:val="84"/>
  </w:num>
  <w:num w:numId="119">
    <w:abstractNumId w:val="117"/>
  </w:num>
  <w:num w:numId="120">
    <w:abstractNumId w:val="44"/>
  </w:num>
  <w:num w:numId="121">
    <w:abstractNumId w:val="21"/>
  </w:num>
  <w:num w:numId="122">
    <w:abstractNumId w:val="40"/>
  </w:num>
  <w:num w:numId="123">
    <w:abstractNumId w:val="20"/>
  </w:num>
  <w:num w:numId="124">
    <w:abstractNumId w:val="124"/>
  </w:num>
  <w:num w:numId="125">
    <w:abstractNumId w:val="62"/>
  </w:num>
  <w:num w:numId="126">
    <w:abstractNumId w:val="103"/>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EBE"/>
    <w:rsid w:val="0000055A"/>
    <w:rsid w:val="00003CF7"/>
    <w:rsid w:val="00006030"/>
    <w:rsid w:val="0002198F"/>
    <w:rsid w:val="00022F62"/>
    <w:rsid w:val="00023912"/>
    <w:rsid w:val="0002530B"/>
    <w:rsid w:val="00031304"/>
    <w:rsid w:val="000314A4"/>
    <w:rsid w:val="0004231B"/>
    <w:rsid w:val="00044FB3"/>
    <w:rsid w:val="00045DE5"/>
    <w:rsid w:val="000467C2"/>
    <w:rsid w:val="00050D06"/>
    <w:rsid w:val="00051641"/>
    <w:rsid w:val="00052CD5"/>
    <w:rsid w:val="00055825"/>
    <w:rsid w:val="00076017"/>
    <w:rsid w:val="00076958"/>
    <w:rsid w:val="000775FC"/>
    <w:rsid w:val="0008096B"/>
    <w:rsid w:val="00080ABD"/>
    <w:rsid w:val="00094827"/>
    <w:rsid w:val="00095076"/>
    <w:rsid w:val="00096612"/>
    <w:rsid w:val="000A3228"/>
    <w:rsid w:val="000A38CE"/>
    <w:rsid w:val="000B4E6F"/>
    <w:rsid w:val="000B71F4"/>
    <w:rsid w:val="000C2C09"/>
    <w:rsid w:val="000C2D56"/>
    <w:rsid w:val="000D177A"/>
    <w:rsid w:val="000D1D88"/>
    <w:rsid w:val="000D368B"/>
    <w:rsid w:val="000D7EC6"/>
    <w:rsid w:val="000E00EF"/>
    <w:rsid w:val="000E4997"/>
    <w:rsid w:val="000E6E1B"/>
    <w:rsid w:val="000F08DD"/>
    <w:rsid w:val="000F0E9B"/>
    <w:rsid w:val="000F11C9"/>
    <w:rsid w:val="000F38AD"/>
    <w:rsid w:val="000F7815"/>
    <w:rsid w:val="00112DE0"/>
    <w:rsid w:val="00115CEC"/>
    <w:rsid w:val="00116D1C"/>
    <w:rsid w:val="001312C0"/>
    <w:rsid w:val="00134ED6"/>
    <w:rsid w:val="0015618A"/>
    <w:rsid w:val="00160AF3"/>
    <w:rsid w:val="00161441"/>
    <w:rsid w:val="001812B6"/>
    <w:rsid w:val="00182D79"/>
    <w:rsid w:val="00186341"/>
    <w:rsid w:val="00186F4B"/>
    <w:rsid w:val="001879BF"/>
    <w:rsid w:val="001927A8"/>
    <w:rsid w:val="00197A5E"/>
    <w:rsid w:val="001A6833"/>
    <w:rsid w:val="001B4CF8"/>
    <w:rsid w:val="001B5DB7"/>
    <w:rsid w:val="001D12C8"/>
    <w:rsid w:val="001E3476"/>
    <w:rsid w:val="001F0B38"/>
    <w:rsid w:val="001F54DA"/>
    <w:rsid w:val="001F606C"/>
    <w:rsid w:val="00201B68"/>
    <w:rsid w:val="00202B66"/>
    <w:rsid w:val="00203370"/>
    <w:rsid w:val="00204083"/>
    <w:rsid w:val="00206598"/>
    <w:rsid w:val="00210737"/>
    <w:rsid w:val="00214D76"/>
    <w:rsid w:val="00215AEE"/>
    <w:rsid w:val="0021638D"/>
    <w:rsid w:val="002169E4"/>
    <w:rsid w:val="0021776A"/>
    <w:rsid w:val="002205F9"/>
    <w:rsid w:val="00220C4A"/>
    <w:rsid w:val="00224304"/>
    <w:rsid w:val="00233C6A"/>
    <w:rsid w:val="002352B0"/>
    <w:rsid w:val="00235751"/>
    <w:rsid w:val="0023601B"/>
    <w:rsid w:val="00240360"/>
    <w:rsid w:val="002404C2"/>
    <w:rsid w:val="00243C6E"/>
    <w:rsid w:val="00252A46"/>
    <w:rsid w:val="00252FF4"/>
    <w:rsid w:val="00257151"/>
    <w:rsid w:val="00262486"/>
    <w:rsid w:val="00265F03"/>
    <w:rsid w:val="00266DD3"/>
    <w:rsid w:val="00270C7B"/>
    <w:rsid w:val="002721B4"/>
    <w:rsid w:val="00273BDD"/>
    <w:rsid w:val="0028425C"/>
    <w:rsid w:val="002857DD"/>
    <w:rsid w:val="00290530"/>
    <w:rsid w:val="00293F6D"/>
    <w:rsid w:val="00295553"/>
    <w:rsid w:val="002A446F"/>
    <w:rsid w:val="002B052B"/>
    <w:rsid w:val="002B3D8D"/>
    <w:rsid w:val="002C5EB2"/>
    <w:rsid w:val="002C6A0A"/>
    <w:rsid w:val="002C71D3"/>
    <w:rsid w:val="002C737F"/>
    <w:rsid w:val="002E5991"/>
    <w:rsid w:val="002E702D"/>
    <w:rsid w:val="002F0746"/>
    <w:rsid w:val="002F3FE0"/>
    <w:rsid w:val="00306667"/>
    <w:rsid w:val="00307443"/>
    <w:rsid w:val="00307FC7"/>
    <w:rsid w:val="00320EC4"/>
    <w:rsid w:val="00320F63"/>
    <w:rsid w:val="003258F6"/>
    <w:rsid w:val="0032698D"/>
    <w:rsid w:val="00331114"/>
    <w:rsid w:val="00344A5A"/>
    <w:rsid w:val="00350490"/>
    <w:rsid w:val="0035370A"/>
    <w:rsid w:val="00361196"/>
    <w:rsid w:val="00361236"/>
    <w:rsid w:val="003617B1"/>
    <w:rsid w:val="003634CA"/>
    <w:rsid w:val="00372DBB"/>
    <w:rsid w:val="003768E9"/>
    <w:rsid w:val="0038000A"/>
    <w:rsid w:val="00380B52"/>
    <w:rsid w:val="00382DCA"/>
    <w:rsid w:val="003830A6"/>
    <w:rsid w:val="00387FF4"/>
    <w:rsid w:val="003B032F"/>
    <w:rsid w:val="003B4641"/>
    <w:rsid w:val="003B7DB4"/>
    <w:rsid w:val="003D102A"/>
    <w:rsid w:val="003D642A"/>
    <w:rsid w:val="003E09A2"/>
    <w:rsid w:val="003E3CB4"/>
    <w:rsid w:val="003E51D1"/>
    <w:rsid w:val="003E7C50"/>
    <w:rsid w:val="003F3A71"/>
    <w:rsid w:val="003F3F28"/>
    <w:rsid w:val="00401181"/>
    <w:rsid w:val="00405F3F"/>
    <w:rsid w:val="004073B2"/>
    <w:rsid w:val="004128D2"/>
    <w:rsid w:val="004235F6"/>
    <w:rsid w:val="004274E6"/>
    <w:rsid w:val="00440FD0"/>
    <w:rsid w:val="0044160E"/>
    <w:rsid w:val="004430A1"/>
    <w:rsid w:val="0045501E"/>
    <w:rsid w:val="00457ED0"/>
    <w:rsid w:val="00463994"/>
    <w:rsid w:val="00470A07"/>
    <w:rsid w:val="00470A9E"/>
    <w:rsid w:val="00484D17"/>
    <w:rsid w:val="004868CE"/>
    <w:rsid w:val="00486EFF"/>
    <w:rsid w:val="00494988"/>
    <w:rsid w:val="004A270E"/>
    <w:rsid w:val="004A4A20"/>
    <w:rsid w:val="004B12E1"/>
    <w:rsid w:val="004B1B99"/>
    <w:rsid w:val="004B2508"/>
    <w:rsid w:val="004B3184"/>
    <w:rsid w:val="004C73BC"/>
    <w:rsid w:val="004D652F"/>
    <w:rsid w:val="004D691B"/>
    <w:rsid w:val="004E3855"/>
    <w:rsid w:val="004E6E2E"/>
    <w:rsid w:val="004F2623"/>
    <w:rsid w:val="0050280E"/>
    <w:rsid w:val="005045F3"/>
    <w:rsid w:val="0050535E"/>
    <w:rsid w:val="00505C66"/>
    <w:rsid w:val="00505D01"/>
    <w:rsid w:val="00511179"/>
    <w:rsid w:val="00514597"/>
    <w:rsid w:val="00515F1C"/>
    <w:rsid w:val="00516765"/>
    <w:rsid w:val="00517E99"/>
    <w:rsid w:val="0052127C"/>
    <w:rsid w:val="00521F2B"/>
    <w:rsid w:val="005254C3"/>
    <w:rsid w:val="0052603D"/>
    <w:rsid w:val="005273E3"/>
    <w:rsid w:val="00527CFE"/>
    <w:rsid w:val="005344F9"/>
    <w:rsid w:val="00536C33"/>
    <w:rsid w:val="0054594E"/>
    <w:rsid w:val="00547DF0"/>
    <w:rsid w:val="00555961"/>
    <w:rsid w:val="00555F2E"/>
    <w:rsid w:val="005614F6"/>
    <w:rsid w:val="005619B3"/>
    <w:rsid w:val="00567521"/>
    <w:rsid w:val="005704AA"/>
    <w:rsid w:val="005752DA"/>
    <w:rsid w:val="005761A7"/>
    <w:rsid w:val="00576B94"/>
    <w:rsid w:val="00577D01"/>
    <w:rsid w:val="00593B50"/>
    <w:rsid w:val="00593C0C"/>
    <w:rsid w:val="005975AE"/>
    <w:rsid w:val="005A06F3"/>
    <w:rsid w:val="005A0C8D"/>
    <w:rsid w:val="005A4B0A"/>
    <w:rsid w:val="005B060E"/>
    <w:rsid w:val="005B1540"/>
    <w:rsid w:val="005B1BA4"/>
    <w:rsid w:val="005B2ED9"/>
    <w:rsid w:val="005B403E"/>
    <w:rsid w:val="005B40A0"/>
    <w:rsid w:val="005B7C37"/>
    <w:rsid w:val="005C2100"/>
    <w:rsid w:val="005C4380"/>
    <w:rsid w:val="005C4D1B"/>
    <w:rsid w:val="005C6A2B"/>
    <w:rsid w:val="005D0535"/>
    <w:rsid w:val="005E2689"/>
    <w:rsid w:val="005E78E3"/>
    <w:rsid w:val="005E7F18"/>
    <w:rsid w:val="005F3C45"/>
    <w:rsid w:val="005F6481"/>
    <w:rsid w:val="00605AC5"/>
    <w:rsid w:val="00610A49"/>
    <w:rsid w:val="0061485D"/>
    <w:rsid w:val="00614A73"/>
    <w:rsid w:val="0061559E"/>
    <w:rsid w:val="00616F78"/>
    <w:rsid w:val="00621C40"/>
    <w:rsid w:val="006226AF"/>
    <w:rsid w:val="0062565B"/>
    <w:rsid w:val="00630B84"/>
    <w:rsid w:val="00643D45"/>
    <w:rsid w:val="0065013D"/>
    <w:rsid w:val="00656B51"/>
    <w:rsid w:val="006570B1"/>
    <w:rsid w:val="00662126"/>
    <w:rsid w:val="006630E0"/>
    <w:rsid w:val="00663FD1"/>
    <w:rsid w:val="0066500A"/>
    <w:rsid w:val="006657A6"/>
    <w:rsid w:val="006658B7"/>
    <w:rsid w:val="00667132"/>
    <w:rsid w:val="00677AF0"/>
    <w:rsid w:val="00680F2E"/>
    <w:rsid w:val="00681DB9"/>
    <w:rsid w:val="00683814"/>
    <w:rsid w:val="00684665"/>
    <w:rsid w:val="00685FD2"/>
    <w:rsid w:val="00686CB6"/>
    <w:rsid w:val="00692DC4"/>
    <w:rsid w:val="00693F2B"/>
    <w:rsid w:val="006978A4"/>
    <w:rsid w:val="006A52DA"/>
    <w:rsid w:val="006A564C"/>
    <w:rsid w:val="006A6CB4"/>
    <w:rsid w:val="006C0894"/>
    <w:rsid w:val="006C3A4A"/>
    <w:rsid w:val="006E5A76"/>
    <w:rsid w:val="006F0927"/>
    <w:rsid w:val="007026BA"/>
    <w:rsid w:val="00702A06"/>
    <w:rsid w:val="00705B05"/>
    <w:rsid w:val="007115A5"/>
    <w:rsid w:val="00714078"/>
    <w:rsid w:val="00724389"/>
    <w:rsid w:val="0072682A"/>
    <w:rsid w:val="00726E2A"/>
    <w:rsid w:val="00726FA8"/>
    <w:rsid w:val="007334E7"/>
    <w:rsid w:val="007443B4"/>
    <w:rsid w:val="00747A85"/>
    <w:rsid w:val="00753289"/>
    <w:rsid w:val="00754B19"/>
    <w:rsid w:val="00764BE6"/>
    <w:rsid w:val="00772A7A"/>
    <w:rsid w:val="00780307"/>
    <w:rsid w:val="007829D2"/>
    <w:rsid w:val="00784A7B"/>
    <w:rsid w:val="00784A8C"/>
    <w:rsid w:val="00786959"/>
    <w:rsid w:val="00791C7B"/>
    <w:rsid w:val="00794283"/>
    <w:rsid w:val="00795007"/>
    <w:rsid w:val="00797C19"/>
    <w:rsid w:val="007A587D"/>
    <w:rsid w:val="007B247C"/>
    <w:rsid w:val="007B7210"/>
    <w:rsid w:val="007C1476"/>
    <w:rsid w:val="007D30F1"/>
    <w:rsid w:val="007D3E03"/>
    <w:rsid w:val="007E32C5"/>
    <w:rsid w:val="007F063C"/>
    <w:rsid w:val="007F08C8"/>
    <w:rsid w:val="007F37BA"/>
    <w:rsid w:val="007F3883"/>
    <w:rsid w:val="007F7037"/>
    <w:rsid w:val="00801050"/>
    <w:rsid w:val="00803BC3"/>
    <w:rsid w:val="0080610A"/>
    <w:rsid w:val="00814BB9"/>
    <w:rsid w:val="00814BEE"/>
    <w:rsid w:val="008228C1"/>
    <w:rsid w:val="0082469A"/>
    <w:rsid w:val="00826CDF"/>
    <w:rsid w:val="008304F3"/>
    <w:rsid w:val="0083290D"/>
    <w:rsid w:val="00833315"/>
    <w:rsid w:val="0084017A"/>
    <w:rsid w:val="008410C1"/>
    <w:rsid w:val="00842550"/>
    <w:rsid w:val="008430C8"/>
    <w:rsid w:val="00854913"/>
    <w:rsid w:val="0086033D"/>
    <w:rsid w:val="00861059"/>
    <w:rsid w:val="00862912"/>
    <w:rsid w:val="008705F1"/>
    <w:rsid w:val="00871036"/>
    <w:rsid w:val="008724DA"/>
    <w:rsid w:val="00872FE9"/>
    <w:rsid w:val="008743D6"/>
    <w:rsid w:val="00875B8B"/>
    <w:rsid w:val="00887E7B"/>
    <w:rsid w:val="0089040E"/>
    <w:rsid w:val="008968A8"/>
    <w:rsid w:val="008A22AB"/>
    <w:rsid w:val="008A3220"/>
    <w:rsid w:val="008B1E3F"/>
    <w:rsid w:val="008C19D6"/>
    <w:rsid w:val="008C19DD"/>
    <w:rsid w:val="008D02FE"/>
    <w:rsid w:val="008D53B7"/>
    <w:rsid w:val="008D7EF9"/>
    <w:rsid w:val="008E0980"/>
    <w:rsid w:val="008E1261"/>
    <w:rsid w:val="008E58A2"/>
    <w:rsid w:val="008E6625"/>
    <w:rsid w:val="008F6961"/>
    <w:rsid w:val="008F7AF4"/>
    <w:rsid w:val="009001DF"/>
    <w:rsid w:val="00900EA7"/>
    <w:rsid w:val="00912419"/>
    <w:rsid w:val="00912CD6"/>
    <w:rsid w:val="00914841"/>
    <w:rsid w:val="00914BA6"/>
    <w:rsid w:val="00920829"/>
    <w:rsid w:val="00920D54"/>
    <w:rsid w:val="00921C5E"/>
    <w:rsid w:val="0092275F"/>
    <w:rsid w:val="009312F9"/>
    <w:rsid w:val="009316CB"/>
    <w:rsid w:val="009346EB"/>
    <w:rsid w:val="009427D5"/>
    <w:rsid w:val="0095723F"/>
    <w:rsid w:val="00960F93"/>
    <w:rsid w:val="00966BBB"/>
    <w:rsid w:val="0097391B"/>
    <w:rsid w:val="00976D5E"/>
    <w:rsid w:val="009804A4"/>
    <w:rsid w:val="0098173E"/>
    <w:rsid w:val="00985A60"/>
    <w:rsid w:val="009860C8"/>
    <w:rsid w:val="00986EE7"/>
    <w:rsid w:val="00995CE1"/>
    <w:rsid w:val="00996510"/>
    <w:rsid w:val="00996E97"/>
    <w:rsid w:val="009A0FF7"/>
    <w:rsid w:val="009B1E7C"/>
    <w:rsid w:val="009C52E6"/>
    <w:rsid w:val="009D3BE5"/>
    <w:rsid w:val="009E0284"/>
    <w:rsid w:val="009E5DC5"/>
    <w:rsid w:val="009E6E6F"/>
    <w:rsid w:val="009F05B5"/>
    <w:rsid w:val="009F0A27"/>
    <w:rsid w:val="009F5CCA"/>
    <w:rsid w:val="009F6642"/>
    <w:rsid w:val="00A001D2"/>
    <w:rsid w:val="00A07E15"/>
    <w:rsid w:val="00A10752"/>
    <w:rsid w:val="00A125CB"/>
    <w:rsid w:val="00A1623F"/>
    <w:rsid w:val="00A17E0B"/>
    <w:rsid w:val="00A20224"/>
    <w:rsid w:val="00A24A6E"/>
    <w:rsid w:val="00A279F8"/>
    <w:rsid w:val="00A3207B"/>
    <w:rsid w:val="00A32714"/>
    <w:rsid w:val="00A32CEE"/>
    <w:rsid w:val="00A34A6D"/>
    <w:rsid w:val="00A34EC6"/>
    <w:rsid w:val="00A36C10"/>
    <w:rsid w:val="00A36DE8"/>
    <w:rsid w:val="00A4065C"/>
    <w:rsid w:val="00A43D61"/>
    <w:rsid w:val="00A50E26"/>
    <w:rsid w:val="00A67F80"/>
    <w:rsid w:val="00A703CD"/>
    <w:rsid w:val="00A76300"/>
    <w:rsid w:val="00A813DD"/>
    <w:rsid w:val="00A83280"/>
    <w:rsid w:val="00A85546"/>
    <w:rsid w:val="00A91D30"/>
    <w:rsid w:val="00A92F9D"/>
    <w:rsid w:val="00AA319A"/>
    <w:rsid w:val="00AA581B"/>
    <w:rsid w:val="00AB0B2C"/>
    <w:rsid w:val="00AC2581"/>
    <w:rsid w:val="00AC3EAF"/>
    <w:rsid w:val="00AD40D0"/>
    <w:rsid w:val="00AD4F87"/>
    <w:rsid w:val="00AD4F9B"/>
    <w:rsid w:val="00AD70BC"/>
    <w:rsid w:val="00AE3248"/>
    <w:rsid w:val="00AE3E71"/>
    <w:rsid w:val="00AE4B2B"/>
    <w:rsid w:val="00AF7A1E"/>
    <w:rsid w:val="00B00A87"/>
    <w:rsid w:val="00B02332"/>
    <w:rsid w:val="00B03776"/>
    <w:rsid w:val="00B0606D"/>
    <w:rsid w:val="00B07BF0"/>
    <w:rsid w:val="00B16D15"/>
    <w:rsid w:val="00B20FD7"/>
    <w:rsid w:val="00B210CA"/>
    <w:rsid w:val="00B22339"/>
    <w:rsid w:val="00B2394D"/>
    <w:rsid w:val="00B23FBB"/>
    <w:rsid w:val="00B240CD"/>
    <w:rsid w:val="00B32A9E"/>
    <w:rsid w:val="00B349D5"/>
    <w:rsid w:val="00B43818"/>
    <w:rsid w:val="00B52691"/>
    <w:rsid w:val="00B546F0"/>
    <w:rsid w:val="00B61547"/>
    <w:rsid w:val="00B648F1"/>
    <w:rsid w:val="00B704D5"/>
    <w:rsid w:val="00B732E8"/>
    <w:rsid w:val="00B77924"/>
    <w:rsid w:val="00B94085"/>
    <w:rsid w:val="00B94D50"/>
    <w:rsid w:val="00B95A14"/>
    <w:rsid w:val="00BA380A"/>
    <w:rsid w:val="00BA59CB"/>
    <w:rsid w:val="00BB1B45"/>
    <w:rsid w:val="00BB3C3B"/>
    <w:rsid w:val="00BC468F"/>
    <w:rsid w:val="00BC4801"/>
    <w:rsid w:val="00BD1876"/>
    <w:rsid w:val="00BD369F"/>
    <w:rsid w:val="00BE29E7"/>
    <w:rsid w:val="00BE4434"/>
    <w:rsid w:val="00BF0369"/>
    <w:rsid w:val="00BF40C2"/>
    <w:rsid w:val="00BF5973"/>
    <w:rsid w:val="00C03E70"/>
    <w:rsid w:val="00C10258"/>
    <w:rsid w:val="00C10770"/>
    <w:rsid w:val="00C10CC4"/>
    <w:rsid w:val="00C15193"/>
    <w:rsid w:val="00C254CA"/>
    <w:rsid w:val="00C32C3D"/>
    <w:rsid w:val="00C333DD"/>
    <w:rsid w:val="00C44739"/>
    <w:rsid w:val="00C463F6"/>
    <w:rsid w:val="00C5743F"/>
    <w:rsid w:val="00C62D40"/>
    <w:rsid w:val="00C66C73"/>
    <w:rsid w:val="00C71052"/>
    <w:rsid w:val="00C7111A"/>
    <w:rsid w:val="00C7355F"/>
    <w:rsid w:val="00C73ED0"/>
    <w:rsid w:val="00C9116A"/>
    <w:rsid w:val="00C9344F"/>
    <w:rsid w:val="00C95DE9"/>
    <w:rsid w:val="00C9640A"/>
    <w:rsid w:val="00CA19C9"/>
    <w:rsid w:val="00CA7B20"/>
    <w:rsid w:val="00CB11B4"/>
    <w:rsid w:val="00CB6F24"/>
    <w:rsid w:val="00CC196A"/>
    <w:rsid w:val="00CC2BC1"/>
    <w:rsid w:val="00CC3B8E"/>
    <w:rsid w:val="00CC4688"/>
    <w:rsid w:val="00CC7447"/>
    <w:rsid w:val="00CD13C2"/>
    <w:rsid w:val="00CD16BB"/>
    <w:rsid w:val="00CE0A52"/>
    <w:rsid w:val="00CE1581"/>
    <w:rsid w:val="00CE3C40"/>
    <w:rsid w:val="00CF2CDC"/>
    <w:rsid w:val="00CF626A"/>
    <w:rsid w:val="00D006FC"/>
    <w:rsid w:val="00D03314"/>
    <w:rsid w:val="00D055D9"/>
    <w:rsid w:val="00D12608"/>
    <w:rsid w:val="00D1360C"/>
    <w:rsid w:val="00D178D7"/>
    <w:rsid w:val="00D33702"/>
    <w:rsid w:val="00D342A6"/>
    <w:rsid w:val="00D348D2"/>
    <w:rsid w:val="00D37164"/>
    <w:rsid w:val="00D41D9C"/>
    <w:rsid w:val="00D4206B"/>
    <w:rsid w:val="00D42434"/>
    <w:rsid w:val="00D46E76"/>
    <w:rsid w:val="00D53453"/>
    <w:rsid w:val="00D569A9"/>
    <w:rsid w:val="00D60086"/>
    <w:rsid w:val="00D64415"/>
    <w:rsid w:val="00D6626E"/>
    <w:rsid w:val="00D67BC9"/>
    <w:rsid w:val="00D732BD"/>
    <w:rsid w:val="00D77F20"/>
    <w:rsid w:val="00D805C2"/>
    <w:rsid w:val="00D84957"/>
    <w:rsid w:val="00D85ABC"/>
    <w:rsid w:val="00D8733E"/>
    <w:rsid w:val="00D9156D"/>
    <w:rsid w:val="00D91806"/>
    <w:rsid w:val="00D945AA"/>
    <w:rsid w:val="00D94F98"/>
    <w:rsid w:val="00DA56C4"/>
    <w:rsid w:val="00DB6E50"/>
    <w:rsid w:val="00DC2322"/>
    <w:rsid w:val="00DC5BFE"/>
    <w:rsid w:val="00DD13CD"/>
    <w:rsid w:val="00DD2418"/>
    <w:rsid w:val="00DD2A94"/>
    <w:rsid w:val="00DD3CA9"/>
    <w:rsid w:val="00DD4456"/>
    <w:rsid w:val="00DD6C67"/>
    <w:rsid w:val="00DE101B"/>
    <w:rsid w:val="00DE1AB2"/>
    <w:rsid w:val="00DE41AB"/>
    <w:rsid w:val="00DE5098"/>
    <w:rsid w:val="00DF4805"/>
    <w:rsid w:val="00E01388"/>
    <w:rsid w:val="00E04206"/>
    <w:rsid w:val="00E06B17"/>
    <w:rsid w:val="00E070AF"/>
    <w:rsid w:val="00E16EF3"/>
    <w:rsid w:val="00E22E01"/>
    <w:rsid w:val="00E2303E"/>
    <w:rsid w:val="00E249CC"/>
    <w:rsid w:val="00E310E8"/>
    <w:rsid w:val="00E326C9"/>
    <w:rsid w:val="00E329B9"/>
    <w:rsid w:val="00E34BDF"/>
    <w:rsid w:val="00E36C03"/>
    <w:rsid w:val="00E40C61"/>
    <w:rsid w:val="00E51F18"/>
    <w:rsid w:val="00E52E8E"/>
    <w:rsid w:val="00E560F4"/>
    <w:rsid w:val="00E562A3"/>
    <w:rsid w:val="00E56B14"/>
    <w:rsid w:val="00E60186"/>
    <w:rsid w:val="00E60508"/>
    <w:rsid w:val="00E610CB"/>
    <w:rsid w:val="00E63BF4"/>
    <w:rsid w:val="00E65D3A"/>
    <w:rsid w:val="00E65FDC"/>
    <w:rsid w:val="00E71291"/>
    <w:rsid w:val="00E7254C"/>
    <w:rsid w:val="00E743B6"/>
    <w:rsid w:val="00E7518F"/>
    <w:rsid w:val="00E75BDA"/>
    <w:rsid w:val="00E76139"/>
    <w:rsid w:val="00E776EA"/>
    <w:rsid w:val="00E8204D"/>
    <w:rsid w:val="00E822FF"/>
    <w:rsid w:val="00E8393D"/>
    <w:rsid w:val="00E83D0E"/>
    <w:rsid w:val="00E85947"/>
    <w:rsid w:val="00E87361"/>
    <w:rsid w:val="00E93404"/>
    <w:rsid w:val="00E9743E"/>
    <w:rsid w:val="00EA23C2"/>
    <w:rsid w:val="00EB1183"/>
    <w:rsid w:val="00EB4E52"/>
    <w:rsid w:val="00EB7853"/>
    <w:rsid w:val="00EC1DD8"/>
    <w:rsid w:val="00EC1E8B"/>
    <w:rsid w:val="00EC23E4"/>
    <w:rsid w:val="00ED3083"/>
    <w:rsid w:val="00ED76B6"/>
    <w:rsid w:val="00EE12CD"/>
    <w:rsid w:val="00EE1877"/>
    <w:rsid w:val="00EE192F"/>
    <w:rsid w:val="00EE3213"/>
    <w:rsid w:val="00EE6D9D"/>
    <w:rsid w:val="00EF4803"/>
    <w:rsid w:val="00EF583B"/>
    <w:rsid w:val="00F0073E"/>
    <w:rsid w:val="00F07718"/>
    <w:rsid w:val="00F11714"/>
    <w:rsid w:val="00F1303D"/>
    <w:rsid w:val="00F1650C"/>
    <w:rsid w:val="00F21D0F"/>
    <w:rsid w:val="00F24EE0"/>
    <w:rsid w:val="00F2517E"/>
    <w:rsid w:val="00F27164"/>
    <w:rsid w:val="00F318E7"/>
    <w:rsid w:val="00F31AC5"/>
    <w:rsid w:val="00F32D39"/>
    <w:rsid w:val="00F33281"/>
    <w:rsid w:val="00F35F97"/>
    <w:rsid w:val="00F36084"/>
    <w:rsid w:val="00F364FB"/>
    <w:rsid w:val="00F45EBE"/>
    <w:rsid w:val="00F5085C"/>
    <w:rsid w:val="00F6087F"/>
    <w:rsid w:val="00F64E9F"/>
    <w:rsid w:val="00F73A92"/>
    <w:rsid w:val="00F7559E"/>
    <w:rsid w:val="00F81F66"/>
    <w:rsid w:val="00F90407"/>
    <w:rsid w:val="00F90C92"/>
    <w:rsid w:val="00F93992"/>
    <w:rsid w:val="00F95695"/>
    <w:rsid w:val="00F961C2"/>
    <w:rsid w:val="00FA0440"/>
    <w:rsid w:val="00FA0AAD"/>
    <w:rsid w:val="00FA2CC1"/>
    <w:rsid w:val="00FA3B15"/>
    <w:rsid w:val="00FA58D5"/>
    <w:rsid w:val="00FA60D9"/>
    <w:rsid w:val="00FA66F9"/>
    <w:rsid w:val="00FB463C"/>
    <w:rsid w:val="00FB4F5B"/>
    <w:rsid w:val="00FC2973"/>
    <w:rsid w:val="00FC2A2A"/>
    <w:rsid w:val="00FD44D3"/>
    <w:rsid w:val="00FD74FF"/>
    <w:rsid w:val="00FE1644"/>
    <w:rsid w:val="00FE68B0"/>
    <w:rsid w:val="00FF6675"/>
    <w:rsid w:val="00FF740F"/>
    <w:rsid w:val="00FF759F"/>
    <w:rsid w:val="00FF794C"/>
    <w:rsid w:val="00FF7EC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DE9F1"/>
  <w15:docId w15:val="{64FAB0DE-7EA1-4899-B04B-2EC073A59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F626A"/>
    <w:rPr>
      <w:rFonts w:ascii="Times New Roman" w:hAnsi="Times New Roman"/>
      <w:noProof/>
      <w:lang w:val="sk-SK"/>
    </w:rPr>
  </w:style>
  <w:style w:type="paragraph" w:styleId="Nadpis1">
    <w:name w:val="heading 1"/>
    <w:basedOn w:val="Normlny"/>
    <w:next w:val="Normlny"/>
    <w:link w:val="Nadpis1Char"/>
    <w:qFormat/>
    <w:rsid w:val="00F45E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F73A9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5B060E"/>
    <w:pPr>
      <w:keepNext/>
      <w:keepLines/>
      <w:spacing w:before="200" w:after="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uiPriority w:val="9"/>
    <w:semiHidden/>
    <w:unhideWhenUsed/>
    <w:qFormat/>
    <w:rsid w:val="00F45EBE"/>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F45EBE"/>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45EB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45EBE"/>
  </w:style>
  <w:style w:type="paragraph" w:styleId="Pta">
    <w:name w:val="footer"/>
    <w:basedOn w:val="Normlny"/>
    <w:link w:val="PtaChar"/>
    <w:uiPriority w:val="99"/>
    <w:unhideWhenUsed/>
    <w:rsid w:val="00F45EBE"/>
    <w:pPr>
      <w:tabs>
        <w:tab w:val="center" w:pos="4536"/>
        <w:tab w:val="right" w:pos="9072"/>
      </w:tabs>
      <w:spacing w:after="0" w:line="240" w:lineRule="auto"/>
    </w:pPr>
  </w:style>
  <w:style w:type="character" w:customStyle="1" w:styleId="PtaChar">
    <w:name w:val="Päta Char"/>
    <w:basedOn w:val="Predvolenpsmoodseku"/>
    <w:link w:val="Pta"/>
    <w:uiPriority w:val="99"/>
    <w:rsid w:val="00F45EBE"/>
  </w:style>
  <w:style w:type="character" w:customStyle="1" w:styleId="Nadpis5Char">
    <w:name w:val="Nadpis 5 Char"/>
    <w:basedOn w:val="Predvolenpsmoodseku"/>
    <w:link w:val="Nadpis5"/>
    <w:uiPriority w:val="9"/>
    <w:semiHidden/>
    <w:rsid w:val="00F45EBE"/>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F45EBE"/>
    <w:rPr>
      <w:rFonts w:asciiTheme="majorHAnsi" w:eastAsiaTheme="majorEastAsia" w:hAnsiTheme="majorHAnsi" w:cstheme="majorBidi"/>
      <w:i/>
      <w:iCs/>
      <w:color w:val="243F60" w:themeColor="accent1" w:themeShade="7F"/>
    </w:rPr>
  </w:style>
  <w:style w:type="character" w:customStyle="1" w:styleId="Nadpis1Char">
    <w:name w:val="Nadpis 1 Char"/>
    <w:basedOn w:val="Predvolenpsmoodseku"/>
    <w:link w:val="Nadpis1"/>
    <w:rsid w:val="00F45EBE"/>
    <w:rPr>
      <w:rFonts w:asciiTheme="majorHAnsi" w:eastAsiaTheme="majorEastAsia" w:hAnsiTheme="majorHAnsi" w:cstheme="majorBidi"/>
      <w:b/>
      <w:bCs/>
      <w:noProof/>
      <w:color w:val="365F91" w:themeColor="accent1" w:themeShade="BF"/>
      <w:sz w:val="28"/>
      <w:szCs w:val="28"/>
      <w:lang w:val="sk-SK"/>
    </w:rPr>
  </w:style>
  <w:style w:type="character" w:customStyle="1" w:styleId="Nadpis2Char">
    <w:name w:val="Nadpis 2 Char"/>
    <w:basedOn w:val="Predvolenpsmoodseku"/>
    <w:link w:val="Nadpis2"/>
    <w:uiPriority w:val="9"/>
    <w:semiHidden/>
    <w:rsid w:val="00F73A92"/>
    <w:rPr>
      <w:rFonts w:asciiTheme="majorHAnsi" w:eastAsiaTheme="majorEastAsia" w:hAnsiTheme="majorHAnsi" w:cstheme="majorBidi"/>
      <w:b/>
      <w:bCs/>
      <w:noProof/>
      <w:color w:val="4F81BD" w:themeColor="accent1"/>
      <w:sz w:val="26"/>
      <w:szCs w:val="26"/>
      <w:lang w:val="sk-SK"/>
    </w:rPr>
  </w:style>
  <w:style w:type="paragraph" w:styleId="Zkladntext">
    <w:name w:val="Body Text"/>
    <w:basedOn w:val="Normlny"/>
    <w:link w:val="ZkladntextChar"/>
    <w:uiPriority w:val="99"/>
    <w:unhideWhenUsed/>
    <w:rsid w:val="007F063C"/>
    <w:pPr>
      <w:spacing w:after="120"/>
    </w:pPr>
  </w:style>
  <w:style w:type="character" w:customStyle="1" w:styleId="ZkladntextChar">
    <w:name w:val="Základný text Char"/>
    <w:basedOn w:val="Predvolenpsmoodseku"/>
    <w:link w:val="Zkladntext"/>
    <w:uiPriority w:val="99"/>
    <w:rsid w:val="007F063C"/>
    <w:rPr>
      <w:noProof/>
      <w:lang w:val="sk-SK"/>
    </w:rPr>
  </w:style>
  <w:style w:type="paragraph" w:styleId="Obsah1">
    <w:name w:val="toc 1"/>
    <w:basedOn w:val="Normlny"/>
    <w:next w:val="Normlny"/>
    <w:autoRedefine/>
    <w:uiPriority w:val="39"/>
    <w:unhideWhenUsed/>
    <w:rsid w:val="009C52E6"/>
    <w:pPr>
      <w:numPr>
        <w:numId w:val="88"/>
      </w:numPr>
      <w:tabs>
        <w:tab w:val="right" w:leader="dot" w:pos="9344"/>
      </w:tabs>
      <w:spacing w:after="100"/>
    </w:pPr>
  </w:style>
  <w:style w:type="character" w:styleId="Hypertextovprepojenie">
    <w:name w:val="Hyperlink"/>
    <w:basedOn w:val="Predvolenpsmoodseku"/>
    <w:uiPriority w:val="99"/>
    <w:unhideWhenUsed/>
    <w:rsid w:val="00A34EC6"/>
    <w:rPr>
      <w:color w:val="0000FF" w:themeColor="hyperlink"/>
      <w:u w:val="single"/>
    </w:rPr>
  </w:style>
  <w:style w:type="paragraph" w:styleId="Hlavikaobsahu">
    <w:name w:val="TOC Heading"/>
    <w:basedOn w:val="Nadpis1"/>
    <w:next w:val="Normlny"/>
    <w:uiPriority w:val="39"/>
    <w:unhideWhenUsed/>
    <w:qFormat/>
    <w:rsid w:val="00A34EC6"/>
    <w:pPr>
      <w:outlineLvl w:val="9"/>
    </w:pPr>
    <w:rPr>
      <w:noProof w:val="0"/>
      <w:lang w:eastAsia="sk-SK"/>
    </w:rPr>
  </w:style>
  <w:style w:type="paragraph" w:styleId="Textbubliny">
    <w:name w:val="Balloon Text"/>
    <w:basedOn w:val="Normlny"/>
    <w:link w:val="TextbublinyChar"/>
    <w:uiPriority w:val="99"/>
    <w:semiHidden/>
    <w:unhideWhenUsed/>
    <w:rsid w:val="00A34EC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A34EC6"/>
    <w:rPr>
      <w:rFonts w:ascii="Tahoma" w:hAnsi="Tahoma" w:cs="Tahoma"/>
      <w:noProof/>
      <w:sz w:val="16"/>
      <w:szCs w:val="16"/>
      <w:lang w:val="sk-SK"/>
    </w:rPr>
  </w:style>
  <w:style w:type="paragraph" w:styleId="Zkladntext2">
    <w:name w:val="Body Text 2"/>
    <w:basedOn w:val="Normlny"/>
    <w:link w:val="Zkladntext2Char"/>
    <w:uiPriority w:val="99"/>
    <w:semiHidden/>
    <w:unhideWhenUsed/>
    <w:rsid w:val="00E63BF4"/>
    <w:pPr>
      <w:spacing w:after="120" w:line="480" w:lineRule="auto"/>
    </w:pPr>
  </w:style>
  <w:style w:type="character" w:customStyle="1" w:styleId="Zkladntext2Char">
    <w:name w:val="Základný text 2 Char"/>
    <w:basedOn w:val="Predvolenpsmoodseku"/>
    <w:link w:val="Zkladntext2"/>
    <w:uiPriority w:val="99"/>
    <w:semiHidden/>
    <w:rsid w:val="00E63BF4"/>
    <w:rPr>
      <w:noProof/>
      <w:lang w:val="sk-SK"/>
    </w:rPr>
  </w:style>
  <w:style w:type="paragraph" w:styleId="Zarkazkladnhotextu3">
    <w:name w:val="Body Text Indent 3"/>
    <w:basedOn w:val="Normlny"/>
    <w:link w:val="Zarkazkladnhotextu3Char"/>
    <w:uiPriority w:val="99"/>
    <w:semiHidden/>
    <w:unhideWhenUsed/>
    <w:rsid w:val="00E63BF4"/>
    <w:pPr>
      <w:spacing w:after="120"/>
      <w:ind w:left="360"/>
    </w:pPr>
    <w:rPr>
      <w:sz w:val="16"/>
      <w:szCs w:val="16"/>
    </w:rPr>
  </w:style>
  <w:style w:type="character" w:customStyle="1" w:styleId="Zarkazkladnhotextu3Char">
    <w:name w:val="Zarážka základného textu 3 Char"/>
    <w:basedOn w:val="Predvolenpsmoodseku"/>
    <w:link w:val="Zarkazkladnhotextu3"/>
    <w:uiPriority w:val="99"/>
    <w:semiHidden/>
    <w:rsid w:val="00E63BF4"/>
    <w:rPr>
      <w:noProof/>
      <w:sz w:val="16"/>
      <w:szCs w:val="16"/>
      <w:lang w:val="sk-SK"/>
    </w:rPr>
  </w:style>
  <w:style w:type="paragraph" w:styleId="Obsah2">
    <w:name w:val="toc 2"/>
    <w:basedOn w:val="Normlny"/>
    <w:next w:val="Normlny"/>
    <w:autoRedefine/>
    <w:uiPriority w:val="39"/>
    <w:unhideWhenUsed/>
    <w:rsid w:val="0072682A"/>
    <w:pPr>
      <w:spacing w:after="100"/>
      <w:ind w:left="220"/>
    </w:pPr>
  </w:style>
  <w:style w:type="paragraph" w:styleId="Zkladntext3">
    <w:name w:val="Body Text 3"/>
    <w:basedOn w:val="Normlny"/>
    <w:link w:val="Zkladntext3Char"/>
    <w:uiPriority w:val="99"/>
    <w:semiHidden/>
    <w:unhideWhenUsed/>
    <w:rsid w:val="00833315"/>
    <w:pPr>
      <w:spacing w:after="120"/>
    </w:pPr>
    <w:rPr>
      <w:sz w:val="16"/>
      <w:szCs w:val="16"/>
    </w:rPr>
  </w:style>
  <w:style w:type="character" w:customStyle="1" w:styleId="Zkladntext3Char">
    <w:name w:val="Základný text 3 Char"/>
    <w:basedOn w:val="Predvolenpsmoodseku"/>
    <w:link w:val="Zkladntext3"/>
    <w:uiPriority w:val="99"/>
    <w:semiHidden/>
    <w:rsid w:val="00833315"/>
    <w:rPr>
      <w:noProof/>
      <w:sz w:val="16"/>
      <w:szCs w:val="16"/>
      <w:lang w:val="sk-SK"/>
    </w:rPr>
  </w:style>
  <w:style w:type="character" w:customStyle="1" w:styleId="Nadpis3Char">
    <w:name w:val="Nadpis 3 Char"/>
    <w:basedOn w:val="Predvolenpsmoodseku"/>
    <w:link w:val="Nadpis3"/>
    <w:uiPriority w:val="9"/>
    <w:rsid w:val="005B060E"/>
    <w:rPr>
      <w:rFonts w:asciiTheme="majorHAnsi" w:eastAsiaTheme="majorEastAsia" w:hAnsiTheme="majorHAnsi" w:cstheme="majorBidi"/>
      <w:b/>
      <w:bCs/>
      <w:noProof/>
      <w:color w:val="4F81BD" w:themeColor="accent1"/>
      <w:lang w:val="sk-SK"/>
    </w:rPr>
  </w:style>
  <w:style w:type="paragraph" w:styleId="Zarkazkladnhotextu2">
    <w:name w:val="Body Text Indent 2"/>
    <w:basedOn w:val="Normlny"/>
    <w:link w:val="Zarkazkladnhotextu2Char"/>
    <w:uiPriority w:val="99"/>
    <w:semiHidden/>
    <w:unhideWhenUsed/>
    <w:rsid w:val="004B12E1"/>
    <w:pPr>
      <w:spacing w:after="120" w:line="480" w:lineRule="auto"/>
      <w:ind w:left="360"/>
    </w:pPr>
  </w:style>
  <w:style w:type="character" w:customStyle="1" w:styleId="Zarkazkladnhotextu2Char">
    <w:name w:val="Zarážka základného textu 2 Char"/>
    <w:basedOn w:val="Predvolenpsmoodseku"/>
    <w:link w:val="Zarkazkladnhotextu2"/>
    <w:uiPriority w:val="99"/>
    <w:semiHidden/>
    <w:rsid w:val="004B12E1"/>
    <w:rPr>
      <w:noProof/>
      <w:lang w:val="sk-SK"/>
    </w:rPr>
  </w:style>
  <w:style w:type="paragraph" w:styleId="Obsah3">
    <w:name w:val="toc 3"/>
    <w:basedOn w:val="Normlny"/>
    <w:next w:val="Normlny"/>
    <w:autoRedefine/>
    <w:uiPriority w:val="39"/>
    <w:unhideWhenUsed/>
    <w:rsid w:val="004B12E1"/>
    <w:pPr>
      <w:spacing w:after="100"/>
      <w:ind w:left="440"/>
    </w:pPr>
  </w:style>
  <w:style w:type="paragraph" w:styleId="Zarkazkladnhotextu">
    <w:name w:val="Body Text Indent"/>
    <w:basedOn w:val="Normlny"/>
    <w:link w:val="ZarkazkladnhotextuChar"/>
    <w:uiPriority w:val="99"/>
    <w:semiHidden/>
    <w:unhideWhenUsed/>
    <w:rsid w:val="00293F6D"/>
    <w:pPr>
      <w:spacing w:after="120"/>
      <w:ind w:left="360"/>
    </w:pPr>
  </w:style>
  <w:style w:type="character" w:customStyle="1" w:styleId="ZarkazkladnhotextuChar">
    <w:name w:val="Zarážka základného textu Char"/>
    <w:basedOn w:val="Predvolenpsmoodseku"/>
    <w:link w:val="Zarkazkladnhotextu"/>
    <w:uiPriority w:val="99"/>
    <w:semiHidden/>
    <w:rsid w:val="00293F6D"/>
    <w:rPr>
      <w:noProof/>
      <w:lang w:val="sk-SK"/>
    </w:rPr>
  </w:style>
  <w:style w:type="table" w:styleId="Mriekatabuky">
    <w:name w:val="Table Grid"/>
    <w:basedOn w:val="Normlnatabuka"/>
    <w:uiPriority w:val="59"/>
    <w:rsid w:val="009B1E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2C5EB2"/>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C5EB2"/>
    <w:rPr>
      <w:noProof/>
      <w:sz w:val="20"/>
      <w:szCs w:val="20"/>
      <w:lang w:val="sk-SK"/>
    </w:rPr>
  </w:style>
  <w:style w:type="character" w:styleId="Odkaznapoznmkupodiarou">
    <w:name w:val="footnote reference"/>
    <w:uiPriority w:val="99"/>
    <w:rsid w:val="002C5EB2"/>
    <w:rPr>
      <w:vertAlign w:val="superscript"/>
    </w:rPr>
  </w:style>
  <w:style w:type="paragraph" w:styleId="Normlnysozarkami">
    <w:name w:val="Normal Indent"/>
    <w:basedOn w:val="Normlny"/>
    <w:rsid w:val="00A32CEE"/>
    <w:pPr>
      <w:overflowPunct w:val="0"/>
      <w:autoSpaceDE w:val="0"/>
      <w:autoSpaceDN w:val="0"/>
      <w:adjustRightInd w:val="0"/>
      <w:spacing w:after="0" w:line="240" w:lineRule="auto"/>
      <w:ind w:left="708"/>
      <w:textAlignment w:val="baseline"/>
    </w:pPr>
    <w:rPr>
      <w:rFonts w:eastAsia="Times New Roman" w:cs="Times New Roman"/>
      <w:noProof w:val="0"/>
      <w:sz w:val="24"/>
      <w:szCs w:val="24"/>
      <w:lang w:eastAsia="sk-SK"/>
    </w:rPr>
  </w:style>
  <w:style w:type="paragraph" w:styleId="Odsekzoznamu">
    <w:name w:val="List Paragraph"/>
    <w:basedOn w:val="Normlny"/>
    <w:uiPriority w:val="34"/>
    <w:qFormat/>
    <w:rsid w:val="006C3A4A"/>
    <w:pPr>
      <w:ind w:left="720"/>
      <w:contextualSpacing/>
    </w:pPr>
  </w:style>
  <w:style w:type="character" w:styleId="PouitHypertextovPrepojenie">
    <w:name w:val="FollowedHyperlink"/>
    <w:basedOn w:val="Predvolenpsmoodseku"/>
    <w:uiPriority w:val="99"/>
    <w:semiHidden/>
    <w:unhideWhenUsed/>
    <w:rsid w:val="0086033D"/>
    <w:rPr>
      <w:color w:val="800080" w:themeColor="followedHyperlink"/>
      <w:u w:val="single"/>
    </w:rPr>
  </w:style>
  <w:style w:type="character" w:styleId="Odkaznakomentr">
    <w:name w:val="annotation reference"/>
    <w:basedOn w:val="Predvolenpsmoodseku"/>
    <w:uiPriority w:val="99"/>
    <w:semiHidden/>
    <w:unhideWhenUsed/>
    <w:rsid w:val="00D569A9"/>
    <w:rPr>
      <w:sz w:val="16"/>
      <w:szCs w:val="16"/>
    </w:rPr>
  </w:style>
  <w:style w:type="paragraph" w:styleId="Textkomentra">
    <w:name w:val="annotation text"/>
    <w:basedOn w:val="Normlny"/>
    <w:link w:val="TextkomentraChar"/>
    <w:uiPriority w:val="99"/>
    <w:unhideWhenUsed/>
    <w:rsid w:val="00D569A9"/>
    <w:pPr>
      <w:spacing w:line="240" w:lineRule="auto"/>
    </w:pPr>
    <w:rPr>
      <w:sz w:val="20"/>
      <w:szCs w:val="20"/>
    </w:rPr>
  </w:style>
  <w:style w:type="character" w:customStyle="1" w:styleId="TextkomentraChar">
    <w:name w:val="Text komentára Char"/>
    <w:basedOn w:val="Predvolenpsmoodseku"/>
    <w:link w:val="Textkomentra"/>
    <w:uiPriority w:val="99"/>
    <w:rsid w:val="00D569A9"/>
    <w:rPr>
      <w:rFonts w:ascii="Times New Roman" w:hAnsi="Times New Roman"/>
      <w:noProof/>
      <w:sz w:val="20"/>
      <w:szCs w:val="20"/>
      <w:lang w:val="sk-SK"/>
    </w:rPr>
  </w:style>
  <w:style w:type="paragraph" w:styleId="Predmetkomentra">
    <w:name w:val="annotation subject"/>
    <w:basedOn w:val="Textkomentra"/>
    <w:next w:val="Textkomentra"/>
    <w:link w:val="PredmetkomentraChar"/>
    <w:uiPriority w:val="99"/>
    <w:semiHidden/>
    <w:unhideWhenUsed/>
    <w:rsid w:val="00D569A9"/>
    <w:rPr>
      <w:b/>
      <w:bCs/>
    </w:rPr>
  </w:style>
  <w:style w:type="character" w:customStyle="1" w:styleId="PredmetkomentraChar">
    <w:name w:val="Predmet komentára Char"/>
    <w:basedOn w:val="TextkomentraChar"/>
    <w:link w:val="Predmetkomentra"/>
    <w:uiPriority w:val="99"/>
    <w:semiHidden/>
    <w:rsid w:val="00D569A9"/>
    <w:rPr>
      <w:rFonts w:ascii="Times New Roman" w:hAnsi="Times New Roman"/>
      <w:b/>
      <w:bCs/>
      <w:noProof/>
      <w:sz w:val="20"/>
      <w:szCs w:val="20"/>
      <w:lang w:val="sk-SK"/>
    </w:rPr>
  </w:style>
  <w:style w:type="paragraph" w:styleId="Revzia">
    <w:name w:val="Revision"/>
    <w:hidden/>
    <w:uiPriority w:val="99"/>
    <w:semiHidden/>
    <w:rsid w:val="000F11C9"/>
    <w:pPr>
      <w:spacing w:after="0" w:line="240" w:lineRule="auto"/>
    </w:pPr>
    <w:rPr>
      <w:lang w:val="sk-SK"/>
    </w:rPr>
  </w:style>
  <w:style w:type="character" w:styleId="Vrazn">
    <w:name w:val="Strong"/>
    <w:basedOn w:val="Predvolenpsmoodseku"/>
    <w:uiPriority w:val="22"/>
    <w:qFormat/>
    <w:rsid w:val="00B438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8.jpeg"/><Relationship Id="rId3" Type="http://schemas.openxmlformats.org/officeDocument/2006/relationships/customXml" Target="../customXml/item3.xml"/><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41" Type="http://schemas.openxmlformats.org/officeDocument/2006/relationships/image" Target="media/image3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lov-lex.sk/ezbierky-fe/pravne-predpisy/SK/ZZ/1998/254/" TargetMode="Externa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image" Target="media/image3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rminy xmlns="24a928be-6c6f-4039-a7a6-fb74649c81bf"/>
    <DruhIRA xmlns="7d557776-928b-4fd2-ae5e-c682ce4daaea">Metodické pokyny generálneho riaditeľa</DruhIRA>
    <UcinnostOd xmlns="7d557776-928b-4fd2-ae5e-c682ce4daaea">2025-11-09T23:00:00+00:00</UcinnostOd>
    <GestorskyUtvar xmlns="7d557776-928b-4fd2-ae5e-c682ce4daaea">Kancelária generálneho riaditeľa ŽSR (GR O110)</GestorskyUtvar>
    <UcinnostDo xmlns="7d557776-928b-4fd2-ae5e-c682ce4daaea" xsi:nil="true"/>
    <PredmetOblast xmlns="7d557776-928b-4fd2-ae5e-c682ce4daaea">Investície</PredmetOblast>
  </documentManagement>
</p:properties>
</file>

<file path=customXml/item2.xml><?xml version="1.0" encoding="utf-8"?>
<ct:contentTypeSchema xmlns:ct="http://schemas.microsoft.com/office/2006/metadata/contentType" xmlns:ma="http://schemas.microsoft.com/office/2006/metadata/properties/metaAttributes" ct:_="" ma:_="" ma:contentTypeName="Interný riadiaci akt" ma:contentTypeID="0x0101009330740E467212468407E25F6FA82024001577E2FFA045F84EA5C9161F0CE0982E" ma:contentTypeVersion="9" ma:contentTypeDescription="" ma:contentTypeScope="" ma:versionID="9702921ff9c4a8604d35bea45e155151">
  <xsd:schema xmlns:xsd="http://www.w3.org/2001/XMLSchema" xmlns:xs="http://www.w3.org/2001/XMLSchema" xmlns:p="http://schemas.microsoft.com/office/2006/metadata/properties" xmlns:ns2="7d557776-928b-4fd2-ae5e-c682ce4daaea" xmlns:ns3="24a928be-6c6f-4039-a7a6-fb74649c81bf" targetNamespace="http://schemas.microsoft.com/office/2006/metadata/properties" ma:root="true" ma:fieldsID="d8fcc4a137b22c055a6c2c257d9819ac" ns2:_="" ns3:_="">
    <xsd:import namespace="7d557776-928b-4fd2-ae5e-c682ce4daaea"/>
    <xsd:import namespace="24a928be-6c6f-4039-a7a6-fb74649c81bf"/>
    <xsd:element name="properties">
      <xsd:complexType>
        <xsd:sequence>
          <xsd:element name="documentManagement">
            <xsd:complexType>
              <xsd:all>
                <xsd:element ref="ns2:UcinnostOd"/>
                <xsd:element ref="ns2:GestorskyUtvar"/>
                <xsd:element ref="ns2:PredmetOblast"/>
                <xsd:element ref="ns2:DruhIRA"/>
                <xsd:element ref="ns2:UcinnostDo" minOccurs="0"/>
                <xsd:element ref="ns3:Termin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557776-928b-4fd2-ae5e-c682ce4daaea" elementFormDefault="qualified">
    <xsd:import namespace="http://schemas.microsoft.com/office/2006/documentManagement/types"/>
    <xsd:import namespace="http://schemas.microsoft.com/office/infopath/2007/PartnerControls"/>
    <xsd:element name="UcinnostOd" ma:index="2" ma:displayName="Účinnosť od" ma:format="DateOnly" ma:internalName="UcinnostOd" ma:readOnly="false">
      <xsd:simpleType>
        <xsd:restriction base="dms:DateTime"/>
      </xsd:simpleType>
    </xsd:element>
    <xsd:element name="GestorskyUtvar" ma:index="3" ma:displayName="Gestorský útvar" ma:format="Dropdown" ma:internalName="GestorskyUtvar" ma:readOnly="false">
      <xsd:simpleType>
        <xsd:restriction base="dms:Choice">
          <xsd:enumeration value="Kancelária generálneho riaditeľa ŽSR (GR O110)"/>
          <xsd:enumeration value="Odbor interného auditu (GR O120)"/>
          <xsd:enumeration value="Odbor právnych vzťahov (GR O130)"/>
          <xsd:enumeration value="Odbor komunikácie a marketingu (GR O140)"/>
          <xsd:enumeration value="Odbor nadlimitných zákaziek a koncesií (O 150)"/>
          <xsd:enumeration value="Odbor bezpečnosti a krízového riadenia (GR O160)"/>
          <xsd:enumeration value="Odbor riadenia ľudských zdrojov (GR O170)"/>
          <xsd:enumeration value="Odbor projektového riadenia - PMO (GR O180)"/>
          <xsd:enumeration value="Odbor stratégie a zahraničnej spolupráce (GR O210)"/>
          <xsd:enumeration value="Odbor investorský (GR O220)"/>
          <xsd:enumeration value="Odbor expertízy (GR O230)"/>
          <xsd:enumeration value="Odbor financovania, účtovníctva a daní (GR O310)"/>
          <xsd:enumeration value="Odbor controllingu (GR O330)"/>
          <xsd:enumeration value="Odbor dopravy (GR O410)"/>
          <xsd:enumeration value="Odbor inšpekcie (GR O440)"/>
          <xsd:enumeration value="Odbor infraštruktúry (O 450)"/>
          <xsd:enumeration value="Odbor udržateľnosti a environmentálnej správy (O 470)"/>
          <xsd:enumeration value="Centrum logistiky a obstarávania"/>
          <xsd:enumeration value="Mostný obvod"/>
          <xsd:enumeration value="Oblastné riaditeľstvo Trnava"/>
          <xsd:enumeration value="Oblastné riaditeľstvo Košice"/>
          <xsd:enumeration value="Oblastné riaditeľstvo Zvolen"/>
          <xsd:enumeration value="Oblastné riaditeľstvo Žilina"/>
          <xsd:enumeration value="Správa majetku ŽSR"/>
          <xsd:enumeration value="Stredisko železničnej geodézie"/>
          <xsd:enumeration value="Ústredný inštitút vzdelávania a psychológie"/>
          <xsd:enumeration value="Výskumný a vývojový ústav železníc"/>
          <xsd:enumeration value="Železničná energetika"/>
          <xsd:enumeration value="Železničné telekomunikácie"/>
          <xsd:enumeration value="--- predošlé názvy organizačných útvarov"/>
          <xsd:enumeration value="Mostný obvod Bratislava"/>
          <xsd:enumeration value="Mostný obvod Košice"/>
          <xsd:enumeration value="Odbor právnych vzťahov a verejného obstarávania (GR O130)"/>
          <xsd:enumeration value="Odbor komunikácie (GR O140)"/>
          <xsd:enumeration value="Odbor stratégie a vonkajších vzťahov (GR O150)"/>
          <xsd:enumeration value="Odbor stratégie a zahraničnej spolupráce (GR O150)"/>
          <xsd:enumeration value="Odbor krízového riadenia a ochrany (GR O160)"/>
          <xsd:enumeration value="Odbor informačných a komunikačných technológií (GR O210)"/>
          <xsd:enumeration value="Odbor komunikačných a informačných systémov (GR O210)"/>
          <xsd:enumeration value="Odbor telekomunikácií, informatiky a informačnej bezpečnosti (GR O210)"/>
          <xsd:enumeration value="Odbor hospodárenia s majetkom (GR O320)"/>
          <xsd:enumeration value="Odbor expertízy (GR O420)"/>
          <xsd:enumeration value="Odbor prevádzkového manažmentu (O 420)"/>
          <xsd:enumeration value="Odbor infraštruktúry (GR O430)"/>
          <xsd:enumeration value="Odbor železničných tratí a stavieb (GR O430)"/>
          <xsd:enumeration value="Odbor bezpečnosti a inšpekcie (GR O440)"/>
          <xsd:enumeration value="Odbor obchodu (GR O450)"/>
          <xsd:enumeration value="Odbor oznamovacej a zabezpečovacej techniky a elektrotechniky (GR O460)"/>
          <xsd:enumeration value="Odbor riadenia ľudských zdrojov (GR O510)"/>
          <xsd:enumeration value="Odbor krízového riadenia a ochrany (GR O520)"/>
          <xsd:enumeration value="Odbor organizácie a riadenia (GR O530)"/>
          <xsd:enumeration value="Regionálne riaditeľstvo Údržby železničnej infraštruktúry Zvolen"/>
          <xsd:enumeration value="Regionálne riaditeľstvo Údržby železničnej infraštruktúry Žilina"/>
          <xsd:enumeration value="Stredisko hospodárenia s majetkom"/>
          <xsd:enumeration value="ÚS ŽSR - Stredisko prevádzkového manažmentu"/>
          <xsd:enumeration value="Závod protipožiarnej ochrany železníc"/>
          <xsd:enumeration value="Závod služieb železníc"/>
          <xsd:enumeration value="Železničné zdravotníctvo"/>
        </xsd:restriction>
      </xsd:simpleType>
    </xsd:element>
    <xsd:element name="PredmetOblast" ma:index="4" ma:displayName="Predmet (oblasť)" ma:format="Dropdown" ma:internalName="PredmetOblast" ma:readOnly="false">
      <xsd:simpleType>
        <xsd:restriction base="dms:Choice">
          <xsd:enumeration value="Bezpečnosť"/>
          <xsd:enumeration value="Cestné vozidlá a koľajové mechanizmy"/>
          <xsd:enumeration value="CO a HM"/>
          <xsd:enumeration value="Distribučná logistika"/>
          <xsd:enumeration value="Doprava"/>
          <xsd:enumeration value="Ekológia"/>
          <xsd:enumeration value="Ekonomika"/>
          <xsd:enumeration value="Elektrická energia"/>
          <xsd:enumeration value="Expertíza a predpisy"/>
          <xsd:enumeration value="Geodézia"/>
          <xsd:enumeration value="Informatika a telekomunikácie"/>
          <xsd:enumeration value="Inšpekcia"/>
          <xsd:enumeration value="Interný audit"/>
          <xsd:enumeration value="Investície"/>
          <xsd:enumeration value="Logistika a obstarávanie"/>
          <xsd:enumeration value="Ľudské zdroje"/>
          <xsd:enumeration value="Majetok"/>
          <xsd:enumeration value="Organizácia a riadenie"/>
          <xsd:enumeration value="Právne vzťahy"/>
          <xsd:enumeration value="Public relations/marketing"/>
          <xsd:enumeration value="Registratúra"/>
          <xsd:enumeration value="Stratégia a zahraničná spolupráca"/>
          <xsd:enumeration value="Stravovanie, ubytovanie, zájazdy"/>
          <xsd:enumeration value="Výskum a vývoj"/>
          <xsd:enumeration value="Železničná infraštruktúra"/>
          <xsd:enumeration value="---"/>
          <xsd:enumeration value="Bezpečnosť a inšpekcia"/>
          <xsd:enumeration value="CO, HM a registratúra"/>
          <xsd:enumeration value="Obstarávanie"/>
          <xsd:enumeration value="Public relations"/>
          <xsd:enumeration value="Stratégia a vonkajšie vzťahy"/>
          <xsd:enumeration value="Zdravotníctvo"/>
        </xsd:restriction>
      </xsd:simpleType>
    </xsd:element>
    <xsd:element name="DruhIRA" ma:index="5" ma:displayName="Druh IRA" ma:format="Dropdown" ma:internalName="DruhIRA" ma:readOnly="false">
      <xsd:simpleType>
        <xsd:restriction base="dms:Choice">
          <xsd:enumeration value="Stratégie"/>
          <xsd:enumeration value="Koncepcie"/>
          <xsd:enumeration value="Plány"/>
          <xsd:enumeration value="Štatúty"/>
          <xsd:enumeration value="Poriadky"/>
          <xsd:enumeration value="Smernice"/>
          <xsd:enumeration value="Ostatné normy"/>
          <xsd:enumeration value="Nariadenia generálneho riaditeľa"/>
          <xsd:enumeration value="Rozhodnutia generálneho riaditeľa"/>
          <xsd:enumeration value="Metodické pokyny generálneho riaditeľa"/>
          <xsd:enumeration value="Opatrenia námestníkov generálneho riaditeľa"/>
          <xsd:enumeration value="Metodické pokyny námestníkov generálneho riaditeľa"/>
          <xsd:enumeration value="Metodické usmernenia riaditeľov odborov"/>
          <xsd:enumeration value="Rozhodnutia riaditeľov VOJ"/>
          <xsd:enumeration value="Opatrenia riaditeľov VOJ"/>
          <xsd:enumeration value="Predpisy"/>
        </xsd:restriction>
      </xsd:simpleType>
    </xsd:element>
    <xsd:element name="UcinnostDo" ma:index="7" nillable="true" ma:displayName="Účinnosť do" ma:format="DateOnly" ma:internalName="UcinnostDo" ma:readOnly="false">
      <xsd:simpleType>
        <xsd:restriction base="dms:DateTime"/>
      </xsd:simpleType>
    </xsd:element>
    <xsd:element name="SharedWithUsers" ma:index="15"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4a928be-6c6f-4039-a7a6-fb74649c81bf" elementFormDefault="qualified">
    <xsd:import namespace="http://schemas.microsoft.com/office/2006/documentManagement/types"/>
    <xsd:import namespace="http://schemas.microsoft.com/office/infopath/2007/PartnerControls"/>
    <xsd:element name="Terminy" ma:index="14" nillable="true" ma:displayName="Termíny" ma:hidden="true" ma:list="{4a1a669a-2a2b-401e-a264-85890dffba2b}" ma:internalName="Terminy" ma:readOnly="false" ma:showField="Title" ma:web="7d557776-928b-4fd2-ae5e-c682ce4daa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Typ obsahu" ma:readOnly="true"/>
        <xsd:element ref="dc:title" maxOccurs="1" ma:index="1" ma:displayName="Nadpis"/>
        <xsd:element ref="dc:subject" minOccurs="0" maxOccurs="1"/>
        <xsd:element ref="dc:description" minOccurs="0" maxOccurs="1" ma:index="6" ma:displayName="Poznámky"/>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F3B078-BA7E-40B3-8518-9058B09D1BBC}">
  <ds:schemaRefs>
    <ds:schemaRef ds:uri="7d557776-928b-4fd2-ae5e-c682ce4daaea"/>
    <ds:schemaRef ds:uri="http://purl.org/dc/terms/"/>
    <ds:schemaRef ds:uri="http://schemas.microsoft.com/office/infopath/2007/PartnerControls"/>
    <ds:schemaRef ds:uri="http://schemas.microsoft.com/office/2006/documentManagement/types"/>
    <ds:schemaRef ds:uri="24a928be-6c6f-4039-a7a6-fb74649c81bf"/>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EED6EBA6-8694-40B7-B551-01F1986CEA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557776-928b-4fd2-ae5e-c682ce4daaea"/>
    <ds:schemaRef ds:uri="24a928be-6c6f-4039-a7a6-fb74649c81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4BBAAE-AAFB-49F3-8D54-603EED946FF5}">
  <ds:schemaRefs>
    <ds:schemaRef ds:uri="http://schemas.microsoft.com/sharepoint/v3/contenttype/forms"/>
  </ds:schemaRefs>
</ds:datastoreItem>
</file>

<file path=customXml/itemProps4.xml><?xml version="1.0" encoding="utf-8"?>
<ds:datastoreItem xmlns:ds="http://schemas.openxmlformats.org/officeDocument/2006/customXml" ds:itemID="{E63ECA39-DA9B-4B86-AEBE-D3C305124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26084</Words>
  <Characters>148679</Characters>
  <Application>Microsoft Office Word</Application>
  <DocSecurity>4</DocSecurity>
  <Lines>1238</Lines>
  <Paragraphs>348</Paragraphs>
  <ScaleCrop>false</ScaleCrop>
  <HeadingPairs>
    <vt:vector size="2" baseType="variant">
      <vt:variant>
        <vt:lpstr>Názov</vt:lpstr>
      </vt:variant>
      <vt:variant>
        <vt:i4>1</vt:i4>
      </vt:variant>
    </vt:vector>
  </HeadingPairs>
  <TitlesOfParts>
    <vt:vector size="1" baseType="lpstr">
      <vt:lpstr>METODICKÝ POSTUP PRE INVESTORSKÚ ČINNOSŤ NA ŽSR</vt:lpstr>
    </vt:vector>
  </TitlesOfParts>
  <Company/>
  <LinksUpToDate>false</LinksUpToDate>
  <CharactersWithSpaces>174415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POSTUP PRE INVESTORSKÚ ČINNOSŤ NA ŽSR</dc:title>
  <dc:creator>-32768</dc:creator>
  <dc:description>ruší „Metodický postup ŽSR pre investorskú činnosť“, č. j. 03033/2009/O 220 zo dňa  07.07.2009 vrátane jeho neskorších úprav a aktualizácií;</dc:description>
  <cp:lastModifiedBy>Melicherčíková Soňa</cp:lastModifiedBy>
  <cp:revision>2</cp:revision>
  <cp:lastPrinted>2025-11-07T10:36:00Z</cp:lastPrinted>
  <dcterms:created xsi:type="dcterms:W3CDTF">2026-02-11T09:13:00Z</dcterms:created>
  <dcterms:modified xsi:type="dcterms:W3CDTF">2026-02-11T09:13:00Z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0x0101009330740E467212468407E25F6FA82024001577E2FFA045F84EA5C9161F0CE0982E</vt:lpwstr>
  </property>
</Properties>
</file>