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E4C8" w14:textId="77777777" w:rsidR="001217B9" w:rsidRPr="003C2958" w:rsidRDefault="001217B9" w:rsidP="001217B9">
      <w:pPr>
        <w:pStyle w:val="Nadpis5"/>
        <w:rPr>
          <w:rFonts w:asciiTheme="majorHAnsi" w:hAnsiTheme="majorHAnsi"/>
          <w:color w:val="auto"/>
        </w:rPr>
      </w:pPr>
      <w:r w:rsidRPr="003C2958">
        <w:rPr>
          <w:rFonts w:asciiTheme="majorHAnsi" w:hAnsiTheme="majorHAnsi"/>
          <w:color w:val="auto"/>
        </w:rPr>
        <w:t>PRÍLOHA Č. 2 SÚŤAŽNÝCH PODKLADOV</w:t>
      </w:r>
    </w:p>
    <w:p w14:paraId="1581A2C0" w14:textId="77777777" w:rsidR="001217B9" w:rsidRPr="003C2958" w:rsidRDefault="001217B9" w:rsidP="001217B9">
      <w:pPr>
        <w:ind w:left="709" w:hanging="709"/>
      </w:pPr>
    </w:p>
    <w:p w14:paraId="294D6E47" w14:textId="77777777" w:rsidR="001217B9" w:rsidRPr="003C2958" w:rsidRDefault="001217B9" w:rsidP="001217B9">
      <w:pPr>
        <w:pStyle w:val="Nadpis6bezObsahu"/>
        <w:spacing w:after="240"/>
        <w:rPr>
          <w:rFonts w:asciiTheme="majorHAnsi" w:hAnsiTheme="majorHAnsi"/>
          <w:sz w:val="22"/>
          <w:szCs w:val="22"/>
        </w:rPr>
      </w:pPr>
      <w:r w:rsidRPr="00BF3C84">
        <w:rPr>
          <w:rFonts w:asciiTheme="majorHAnsi" w:hAnsiTheme="majorHAnsi"/>
          <w:sz w:val="28"/>
          <w:szCs w:val="22"/>
        </w:rPr>
        <w:t>NÁVRH NA PLNENIE KRITÉRIÍ</w:t>
      </w:r>
    </w:p>
    <w:p w14:paraId="5B485D05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0225758B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21AF81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FAD473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59272FC" w14:textId="77777777" w:rsidR="002E7F54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5E51EB23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B68365" w14:textId="5FA78BB0" w:rsidR="002E7F54" w:rsidRDefault="002E7F54" w:rsidP="002E7F54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4A404C" w:rsidRPr="004A404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Prevádzka a rozvoj informačného systému "Digitálny tachograf", dodávka a personalizácia čipových kariet do digitálnych tachografov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4F7C041" w14:textId="004FC8E1" w:rsidR="004F4A46" w:rsidRDefault="004F4A46" w:rsidP="004F4A4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1AA8">
        <w:rPr>
          <w:rFonts w:ascii="Calibri" w:hAnsi="Calibri" w:cs="Calibri"/>
          <w:color w:val="000000"/>
          <w:sz w:val="22"/>
          <w:szCs w:val="22"/>
        </w:rPr>
        <w:t>14.01.2026</w:t>
      </w:r>
      <w:r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261AA8">
        <w:rPr>
          <w:rFonts w:ascii="Calibri" w:hAnsi="Calibri" w:cs="Calibri"/>
          <w:color w:val="000000"/>
          <w:sz w:val="22"/>
          <w:szCs w:val="22"/>
        </w:rPr>
        <w:t>S 9/2026</w:t>
      </w:r>
      <w:r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261AA8">
        <w:rPr>
          <w:rFonts w:ascii="Calibri" w:hAnsi="Calibri" w:cs="Calibri"/>
          <w:color w:val="000000"/>
          <w:sz w:val="22"/>
          <w:szCs w:val="22"/>
        </w:rPr>
        <w:t>22821</w:t>
      </w:r>
      <w:r>
        <w:rPr>
          <w:rFonts w:ascii="Calibri" w:hAnsi="Calibri" w:cs="Calibri"/>
          <w:color w:val="000000"/>
          <w:sz w:val="22"/>
          <w:szCs w:val="22"/>
        </w:rPr>
        <w:t>-202</w:t>
      </w:r>
      <w:r w:rsidR="00261AA8">
        <w:rPr>
          <w:rFonts w:ascii="Calibri" w:hAnsi="Calibri" w:cs="Calibri"/>
          <w:color w:val="000000"/>
          <w:sz w:val="22"/>
          <w:szCs w:val="22"/>
        </w:rPr>
        <w:t>6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4D453E3" w14:textId="77777777" w:rsidR="002E7F54" w:rsidRPr="003C2958" w:rsidRDefault="002E7F54" w:rsidP="002E7F54">
      <w:pPr>
        <w:ind w:left="3600" w:hanging="3600"/>
        <w:contextualSpacing/>
        <w:rPr>
          <w:rFonts w:asciiTheme="majorHAnsi" w:hAnsiTheme="majorHAnsi"/>
          <w:sz w:val="22"/>
          <w:szCs w:val="22"/>
          <w:shd w:val="clear" w:color="auto" w:fill="D9D9D9"/>
        </w:rPr>
      </w:pPr>
    </w:p>
    <w:tbl>
      <w:tblPr>
        <w:tblStyle w:val="Deloittetable3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2126"/>
      </w:tblGrid>
      <w:tr w:rsidR="004A404C" w:rsidRPr="00711958" w14:paraId="49BFED0F" w14:textId="5761CEC1" w:rsidTr="004A404C">
        <w:trPr>
          <w:trHeight w:val="552"/>
        </w:trPr>
        <w:tc>
          <w:tcPr>
            <w:tcW w:w="1418" w:type="dxa"/>
            <w:shd w:val="clear" w:color="auto" w:fill="DBE5F1"/>
            <w:vAlign w:val="center"/>
          </w:tcPr>
          <w:p w14:paraId="32BCEBE0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 xml:space="preserve">Kritérium </w:t>
            </w:r>
          </w:p>
        </w:tc>
        <w:tc>
          <w:tcPr>
            <w:tcW w:w="4394" w:type="dxa"/>
            <w:shd w:val="clear" w:color="auto" w:fill="DBE5F1"/>
            <w:vAlign w:val="center"/>
          </w:tcPr>
          <w:p w14:paraId="14B1CA38" w14:textId="77777777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Názov kritéria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3A771A8" w14:textId="77777777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Váha kritéria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5E459DD3" w14:textId="78802349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Hodnota kritéria</w:t>
            </w:r>
          </w:p>
        </w:tc>
      </w:tr>
      <w:tr w:rsidR="004A404C" w:rsidRPr="00711958" w14:paraId="546CBCFE" w14:textId="2FC48E15" w:rsidTr="004A404C">
        <w:trPr>
          <w:trHeight w:val="388"/>
        </w:trPr>
        <w:tc>
          <w:tcPr>
            <w:tcW w:w="1418" w:type="dxa"/>
            <w:vAlign w:val="center"/>
          </w:tcPr>
          <w:p w14:paraId="62F626AC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Kritérium 1:</w:t>
            </w:r>
          </w:p>
          <w:p w14:paraId="1836869A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ED68DEB" w14:textId="77777777" w:rsidR="004A404C" w:rsidRPr="00711958" w:rsidRDefault="004A404C" w:rsidP="00734466">
            <w:pPr>
              <w:autoSpaceDE w:val="0"/>
              <w:autoSpaceDN w:val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711958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 xml:space="preserve">Najnižšia cena celkom za poskytovanie paušálnych služieb za 48 mesiacov, vyjadrená v eur s DPH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F779F" w14:textId="77777777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  <w:t>75</w:t>
            </w:r>
          </w:p>
        </w:tc>
        <w:tc>
          <w:tcPr>
            <w:tcW w:w="2126" w:type="dxa"/>
            <w:shd w:val="clear" w:color="auto" w:fill="FFFF00"/>
          </w:tcPr>
          <w:p w14:paraId="228B7AB8" w14:textId="77777777" w:rsidR="004A404C" w:rsidRPr="004A404C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4A404C" w:rsidRPr="00711958" w14:paraId="1B304808" w14:textId="5BEFBC6F" w:rsidTr="004A404C">
        <w:trPr>
          <w:trHeight w:val="388"/>
        </w:trPr>
        <w:tc>
          <w:tcPr>
            <w:tcW w:w="1418" w:type="dxa"/>
            <w:vAlign w:val="center"/>
          </w:tcPr>
          <w:p w14:paraId="6A9B38E2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Kritérium 2:</w:t>
            </w:r>
          </w:p>
          <w:p w14:paraId="5FE2236C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175C09A" w14:textId="77777777" w:rsidR="004A404C" w:rsidRPr="00711958" w:rsidRDefault="004A404C" w:rsidP="00734466">
            <w:pPr>
              <w:autoSpaceDE w:val="0"/>
              <w:autoSpaceDN w:val="0"/>
              <w:jc w:val="both"/>
              <w:rPr>
                <w:rFonts w:asciiTheme="majorHAnsi" w:eastAsia="Calibri" w:hAnsiTheme="majorHAnsi" w:cstheme="majorHAnsi"/>
                <w:color w:val="000000"/>
                <w:lang w:eastAsia="en-US"/>
              </w:rPr>
            </w:pPr>
            <w:r w:rsidRPr="00711958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>Najnižšia cena celkom za poskytovanie predpokladaných služieb na požiadavku za 48 mesiacov, vyjadrená v eur s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A89AC" w14:textId="77777777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2126" w:type="dxa"/>
            <w:shd w:val="clear" w:color="auto" w:fill="FFFF00"/>
          </w:tcPr>
          <w:p w14:paraId="171CD521" w14:textId="77777777" w:rsidR="004A404C" w:rsidRPr="004A404C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4A404C" w:rsidRPr="00711958" w14:paraId="6A3F1980" w14:textId="48290E8E" w:rsidTr="004A404C">
        <w:trPr>
          <w:trHeight w:val="388"/>
        </w:trPr>
        <w:tc>
          <w:tcPr>
            <w:tcW w:w="1418" w:type="dxa"/>
            <w:vAlign w:val="center"/>
          </w:tcPr>
          <w:p w14:paraId="264810E5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Kritérium 3:</w:t>
            </w:r>
          </w:p>
          <w:p w14:paraId="35BCE2F1" w14:textId="77777777" w:rsidR="004A404C" w:rsidRPr="00711958" w:rsidRDefault="004A404C" w:rsidP="00734466">
            <w:pPr>
              <w:tabs>
                <w:tab w:val="left" w:pos="3689"/>
              </w:tabs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1195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cs-CZ"/>
              </w:rPr>
              <w:t>K3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A5B0D28" w14:textId="3AD0BF01" w:rsidR="004A404C" w:rsidRPr="00711958" w:rsidRDefault="004A404C" w:rsidP="00D805C0">
            <w:pPr>
              <w:autoSpaceDE w:val="0"/>
              <w:autoSpaceDN w:val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711958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 xml:space="preserve">Najnižšia cena za vydanie </w:t>
            </w:r>
            <w:r w:rsidR="00D805C0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>1ks karty</w:t>
            </w:r>
            <w:r w:rsidRPr="00711958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 xml:space="preserve">, vyjadrená v eur s DPH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49259" w14:textId="77777777" w:rsidR="004A404C" w:rsidRPr="00711958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</w:pPr>
            <w:r w:rsidRPr="00711958">
              <w:rPr>
                <w:rFonts w:asciiTheme="majorHAnsi" w:eastAsia="Calibri" w:hAnsiTheme="majorHAnsi" w:cstheme="majorHAnsi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2126" w:type="dxa"/>
            <w:shd w:val="clear" w:color="auto" w:fill="FFFF00"/>
          </w:tcPr>
          <w:p w14:paraId="6A2046EF" w14:textId="77777777" w:rsidR="004A404C" w:rsidRPr="004A404C" w:rsidRDefault="004A404C" w:rsidP="00734466">
            <w:pPr>
              <w:tabs>
                <w:tab w:val="left" w:pos="3689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highlight w:val="yellow"/>
                <w:lang w:eastAsia="cs-CZ"/>
              </w:rPr>
            </w:pPr>
          </w:p>
        </w:tc>
      </w:tr>
    </w:tbl>
    <w:p w14:paraId="2AF5E493" w14:textId="6F2583A4" w:rsidR="001217B9" w:rsidRDefault="001217B9" w:rsidP="001217B9">
      <w:pPr>
        <w:tabs>
          <w:tab w:val="left" w:pos="7743"/>
        </w:tabs>
        <w:ind w:left="709" w:right="-567" w:hanging="567"/>
        <w:rPr>
          <w:rFonts w:asciiTheme="majorHAnsi" w:hAnsiTheme="majorHAnsi"/>
          <w:sz w:val="22"/>
          <w:szCs w:val="22"/>
        </w:rPr>
      </w:pPr>
    </w:p>
    <w:p w14:paraId="48F726EC" w14:textId="77777777" w:rsidR="004A404C" w:rsidRPr="003C2958" w:rsidRDefault="004A404C" w:rsidP="001217B9">
      <w:pPr>
        <w:tabs>
          <w:tab w:val="left" w:pos="7743"/>
        </w:tabs>
        <w:ind w:left="709" w:right="-567" w:hanging="567"/>
        <w:rPr>
          <w:rFonts w:asciiTheme="majorHAnsi" w:hAnsiTheme="majorHAnsi"/>
          <w:sz w:val="22"/>
          <w:szCs w:val="22"/>
        </w:rPr>
      </w:pPr>
    </w:p>
    <w:p w14:paraId="364EA5E2" w14:textId="7D35BC83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 xml:space="preserve">Čestne vyhlasujeme, že údaje a ceny uvedené v tomto vyhlásení sú totožné s cenovými údajmi uvedenými v Návrhu </w:t>
      </w:r>
      <w:r w:rsidR="0068302D">
        <w:rPr>
          <w:rFonts w:asciiTheme="majorHAnsi" w:hAnsiTheme="majorHAnsi"/>
          <w:sz w:val="22"/>
          <w:szCs w:val="22"/>
        </w:rPr>
        <w:t>z</w:t>
      </w:r>
      <w:r w:rsidRPr="003C2958">
        <w:rPr>
          <w:rFonts w:asciiTheme="majorHAnsi" w:hAnsiTheme="majorHAnsi"/>
          <w:sz w:val="22"/>
          <w:szCs w:val="22"/>
        </w:rPr>
        <w:t>mluvy, ktorá je súčasťou tejto ponuky a sú v súlade s predloženou ponukou.</w:t>
      </w:r>
    </w:p>
    <w:p w14:paraId="023E97B6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Zmluvné ceny predmetu zákazky obsahujú aj všetky náklady uchádzača, ktoré vznikajú v súvislosti so zabezpečením predmetu zákazky.</w:t>
      </w:r>
    </w:p>
    <w:p w14:paraId="364ED4F8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Ceny uvádzať v EUR, maximálne na dve desatinné miesta (zaokrúhľuje sa matematicky).</w:t>
      </w:r>
    </w:p>
    <w:p w14:paraId="094CFC40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Zároveň vyhlasujem, že som/nie som platiteľom DPH.</w:t>
      </w:r>
      <w:r w:rsidRPr="003C2958">
        <w:rPr>
          <w:rStyle w:val="Odkaznapoznmkupodiarou"/>
          <w:rFonts w:asciiTheme="majorHAnsi" w:hAnsiTheme="majorHAnsi"/>
          <w:sz w:val="22"/>
          <w:szCs w:val="22"/>
        </w:rPr>
        <w:footnoteReference w:id="1"/>
      </w:r>
    </w:p>
    <w:p w14:paraId="6975D8AC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2E7F54" w:rsidRPr="000F49E3" w14:paraId="13F6174D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36DEB578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E4935D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49174A3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62E8A78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26F0B75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681A13A9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D86069B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B822C1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3757DD5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4B713A86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1DEF16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70DF1A1C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39F99863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69062BE1" w14:textId="77777777" w:rsidR="001217B9" w:rsidRPr="003C2958" w:rsidRDefault="001217B9" w:rsidP="002E7F54">
      <w:pPr>
        <w:ind w:left="709" w:hanging="709"/>
        <w:rPr>
          <w:rFonts w:asciiTheme="majorHAnsi" w:hAnsiTheme="majorHAnsi"/>
          <w:sz w:val="22"/>
          <w:szCs w:val="22"/>
        </w:rPr>
      </w:pPr>
    </w:p>
    <w:p w14:paraId="3A56CF8C" w14:textId="449278EC" w:rsidR="001217B9" w:rsidRPr="003C2958" w:rsidRDefault="001217B9" w:rsidP="004A404C">
      <w:pPr>
        <w:jc w:val="both"/>
        <w:rPr>
          <w:rFonts w:asciiTheme="majorHAnsi" w:hAnsiTheme="majorHAnsi"/>
          <w:sz w:val="22"/>
          <w:szCs w:val="22"/>
        </w:rPr>
      </w:pPr>
    </w:p>
    <w:p w14:paraId="2F64FC3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502D637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Prílohy návrhu:</w:t>
      </w:r>
    </w:p>
    <w:p w14:paraId="373F2EB4" w14:textId="6A6254A4" w:rsidR="00AB65A0" w:rsidRPr="00277578" w:rsidRDefault="0068302D" w:rsidP="0083263E">
      <w:pPr>
        <w:ind w:left="709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Štruktúrovaný r</w:t>
      </w:r>
      <w:r w:rsidR="001217B9" w:rsidRPr="003C2958">
        <w:rPr>
          <w:rFonts w:asciiTheme="majorHAnsi" w:hAnsiTheme="majorHAnsi"/>
          <w:b/>
          <w:sz w:val="22"/>
          <w:szCs w:val="22"/>
        </w:rPr>
        <w:t>ozpoče</w:t>
      </w:r>
      <w:r w:rsidR="0083263E">
        <w:rPr>
          <w:rFonts w:asciiTheme="majorHAnsi" w:hAnsiTheme="majorHAnsi"/>
          <w:b/>
          <w:sz w:val="22"/>
          <w:szCs w:val="22"/>
        </w:rPr>
        <w:t>t</w:t>
      </w:r>
      <w:r w:rsidR="00284499">
        <w:rPr>
          <w:rFonts w:asciiTheme="majorHAnsi" w:hAnsiTheme="majorHAnsi"/>
          <w:b/>
          <w:sz w:val="22"/>
          <w:szCs w:val="22"/>
        </w:rPr>
        <w:t xml:space="preserve"> (príloha </w:t>
      </w:r>
      <w:r w:rsidR="009006A1">
        <w:rPr>
          <w:rFonts w:asciiTheme="majorHAnsi" w:hAnsiTheme="majorHAnsi"/>
          <w:b/>
          <w:sz w:val="22"/>
          <w:szCs w:val="22"/>
        </w:rPr>
        <w:t>2</w:t>
      </w:r>
      <w:r w:rsidR="00284499">
        <w:rPr>
          <w:rFonts w:asciiTheme="majorHAnsi" w:hAnsiTheme="majorHAnsi"/>
          <w:b/>
          <w:sz w:val="22"/>
          <w:szCs w:val="22"/>
        </w:rPr>
        <w:t>b Súťažných podkladov)</w:t>
      </w:r>
    </w:p>
    <w:sectPr w:rsidR="00AB65A0" w:rsidRPr="00277578" w:rsidSect="00760CB2">
      <w:footerReference w:type="default" r:id="rId7"/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C231" w14:textId="77777777" w:rsidR="001939E0" w:rsidRDefault="001939E0" w:rsidP="001217B9">
      <w:r>
        <w:separator/>
      </w:r>
    </w:p>
  </w:endnote>
  <w:endnote w:type="continuationSeparator" w:id="0">
    <w:p w14:paraId="43FA5594" w14:textId="77777777" w:rsidR="001939E0" w:rsidRDefault="001939E0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E674" w14:textId="77777777" w:rsidR="001217B9" w:rsidRPr="00C50B94" w:rsidRDefault="001939E0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5B181859">
        <v:rect id="_x0000_i1025" alt="" style="width:465.2pt;height:.05pt;mso-width-percent:0;mso-height-percent:0;mso-width-percent:0;mso-height-percent:0" o:hralign="center" o:hrstd="t" o:hr="t" fillcolor="#a0a0a0" stroked="f"/>
      </w:pict>
    </w:r>
  </w:p>
  <w:p w14:paraId="5CA2ED1F" w14:textId="1BFA818A" w:rsidR="001217B9" w:rsidRPr="00C50B94" w:rsidRDefault="001217B9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173345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bCs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261AA8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261AA8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716F9733" w14:textId="77777777" w:rsidR="001217B9" w:rsidRPr="00C50B94" w:rsidRDefault="001217B9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15E5F" w14:textId="77777777" w:rsidR="001939E0" w:rsidRDefault="001939E0" w:rsidP="001217B9">
      <w:r>
        <w:separator/>
      </w:r>
    </w:p>
  </w:footnote>
  <w:footnote w:type="continuationSeparator" w:id="0">
    <w:p w14:paraId="4BD879FC" w14:textId="77777777" w:rsidR="001939E0" w:rsidRDefault="001939E0" w:rsidP="001217B9">
      <w:r>
        <w:continuationSeparator/>
      </w:r>
    </w:p>
  </w:footnote>
  <w:footnote w:id="1">
    <w:p w14:paraId="466AF775" w14:textId="77777777" w:rsidR="001217B9" w:rsidRPr="0064557F" w:rsidRDefault="001217B9" w:rsidP="001217B9">
      <w:pPr>
        <w:pStyle w:val="Textpoznmkypodiarou"/>
        <w:rPr>
          <w:rFonts w:asciiTheme="majorHAnsi" w:hAnsi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2E7F54">
        <w:rPr>
          <w:rFonts w:asciiTheme="majorHAnsi" w:hAnsiTheme="majorHAnsi"/>
          <w:sz w:val="18"/>
          <w:szCs w:val="18"/>
        </w:rPr>
        <w:t>Nesprávne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B9"/>
    <w:rsid w:val="000E50CE"/>
    <w:rsid w:val="001217B9"/>
    <w:rsid w:val="00135924"/>
    <w:rsid w:val="00173345"/>
    <w:rsid w:val="00183E35"/>
    <w:rsid w:val="001939E0"/>
    <w:rsid w:val="001F0225"/>
    <w:rsid w:val="00242032"/>
    <w:rsid w:val="00261AA8"/>
    <w:rsid w:val="00277578"/>
    <w:rsid w:val="00284499"/>
    <w:rsid w:val="002B12F2"/>
    <w:rsid w:val="002E7F54"/>
    <w:rsid w:val="00301858"/>
    <w:rsid w:val="003808A7"/>
    <w:rsid w:val="003A1AF7"/>
    <w:rsid w:val="003B5635"/>
    <w:rsid w:val="003C2958"/>
    <w:rsid w:val="003C4DEA"/>
    <w:rsid w:val="00443C6A"/>
    <w:rsid w:val="00467B22"/>
    <w:rsid w:val="004A404C"/>
    <w:rsid w:val="004C06E6"/>
    <w:rsid w:val="004F4A46"/>
    <w:rsid w:val="005E5F30"/>
    <w:rsid w:val="00603C32"/>
    <w:rsid w:val="00673638"/>
    <w:rsid w:val="0068302D"/>
    <w:rsid w:val="006B132F"/>
    <w:rsid w:val="006C2590"/>
    <w:rsid w:val="006E57D7"/>
    <w:rsid w:val="00704F1D"/>
    <w:rsid w:val="00743405"/>
    <w:rsid w:val="00760CB2"/>
    <w:rsid w:val="0083263E"/>
    <w:rsid w:val="00836707"/>
    <w:rsid w:val="00872210"/>
    <w:rsid w:val="008F4ABF"/>
    <w:rsid w:val="009006A1"/>
    <w:rsid w:val="00920FE7"/>
    <w:rsid w:val="00922F7A"/>
    <w:rsid w:val="009748A6"/>
    <w:rsid w:val="009A3723"/>
    <w:rsid w:val="009A40AA"/>
    <w:rsid w:val="00A50431"/>
    <w:rsid w:val="00AB0D62"/>
    <w:rsid w:val="00AB65A0"/>
    <w:rsid w:val="00AC4FB2"/>
    <w:rsid w:val="00B02E24"/>
    <w:rsid w:val="00B557B7"/>
    <w:rsid w:val="00B623DB"/>
    <w:rsid w:val="00B72840"/>
    <w:rsid w:val="00B96F41"/>
    <w:rsid w:val="00BF3C84"/>
    <w:rsid w:val="00C15D0D"/>
    <w:rsid w:val="00C31FC6"/>
    <w:rsid w:val="00C354A0"/>
    <w:rsid w:val="00CA4E31"/>
    <w:rsid w:val="00CF7E98"/>
    <w:rsid w:val="00D467BB"/>
    <w:rsid w:val="00D70138"/>
    <w:rsid w:val="00D805C0"/>
    <w:rsid w:val="00DA3482"/>
    <w:rsid w:val="00DF307D"/>
    <w:rsid w:val="00E440DC"/>
    <w:rsid w:val="00EB76C9"/>
    <w:rsid w:val="00ED1799"/>
    <w:rsid w:val="00F47337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F0C5A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7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578"/>
    <w:rPr>
      <w:rFonts w:ascii="Times New Roman" w:eastAsia="Times New Roman" w:hAnsi="Times New Roman" w:cs="Times New Roman"/>
      <w:lang w:val="sk-SK" w:eastAsia="sk-SK"/>
    </w:rPr>
  </w:style>
  <w:style w:type="table" w:customStyle="1" w:styleId="Deloittetable31">
    <w:name w:val="Deloitte table 31"/>
    <w:basedOn w:val="Normlnatabuka"/>
    <w:next w:val="Mriekatabuky"/>
    <w:rsid w:val="004A404C"/>
    <w:rPr>
      <w:rFonts w:ascii="Times New Roman" w:eastAsia="Times New Roman" w:hAnsi="Times New Roman" w:cs="Times New Roman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A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04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16</cp:revision>
  <cp:lastPrinted>2019-10-04T10:04:00Z</cp:lastPrinted>
  <dcterms:created xsi:type="dcterms:W3CDTF">2021-04-08T09:25:00Z</dcterms:created>
  <dcterms:modified xsi:type="dcterms:W3CDTF">2026-01-14T12:00:00Z</dcterms:modified>
</cp:coreProperties>
</file>