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DE1FE" w14:textId="15D3F128" w:rsidR="009B2A26" w:rsidRPr="00B8625A" w:rsidRDefault="00E9222B" w:rsidP="00B8625A">
      <w:pPr>
        <w:spacing w:line="276" w:lineRule="auto"/>
        <w:jc w:val="center"/>
        <w:rPr>
          <w:rFonts w:ascii="Arial Narrow" w:hAnsi="Arial Narrow" w:cs="Arial"/>
          <w:b/>
          <w:sz w:val="24"/>
          <w:szCs w:val="24"/>
        </w:rPr>
      </w:pPr>
      <w:r w:rsidRPr="00501CC6">
        <w:rPr>
          <w:rFonts w:ascii="Arial Narrow" w:hAnsi="Arial Narrow" w:cs="Arial"/>
          <w:b/>
          <w:sz w:val="24"/>
          <w:szCs w:val="24"/>
        </w:rPr>
        <w:t>P</w:t>
      </w:r>
      <w:r w:rsidR="00A01BD7" w:rsidRPr="00501CC6">
        <w:rPr>
          <w:rFonts w:ascii="Arial Narrow" w:hAnsi="Arial Narrow" w:cs="Arial"/>
          <w:b/>
          <w:sz w:val="24"/>
          <w:szCs w:val="24"/>
        </w:rPr>
        <w:t>ODMIENKY ÚČASTI</w:t>
      </w:r>
    </w:p>
    <w:p w14:paraId="1784EB8F" w14:textId="77777777" w:rsidR="00AA7BE0" w:rsidRPr="00971408" w:rsidRDefault="00AA7BE0" w:rsidP="00125954">
      <w:pPr>
        <w:spacing w:after="60" w:line="276" w:lineRule="auto"/>
        <w:jc w:val="both"/>
        <w:rPr>
          <w:rFonts w:ascii="Arial Narrow" w:hAnsi="Arial Narrow" w:cs="Arial"/>
          <w:b/>
          <w:u w:val="single"/>
        </w:rPr>
      </w:pPr>
      <w:r w:rsidRPr="00971408">
        <w:rPr>
          <w:rFonts w:ascii="Arial Narrow" w:hAnsi="Arial Narrow" w:cs="Arial"/>
          <w:b/>
          <w:u w:val="single"/>
        </w:rPr>
        <w:t>1. Osobné postavenie</w:t>
      </w:r>
    </w:p>
    <w:p w14:paraId="614D7E07" w14:textId="2C52D388" w:rsidR="00AA7BE0" w:rsidRPr="00501CC6" w:rsidRDefault="00AA7BE0" w:rsidP="00794F1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501CC6">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501CC6">
        <w:rPr>
          <w:rFonts w:ascii="Arial Narrow" w:hAnsi="Arial Narrow" w:cs="Arial Unicode MS"/>
          <w:b/>
          <w:bCs/>
          <w:color w:val="000000"/>
          <w:u w:color="000000"/>
          <w14:textOutline w14:w="0" w14:cap="flat" w14:cmpd="sng" w14:algn="ctr">
            <w14:noFill/>
            <w14:prstDash w14:val="solid"/>
            <w14:bevel/>
          </w14:textOutline>
        </w:rPr>
        <w:br/>
      </w:r>
      <w:r w:rsidR="00985C5F" w:rsidRPr="00501CC6">
        <w:rPr>
          <w:rFonts w:ascii="Arial Narrow" w:hAnsi="Arial Narrow" w:cs="Arial Unicode MS"/>
          <w:b/>
          <w:bCs/>
          <w:color w:val="000000"/>
          <w:u w:color="000000"/>
          <w14:textOutline w14:w="0" w14:cap="flat" w14:cmpd="sng" w14:algn="ctr">
            <w14:noFill/>
            <w14:prstDash w14:val="solid"/>
            <w14:bevel/>
          </w14:textOutline>
        </w:rPr>
        <w:t xml:space="preserve">v </w:t>
      </w:r>
      <w:r w:rsidR="00985C5F">
        <w:rPr>
          <w:rFonts w:ascii="Arial Narrow" w:hAnsi="Arial Narrow" w:cs="Arial Unicode MS"/>
          <w:b/>
          <w:bCs/>
          <w:color w:val="000000"/>
          <w:u w:color="000000"/>
          <w14:textOutline w14:w="0" w14:cap="flat" w14:cmpd="sng" w14:algn="ctr">
            <w14:noFill/>
            <w14:prstDash w14:val="solid"/>
            <w14:bevel/>
          </w14:textOutline>
        </w:rPr>
        <w:t>znení neskorších predpisov</w:t>
      </w:r>
    </w:p>
    <w:p w14:paraId="1D049EF5" w14:textId="1FFD3826" w:rsidR="00AA7BE0" w:rsidRPr="00125954" w:rsidRDefault="00AA7BE0" w:rsidP="00125954">
      <w:pPr>
        <w:pStyle w:val="Predvolen"/>
        <w:spacing w:before="0" w:after="120" w:line="276" w:lineRule="auto"/>
        <w:jc w:val="both"/>
        <w:rPr>
          <w:rFonts w:ascii="Arial Narrow" w:eastAsia="Arial Narrow" w:hAnsi="Arial Narrow" w:cs="Arial Narrow"/>
          <w:b/>
          <w:bCs/>
          <w:sz w:val="22"/>
          <w:szCs w:val="22"/>
          <w:shd w:val="clear" w:color="auto" w:fill="FFFFFF"/>
        </w:rPr>
      </w:pPr>
      <w:r w:rsidRPr="00501CC6">
        <w:rPr>
          <w:rFonts w:ascii="Arial Narrow" w:hAnsi="Arial Narrow"/>
          <w:b/>
          <w:bCs/>
          <w:sz w:val="22"/>
          <w:szCs w:val="22"/>
          <w:shd w:val="clear" w:color="auto" w:fill="FFFFFF"/>
        </w:rPr>
        <w:t xml:space="preserve">Vhodnosť vykonávať profesionálnu činnosť vrátane požiadaviek týkajúcich sa zápisu </w:t>
      </w:r>
      <w:r w:rsidRPr="00501CC6">
        <w:rPr>
          <w:rFonts w:ascii="Arial Narrow" w:hAnsi="Arial Narrow"/>
          <w:b/>
          <w:bCs/>
          <w:sz w:val="22"/>
          <w:szCs w:val="22"/>
          <w:shd w:val="clear" w:color="auto" w:fill="FFFFFF"/>
        </w:rPr>
        <w:br/>
        <w:t>do živnostenských alebo obchodných registrov</w:t>
      </w:r>
    </w:p>
    <w:p w14:paraId="5552DF51" w14:textId="77777777" w:rsidR="00AA7BE0" w:rsidRPr="00755471" w:rsidRDefault="00AA7BE0" w:rsidP="00794F1F">
      <w:pPr>
        <w:pStyle w:val="Predvolen"/>
        <w:spacing w:before="0" w:line="276" w:lineRule="auto"/>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794F1F">
      <w:pPr>
        <w:spacing w:line="276" w:lineRule="auto"/>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589234FF" w14:textId="6AD4F345" w:rsidR="00AA250D" w:rsidRPr="00125954" w:rsidRDefault="00AA7BE0" w:rsidP="00125954">
      <w:pPr>
        <w:pStyle w:val="Odsekzoznamu"/>
        <w:numPr>
          <w:ilvl w:val="0"/>
          <w:numId w:val="15"/>
        </w:numPr>
        <w:spacing w:after="120" w:line="276" w:lineRule="auto"/>
        <w:ind w:left="680" w:hanging="357"/>
        <w:contextualSpacing w:val="0"/>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4B988FC" w14:textId="0DA4AEF0" w:rsidR="13791257" w:rsidRDefault="00AA7BE0" w:rsidP="00125954">
      <w:pPr>
        <w:pStyle w:val="Odsekzoznamu"/>
        <w:spacing w:after="120" w:line="276" w:lineRule="auto"/>
        <w:ind w:left="680"/>
        <w:contextualSpacing w:val="0"/>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0D21CF82" w:rsidR="009F7990" w:rsidRPr="009563DF" w:rsidRDefault="009F7990" w:rsidP="00125954">
      <w:pPr>
        <w:spacing w:after="120" w:line="276" w:lineRule="auto"/>
        <w:ind w:left="680"/>
        <w:jc w:val="both"/>
        <w:rPr>
          <w:rFonts w:ascii="Arial Narrow" w:eastAsia="Arial" w:hAnsi="Arial Narrow"/>
        </w:rPr>
      </w:pPr>
      <w:r w:rsidRPr="000D1B43">
        <w:rPr>
          <w:rFonts w:ascii="Arial Narrow" w:eastAsia="Arial" w:hAnsi="Arial Narrow"/>
          <w:noProof/>
          <w:color w:val="4472C4" w:themeColor="accent1"/>
        </w:rPr>
        <w:tab/>
      </w:r>
      <w:r w:rsidRPr="009563DF">
        <w:rPr>
          <w:rFonts w:ascii="Arial Narrow" w:eastAsia="Arial" w:hAnsi="Arial Narrow"/>
        </w:rPr>
        <w:t xml:space="preserve">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w:t>
      </w:r>
      <w:r w:rsidR="002A1865" w:rsidRPr="009563DF">
        <w:rPr>
          <w:rFonts w:ascii="Arial Narrow" w:eastAsia="Arial" w:hAnsi="Arial Narrow"/>
        </w:rPr>
        <w:t xml:space="preserve">                        </w:t>
      </w:r>
      <w:r w:rsidRPr="009563DF">
        <w:rPr>
          <w:rFonts w:ascii="Arial Narrow" w:eastAsia="Arial" w:hAnsi="Arial Narrow"/>
        </w:rPr>
        <w:t>v § 32 ods. 8 zákona.</w:t>
      </w:r>
    </w:p>
    <w:p w14:paraId="43B26105" w14:textId="382586D7" w:rsidR="009F7990" w:rsidRPr="009563DF" w:rsidRDefault="009F7990" w:rsidP="00125954">
      <w:pPr>
        <w:spacing w:after="120" w:line="276" w:lineRule="auto"/>
        <w:ind w:left="680"/>
        <w:jc w:val="both"/>
        <w:rPr>
          <w:rFonts w:ascii="Arial Narrow" w:eastAsia="Arial" w:hAnsi="Arial Narrow"/>
        </w:rPr>
      </w:pPr>
      <w:r w:rsidRPr="009563DF">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129EB642" w14:textId="0C9BD618" w:rsidR="003572F0" w:rsidRPr="009563DF" w:rsidRDefault="009F7990" w:rsidP="00125954">
      <w:pPr>
        <w:pStyle w:val="Odsekzoznamu"/>
        <w:spacing w:after="120" w:line="276" w:lineRule="auto"/>
        <w:ind w:left="680" w:firstLine="28"/>
        <w:contextualSpacing w:val="0"/>
        <w:jc w:val="both"/>
        <w:rPr>
          <w:rFonts w:ascii="Arial Narrow" w:eastAsia="Arial" w:hAnsi="Arial Narrow"/>
        </w:rPr>
      </w:pPr>
      <w:r w:rsidRPr="009563DF">
        <w:rPr>
          <w:rFonts w:ascii="Arial Narrow" w:eastAsia="Arial" w:hAnsi="Arial Narrow"/>
        </w:rPr>
        <w:t>V čestnom vyhlásení alebo vyhlásení uchádzač uvedie zoznam osôb v zmysle vyššie uvedeného.</w:t>
      </w:r>
    </w:p>
    <w:p w14:paraId="17634B84" w14:textId="3E273281" w:rsidR="009F7990" w:rsidRPr="009563DF" w:rsidRDefault="00722CB2" w:rsidP="00125954">
      <w:pPr>
        <w:pStyle w:val="Odsekzoznamu"/>
        <w:spacing w:after="120" w:line="276" w:lineRule="auto"/>
        <w:ind w:left="680"/>
        <w:contextualSpacing w:val="0"/>
        <w:jc w:val="both"/>
        <w:rPr>
          <w:rFonts w:ascii="Arial Narrow" w:eastAsia="Arial" w:hAnsi="Arial Narrow"/>
          <w:u w:val="single"/>
        </w:rPr>
      </w:pPr>
      <w:r w:rsidRPr="009563DF">
        <w:rPr>
          <w:rFonts w:ascii="Arial Narrow" w:eastAsia="Arial" w:hAnsi="Arial Narrow"/>
          <w:u w:val="single"/>
        </w:rPr>
        <w:t>Predmetné čestné vyhlásenie uchádzač vyplní podľa vzoru uvedeného v prílohe č. 6a súťažných podkladov.</w:t>
      </w:r>
    </w:p>
    <w:p w14:paraId="19D30A5B" w14:textId="51AE1761" w:rsidR="00AA7BE0" w:rsidRPr="00125954" w:rsidRDefault="00AA7BE0" w:rsidP="00125954">
      <w:pPr>
        <w:pStyle w:val="Odsekzoznamu"/>
        <w:numPr>
          <w:ilvl w:val="0"/>
          <w:numId w:val="15"/>
        </w:numPr>
        <w:spacing w:after="120" w:line="276" w:lineRule="auto"/>
        <w:ind w:left="680" w:hanging="357"/>
        <w:contextualSpacing w:val="0"/>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66B0FB45" w14:textId="04F541AF" w:rsidR="00AA7BE0" w:rsidRPr="00125954" w:rsidRDefault="00AA7BE0" w:rsidP="00125954">
      <w:pPr>
        <w:pStyle w:val="Odsekzoznamu"/>
        <w:numPr>
          <w:ilvl w:val="0"/>
          <w:numId w:val="15"/>
        </w:numPr>
        <w:spacing w:after="120" w:line="276" w:lineRule="auto"/>
        <w:ind w:left="680" w:hanging="357"/>
        <w:contextualSpacing w:val="0"/>
        <w:jc w:val="both"/>
        <w:rPr>
          <w:rFonts w:ascii="Arial Narrow" w:eastAsia="Arial" w:hAnsi="Arial Narrow"/>
        </w:rPr>
      </w:pPr>
      <w:r w:rsidRPr="00755471">
        <w:rPr>
          <w:rFonts w:ascii="Arial Narrow" w:eastAsia="Arial" w:hAnsi="Arial Narrow"/>
        </w:rPr>
        <w:lastRenderedPageBreak/>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3E04EDD" w14:textId="26A4C982" w:rsidR="00AA7BE0" w:rsidRPr="00125954" w:rsidRDefault="00AA7BE0" w:rsidP="00125954">
      <w:pPr>
        <w:pStyle w:val="Odsekzoznamu"/>
        <w:numPr>
          <w:ilvl w:val="0"/>
          <w:numId w:val="15"/>
        </w:numPr>
        <w:spacing w:after="120" w:line="276" w:lineRule="auto"/>
        <w:ind w:left="680" w:hanging="357"/>
        <w:contextualSpacing w:val="0"/>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7C8CB06" w14:textId="05171A04" w:rsidR="00AA7BE0" w:rsidRPr="009563DF" w:rsidRDefault="00AA7BE0" w:rsidP="00125954">
      <w:pPr>
        <w:pStyle w:val="Odsekzoznamu"/>
        <w:numPr>
          <w:ilvl w:val="0"/>
          <w:numId w:val="15"/>
        </w:numPr>
        <w:spacing w:after="120" w:line="276" w:lineRule="auto"/>
        <w:ind w:left="680" w:hanging="357"/>
        <w:contextualSpacing w:val="0"/>
        <w:jc w:val="both"/>
        <w:rPr>
          <w:rFonts w:ascii="Arial Narrow" w:eastAsia="Arial" w:hAnsi="Arial Narrow"/>
        </w:rPr>
      </w:pPr>
      <w:r w:rsidRPr="009563DF">
        <w:rPr>
          <w:rFonts w:ascii="Arial Narrow" w:eastAsia="Arial" w:hAnsi="Arial Narrow"/>
        </w:rPr>
        <w:t xml:space="preserve">podľa § 32 ods. 1 písm. e) zákona, </w:t>
      </w:r>
      <w:bookmarkStart w:id="0" w:name="_Hlk218836574"/>
      <w:r w:rsidR="00DB1457" w:rsidRPr="00096EDF">
        <w:rPr>
          <w:rFonts w:ascii="Arial Narrow" w:eastAsia="Arial" w:hAnsi="Arial Narrow"/>
        </w:rPr>
        <w:t>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bookmarkEnd w:id="0"/>
    </w:p>
    <w:p w14:paraId="0D2171D6" w14:textId="77777777" w:rsidR="00AA7BE0" w:rsidRPr="00755471" w:rsidRDefault="00AA7BE0" w:rsidP="00125954">
      <w:pPr>
        <w:pStyle w:val="Odsekzoznamu"/>
        <w:numPr>
          <w:ilvl w:val="0"/>
          <w:numId w:val="15"/>
        </w:numPr>
        <w:spacing w:after="120" w:line="276" w:lineRule="auto"/>
        <w:ind w:left="680" w:hanging="357"/>
        <w:contextualSpacing w:val="0"/>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794F1F">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794F1F">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794F1F">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794F1F">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794F1F">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794F1F">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794F1F">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794F1F">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0CEC6999" w14:textId="6AD21621" w:rsidR="00AA7BE0" w:rsidRDefault="00AA7BE0" w:rsidP="00794F1F">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w:t>
      </w:r>
      <w:r w:rsidR="002D02F8">
        <w:rPr>
          <w:rFonts w:ascii="Arial Narrow" w:hAnsi="Arial Narrow"/>
          <w:shd w:val="clear" w:color="auto" w:fill="FFFFFF"/>
        </w:rPr>
        <w:t> </w:t>
      </w:r>
      <w:r w:rsidRPr="00755471">
        <w:rPr>
          <w:rFonts w:ascii="Arial Narrow" w:hAnsi="Arial Narrow"/>
          <w:shd w:val="clear" w:color="auto" w:fill="FFFFFF"/>
        </w:rPr>
        <w:t xml:space="preserve">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0E9EC9A4" w14:textId="7A55CCE8" w:rsidR="005E2985" w:rsidRPr="0077246A" w:rsidRDefault="00AA7BE0" w:rsidP="005E2985">
      <w:pPr>
        <w:spacing w:after="120"/>
        <w:jc w:val="both"/>
        <w:rPr>
          <w:rFonts w:ascii="Arial Narrow" w:hAnsi="Arial Narrow"/>
          <w:sz w:val="24"/>
          <w:szCs w:val="24"/>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005E2985">
        <w:rPr>
          <w:rFonts w:ascii="Arial Narrow" w:hAnsi="Arial Narrow"/>
        </w:rPr>
        <w:t xml:space="preserve"> – prostredníctvom zápisu do </w:t>
      </w:r>
      <w:r w:rsidRPr="00755471">
        <w:rPr>
          <w:rFonts w:ascii="Arial Narrow" w:hAnsi="Arial Narrow"/>
        </w:rPr>
        <w:t>zoznamu hospodárskych subjektov</w:t>
      </w:r>
      <w:r w:rsidR="005E2985">
        <w:rPr>
          <w:rFonts w:ascii="Arial Narrow" w:hAnsi="Arial Narrow"/>
        </w:rPr>
        <w:t xml:space="preserve"> </w:t>
      </w:r>
      <w:r w:rsidR="005E2985" w:rsidRPr="004C180E">
        <w:rPr>
          <w:rFonts w:ascii="Arial Narrow" w:hAnsi="Arial Narrow"/>
          <w:b/>
          <w:bCs/>
          <w:u w:val="single"/>
        </w:rPr>
        <w:t>(Prílohu č. 6a je uchádzač povinný predložiť vždy)</w:t>
      </w:r>
      <w:r w:rsidR="005E2985" w:rsidRPr="004C180E">
        <w:rPr>
          <w:rFonts w:ascii="Arial Narrow" w:hAnsi="Arial Narrow"/>
        </w:rPr>
        <w:t xml:space="preserve">. </w:t>
      </w:r>
    </w:p>
    <w:p w14:paraId="5A153D10" w14:textId="1763AB46" w:rsidR="00A36918" w:rsidRDefault="00AA7BE0" w:rsidP="00A36918">
      <w:pPr>
        <w:autoSpaceDE w:val="0"/>
        <w:autoSpaceDN w:val="0"/>
        <w:adjustRightInd w:val="0"/>
        <w:spacing w:after="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2B420CD" w14:textId="6B82B315" w:rsidR="00911FBA" w:rsidRPr="00911FBA" w:rsidRDefault="00911FBA" w:rsidP="00911FBA">
      <w:pPr>
        <w:autoSpaceDE w:val="0"/>
        <w:autoSpaceDN w:val="0"/>
        <w:adjustRightInd w:val="0"/>
        <w:spacing w:after="0" w:line="276" w:lineRule="auto"/>
        <w:jc w:val="both"/>
        <w:rPr>
          <w:rFonts w:ascii="Arial Narrow" w:hAnsi="Arial Narrow"/>
        </w:rPr>
      </w:pPr>
      <w:r w:rsidRPr="00911FBA">
        <w:rPr>
          <w:rFonts w:ascii="Arial Narrow" w:hAnsi="Arial Narrow"/>
        </w:rPr>
        <w:lastRenderedPageBreak/>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w:t>
      </w:r>
      <w:r w:rsidRPr="00911FBA">
        <w:rPr>
          <w:rFonts w:ascii="Arial" w:hAnsi="Arial" w:cs="Arial"/>
        </w:rPr>
        <w:t> </w:t>
      </w:r>
      <w:r w:rsidRPr="00911FBA">
        <w:rPr>
          <w:rFonts w:ascii="Arial Narrow" w:hAnsi="Arial Narrow"/>
        </w:rPr>
        <w:t>verejn</w:t>
      </w:r>
      <w:r w:rsidRPr="00911FBA">
        <w:rPr>
          <w:rFonts w:ascii="Arial Narrow" w:hAnsi="Arial Narrow" w:cs="Arial Narrow"/>
        </w:rPr>
        <w:t>ý</w:t>
      </w:r>
      <w:r w:rsidRPr="00911FBA">
        <w:rPr>
          <w:rFonts w:ascii="Arial Narrow" w:hAnsi="Arial Narrow"/>
        </w:rPr>
        <w:t>m obstar</w:t>
      </w:r>
      <w:r w:rsidRPr="00911FBA">
        <w:rPr>
          <w:rFonts w:ascii="Arial Narrow" w:hAnsi="Arial Narrow" w:cs="Arial Narrow"/>
        </w:rPr>
        <w:t>á</w:t>
      </w:r>
      <w:r w:rsidRPr="00911FBA">
        <w:rPr>
          <w:rFonts w:ascii="Arial Narrow" w:hAnsi="Arial Narrow"/>
        </w:rPr>
        <w:t>vate</w:t>
      </w:r>
      <w:r w:rsidRPr="00911FBA">
        <w:rPr>
          <w:rFonts w:ascii="Arial Narrow" w:hAnsi="Arial Narrow" w:cs="Arial Narrow"/>
        </w:rPr>
        <w:t>ľ</w:t>
      </w:r>
      <w:r w:rsidRPr="00911FBA">
        <w:rPr>
          <w:rFonts w:ascii="Arial Narrow" w:hAnsi="Arial Narrow"/>
        </w:rPr>
        <w:t>om. Opatreniami na vykonanie n</w:t>
      </w:r>
      <w:r w:rsidRPr="00911FBA">
        <w:rPr>
          <w:rFonts w:ascii="Arial Narrow" w:hAnsi="Arial Narrow" w:cs="Arial Narrow"/>
        </w:rPr>
        <w:t>á</w:t>
      </w:r>
      <w:r w:rsidRPr="00911FBA">
        <w:rPr>
          <w:rFonts w:ascii="Arial Narrow" w:hAnsi="Arial Narrow"/>
        </w:rPr>
        <w:t>pravy mus</w:t>
      </w:r>
      <w:r w:rsidRPr="00911FBA">
        <w:rPr>
          <w:rFonts w:ascii="Arial Narrow" w:hAnsi="Arial Narrow" w:cs="Arial Narrow"/>
        </w:rPr>
        <w:t>í</w:t>
      </w:r>
      <w:r w:rsidRPr="00911FBA">
        <w:rPr>
          <w:rFonts w:ascii="Arial Narrow" w:hAnsi="Arial Narrow"/>
        </w:rPr>
        <w:t xml:space="preserve"> hospod</w:t>
      </w:r>
      <w:r w:rsidRPr="00911FBA">
        <w:rPr>
          <w:rFonts w:ascii="Arial Narrow" w:hAnsi="Arial Narrow" w:cs="Arial Narrow"/>
        </w:rPr>
        <w:t>á</w:t>
      </w:r>
      <w:r w:rsidRPr="00911FBA">
        <w:rPr>
          <w:rFonts w:ascii="Arial Narrow" w:hAnsi="Arial Narrow"/>
        </w:rPr>
        <w:t>rsky subjekt preuk</w:t>
      </w:r>
      <w:r w:rsidRPr="00911FBA">
        <w:rPr>
          <w:rFonts w:ascii="Arial Narrow" w:hAnsi="Arial Narrow" w:cs="Arial Narrow"/>
        </w:rPr>
        <w:t>á</w:t>
      </w:r>
      <w:r w:rsidRPr="00911FBA">
        <w:rPr>
          <w:rFonts w:ascii="Arial Narrow" w:hAnsi="Arial Narrow"/>
        </w:rPr>
        <w:t>za</w:t>
      </w:r>
      <w:r w:rsidRPr="00911FBA">
        <w:rPr>
          <w:rFonts w:ascii="Arial Narrow" w:hAnsi="Arial Narrow" w:cs="Arial Narrow"/>
        </w:rPr>
        <w:t>ť</w:t>
      </w:r>
      <w:r w:rsidRPr="00911FBA">
        <w:rPr>
          <w:rFonts w:ascii="Arial Narrow" w:hAnsi="Arial Narrow"/>
        </w:rPr>
        <w:t>,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uvedie opatrenia na vykon</w:t>
      </w:r>
      <w:r>
        <w:rPr>
          <w:rFonts w:ascii="Arial Narrow" w:hAnsi="Arial Narrow"/>
        </w:rPr>
        <w:t>anie nápravy podľa prvej vety v </w:t>
      </w:r>
      <w:r w:rsidRPr="00911FBA">
        <w:rPr>
          <w:rFonts w:ascii="Arial Narrow" w:hAnsi="Arial Narrow"/>
        </w:rPr>
        <w:t xml:space="preserve">ponuke. </w:t>
      </w:r>
    </w:p>
    <w:p w14:paraId="035B5FCC" w14:textId="77777777" w:rsidR="00911FBA" w:rsidRPr="00911FBA" w:rsidRDefault="00911FBA" w:rsidP="00911FBA">
      <w:pPr>
        <w:autoSpaceDE w:val="0"/>
        <w:autoSpaceDN w:val="0"/>
        <w:adjustRightInd w:val="0"/>
        <w:spacing w:after="0" w:line="276" w:lineRule="auto"/>
        <w:jc w:val="both"/>
        <w:rPr>
          <w:rFonts w:ascii="Arial Narrow" w:hAnsi="Arial Narrow"/>
        </w:rPr>
      </w:pPr>
    </w:p>
    <w:p w14:paraId="156DBDFD" w14:textId="4A821039" w:rsidR="00E9222B" w:rsidRPr="00125954" w:rsidRDefault="00E9222B" w:rsidP="00125954">
      <w:pPr>
        <w:pStyle w:val="Odsekzoznamu"/>
        <w:numPr>
          <w:ilvl w:val="0"/>
          <w:numId w:val="16"/>
        </w:numPr>
        <w:spacing w:after="60" w:line="276" w:lineRule="auto"/>
        <w:ind w:left="284" w:hanging="284"/>
        <w:contextualSpacing w:val="0"/>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E1E4809" w14:textId="77777777" w:rsidR="00FC70A5" w:rsidRDefault="00F14DE1" w:rsidP="00794F1F">
      <w:pPr>
        <w:spacing w:after="0" w:line="276" w:lineRule="auto"/>
        <w:jc w:val="both"/>
        <w:rPr>
          <w:rFonts w:ascii="Arial Narrow" w:hAnsi="Arial Narrow"/>
          <w:bCs/>
        </w:rPr>
      </w:pPr>
      <w:r>
        <w:rPr>
          <w:rFonts w:ascii="Arial Narrow" w:hAnsi="Arial Narrow"/>
          <w:bCs/>
        </w:rPr>
        <w:t>Nepožaduje sa.</w:t>
      </w:r>
    </w:p>
    <w:p w14:paraId="031CB375" w14:textId="77777777" w:rsidR="00A36918" w:rsidRPr="00FC70A5" w:rsidRDefault="00A36918" w:rsidP="00794F1F">
      <w:pPr>
        <w:spacing w:after="0" w:line="276" w:lineRule="auto"/>
        <w:jc w:val="both"/>
        <w:rPr>
          <w:rFonts w:ascii="Arial Narrow" w:hAnsi="Arial Narrow"/>
        </w:rPr>
      </w:pPr>
    </w:p>
    <w:p w14:paraId="41A1DDDF" w14:textId="03818BAE" w:rsidR="00116335" w:rsidRPr="000929AF" w:rsidRDefault="00E9222B" w:rsidP="000929AF">
      <w:pPr>
        <w:pStyle w:val="Odsekzoznamu"/>
        <w:numPr>
          <w:ilvl w:val="0"/>
          <w:numId w:val="16"/>
        </w:numPr>
        <w:spacing w:after="60" w:line="276" w:lineRule="auto"/>
        <w:ind w:left="284" w:hanging="284"/>
        <w:contextualSpacing w:val="0"/>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w:t>
      </w:r>
      <w:r w:rsidR="00125954">
        <w:rPr>
          <w:rFonts w:ascii="Arial Narrow" w:hAnsi="Arial Narrow"/>
          <w:b/>
          <w:u w:val="single"/>
          <w:lang w:eastAsia="sk-SK"/>
        </w:rPr>
        <w:t>a</w:t>
      </w:r>
    </w:p>
    <w:p w14:paraId="605B1C7F" w14:textId="2AD9EBE8" w:rsidR="00116335" w:rsidRPr="00116335" w:rsidRDefault="00116335" w:rsidP="000929AF">
      <w:pPr>
        <w:spacing w:after="60" w:line="276" w:lineRule="auto"/>
        <w:jc w:val="both"/>
        <w:rPr>
          <w:rFonts w:ascii="Arial Narrow" w:hAnsi="Arial Narrow"/>
          <w:bCs/>
        </w:rPr>
      </w:pPr>
      <w:r w:rsidRPr="00116335">
        <w:rPr>
          <w:rFonts w:ascii="Arial Narrow" w:hAnsi="Arial Narrow"/>
          <w:bCs/>
        </w:rPr>
        <w:t xml:space="preserve">3.1 Podmienky účasti uchádzačov týkajúce sa technickej alebo odbornej spôsobilosti podľa </w:t>
      </w:r>
      <w:r w:rsidRPr="00116335">
        <w:rPr>
          <w:rFonts w:ascii="Arial Narrow" w:hAnsi="Arial Narrow"/>
          <w:b/>
          <w:bCs/>
        </w:rPr>
        <w:t>§ 34 ods. 1 písm. a) zákona</w:t>
      </w:r>
      <w:r w:rsidRPr="00116335">
        <w:rPr>
          <w:rFonts w:ascii="Arial Narrow" w:hAnsi="Arial Narrow"/>
          <w:bCs/>
        </w:rPr>
        <w:t>:</w:t>
      </w:r>
    </w:p>
    <w:p w14:paraId="22610DC1" w14:textId="1313BCE7" w:rsidR="00116335" w:rsidRPr="00116335" w:rsidRDefault="00116335" w:rsidP="00116335">
      <w:pPr>
        <w:spacing w:after="0" w:line="276" w:lineRule="auto"/>
        <w:jc w:val="both"/>
        <w:rPr>
          <w:rFonts w:ascii="Arial Narrow" w:hAnsi="Arial Narrow"/>
          <w:bCs/>
        </w:rPr>
      </w:pPr>
      <w:r w:rsidRPr="00116335">
        <w:rPr>
          <w:rFonts w:ascii="Arial Narrow" w:hAnsi="Arial Narrow"/>
          <w:b/>
          <w:bCs/>
        </w:rPr>
        <w:t>Verejný obstarávateľ požaduje predložiť zoznam dodávok tovaru rovnakého alebo podobného charakteru ako je predmet zákazky za predchádzajúce tri</w:t>
      </w:r>
      <w:r w:rsidR="0066311D">
        <w:rPr>
          <w:rFonts w:ascii="Arial Narrow" w:hAnsi="Arial Narrow"/>
          <w:b/>
          <w:bCs/>
        </w:rPr>
        <w:t xml:space="preserve"> (3)</w:t>
      </w:r>
      <w:r w:rsidRPr="00116335">
        <w:rPr>
          <w:rFonts w:ascii="Arial Narrow" w:hAnsi="Arial Narrow"/>
          <w:b/>
          <w:bCs/>
        </w:rPr>
        <w:t xml:space="preserve"> roky (</w:t>
      </w:r>
      <w:r w:rsidR="0066311D">
        <w:rPr>
          <w:rFonts w:ascii="Arial Narrow" w:hAnsi="Arial Narrow"/>
          <w:b/>
          <w:bCs/>
        </w:rPr>
        <w:t xml:space="preserve">tzn. </w:t>
      </w:r>
      <w:r w:rsidRPr="00116335">
        <w:rPr>
          <w:rFonts w:ascii="Arial Narrow" w:hAnsi="Arial Narrow"/>
          <w:b/>
          <w:bCs/>
        </w:rPr>
        <w:t>36 mesiacov)</w:t>
      </w:r>
      <w:r w:rsidRPr="00116335">
        <w:rPr>
          <w:rFonts w:ascii="Arial Narrow" w:hAnsi="Arial Narrow"/>
          <w:bCs/>
        </w:rPr>
        <w:t xml:space="preserve"> od vyhlásenia verejného obstarávania (ďalej len „rozhodné obdobie“) s uvedením cien, lehôt dodania a odberateľov; </w:t>
      </w:r>
      <w:r w:rsidRPr="00116335">
        <w:rPr>
          <w:rFonts w:ascii="Arial Narrow" w:hAnsi="Arial Narrow"/>
          <w:bCs/>
          <w:u w:val="single"/>
        </w:rPr>
        <w:t>dokladom je referencia, ak odberateľom bol verejný obstarávateľ alebo obstarávateľ podľa zákona</w:t>
      </w:r>
      <w:r w:rsidRPr="00116335">
        <w:rPr>
          <w:rFonts w:ascii="Arial Narrow" w:hAnsi="Arial Narrow"/>
          <w:bCs/>
        </w:rPr>
        <w:t>. Za vyhlásenie verejného obstarávania sa považuje zverejnenie oznámenia o vyhlásení verejného obstarávania v Úradnom vestníku Európskej únie.</w:t>
      </w:r>
    </w:p>
    <w:p w14:paraId="00596D59" w14:textId="77777777" w:rsidR="00116335" w:rsidRPr="00116335" w:rsidRDefault="00116335" w:rsidP="00116335">
      <w:pPr>
        <w:spacing w:after="0" w:line="276" w:lineRule="auto"/>
        <w:jc w:val="both"/>
        <w:rPr>
          <w:rFonts w:ascii="Arial Narrow" w:hAnsi="Arial Narrow"/>
          <w:b/>
          <w:bCs/>
        </w:rPr>
      </w:pPr>
    </w:p>
    <w:p w14:paraId="01C4A6B5" w14:textId="77777777" w:rsidR="00116335" w:rsidRPr="00116335" w:rsidRDefault="00116335" w:rsidP="00116335">
      <w:pPr>
        <w:spacing w:after="0" w:line="276" w:lineRule="auto"/>
        <w:jc w:val="both"/>
        <w:rPr>
          <w:rFonts w:ascii="Arial Narrow" w:hAnsi="Arial Narrow"/>
          <w:bCs/>
          <w:u w:val="single"/>
        </w:rPr>
      </w:pPr>
      <w:r w:rsidRPr="00116335">
        <w:rPr>
          <w:rFonts w:ascii="Arial Narrow" w:hAnsi="Arial Narrow"/>
          <w:bCs/>
          <w:u w:val="single"/>
        </w:rPr>
        <w:t>V zozname realizovaných dodávok sa odporúča, aby uchádzač uviedol:</w:t>
      </w:r>
    </w:p>
    <w:p w14:paraId="703C2A25" w14:textId="77777777" w:rsidR="00116335" w:rsidRPr="00116335" w:rsidRDefault="00116335" w:rsidP="0066311D">
      <w:pPr>
        <w:numPr>
          <w:ilvl w:val="1"/>
          <w:numId w:val="19"/>
        </w:numPr>
        <w:spacing w:after="0" w:line="276" w:lineRule="auto"/>
        <w:ind w:left="426"/>
        <w:jc w:val="both"/>
        <w:rPr>
          <w:rFonts w:ascii="Arial Narrow" w:hAnsi="Arial Narrow"/>
          <w:bCs/>
        </w:rPr>
      </w:pPr>
      <w:r w:rsidRPr="00116335">
        <w:rPr>
          <w:rFonts w:ascii="Arial Narrow" w:hAnsi="Arial Narrow"/>
          <w:bCs/>
        </w:rPr>
        <w:t>identifikáciu odberateľa (názov/obchodné meno, sídlo/miesto podnikania)</w:t>
      </w:r>
    </w:p>
    <w:p w14:paraId="4F29C517" w14:textId="77777777" w:rsidR="00116335" w:rsidRPr="00116335" w:rsidRDefault="00116335" w:rsidP="0066311D">
      <w:pPr>
        <w:numPr>
          <w:ilvl w:val="1"/>
          <w:numId w:val="19"/>
        </w:numPr>
        <w:spacing w:after="0" w:line="276" w:lineRule="auto"/>
        <w:ind w:left="426"/>
        <w:jc w:val="both"/>
        <w:rPr>
          <w:rFonts w:ascii="Arial Narrow" w:hAnsi="Arial Narrow"/>
          <w:bCs/>
        </w:rPr>
      </w:pPr>
      <w:r w:rsidRPr="00116335">
        <w:rPr>
          <w:rFonts w:ascii="Arial Narrow" w:hAnsi="Arial Narrow"/>
          <w:bCs/>
        </w:rPr>
        <w:t>predmet dodávky/zmluvy (stručný opis predmetu)</w:t>
      </w:r>
    </w:p>
    <w:p w14:paraId="107AE07F" w14:textId="77777777" w:rsidR="00116335" w:rsidRPr="00116335" w:rsidRDefault="00116335" w:rsidP="0066311D">
      <w:pPr>
        <w:numPr>
          <w:ilvl w:val="1"/>
          <w:numId w:val="19"/>
        </w:numPr>
        <w:spacing w:after="0" w:line="276" w:lineRule="auto"/>
        <w:ind w:left="426"/>
        <w:jc w:val="both"/>
        <w:rPr>
          <w:rFonts w:ascii="Arial Narrow" w:hAnsi="Arial Narrow"/>
          <w:bCs/>
        </w:rPr>
      </w:pPr>
      <w:r w:rsidRPr="00116335">
        <w:rPr>
          <w:rFonts w:ascii="Arial Narrow" w:hAnsi="Arial Narrow"/>
          <w:bCs/>
        </w:rPr>
        <w:t>hodnota dodávky v EUR bez DPH</w:t>
      </w:r>
    </w:p>
    <w:p w14:paraId="55031325" w14:textId="77777777" w:rsidR="00116335" w:rsidRDefault="00116335" w:rsidP="0066311D">
      <w:pPr>
        <w:numPr>
          <w:ilvl w:val="1"/>
          <w:numId w:val="19"/>
        </w:numPr>
        <w:spacing w:after="0" w:line="276" w:lineRule="auto"/>
        <w:ind w:left="426"/>
        <w:jc w:val="both"/>
        <w:rPr>
          <w:rFonts w:ascii="Arial Narrow" w:hAnsi="Arial Narrow"/>
          <w:bCs/>
        </w:rPr>
      </w:pPr>
      <w:r w:rsidRPr="00116335">
        <w:rPr>
          <w:rFonts w:ascii="Arial Narrow" w:hAnsi="Arial Narrow"/>
          <w:bCs/>
        </w:rPr>
        <w:t xml:space="preserve">termín skutočného dodania </w:t>
      </w:r>
    </w:p>
    <w:p w14:paraId="6A759342" w14:textId="0150C718" w:rsidR="00A95170" w:rsidRPr="00116335" w:rsidRDefault="00A95170" w:rsidP="0066311D">
      <w:pPr>
        <w:numPr>
          <w:ilvl w:val="1"/>
          <w:numId w:val="19"/>
        </w:numPr>
        <w:spacing w:after="0" w:line="276" w:lineRule="auto"/>
        <w:ind w:left="426"/>
        <w:jc w:val="both"/>
        <w:rPr>
          <w:rFonts w:ascii="Arial Narrow" w:hAnsi="Arial Narrow"/>
          <w:bCs/>
        </w:rPr>
      </w:pPr>
      <w:r w:rsidRPr="00A95170">
        <w:rPr>
          <w:rFonts w:ascii="Arial Narrow" w:hAnsi="Arial Narrow"/>
          <w:bCs/>
        </w:rPr>
        <w:t>informáciu, či je/nie je k príslušnej zákazke uverejnená referencia v evidencii referencií vyhotovená verejným obstarávateľom /obstarávateľom podľa zákona, vrátane priameho odkazu na uverejnenie tejto referencie v evidencii referencií</w:t>
      </w:r>
    </w:p>
    <w:p w14:paraId="72025651" w14:textId="77777777" w:rsidR="00116335" w:rsidRPr="00116335" w:rsidRDefault="00116335" w:rsidP="00BD1E82">
      <w:pPr>
        <w:numPr>
          <w:ilvl w:val="1"/>
          <w:numId w:val="19"/>
        </w:numPr>
        <w:spacing w:after="120" w:line="276" w:lineRule="auto"/>
        <w:ind w:left="425" w:hanging="357"/>
        <w:jc w:val="both"/>
        <w:rPr>
          <w:rFonts w:ascii="Arial Narrow" w:hAnsi="Arial Narrow"/>
          <w:bCs/>
        </w:rPr>
      </w:pPr>
      <w:r w:rsidRPr="00116335">
        <w:rPr>
          <w:rFonts w:ascii="Arial Narrow" w:hAnsi="Arial Narrow"/>
          <w:bCs/>
        </w:rPr>
        <w:t>kontaktná osoba za odberateľa (meno, priezvisko, pozícia, aktuálne telefónne číslo a email za účelom prípadného overenia predkladaných informácií)</w:t>
      </w:r>
    </w:p>
    <w:p w14:paraId="5EB6667F" w14:textId="4CFBD59F" w:rsidR="00116335" w:rsidRDefault="00BD1E82" w:rsidP="00116335">
      <w:pPr>
        <w:spacing w:after="0" w:line="276" w:lineRule="auto"/>
        <w:jc w:val="both"/>
        <w:rPr>
          <w:rFonts w:ascii="Arial Narrow" w:hAnsi="Arial Narrow"/>
          <w:b/>
          <w:bCs/>
        </w:rPr>
      </w:pPr>
      <w:r w:rsidRPr="00BD1E82">
        <w:rPr>
          <w:rFonts w:ascii="Arial Narrow" w:hAnsi="Arial Narrow"/>
          <w:b/>
          <w:bCs/>
        </w:rPr>
        <w:t xml:space="preserve">Ak odberateľom bol verejný obstarávateľ alebo obstarávateľ podľa zákona, zoznam </w:t>
      </w:r>
      <w:r>
        <w:rPr>
          <w:rFonts w:ascii="Arial Narrow" w:hAnsi="Arial Narrow"/>
          <w:b/>
          <w:bCs/>
        </w:rPr>
        <w:t>dodaných tovarov</w:t>
      </w:r>
      <w:r w:rsidRPr="00BD1E82">
        <w:rPr>
          <w:rFonts w:ascii="Arial Narrow" w:hAnsi="Arial Narrow"/>
          <w:b/>
          <w:bCs/>
        </w:rPr>
        <w:t xml:space="preserve"> musí byť doložený tiež referenciou v zmysle § 12 ods. 2 zákona.</w:t>
      </w:r>
    </w:p>
    <w:p w14:paraId="3D1A03AC" w14:textId="2DB9B297" w:rsidR="00BD1E82" w:rsidRPr="00116335" w:rsidRDefault="00BD1E82" w:rsidP="00116335">
      <w:pPr>
        <w:spacing w:after="0" w:line="276" w:lineRule="auto"/>
        <w:jc w:val="both"/>
        <w:rPr>
          <w:rFonts w:ascii="Arial Narrow" w:hAnsi="Arial Narrow"/>
          <w:b/>
          <w:bCs/>
        </w:rPr>
      </w:pPr>
    </w:p>
    <w:p w14:paraId="168706C2" w14:textId="77777777" w:rsidR="00116335" w:rsidRPr="00116335" w:rsidRDefault="00116335" w:rsidP="00116335">
      <w:pPr>
        <w:spacing w:after="0" w:line="276" w:lineRule="auto"/>
        <w:jc w:val="both"/>
        <w:rPr>
          <w:rFonts w:ascii="Arial Narrow" w:hAnsi="Arial Narrow"/>
          <w:bCs/>
          <w:u w:val="single"/>
        </w:rPr>
      </w:pPr>
      <w:r w:rsidRPr="00116335">
        <w:rPr>
          <w:rFonts w:ascii="Arial Narrow" w:hAnsi="Arial Narrow"/>
          <w:bCs/>
          <w:u w:val="single"/>
        </w:rPr>
        <w:t>Minimálna požadovaná úroveň</w:t>
      </w:r>
    </w:p>
    <w:p w14:paraId="551AF42D" w14:textId="414DF01F" w:rsidR="00116335" w:rsidRDefault="00116335" w:rsidP="00116335">
      <w:pPr>
        <w:spacing w:after="0" w:line="276" w:lineRule="auto"/>
        <w:jc w:val="both"/>
        <w:rPr>
          <w:rFonts w:ascii="Arial Narrow" w:hAnsi="Arial Narrow"/>
          <w:b/>
          <w:bCs/>
        </w:rPr>
      </w:pPr>
      <w:r w:rsidRPr="00116335">
        <w:rPr>
          <w:rFonts w:ascii="Arial Narrow" w:hAnsi="Arial Narrow"/>
          <w:b/>
          <w:bCs/>
        </w:rPr>
        <w:t>Uchádzač musí preukázať v rozhodnom období dodanie tovar</w:t>
      </w:r>
      <w:r w:rsidR="00BD1E82">
        <w:rPr>
          <w:rFonts w:ascii="Arial Narrow" w:hAnsi="Arial Narrow"/>
          <w:b/>
          <w:bCs/>
        </w:rPr>
        <w:t>ov</w:t>
      </w:r>
      <w:r w:rsidRPr="00116335">
        <w:rPr>
          <w:rFonts w:ascii="Arial Narrow" w:hAnsi="Arial Narrow"/>
          <w:b/>
          <w:bCs/>
        </w:rPr>
        <w:t xml:space="preserve"> rovnakého alebo podobného charakteru ako je predmet zákazky, v</w:t>
      </w:r>
      <w:r w:rsidR="000A72EF">
        <w:rPr>
          <w:rFonts w:ascii="Arial Narrow" w:hAnsi="Arial Narrow"/>
          <w:b/>
          <w:bCs/>
        </w:rPr>
        <w:t> súhrnnom finančnom</w:t>
      </w:r>
      <w:r w:rsidRPr="00116335">
        <w:rPr>
          <w:rFonts w:ascii="Arial Narrow" w:hAnsi="Arial Narrow"/>
          <w:b/>
          <w:bCs/>
        </w:rPr>
        <w:t xml:space="preserve"> objeme min. </w:t>
      </w:r>
      <w:r w:rsidR="00C32B60">
        <w:rPr>
          <w:rFonts w:ascii="Arial Narrow" w:hAnsi="Arial Narrow"/>
          <w:b/>
          <w:bCs/>
        </w:rPr>
        <w:t>7</w:t>
      </w:r>
      <w:r w:rsidR="006135F6">
        <w:rPr>
          <w:rFonts w:ascii="Arial Narrow" w:hAnsi="Arial Narrow"/>
          <w:b/>
          <w:bCs/>
        </w:rPr>
        <w:t>0</w:t>
      </w:r>
      <w:r w:rsidRPr="00116335">
        <w:rPr>
          <w:rFonts w:ascii="Arial Narrow" w:hAnsi="Arial Narrow"/>
          <w:b/>
          <w:bCs/>
        </w:rPr>
        <w:t>0 000,- Eur bez DPH</w:t>
      </w:r>
      <w:r w:rsidR="000A72EF">
        <w:rPr>
          <w:rFonts w:ascii="Arial Narrow" w:hAnsi="Arial Narrow"/>
          <w:b/>
          <w:bCs/>
        </w:rPr>
        <w:t xml:space="preserve">, pričom za </w:t>
      </w:r>
      <w:r w:rsidR="00695249">
        <w:rPr>
          <w:rFonts w:ascii="Arial Narrow" w:hAnsi="Arial Narrow"/>
          <w:b/>
          <w:bCs/>
        </w:rPr>
        <w:t xml:space="preserve">tovary rovnakého alebo </w:t>
      </w:r>
      <w:r w:rsidR="00695249" w:rsidRPr="00116335">
        <w:rPr>
          <w:rFonts w:ascii="Arial Narrow" w:hAnsi="Arial Narrow"/>
          <w:b/>
          <w:bCs/>
        </w:rPr>
        <w:t>podobného charakteru</w:t>
      </w:r>
      <w:r w:rsidR="00695249">
        <w:rPr>
          <w:rFonts w:ascii="Arial Narrow" w:hAnsi="Arial Narrow"/>
          <w:b/>
          <w:bCs/>
        </w:rPr>
        <w:t xml:space="preserve"> sa považujú krmivá pre psov.</w:t>
      </w:r>
      <w:bookmarkStart w:id="1" w:name="_GoBack"/>
      <w:bookmarkEnd w:id="1"/>
    </w:p>
    <w:p w14:paraId="6250F1C5" w14:textId="77777777" w:rsidR="00693644" w:rsidRDefault="00693644" w:rsidP="00116335">
      <w:pPr>
        <w:spacing w:after="0" w:line="276" w:lineRule="auto"/>
        <w:jc w:val="both"/>
        <w:rPr>
          <w:rFonts w:ascii="Arial Narrow" w:hAnsi="Arial Narrow"/>
          <w:b/>
          <w:bCs/>
        </w:rPr>
      </w:pPr>
    </w:p>
    <w:p w14:paraId="5F3ACAA7" w14:textId="40BFA082" w:rsidR="00693644" w:rsidRDefault="00693644" w:rsidP="00116335">
      <w:pPr>
        <w:spacing w:after="0" w:line="276" w:lineRule="auto"/>
        <w:jc w:val="both"/>
        <w:rPr>
          <w:rFonts w:ascii="Arial Narrow" w:hAnsi="Arial Narrow"/>
        </w:rPr>
      </w:pPr>
      <w:r w:rsidRPr="00693644">
        <w:rPr>
          <w:rFonts w:ascii="Arial Narrow" w:hAnsi="Arial Narrow"/>
        </w:rPr>
        <w:t>V prípade, že uchádzač predkladá/uvádza plnenie, v ktorom dodávka obsahovala i iný druh tovarov ako požadovaný, uchádzač v predloženom zozname vyčísli tiež hodnotu tovarov rovnakého alebo obdobného charakteru, ktoré verejný obstarávateľ v tomto verejnom obstarávaní vyžaduje.</w:t>
      </w:r>
    </w:p>
    <w:p w14:paraId="20ACF310" w14:textId="77777777" w:rsidR="00693644" w:rsidRDefault="00693644" w:rsidP="00116335">
      <w:pPr>
        <w:spacing w:after="0" w:line="276" w:lineRule="auto"/>
        <w:jc w:val="both"/>
        <w:rPr>
          <w:rFonts w:ascii="Arial Narrow" w:hAnsi="Arial Narrow"/>
        </w:rPr>
      </w:pPr>
    </w:p>
    <w:p w14:paraId="243F3583" w14:textId="38EC3351" w:rsidR="00693644" w:rsidRPr="00693644" w:rsidRDefault="00693644" w:rsidP="00116335">
      <w:pPr>
        <w:spacing w:after="0" w:line="276" w:lineRule="auto"/>
        <w:jc w:val="both"/>
        <w:rPr>
          <w:rFonts w:ascii="Arial Narrow" w:hAnsi="Arial Narrow"/>
        </w:rPr>
      </w:pPr>
      <w:r w:rsidRPr="00693644">
        <w:rPr>
          <w:rFonts w:ascii="Arial Narrow" w:hAnsi="Arial Narrow"/>
        </w:rPr>
        <w:t>V prípade, ak uchádzač predkladá/uvádza plnenie, ktorého realizácia presahuje stanovené obdobie predchádzajúc</w:t>
      </w:r>
      <w:r>
        <w:rPr>
          <w:rFonts w:ascii="Arial Narrow" w:hAnsi="Arial Narrow"/>
        </w:rPr>
        <w:t>e</w:t>
      </w:r>
      <w:r w:rsidRPr="00693644">
        <w:rPr>
          <w:rFonts w:ascii="Arial Narrow" w:hAnsi="Arial Narrow"/>
        </w:rPr>
        <w:t xml:space="preserve"> </w:t>
      </w:r>
      <w:r>
        <w:rPr>
          <w:rFonts w:ascii="Arial Narrow" w:hAnsi="Arial Narrow"/>
        </w:rPr>
        <w:t>3</w:t>
      </w:r>
      <w:r w:rsidRPr="00693644">
        <w:rPr>
          <w:rFonts w:ascii="Arial Narrow" w:hAnsi="Arial Narrow"/>
        </w:rPr>
        <w:t xml:space="preserve"> rok</w:t>
      </w:r>
      <w:r>
        <w:rPr>
          <w:rFonts w:ascii="Arial Narrow" w:hAnsi="Arial Narrow"/>
        </w:rPr>
        <w:t>y</w:t>
      </w:r>
      <w:r w:rsidRPr="00693644">
        <w:rPr>
          <w:rFonts w:ascii="Arial Narrow" w:hAnsi="Arial Narrow"/>
        </w:rPr>
        <w:t xml:space="preserve"> od vyhlásenia verejného obstarávania, t. j. plnenie začalo pred viac ako </w:t>
      </w:r>
      <w:r>
        <w:rPr>
          <w:rFonts w:ascii="Arial Narrow" w:hAnsi="Arial Narrow"/>
        </w:rPr>
        <w:t>3</w:t>
      </w:r>
      <w:r w:rsidRPr="00693644">
        <w:rPr>
          <w:rFonts w:ascii="Arial Narrow" w:hAnsi="Arial Narrow"/>
        </w:rPr>
        <w:t xml:space="preserve"> rokmi, alebo </w:t>
      </w:r>
      <w:r w:rsidRPr="00693644">
        <w:rPr>
          <w:rFonts w:ascii="Arial Narrow" w:hAnsi="Arial Narrow"/>
        </w:rPr>
        <w:lastRenderedPageBreak/>
        <w:t>nebolo skončené do vyhlásenia verejného obstarávania („rozhodné obdobie“), uchádzač v zozname uvedie zvlášť rozpočtový náklad iba za tú časť plnenia, ktorá bola realizovaná v rozhodujúcom období.</w:t>
      </w:r>
    </w:p>
    <w:p w14:paraId="120425C3" w14:textId="1188C177" w:rsidR="00A37E08" w:rsidRPr="00A37E08" w:rsidRDefault="00A37E08" w:rsidP="00116335">
      <w:pPr>
        <w:spacing w:after="0" w:line="276" w:lineRule="auto"/>
        <w:jc w:val="both"/>
        <w:rPr>
          <w:rFonts w:ascii="Arial Narrow" w:hAnsi="Arial Narrow"/>
          <w:bCs/>
        </w:rPr>
      </w:pPr>
    </w:p>
    <w:p w14:paraId="78D991F7" w14:textId="67F28583" w:rsidR="00A37E08" w:rsidRPr="009563DF" w:rsidRDefault="00A37E08" w:rsidP="00A37E08">
      <w:pPr>
        <w:spacing w:after="60" w:line="276" w:lineRule="auto"/>
        <w:jc w:val="both"/>
        <w:rPr>
          <w:rFonts w:ascii="Arial Narrow" w:hAnsi="Arial Narrow"/>
          <w:bCs/>
        </w:rPr>
      </w:pPr>
      <w:r w:rsidRPr="009563DF">
        <w:rPr>
          <w:rFonts w:ascii="Arial Narrow" w:hAnsi="Arial Narrow"/>
          <w:bCs/>
        </w:rPr>
        <w:t xml:space="preserve">3.2. Podmienky účasti uchádzačov týkajúce sa technickej alebo odbornej spôsobilosti podľa </w:t>
      </w:r>
      <w:r w:rsidRPr="009563DF">
        <w:rPr>
          <w:rFonts w:ascii="Arial Narrow" w:hAnsi="Arial Narrow"/>
          <w:b/>
          <w:bCs/>
        </w:rPr>
        <w:t>§ 34 ods. 1 písm. m) zákona</w:t>
      </w:r>
      <w:r w:rsidRPr="009563DF">
        <w:rPr>
          <w:rFonts w:ascii="Arial Narrow" w:hAnsi="Arial Narrow"/>
          <w:bCs/>
        </w:rPr>
        <w:t>:</w:t>
      </w:r>
    </w:p>
    <w:p w14:paraId="4DC1BAD3" w14:textId="77777777" w:rsidR="00A37E08" w:rsidRPr="009563DF" w:rsidRDefault="00A37E08" w:rsidP="00A37E08">
      <w:pPr>
        <w:autoSpaceDE w:val="0"/>
        <w:autoSpaceDN w:val="0"/>
        <w:adjustRightInd w:val="0"/>
        <w:spacing w:line="276" w:lineRule="auto"/>
        <w:jc w:val="both"/>
        <w:rPr>
          <w:rFonts w:ascii="Arial Narrow" w:hAnsi="Arial Narrow"/>
        </w:rPr>
      </w:pPr>
      <w:r w:rsidRPr="009563DF">
        <w:rPr>
          <w:rFonts w:ascii="Arial Narrow" w:hAnsi="Arial Narrow"/>
        </w:rPr>
        <w:t xml:space="preserve">Verejný obstarávateľ požaduje od uchádzača predložiť ku každej položke uvedenej v Prílohe č. 1 Opis predmetu zákazky a vlastný návrh plnenia: </w:t>
      </w:r>
    </w:p>
    <w:p w14:paraId="1C290181" w14:textId="32E8BA18" w:rsidR="00A37E08" w:rsidRDefault="00A37E08" w:rsidP="00A37E08">
      <w:pPr>
        <w:autoSpaceDE w:val="0"/>
        <w:autoSpaceDN w:val="0"/>
        <w:adjustRightInd w:val="0"/>
        <w:spacing w:line="276" w:lineRule="auto"/>
        <w:jc w:val="both"/>
        <w:rPr>
          <w:rFonts w:ascii="Arial Narrow" w:hAnsi="Arial Narrow"/>
        </w:rPr>
      </w:pPr>
      <w:r w:rsidRPr="009563DF">
        <w:rPr>
          <w:rFonts w:ascii="Arial Narrow" w:hAnsi="Arial Narrow"/>
        </w:rPr>
        <w:t xml:space="preserve">a)  </w:t>
      </w:r>
      <w:r w:rsidRPr="009563DF">
        <w:rPr>
          <w:rFonts w:ascii="Arial Narrow" w:hAnsi="Arial Narrow"/>
          <w:b/>
        </w:rPr>
        <w:t>farebnú fotografiu</w:t>
      </w:r>
      <w:r w:rsidRPr="009563DF">
        <w:rPr>
          <w:rFonts w:ascii="Arial Narrow" w:hAnsi="Arial Narrow"/>
        </w:rPr>
        <w:t xml:space="preserve"> ponúkaného tovaru - balenie</w:t>
      </w:r>
      <w:r>
        <w:rPr>
          <w:rFonts w:ascii="Arial Narrow" w:hAnsi="Arial Narrow"/>
        </w:rPr>
        <w:t xml:space="preserve"> </w:t>
      </w:r>
    </w:p>
    <w:p w14:paraId="77BF2200" w14:textId="3DFE279C" w:rsidR="00A37E08" w:rsidRDefault="007B5597" w:rsidP="00125954">
      <w:pPr>
        <w:spacing w:after="0" w:line="276" w:lineRule="auto"/>
        <w:jc w:val="both"/>
        <w:rPr>
          <w:rFonts w:ascii="Arial Narrow" w:hAnsi="Arial Narrow"/>
          <w:bCs/>
        </w:rPr>
      </w:pPr>
      <w:r>
        <w:rPr>
          <w:rFonts w:ascii="Arial Narrow" w:hAnsi="Arial Narrow"/>
        </w:rPr>
        <w:t>Fotografie</w:t>
      </w:r>
      <w:r w:rsidRPr="007B5597">
        <w:rPr>
          <w:rFonts w:ascii="Arial Narrow" w:hAnsi="Arial Narrow"/>
        </w:rPr>
        <w:t xml:space="preserve"> predložené za účelom preukázania splnenia podmienok účasti budú tiež v</w:t>
      </w:r>
      <w:r>
        <w:rPr>
          <w:rFonts w:ascii="Arial Narrow" w:hAnsi="Arial Narrow"/>
        </w:rPr>
        <w:t> </w:t>
      </w:r>
      <w:r w:rsidRPr="007B5597">
        <w:rPr>
          <w:rFonts w:ascii="Arial Narrow" w:hAnsi="Arial Narrow"/>
        </w:rPr>
        <w:t>rámci</w:t>
      </w:r>
      <w:r>
        <w:rPr>
          <w:rFonts w:ascii="Arial Narrow" w:hAnsi="Arial Narrow"/>
        </w:rPr>
        <w:t xml:space="preserve"> </w:t>
      </w:r>
      <w:r w:rsidRPr="007B5597">
        <w:rPr>
          <w:rFonts w:ascii="Arial Narrow" w:hAnsi="Arial Narrow"/>
        </w:rPr>
        <w:t>hodnotenia ponúk podľa § 53 zákona použité za účelom posúdenia splnenia požiadaviek</w:t>
      </w:r>
      <w:r>
        <w:rPr>
          <w:rFonts w:ascii="Arial Narrow" w:hAnsi="Arial Narrow"/>
        </w:rPr>
        <w:t xml:space="preserve"> </w:t>
      </w:r>
      <w:r w:rsidRPr="007B5597">
        <w:rPr>
          <w:rFonts w:ascii="Arial Narrow" w:hAnsi="Arial Narrow"/>
        </w:rPr>
        <w:t>verejného obstarávateľa na predmet zákazky.</w:t>
      </w:r>
    </w:p>
    <w:p w14:paraId="70934D66" w14:textId="77777777" w:rsidR="00A37E08" w:rsidRPr="00125954" w:rsidRDefault="00A37E08" w:rsidP="00125954">
      <w:pPr>
        <w:spacing w:after="0" w:line="276" w:lineRule="auto"/>
        <w:jc w:val="both"/>
        <w:rPr>
          <w:rFonts w:ascii="Arial Narrow" w:hAnsi="Arial Narrow"/>
          <w:bCs/>
        </w:rPr>
      </w:pPr>
    </w:p>
    <w:p w14:paraId="53E9D7FE" w14:textId="77777777" w:rsidR="00AF7F2F" w:rsidRPr="00FC078C" w:rsidRDefault="00FC078C" w:rsidP="00125954">
      <w:pPr>
        <w:pStyle w:val="Odsekzoznamu"/>
        <w:numPr>
          <w:ilvl w:val="0"/>
          <w:numId w:val="16"/>
        </w:numPr>
        <w:spacing w:after="0" w:line="276" w:lineRule="auto"/>
        <w:ind w:left="284" w:hanging="284"/>
        <w:rPr>
          <w:rFonts w:ascii="Arial Narrow" w:hAnsi="Arial Narrow"/>
          <w:b/>
          <w:lang w:eastAsia="sk-SK"/>
        </w:rPr>
      </w:pPr>
      <w:r>
        <w:rPr>
          <w:rFonts w:ascii="Arial Narrow" w:hAnsi="Arial Narrow"/>
          <w:b/>
          <w:u w:val="single"/>
          <w:lang w:eastAsia="sk-SK"/>
        </w:rPr>
        <w:t>Ďalšie informácie</w:t>
      </w:r>
    </w:p>
    <w:p w14:paraId="79FD5CE8" w14:textId="14F0BC6B" w:rsidR="00AF7F2F" w:rsidRDefault="00AF7F2F" w:rsidP="00125954">
      <w:pPr>
        <w:spacing w:after="120" w:line="276"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w:t>
      </w:r>
    </w:p>
    <w:p w14:paraId="5A625DE1" w14:textId="3E165A86" w:rsidR="00693644" w:rsidRPr="00125954" w:rsidRDefault="00693644" w:rsidP="00125954">
      <w:pPr>
        <w:spacing w:after="120" w:line="276" w:lineRule="auto"/>
        <w:jc w:val="both"/>
        <w:rPr>
          <w:rFonts w:ascii="Arial Narrow" w:hAnsi="Arial Narrow"/>
          <w:lang w:eastAsia="sk-SK"/>
        </w:rPr>
      </w:pPr>
      <w:r w:rsidRPr="00693644">
        <w:rPr>
          <w:rFonts w:ascii="Arial Narrow" w:hAnsi="Arial Narrow"/>
          <w:lang w:eastAsia="sk-SK"/>
        </w:rPr>
        <w:t>Pri prepočte inej meny na menu euro sa použije kurz Európskej centrálnej banky platný v deň odoslania oznámenia o vyhlásení verejného obstarávania na predmetnú verejnú súťaž na zverejnenie v Úradnom vestníku EÚ.</w:t>
      </w:r>
    </w:p>
    <w:p w14:paraId="31B851B3" w14:textId="2B3BFF29" w:rsidR="00AA7BE0" w:rsidRDefault="00AF7F2F" w:rsidP="00125954">
      <w:pPr>
        <w:spacing w:after="12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8EB27E0" w14:textId="6BBB908D" w:rsidR="00AF7F2F" w:rsidRPr="00F34B9D" w:rsidRDefault="00AF7F2F" w:rsidP="00794F1F">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informácie o JED, vrátane usmernení, ako správne JED vyplniť, sú uve</w:t>
      </w:r>
      <w:r w:rsidR="005E2985">
        <w:rPr>
          <w:rFonts w:ascii="Arial Narrow" w:hAnsi="Arial Narrow"/>
        </w:rPr>
        <w:t>dené v dokumente zverejnenom na </w:t>
      </w:r>
      <w:r w:rsidRPr="004D7B17">
        <w:rPr>
          <w:rFonts w:ascii="Arial Narrow" w:hAnsi="Arial Narrow"/>
        </w:rPr>
        <w:t xml:space="preserve">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794F1F">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794F1F">
      <w:pPr>
        <w:spacing w:before="120" w:after="0" w:line="276"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125954">
      <w:headerReference w:type="default" r:id="rId12"/>
      <w:footerReference w:type="default" r:id="rId13"/>
      <w:pgSz w:w="11906" w:h="16838"/>
      <w:pgMar w:top="1418" w:right="1418" w:bottom="851" w:left="1418" w:header="709"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51202" w14:textId="77777777" w:rsidR="00C23926" w:rsidRDefault="00C23926" w:rsidP="00CF3803">
      <w:pPr>
        <w:spacing w:after="0" w:line="240" w:lineRule="auto"/>
      </w:pPr>
      <w:r>
        <w:separator/>
      </w:r>
    </w:p>
  </w:endnote>
  <w:endnote w:type="continuationSeparator" w:id="0">
    <w:p w14:paraId="264801ED" w14:textId="77777777" w:rsidR="00C23926" w:rsidRDefault="00C2392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0725" w14:textId="79F4D049" w:rsidR="00AF7F2F" w:rsidRPr="00F876B2" w:rsidRDefault="00EB212C" w:rsidP="00F876B2">
    <w:pPr>
      <w:pStyle w:val="Pta"/>
      <w:jc w:val="center"/>
      <w:rPr>
        <w:rFonts w:ascii="Arial Narrow" w:hAnsi="Arial Narrow"/>
        <w:sz w:val="20"/>
        <w:szCs w:val="20"/>
      </w:rPr>
    </w:pPr>
    <w:r w:rsidRPr="00EB212C">
      <w:rPr>
        <w:rFonts w:ascii="Arial Narrow" w:hAnsi="Arial Narrow"/>
        <w:sz w:val="20"/>
        <w:szCs w:val="20"/>
      </w:rPr>
      <w:t xml:space="preserve">Strana </w:t>
    </w:r>
    <w:r w:rsidRPr="00EB212C">
      <w:rPr>
        <w:rFonts w:ascii="Arial Narrow" w:hAnsi="Arial Narrow"/>
        <w:sz w:val="20"/>
        <w:szCs w:val="20"/>
      </w:rPr>
      <w:fldChar w:fldCharType="begin"/>
    </w:r>
    <w:r w:rsidRPr="00EB212C">
      <w:rPr>
        <w:rFonts w:ascii="Arial Narrow" w:hAnsi="Arial Narrow"/>
        <w:sz w:val="20"/>
        <w:szCs w:val="20"/>
      </w:rPr>
      <w:instrText>PAGE  \* Arabic  \* MERGEFORMAT</w:instrText>
    </w:r>
    <w:r w:rsidRPr="00EB212C">
      <w:rPr>
        <w:rFonts w:ascii="Arial Narrow" w:hAnsi="Arial Narrow"/>
        <w:sz w:val="20"/>
        <w:szCs w:val="20"/>
      </w:rPr>
      <w:fldChar w:fldCharType="separate"/>
    </w:r>
    <w:r w:rsidR="006135F6">
      <w:rPr>
        <w:rFonts w:ascii="Arial Narrow" w:hAnsi="Arial Narrow"/>
        <w:noProof/>
        <w:sz w:val="20"/>
        <w:szCs w:val="20"/>
      </w:rPr>
      <w:t>4</w:t>
    </w:r>
    <w:r w:rsidRPr="00EB212C">
      <w:rPr>
        <w:rFonts w:ascii="Arial Narrow" w:hAnsi="Arial Narrow"/>
        <w:sz w:val="20"/>
        <w:szCs w:val="20"/>
      </w:rPr>
      <w:fldChar w:fldCharType="end"/>
    </w:r>
    <w:r w:rsidRPr="00EB212C">
      <w:rPr>
        <w:rFonts w:ascii="Arial Narrow" w:hAnsi="Arial Narrow"/>
        <w:sz w:val="20"/>
        <w:szCs w:val="20"/>
      </w:rPr>
      <w:t xml:space="preserve"> z </w:t>
    </w:r>
    <w:r w:rsidRPr="00EB212C">
      <w:rPr>
        <w:rFonts w:ascii="Arial Narrow" w:hAnsi="Arial Narrow"/>
        <w:sz w:val="20"/>
        <w:szCs w:val="20"/>
      </w:rPr>
      <w:fldChar w:fldCharType="begin"/>
    </w:r>
    <w:r w:rsidRPr="00EB212C">
      <w:rPr>
        <w:rFonts w:ascii="Arial Narrow" w:hAnsi="Arial Narrow"/>
        <w:sz w:val="20"/>
        <w:szCs w:val="20"/>
      </w:rPr>
      <w:instrText>NUMPAGES  \* Arabic  \* MERGEFORMAT</w:instrText>
    </w:r>
    <w:r w:rsidRPr="00EB212C">
      <w:rPr>
        <w:rFonts w:ascii="Arial Narrow" w:hAnsi="Arial Narrow"/>
        <w:sz w:val="20"/>
        <w:szCs w:val="20"/>
      </w:rPr>
      <w:fldChar w:fldCharType="separate"/>
    </w:r>
    <w:r w:rsidR="006135F6">
      <w:rPr>
        <w:rFonts w:ascii="Arial Narrow" w:hAnsi="Arial Narrow"/>
        <w:noProof/>
        <w:sz w:val="20"/>
        <w:szCs w:val="20"/>
      </w:rPr>
      <w:t>4</w:t>
    </w:r>
    <w:r w:rsidRPr="00EB212C">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47CB9" w14:textId="77777777" w:rsidR="00C23926" w:rsidRDefault="00C23926" w:rsidP="00CF3803">
      <w:pPr>
        <w:spacing w:after="0" w:line="240" w:lineRule="auto"/>
      </w:pPr>
      <w:r>
        <w:separator/>
      </w:r>
    </w:p>
  </w:footnote>
  <w:footnote w:type="continuationSeparator" w:id="0">
    <w:p w14:paraId="03ADA12E" w14:textId="77777777" w:rsidR="00C23926" w:rsidRDefault="00C23926"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32052"/>
    <w:rsid w:val="00040BA9"/>
    <w:rsid w:val="00040BEF"/>
    <w:rsid w:val="00045BBB"/>
    <w:rsid w:val="00051777"/>
    <w:rsid w:val="0005270C"/>
    <w:rsid w:val="000537C8"/>
    <w:rsid w:val="000568CA"/>
    <w:rsid w:val="00064935"/>
    <w:rsid w:val="00083B06"/>
    <w:rsid w:val="0008721F"/>
    <w:rsid w:val="00087C76"/>
    <w:rsid w:val="000906D2"/>
    <w:rsid w:val="00090AB1"/>
    <w:rsid w:val="000910C3"/>
    <w:rsid w:val="000929AF"/>
    <w:rsid w:val="000A335D"/>
    <w:rsid w:val="000A4279"/>
    <w:rsid w:val="000A72EF"/>
    <w:rsid w:val="000A7CEC"/>
    <w:rsid w:val="000B1FC7"/>
    <w:rsid w:val="000B38D1"/>
    <w:rsid w:val="000C02BB"/>
    <w:rsid w:val="000C22B3"/>
    <w:rsid w:val="000D11AE"/>
    <w:rsid w:val="000D1B43"/>
    <w:rsid w:val="000D76E1"/>
    <w:rsid w:val="000E18CD"/>
    <w:rsid w:val="000E30BB"/>
    <w:rsid w:val="00102CF5"/>
    <w:rsid w:val="00111A1C"/>
    <w:rsid w:val="00112F5A"/>
    <w:rsid w:val="00116335"/>
    <w:rsid w:val="00116D6B"/>
    <w:rsid w:val="00123C58"/>
    <w:rsid w:val="00125954"/>
    <w:rsid w:val="0012597B"/>
    <w:rsid w:val="00127D90"/>
    <w:rsid w:val="00130205"/>
    <w:rsid w:val="00130AF9"/>
    <w:rsid w:val="001437DD"/>
    <w:rsid w:val="00144BEE"/>
    <w:rsid w:val="00146BB1"/>
    <w:rsid w:val="00152064"/>
    <w:rsid w:val="001579A4"/>
    <w:rsid w:val="0016443D"/>
    <w:rsid w:val="001969B4"/>
    <w:rsid w:val="001A0475"/>
    <w:rsid w:val="001A0942"/>
    <w:rsid w:val="001A13E7"/>
    <w:rsid w:val="001A7176"/>
    <w:rsid w:val="001C7197"/>
    <w:rsid w:val="001C7614"/>
    <w:rsid w:val="001D1A90"/>
    <w:rsid w:val="001F4B47"/>
    <w:rsid w:val="001F4CC1"/>
    <w:rsid w:val="00202788"/>
    <w:rsid w:val="00203091"/>
    <w:rsid w:val="002120B7"/>
    <w:rsid w:val="00214FA6"/>
    <w:rsid w:val="0021595D"/>
    <w:rsid w:val="00216286"/>
    <w:rsid w:val="0021690B"/>
    <w:rsid w:val="00226CE2"/>
    <w:rsid w:val="00233FD2"/>
    <w:rsid w:val="00234916"/>
    <w:rsid w:val="00244A0C"/>
    <w:rsid w:val="002479DD"/>
    <w:rsid w:val="00252BBF"/>
    <w:rsid w:val="00252F32"/>
    <w:rsid w:val="00257A5C"/>
    <w:rsid w:val="002604C8"/>
    <w:rsid w:val="002843B7"/>
    <w:rsid w:val="00284649"/>
    <w:rsid w:val="00285EE8"/>
    <w:rsid w:val="002A1865"/>
    <w:rsid w:val="002A5C9C"/>
    <w:rsid w:val="002B34E8"/>
    <w:rsid w:val="002C70EF"/>
    <w:rsid w:val="002D02F8"/>
    <w:rsid w:val="002E21A4"/>
    <w:rsid w:val="002F2D1D"/>
    <w:rsid w:val="002F55F8"/>
    <w:rsid w:val="002F79B9"/>
    <w:rsid w:val="0033133F"/>
    <w:rsid w:val="00332471"/>
    <w:rsid w:val="003352DB"/>
    <w:rsid w:val="00346B72"/>
    <w:rsid w:val="00352586"/>
    <w:rsid w:val="003553A6"/>
    <w:rsid w:val="003572F0"/>
    <w:rsid w:val="00361A51"/>
    <w:rsid w:val="0036408B"/>
    <w:rsid w:val="0038059D"/>
    <w:rsid w:val="00380792"/>
    <w:rsid w:val="00380B22"/>
    <w:rsid w:val="00380B2C"/>
    <w:rsid w:val="0039124C"/>
    <w:rsid w:val="00394AD8"/>
    <w:rsid w:val="003963FE"/>
    <w:rsid w:val="003A2371"/>
    <w:rsid w:val="003C06A1"/>
    <w:rsid w:val="003C1B9D"/>
    <w:rsid w:val="003D057E"/>
    <w:rsid w:val="003D7062"/>
    <w:rsid w:val="003E3A28"/>
    <w:rsid w:val="003E4862"/>
    <w:rsid w:val="003E5C03"/>
    <w:rsid w:val="003F0645"/>
    <w:rsid w:val="003F658A"/>
    <w:rsid w:val="00407B93"/>
    <w:rsid w:val="00414913"/>
    <w:rsid w:val="00414FEC"/>
    <w:rsid w:val="004168C8"/>
    <w:rsid w:val="0042224B"/>
    <w:rsid w:val="00422288"/>
    <w:rsid w:val="00461B8B"/>
    <w:rsid w:val="00466C5E"/>
    <w:rsid w:val="004709DE"/>
    <w:rsid w:val="0047282D"/>
    <w:rsid w:val="00483DAC"/>
    <w:rsid w:val="004A1FFD"/>
    <w:rsid w:val="004B0F76"/>
    <w:rsid w:val="004B206A"/>
    <w:rsid w:val="004B35F2"/>
    <w:rsid w:val="004B496E"/>
    <w:rsid w:val="004C064F"/>
    <w:rsid w:val="004C180E"/>
    <w:rsid w:val="004C335B"/>
    <w:rsid w:val="004E0D4E"/>
    <w:rsid w:val="004F585E"/>
    <w:rsid w:val="00501BEC"/>
    <w:rsid w:val="00501CC6"/>
    <w:rsid w:val="00503B32"/>
    <w:rsid w:val="00503C06"/>
    <w:rsid w:val="00504DFD"/>
    <w:rsid w:val="00505F5D"/>
    <w:rsid w:val="00506594"/>
    <w:rsid w:val="00541B2C"/>
    <w:rsid w:val="00543F73"/>
    <w:rsid w:val="00557FB2"/>
    <w:rsid w:val="00566D51"/>
    <w:rsid w:val="005677AD"/>
    <w:rsid w:val="00584149"/>
    <w:rsid w:val="00586473"/>
    <w:rsid w:val="00587243"/>
    <w:rsid w:val="0059313F"/>
    <w:rsid w:val="005A0AEB"/>
    <w:rsid w:val="005B7A62"/>
    <w:rsid w:val="005D0004"/>
    <w:rsid w:val="005D5C0B"/>
    <w:rsid w:val="005E055E"/>
    <w:rsid w:val="005E28B7"/>
    <w:rsid w:val="005E2985"/>
    <w:rsid w:val="005E6C0D"/>
    <w:rsid w:val="005F0BEB"/>
    <w:rsid w:val="005F174C"/>
    <w:rsid w:val="005F6B63"/>
    <w:rsid w:val="006014EE"/>
    <w:rsid w:val="00603573"/>
    <w:rsid w:val="006135F6"/>
    <w:rsid w:val="0061711A"/>
    <w:rsid w:val="00630342"/>
    <w:rsid w:val="00632E69"/>
    <w:rsid w:val="00635533"/>
    <w:rsid w:val="00637F7F"/>
    <w:rsid w:val="00647977"/>
    <w:rsid w:val="00660614"/>
    <w:rsid w:val="0066311D"/>
    <w:rsid w:val="006660F5"/>
    <w:rsid w:val="00673D9A"/>
    <w:rsid w:val="00693644"/>
    <w:rsid w:val="00695249"/>
    <w:rsid w:val="00695797"/>
    <w:rsid w:val="00696C21"/>
    <w:rsid w:val="006A3A63"/>
    <w:rsid w:val="006A4B61"/>
    <w:rsid w:val="006A6933"/>
    <w:rsid w:val="006B5ED7"/>
    <w:rsid w:val="006C0C32"/>
    <w:rsid w:val="006C4BA1"/>
    <w:rsid w:val="006C70A1"/>
    <w:rsid w:val="006D7087"/>
    <w:rsid w:val="006E5442"/>
    <w:rsid w:val="006F0353"/>
    <w:rsid w:val="006F0E93"/>
    <w:rsid w:val="006F2010"/>
    <w:rsid w:val="0070402F"/>
    <w:rsid w:val="00706952"/>
    <w:rsid w:val="007076DE"/>
    <w:rsid w:val="00722CB2"/>
    <w:rsid w:val="00723D8B"/>
    <w:rsid w:val="00724924"/>
    <w:rsid w:val="007332F9"/>
    <w:rsid w:val="007401D1"/>
    <w:rsid w:val="00753E9A"/>
    <w:rsid w:val="00760594"/>
    <w:rsid w:val="00761153"/>
    <w:rsid w:val="0076502B"/>
    <w:rsid w:val="007779AF"/>
    <w:rsid w:val="00782027"/>
    <w:rsid w:val="00785E23"/>
    <w:rsid w:val="00794F1F"/>
    <w:rsid w:val="00796C66"/>
    <w:rsid w:val="007A2754"/>
    <w:rsid w:val="007A7038"/>
    <w:rsid w:val="007B5597"/>
    <w:rsid w:val="007C3264"/>
    <w:rsid w:val="007C6CD3"/>
    <w:rsid w:val="007D6CE6"/>
    <w:rsid w:val="007E480C"/>
    <w:rsid w:val="007E481E"/>
    <w:rsid w:val="007F0FEF"/>
    <w:rsid w:val="007F1EDD"/>
    <w:rsid w:val="007F4395"/>
    <w:rsid w:val="008053F7"/>
    <w:rsid w:val="00814801"/>
    <w:rsid w:val="008232CB"/>
    <w:rsid w:val="00823420"/>
    <w:rsid w:val="00835829"/>
    <w:rsid w:val="00844D8F"/>
    <w:rsid w:val="0085213E"/>
    <w:rsid w:val="00856985"/>
    <w:rsid w:val="00886254"/>
    <w:rsid w:val="008A21D9"/>
    <w:rsid w:val="008A3FE5"/>
    <w:rsid w:val="008A7C9C"/>
    <w:rsid w:val="008B0879"/>
    <w:rsid w:val="008B3370"/>
    <w:rsid w:val="008B4C0F"/>
    <w:rsid w:val="008B78EB"/>
    <w:rsid w:val="008C3328"/>
    <w:rsid w:val="008D383E"/>
    <w:rsid w:val="008D5D52"/>
    <w:rsid w:val="008D7643"/>
    <w:rsid w:val="008D7A41"/>
    <w:rsid w:val="008E14CA"/>
    <w:rsid w:val="008F5ED1"/>
    <w:rsid w:val="00902FD9"/>
    <w:rsid w:val="00905688"/>
    <w:rsid w:val="009065DC"/>
    <w:rsid w:val="00907747"/>
    <w:rsid w:val="00907FAB"/>
    <w:rsid w:val="00911FBA"/>
    <w:rsid w:val="0091366A"/>
    <w:rsid w:val="00914F24"/>
    <w:rsid w:val="0091667B"/>
    <w:rsid w:val="00941B25"/>
    <w:rsid w:val="00947669"/>
    <w:rsid w:val="00953D59"/>
    <w:rsid w:val="009563DF"/>
    <w:rsid w:val="00960074"/>
    <w:rsid w:val="009703C0"/>
    <w:rsid w:val="0098391A"/>
    <w:rsid w:val="00985C5F"/>
    <w:rsid w:val="0098633C"/>
    <w:rsid w:val="00986E67"/>
    <w:rsid w:val="009A6009"/>
    <w:rsid w:val="009B2A26"/>
    <w:rsid w:val="009B5AC4"/>
    <w:rsid w:val="009B6299"/>
    <w:rsid w:val="009B73F5"/>
    <w:rsid w:val="009D6A48"/>
    <w:rsid w:val="009E1B5B"/>
    <w:rsid w:val="009E5AD8"/>
    <w:rsid w:val="009F226E"/>
    <w:rsid w:val="009F7990"/>
    <w:rsid w:val="00A01BD7"/>
    <w:rsid w:val="00A130C8"/>
    <w:rsid w:val="00A21721"/>
    <w:rsid w:val="00A224C2"/>
    <w:rsid w:val="00A23962"/>
    <w:rsid w:val="00A312EF"/>
    <w:rsid w:val="00A3269B"/>
    <w:rsid w:val="00A32CC7"/>
    <w:rsid w:val="00A35B70"/>
    <w:rsid w:val="00A36918"/>
    <w:rsid w:val="00A37E08"/>
    <w:rsid w:val="00A403F4"/>
    <w:rsid w:val="00A472EE"/>
    <w:rsid w:val="00A523E9"/>
    <w:rsid w:val="00A63431"/>
    <w:rsid w:val="00A73047"/>
    <w:rsid w:val="00A75414"/>
    <w:rsid w:val="00A77AEB"/>
    <w:rsid w:val="00A95170"/>
    <w:rsid w:val="00AA1C02"/>
    <w:rsid w:val="00AA250D"/>
    <w:rsid w:val="00AA26B7"/>
    <w:rsid w:val="00AA7BE0"/>
    <w:rsid w:val="00AC4256"/>
    <w:rsid w:val="00AC6236"/>
    <w:rsid w:val="00AD0B8C"/>
    <w:rsid w:val="00AE2E11"/>
    <w:rsid w:val="00AF7F2F"/>
    <w:rsid w:val="00B022C3"/>
    <w:rsid w:val="00B108B4"/>
    <w:rsid w:val="00B12131"/>
    <w:rsid w:val="00B20C76"/>
    <w:rsid w:val="00B33A50"/>
    <w:rsid w:val="00B408DE"/>
    <w:rsid w:val="00B41162"/>
    <w:rsid w:val="00B5148B"/>
    <w:rsid w:val="00B74202"/>
    <w:rsid w:val="00B75725"/>
    <w:rsid w:val="00B802FF"/>
    <w:rsid w:val="00B8625A"/>
    <w:rsid w:val="00B906C4"/>
    <w:rsid w:val="00BA3F66"/>
    <w:rsid w:val="00BA6699"/>
    <w:rsid w:val="00BB231A"/>
    <w:rsid w:val="00BB5D8B"/>
    <w:rsid w:val="00BB673C"/>
    <w:rsid w:val="00BC1070"/>
    <w:rsid w:val="00BC4EFA"/>
    <w:rsid w:val="00BC5623"/>
    <w:rsid w:val="00BC7D62"/>
    <w:rsid w:val="00BC7F2A"/>
    <w:rsid w:val="00BD1E82"/>
    <w:rsid w:val="00BE1359"/>
    <w:rsid w:val="00BE3AD8"/>
    <w:rsid w:val="00BE6A5C"/>
    <w:rsid w:val="00BF281D"/>
    <w:rsid w:val="00C02191"/>
    <w:rsid w:val="00C100A9"/>
    <w:rsid w:val="00C11375"/>
    <w:rsid w:val="00C1427E"/>
    <w:rsid w:val="00C16A30"/>
    <w:rsid w:val="00C173C6"/>
    <w:rsid w:val="00C21A89"/>
    <w:rsid w:val="00C23926"/>
    <w:rsid w:val="00C246EE"/>
    <w:rsid w:val="00C27C69"/>
    <w:rsid w:val="00C32B60"/>
    <w:rsid w:val="00C340EC"/>
    <w:rsid w:val="00C34D77"/>
    <w:rsid w:val="00C37729"/>
    <w:rsid w:val="00C4063C"/>
    <w:rsid w:val="00C40C01"/>
    <w:rsid w:val="00C50AF3"/>
    <w:rsid w:val="00C528D1"/>
    <w:rsid w:val="00C574FA"/>
    <w:rsid w:val="00C616FE"/>
    <w:rsid w:val="00C704F6"/>
    <w:rsid w:val="00C72501"/>
    <w:rsid w:val="00C76A24"/>
    <w:rsid w:val="00C815B3"/>
    <w:rsid w:val="00C81A67"/>
    <w:rsid w:val="00CA0325"/>
    <w:rsid w:val="00CA1867"/>
    <w:rsid w:val="00CB62C1"/>
    <w:rsid w:val="00CC2B40"/>
    <w:rsid w:val="00CC564C"/>
    <w:rsid w:val="00CD4F88"/>
    <w:rsid w:val="00CE4D70"/>
    <w:rsid w:val="00CE6FD2"/>
    <w:rsid w:val="00CF3803"/>
    <w:rsid w:val="00CF4064"/>
    <w:rsid w:val="00D06236"/>
    <w:rsid w:val="00D069B8"/>
    <w:rsid w:val="00D072BB"/>
    <w:rsid w:val="00D172AD"/>
    <w:rsid w:val="00D24F0E"/>
    <w:rsid w:val="00D26A39"/>
    <w:rsid w:val="00D3408F"/>
    <w:rsid w:val="00D426E7"/>
    <w:rsid w:val="00D42D10"/>
    <w:rsid w:val="00D47299"/>
    <w:rsid w:val="00D569AD"/>
    <w:rsid w:val="00D624F7"/>
    <w:rsid w:val="00D911C9"/>
    <w:rsid w:val="00D92EE1"/>
    <w:rsid w:val="00D9300B"/>
    <w:rsid w:val="00DA1F64"/>
    <w:rsid w:val="00DA74B0"/>
    <w:rsid w:val="00DB1457"/>
    <w:rsid w:val="00DE0869"/>
    <w:rsid w:val="00DE45F4"/>
    <w:rsid w:val="00DF0D5E"/>
    <w:rsid w:val="00E00E40"/>
    <w:rsid w:val="00E01F8B"/>
    <w:rsid w:val="00E04AE5"/>
    <w:rsid w:val="00E052F9"/>
    <w:rsid w:val="00E10B0A"/>
    <w:rsid w:val="00E14C68"/>
    <w:rsid w:val="00E152C7"/>
    <w:rsid w:val="00E31194"/>
    <w:rsid w:val="00E34025"/>
    <w:rsid w:val="00E465A3"/>
    <w:rsid w:val="00E60B9F"/>
    <w:rsid w:val="00E642E7"/>
    <w:rsid w:val="00E6549C"/>
    <w:rsid w:val="00E67D3C"/>
    <w:rsid w:val="00E742DF"/>
    <w:rsid w:val="00E862AB"/>
    <w:rsid w:val="00E9222B"/>
    <w:rsid w:val="00E93795"/>
    <w:rsid w:val="00E94CCA"/>
    <w:rsid w:val="00EA3E5F"/>
    <w:rsid w:val="00EB212C"/>
    <w:rsid w:val="00EB7D72"/>
    <w:rsid w:val="00EC2343"/>
    <w:rsid w:val="00EC2814"/>
    <w:rsid w:val="00EC4881"/>
    <w:rsid w:val="00EC6EA3"/>
    <w:rsid w:val="00EE0D4B"/>
    <w:rsid w:val="00EE4761"/>
    <w:rsid w:val="00EE7363"/>
    <w:rsid w:val="00EF0984"/>
    <w:rsid w:val="00EF1000"/>
    <w:rsid w:val="00EF3442"/>
    <w:rsid w:val="00F037F9"/>
    <w:rsid w:val="00F14DE1"/>
    <w:rsid w:val="00F220F5"/>
    <w:rsid w:val="00F2261F"/>
    <w:rsid w:val="00F23165"/>
    <w:rsid w:val="00F277FE"/>
    <w:rsid w:val="00F350AB"/>
    <w:rsid w:val="00F40ACD"/>
    <w:rsid w:val="00F4283A"/>
    <w:rsid w:val="00F47747"/>
    <w:rsid w:val="00F53538"/>
    <w:rsid w:val="00F53F50"/>
    <w:rsid w:val="00F614ED"/>
    <w:rsid w:val="00F7022C"/>
    <w:rsid w:val="00F72082"/>
    <w:rsid w:val="00F73AD8"/>
    <w:rsid w:val="00F76CDC"/>
    <w:rsid w:val="00F82D10"/>
    <w:rsid w:val="00F84989"/>
    <w:rsid w:val="00F876B2"/>
    <w:rsid w:val="00F939C7"/>
    <w:rsid w:val="00FA3FDF"/>
    <w:rsid w:val="00FA6860"/>
    <w:rsid w:val="00FA77E4"/>
    <w:rsid w:val="00FA7BF3"/>
    <w:rsid w:val="00FA7F0A"/>
    <w:rsid w:val="00FB15D4"/>
    <w:rsid w:val="00FC078C"/>
    <w:rsid w:val="00FC70A5"/>
    <w:rsid w:val="00FD0291"/>
    <w:rsid w:val="00FD16C5"/>
    <w:rsid w:val="00FD4265"/>
    <w:rsid w:val="00FD591A"/>
    <w:rsid w:val="00FE0DEB"/>
    <w:rsid w:val="00FE509B"/>
    <w:rsid w:val="00FE60F7"/>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6D708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6689">
      <w:bodyDiv w:val="1"/>
      <w:marLeft w:val="0"/>
      <w:marRight w:val="0"/>
      <w:marTop w:val="0"/>
      <w:marBottom w:val="0"/>
      <w:divBdr>
        <w:top w:val="none" w:sz="0" w:space="0" w:color="auto"/>
        <w:left w:val="none" w:sz="0" w:space="0" w:color="auto"/>
        <w:bottom w:val="none" w:sz="0" w:space="0" w:color="auto"/>
        <w:right w:val="none" w:sz="0" w:space="0" w:color="auto"/>
      </w:divBdr>
    </w:div>
    <w:div w:id="9295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3A104E92-B2F1-44C0-98F3-E3BA82953CAC}">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89</TotalTime>
  <Pages>1</Pages>
  <Words>2025</Words>
  <Characters>11543</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Petronela Pitoňáková</cp:lastModifiedBy>
  <cp:revision>5</cp:revision>
  <cp:lastPrinted>2025-10-24T08:39:00Z</cp:lastPrinted>
  <dcterms:created xsi:type="dcterms:W3CDTF">2025-09-23T09:18:00Z</dcterms:created>
  <dcterms:modified xsi:type="dcterms:W3CDTF">2026-01-26T09:37:00Z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