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A5D88" w14:textId="77777777" w:rsidR="00E46B19" w:rsidRPr="00DD4900" w:rsidRDefault="00E46B19" w:rsidP="000128A3">
      <w:pPr>
        <w:jc w:val="both"/>
        <w:rPr>
          <w:b/>
          <w:bCs/>
        </w:rPr>
      </w:pPr>
      <w:r w:rsidRPr="00DD4900">
        <w:rPr>
          <w:b/>
          <w:bCs/>
        </w:rPr>
        <w:t>Otázka č. 1:</w:t>
      </w:r>
    </w:p>
    <w:p w14:paraId="4F451C95" w14:textId="77777777" w:rsidR="00E46B19" w:rsidRPr="00E46B19" w:rsidRDefault="00E46B19" w:rsidP="000128A3">
      <w:pPr>
        <w:jc w:val="both"/>
      </w:pPr>
      <w:r w:rsidRPr="00E46B19">
        <w:t>Vážený verejný obstarávateľ,</w:t>
      </w:r>
    </w:p>
    <w:p w14:paraId="3DE714B9" w14:textId="47FA0CFC" w:rsidR="00E46B19" w:rsidRPr="00E46B19" w:rsidRDefault="00E46B19" w:rsidP="000128A3">
      <w:pPr>
        <w:jc w:val="both"/>
      </w:pPr>
      <w:r w:rsidRPr="00E46B19">
        <w:t>v bode 3.1 súťažných podkladov - Minimálna požadovaná úroveň</w:t>
      </w:r>
      <w:r w:rsidR="000128A3">
        <w:t xml:space="preserve"> </w:t>
      </w:r>
      <w:r w:rsidRPr="00E46B19">
        <w:t>štandardov (§ 34 ods. 1 písm. b) zákona – zoznam stavebných prác</w:t>
      </w:r>
      <w:r w:rsidR="000128A3">
        <w:t xml:space="preserve"> </w:t>
      </w:r>
      <w:r w:rsidRPr="00E46B19">
        <w:t>uskutočnených za predchádzajúcich päť rokov od vyhlásenia verejného</w:t>
      </w:r>
      <w:r w:rsidR="000128A3">
        <w:t xml:space="preserve"> </w:t>
      </w:r>
      <w:r w:rsidRPr="00E46B19">
        <w:t>obstarávania), verejný obstarávateľ požaduje preukázanie realizácie</w:t>
      </w:r>
      <w:r w:rsidR="000128A3">
        <w:t xml:space="preserve"> </w:t>
      </w:r>
      <w:r w:rsidRPr="00E46B19">
        <w:t>stavebných prác s využitím technológie pokládky hutnených asfaltových</w:t>
      </w:r>
      <w:r w:rsidR="000128A3">
        <w:t xml:space="preserve"> </w:t>
      </w:r>
      <w:r w:rsidRPr="00E46B19">
        <w:t>zmesí v celkovej kumulatívnej hodnote minimálne 40 000 000 EUR bez</w:t>
      </w:r>
      <w:r w:rsidR="000128A3">
        <w:t xml:space="preserve"> </w:t>
      </w:r>
      <w:r w:rsidRPr="00E46B19">
        <w:t>DPH za predchádzajúcich 5 rokov od vyhlásenia verejného obstarávania.</w:t>
      </w:r>
      <w:r w:rsidR="000128A3">
        <w:t xml:space="preserve"> </w:t>
      </w:r>
      <w:r w:rsidRPr="00E46B19">
        <w:t>Požadovaný finančný objem referencií (40 mil. EUR bez DPH)</w:t>
      </w:r>
      <w:r w:rsidR="000128A3">
        <w:t xml:space="preserve"> </w:t>
      </w:r>
      <w:r w:rsidRPr="00E46B19">
        <w:t>predstavuje takmer 46 % z celkovej PHZ (87,5 mil. EUR bez DPH).</w:t>
      </w:r>
      <w:r w:rsidR="000128A3">
        <w:t xml:space="preserve"> </w:t>
      </w:r>
      <w:r w:rsidRPr="00E46B19">
        <w:t>Vzhľadom na predmetnú skutočnosť máme zato, že takto nastavená</w:t>
      </w:r>
      <w:r w:rsidR="000128A3">
        <w:t xml:space="preserve"> </w:t>
      </w:r>
      <w:r w:rsidRPr="00E46B19">
        <w:t>podmienka je neprimeraná predmetu zákazky, reštriktívna, hrubo</w:t>
      </w:r>
      <w:r w:rsidR="000128A3">
        <w:t xml:space="preserve"> </w:t>
      </w:r>
      <w:r w:rsidRPr="00E46B19">
        <w:t>diskriminujúca a priamo porušuje princíp rovnakého zaobchádzania,</w:t>
      </w:r>
      <w:r w:rsidR="000128A3">
        <w:t xml:space="preserve"> </w:t>
      </w:r>
      <w:r w:rsidRPr="00E46B19">
        <w:t>princíp nediskriminácie hospodárskych subjektov, princíp</w:t>
      </w:r>
      <w:r w:rsidR="000128A3">
        <w:t xml:space="preserve"> </w:t>
      </w:r>
      <w:r w:rsidRPr="00E46B19">
        <w:t>transparentnosti , princíp proporcionality a princíp hospodárnosti a</w:t>
      </w:r>
      <w:r w:rsidR="000128A3">
        <w:t xml:space="preserve"> </w:t>
      </w:r>
      <w:r w:rsidRPr="00E46B19">
        <w:t>efektívnosti podľa § 10 ods. 2 Zákona o verejnom obstarávaní).</w:t>
      </w:r>
      <w:r w:rsidR="000128A3">
        <w:t xml:space="preserve"> </w:t>
      </w:r>
      <w:r w:rsidRPr="00E46B19">
        <w:t>V zmysle ustanovení smerníc EÚ a slovenskej legislatívy (vrátane</w:t>
      </w:r>
      <w:r w:rsidR="000128A3">
        <w:t xml:space="preserve"> </w:t>
      </w:r>
      <w:r w:rsidRPr="00E46B19">
        <w:t>rozhodovacej praxe Úradu pre verejné obstarávanie a</w:t>
      </w:r>
      <w:r w:rsidR="000128A3">
        <w:t> </w:t>
      </w:r>
      <w:r w:rsidRPr="00E46B19">
        <w:t>judikatúry</w:t>
      </w:r>
      <w:r w:rsidR="000128A3">
        <w:t xml:space="preserve"> </w:t>
      </w:r>
      <w:r w:rsidRPr="00E46B19">
        <w:t>Súdneho dvora EÚ) platí, že ak je to potrebné na zabezpečenie</w:t>
      </w:r>
      <w:r w:rsidR="000128A3">
        <w:t xml:space="preserve"> </w:t>
      </w:r>
      <w:r w:rsidRPr="00E46B19">
        <w:t>primeranej úrovne hospodárskej súťaže, verejný obstarávateľ môže</w:t>
      </w:r>
      <w:r w:rsidR="000128A3">
        <w:t xml:space="preserve"> </w:t>
      </w:r>
      <w:r w:rsidRPr="00E46B19">
        <w:t>zohľadniť dôkazy o stavebných prácach vykonaných pred viac ako 5</w:t>
      </w:r>
      <w:r w:rsidR="000128A3">
        <w:t xml:space="preserve"> </w:t>
      </w:r>
      <w:r w:rsidRPr="00E46B19">
        <w:t>rokmi. Vzhľadom na extrémne vysokú finančnú požiadavku (40 mil. EUR</w:t>
      </w:r>
      <w:r w:rsidR="000128A3">
        <w:t xml:space="preserve"> </w:t>
      </w:r>
      <w:r w:rsidRPr="00E46B19">
        <w:t>bez DPH je predĺženie tohto obdobia na 10 rokov nevyhnutným krokom</w:t>
      </w:r>
      <w:r w:rsidR="000128A3">
        <w:t xml:space="preserve"> </w:t>
      </w:r>
      <w:r w:rsidRPr="00E46B19">
        <w:t>na to, aby sa hospodárska súťaž umelo neuzavrela len pre úzky okruh</w:t>
      </w:r>
      <w:r w:rsidR="000128A3">
        <w:t xml:space="preserve"> </w:t>
      </w:r>
      <w:r w:rsidRPr="00E46B19">
        <w:t>uchádzačov.</w:t>
      </w:r>
    </w:p>
    <w:p w14:paraId="1575E9FA" w14:textId="342046DA" w:rsidR="00AA4D2C" w:rsidRDefault="00E46B19" w:rsidP="000128A3">
      <w:pPr>
        <w:jc w:val="both"/>
      </w:pPr>
      <w:r w:rsidRPr="00E46B19">
        <w:t>Žiadame preto verejného obstarávateľa o úpravu predmetnej</w:t>
      </w:r>
      <w:r w:rsidR="000128A3">
        <w:t xml:space="preserve"> </w:t>
      </w:r>
      <w:r w:rsidRPr="00E46B19">
        <w:t>podmienky účasti v súťažných podkladoch nasledovne:</w:t>
      </w:r>
      <w:r w:rsidR="000128A3">
        <w:t xml:space="preserve"> </w:t>
      </w:r>
      <w:r w:rsidRPr="00E46B19">
        <w:t>"Pre účely splnenia tejto podmienky musí uchádzač predložiť zoznam</w:t>
      </w:r>
      <w:r w:rsidR="000128A3">
        <w:t xml:space="preserve"> </w:t>
      </w:r>
      <w:r w:rsidRPr="00E46B19">
        <w:t>uskutočnených stavebných prác rovnakého alebo obdobného</w:t>
      </w:r>
      <w:r w:rsidR="000128A3">
        <w:t xml:space="preserve"> </w:t>
      </w:r>
      <w:r w:rsidRPr="00E46B19">
        <w:t>charakteru, ako je predmet zákazky za predchádzajúcich desať rokov od</w:t>
      </w:r>
      <w:r w:rsidR="000128A3">
        <w:t xml:space="preserve"> </w:t>
      </w:r>
      <w:r w:rsidRPr="00E46B19">
        <w:t>vyhlásenia verejného obstarávania (ďalej len „rozhodné obdobie"). "</w:t>
      </w:r>
    </w:p>
    <w:p w14:paraId="666C4CFF" w14:textId="77777777" w:rsidR="000128A3" w:rsidRDefault="000128A3" w:rsidP="000128A3">
      <w:pPr>
        <w:jc w:val="both"/>
        <w:rPr>
          <w:b/>
          <w:bCs/>
        </w:rPr>
      </w:pPr>
      <w:r>
        <w:rPr>
          <w:b/>
          <w:bCs/>
        </w:rPr>
        <w:t>Odpoveď</w:t>
      </w:r>
      <w:r w:rsidRPr="006A4197">
        <w:rPr>
          <w:b/>
          <w:bCs/>
        </w:rPr>
        <w:t xml:space="preserve"> č. 1:</w:t>
      </w:r>
    </w:p>
    <w:p w14:paraId="6573FEAA" w14:textId="77777777" w:rsidR="00C310D3" w:rsidRPr="00C310D3" w:rsidRDefault="00C310D3" w:rsidP="00C310D3">
      <w:pPr>
        <w:jc w:val="both"/>
      </w:pPr>
      <w:r w:rsidRPr="00C310D3">
        <w:t xml:space="preserve">Verejný obstarávateľ v nadväznosti na doručenú žiadosť o vysvetlenie, resp. úpravu súťažných podkladov uvádza, že po opätovnom posúdení predmetnej podmienky účasti podľa § 34 ods. 1 písm. b) zákona č. 343/2015 Z. z. o verejnom obstarávaní, stanovenej v bode 3.1 časti 1.4 „Podmienky účasti“ súťažných podkladov, </w:t>
      </w:r>
      <w:r w:rsidRPr="00C310D3">
        <w:rPr>
          <w:b/>
          <w:bCs/>
        </w:rPr>
        <w:t>nepristupuje k predĺženiu rozhodného obdobia na preukazovanie uskutočnených stavebných prác z pôvodne stanovených piatich (5) rokov na navrhovaných desať (10) rokov.</w:t>
      </w:r>
    </w:p>
    <w:p w14:paraId="5AAB819B" w14:textId="77777777" w:rsidR="00C310D3" w:rsidRPr="00C310D3" w:rsidRDefault="00C310D3" w:rsidP="00C310D3">
      <w:pPr>
        <w:jc w:val="both"/>
      </w:pPr>
      <w:r w:rsidRPr="00C310D3">
        <w:t>Verejný obstarávateľ predmetnú podmienku účasti stanovil s prihliadnutím na charakter, rozsah, technickú náročnosť a predpokladanú hodnotu predmetu zákazky, pričom účelom jej stanovenia je objektívne overiť, či uchádzač disponuje dostatočnými a relevantnými skúsenosťami s realizáciou stavebných prác rovnakého alebo obdobného charakteru a rozsahu, ako je predmet zákazky.</w:t>
      </w:r>
    </w:p>
    <w:p w14:paraId="4EF60580" w14:textId="77777777" w:rsidR="00C310D3" w:rsidRPr="00C310D3" w:rsidRDefault="00C310D3" w:rsidP="00C310D3">
      <w:pPr>
        <w:jc w:val="both"/>
      </w:pPr>
      <w:r w:rsidRPr="00C310D3">
        <w:lastRenderedPageBreak/>
        <w:t>Predmetom verejného obstarávania je zabezpečenie veľkoplošných opráv ciest I. triedy v správe Slovenskej správy ciest na území Bratislavského, Trnavského, Nitrianskeho a Trenčianskeho kraja, pričom realizácia predmetu zákazky predpokladá uplatnenie viacerých technologických postupov pri opravách a obnove konštrukčných vrstiev vozoviek.</w:t>
      </w:r>
    </w:p>
    <w:p w14:paraId="2AA04972" w14:textId="77777777" w:rsidR="00C310D3" w:rsidRPr="00C310D3" w:rsidRDefault="00C310D3" w:rsidP="00C310D3">
      <w:pPr>
        <w:jc w:val="both"/>
      </w:pPr>
      <w:r w:rsidRPr="00C310D3">
        <w:t>Verejný obstarávateľ považuje za nevyhnutné, aby hospodárske subjekty uchádzajúce sa o predmetnú zákazku preukázali skúsenosti s realizáciou porovnateľných stavebných prác v dostatočnom finančnom a technickom rozsahu, a to v časovom období, ktoré umožňuje primerane posúdiť ich aktuálnu technickú a odbornú spôsobilosť.</w:t>
      </w:r>
    </w:p>
    <w:p w14:paraId="2DFF4C99" w14:textId="77777777" w:rsidR="00C310D3" w:rsidRPr="00C310D3" w:rsidRDefault="00C310D3" w:rsidP="00C310D3">
      <w:pPr>
        <w:jc w:val="both"/>
      </w:pPr>
      <w:r w:rsidRPr="00C310D3">
        <w:t>Verejný obstarávateľ zároveň uvádza, že päťročné rozhodné obdobie predstavuje zákonom ustanovené štandardné obdobie na preukazovanie skúseností s uskutočnením stavebných prác podľa § 34 ods. 1 písm. b) zákona o verejnom obstarávaní.</w:t>
      </w:r>
    </w:p>
    <w:p w14:paraId="7691B891" w14:textId="77777777" w:rsidR="00C310D3" w:rsidRPr="00C310D3" w:rsidRDefault="00C310D3" w:rsidP="00C310D3">
      <w:pPr>
        <w:jc w:val="both"/>
      </w:pPr>
      <w:r w:rsidRPr="00C310D3">
        <w:t>Zákon o verejnom obstarávaní síce umožňuje zohľadniť aj dôkazy o stavebných prácach uskutočnených pred viac ako piatimi rokmi, ak je to potrebné na zabezpečenie primeranej úrovne hospodárskej súťaže, uvedené ustanovenie však nezakladá automatickú povinnosť verejného obstarávateľa predĺžiť rozhodné obdobie na základe samotnej požiadavky niektorého zo záujemcov.</w:t>
      </w:r>
    </w:p>
    <w:p w14:paraId="720DAD5A" w14:textId="77777777" w:rsidR="00C310D3" w:rsidRPr="00C310D3" w:rsidRDefault="00C310D3" w:rsidP="00C310D3">
      <w:pPr>
        <w:jc w:val="both"/>
      </w:pPr>
      <w:r w:rsidRPr="00C310D3">
        <w:t>Verejný obstarávateľ nesúhlasí ani s tvrdením záujemcu, podľa ktorého samotná skutočnosť, že požadovaná minimálna kumulatívna hodnota referenčných stavebných prác predstavuje približne 46 % predpokladanej hodnoty zákazky, automaticky znamená neprimeranosť alebo diskriminačný charakter predmetnej podmienky účasti.</w:t>
      </w:r>
    </w:p>
    <w:p w14:paraId="4A43AB48" w14:textId="77777777" w:rsidR="00C310D3" w:rsidRPr="00C310D3" w:rsidRDefault="00C310D3" w:rsidP="00C310D3">
      <w:pPr>
        <w:jc w:val="both"/>
      </w:pPr>
      <w:r w:rsidRPr="00C310D3">
        <w:t>Primeranosť podmienok účasti je potrebné posudzovať komplexne, predovšetkým vo vzťahu k charakteru a rozsahu predmetu zákazky, jeho technickej náročnosti, predpokladanej hodnote a účelu, ktorý má príslušná podmienka účasti zabezpečiť. Samotný percentuálny pomer požadovanej hodnoty referenčných stavebných prác k predpokladanej hodnote zákazky bez zohľadnenia uvedených skutočností nepredstavuje dostatočný dôvod na záver o neprimeranosti predmetnej požiadavky.</w:t>
      </w:r>
    </w:p>
    <w:p w14:paraId="12BD9BF5" w14:textId="77777777" w:rsidR="00C310D3" w:rsidRPr="00C310D3" w:rsidRDefault="00C310D3" w:rsidP="00C310D3">
      <w:pPr>
        <w:jc w:val="both"/>
      </w:pPr>
      <w:r w:rsidRPr="00C310D3">
        <w:t>Verejný obstarávateľ v tejto súvislosti poukazuje aj na skutočnosť, že predmetom verejného obstarávania je uzatvorenie rámcovej dohody na obdobie 48 mesiacov s predpokladanou hodnotou zákazky 87 567 844,46 EUR bez DPH. Požadovaná kumulatívna hodnota uskutočnených stavebných prác 40 000 000,00 EUR bez DPH teda predstavuje iba časť predpokladaného finančného rozsahu predmetu zákazky.</w:t>
      </w:r>
    </w:p>
    <w:p w14:paraId="089D0713" w14:textId="77777777" w:rsidR="00C310D3" w:rsidRPr="00C310D3" w:rsidRDefault="00C310D3" w:rsidP="00C310D3">
      <w:pPr>
        <w:jc w:val="both"/>
      </w:pPr>
      <w:r w:rsidRPr="00C310D3">
        <w:t>Verejný obstarávateľ navyše umožnil uchádzačom preukázať splnenie predmetnej podmienky účasti prostredníctvom jednej alebo viacerých referenčných zákaziek, ktorých hodnoty sa na účely splnenia požadovanej minimálnej úrovne štandardov kumulatívne započítavajú.</w:t>
      </w:r>
    </w:p>
    <w:p w14:paraId="1CF7024C" w14:textId="77777777" w:rsidR="00C310D3" w:rsidRDefault="00C310D3" w:rsidP="00C310D3">
      <w:pPr>
        <w:jc w:val="both"/>
      </w:pPr>
      <w:r w:rsidRPr="00C310D3">
        <w:lastRenderedPageBreak/>
        <w:t>Súčasne platí, že hospodárske subjekty môžu pri preukazovaní splnenia podmienok účasti postupovať aj prostredníctvom skupiny dodávateľov podľa § 37 zákona o verejnom obstarávaní alebo využiť technické a odborné kapacity inej osoby za podmienok ustanovených v § 34 ods. 3 zákona o verejnom obstarávaní.</w:t>
      </w:r>
    </w:p>
    <w:p w14:paraId="07BBEF89" w14:textId="77777777" w:rsidR="00C310D3" w:rsidRPr="00C310D3" w:rsidRDefault="00C310D3" w:rsidP="00C310D3">
      <w:pPr>
        <w:jc w:val="both"/>
      </w:pPr>
      <w:r w:rsidRPr="00C310D3">
        <w:t>Uvedené možnosti umožňujú účasť na verejnom obstarávaní aj hospodárskym subjektom, ktoré nemusia samostatne disponovať všetkými požadovanými referenčnými skúsenosťami, avšak v súlade so zákonom o verejnom obstarávaní dokážu preukázať zabezpečenie potrebných kapacít na riadne plnenie predmetu zákazky.</w:t>
      </w:r>
    </w:p>
    <w:p w14:paraId="17C2984F" w14:textId="77777777" w:rsidR="00C310D3" w:rsidRPr="00C310D3" w:rsidRDefault="00C310D3" w:rsidP="00C310D3">
      <w:pPr>
        <w:jc w:val="both"/>
      </w:pPr>
      <w:r w:rsidRPr="00C310D3">
        <w:rPr>
          <w:b/>
          <w:bCs/>
        </w:rPr>
        <w:t>Verejný obstarávateľ má preto za to, že samotná argumentácia záujemcu založená na percentuálnom pomere požadovanej hodnoty referencií k predpokladanej hodnote zákazky nepreukazuje nevyhnutnosť predĺženia rozhodného obdobia z piatich (5) na desať (10) rokov.</w:t>
      </w:r>
    </w:p>
    <w:p w14:paraId="1F59C660" w14:textId="77777777" w:rsidR="00C310D3" w:rsidRPr="00C310D3" w:rsidRDefault="00C310D3" w:rsidP="00C310D3">
      <w:pPr>
        <w:jc w:val="both"/>
      </w:pPr>
      <w:r w:rsidRPr="00C310D3">
        <w:t>Vzhľadom na uvedené verejný obstarávateľ nevyhovuje žiadosti záujemcu o úpravu predmetnej podmienky účasti a naďalej trvá na požiadavke preukázania uskutočnených stavebných prác rovnakého alebo obdobného charakteru ako predmet zákazky za predchádzajúcich päť rokov od vyhlásenia verejného obstarávania.</w:t>
      </w:r>
    </w:p>
    <w:p w14:paraId="4DAF8712" w14:textId="77777777" w:rsidR="00C310D3" w:rsidRPr="00C310D3" w:rsidRDefault="00C310D3" w:rsidP="00C310D3">
      <w:pPr>
        <w:jc w:val="both"/>
      </w:pPr>
      <w:r w:rsidRPr="00C310D3">
        <w:rPr>
          <w:b/>
          <w:bCs/>
        </w:rPr>
        <w:t>Záverom verejný obstarávateľ uvádza, že predmetná podmienka účasti podľa bodu 3.1 časti 1.4 „Podmienky účasti“ súťažných podkladov zostáva nezmenená. Týmto vysvetlením nedochádza k zmene ani doplneniu súťažných podkladov.</w:t>
      </w:r>
    </w:p>
    <w:p w14:paraId="3105BFBB" w14:textId="77777777" w:rsidR="00C310D3" w:rsidRPr="00C310D3" w:rsidRDefault="00C310D3" w:rsidP="00C310D3">
      <w:pPr>
        <w:jc w:val="both"/>
      </w:pPr>
    </w:p>
    <w:p w14:paraId="4619CA22" w14:textId="77777777" w:rsidR="000128A3" w:rsidRDefault="000128A3" w:rsidP="000128A3">
      <w:pPr>
        <w:jc w:val="both"/>
      </w:pPr>
    </w:p>
    <w:sectPr w:rsidR="000128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DC3BE" w14:textId="77777777" w:rsidR="009F2020" w:rsidRDefault="009F2020" w:rsidP="00E27E60">
      <w:pPr>
        <w:spacing w:after="0" w:line="240" w:lineRule="auto"/>
      </w:pPr>
      <w:r>
        <w:separator/>
      </w:r>
    </w:p>
  </w:endnote>
  <w:endnote w:type="continuationSeparator" w:id="0">
    <w:p w14:paraId="6FC79AD9" w14:textId="77777777" w:rsidR="009F2020" w:rsidRDefault="009F2020" w:rsidP="00E27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22EFB" w14:textId="77777777" w:rsidR="009F2020" w:rsidRDefault="009F2020" w:rsidP="00E27E60">
      <w:pPr>
        <w:spacing w:after="0" w:line="240" w:lineRule="auto"/>
      </w:pPr>
      <w:r>
        <w:separator/>
      </w:r>
    </w:p>
  </w:footnote>
  <w:footnote w:type="continuationSeparator" w:id="0">
    <w:p w14:paraId="16715532" w14:textId="77777777" w:rsidR="009F2020" w:rsidRDefault="009F2020" w:rsidP="00E27E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AE7"/>
    <w:rsid w:val="000128A3"/>
    <w:rsid w:val="00384A2F"/>
    <w:rsid w:val="00540F33"/>
    <w:rsid w:val="00673AE7"/>
    <w:rsid w:val="00945F47"/>
    <w:rsid w:val="009F2020"/>
    <w:rsid w:val="00AA4D2C"/>
    <w:rsid w:val="00C310D3"/>
    <w:rsid w:val="00E27E60"/>
    <w:rsid w:val="00E46B1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47E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46B19"/>
  </w:style>
  <w:style w:type="paragraph" w:styleId="Nadpis1">
    <w:name w:val="heading 1"/>
    <w:basedOn w:val="Normlny"/>
    <w:next w:val="Normlny"/>
    <w:link w:val="Nadpis1Char"/>
    <w:uiPriority w:val="9"/>
    <w:qFormat/>
    <w:rsid w:val="00673A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673A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673AE7"/>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673AE7"/>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673AE7"/>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673AE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673AE7"/>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673AE7"/>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673AE7"/>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73AE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673AE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673AE7"/>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673AE7"/>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673AE7"/>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673AE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673AE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673AE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673AE7"/>
    <w:rPr>
      <w:rFonts w:eastAsiaTheme="majorEastAsia" w:cstheme="majorBidi"/>
      <w:color w:val="272727" w:themeColor="text1" w:themeTint="D8"/>
    </w:rPr>
  </w:style>
  <w:style w:type="paragraph" w:styleId="Nzov">
    <w:name w:val="Title"/>
    <w:basedOn w:val="Normlny"/>
    <w:next w:val="Normlny"/>
    <w:link w:val="NzovChar"/>
    <w:uiPriority w:val="10"/>
    <w:qFormat/>
    <w:rsid w:val="00673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673AE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673AE7"/>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673AE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673AE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673AE7"/>
    <w:rPr>
      <w:i/>
      <w:iCs/>
      <w:color w:val="404040" w:themeColor="text1" w:themeTint="BF"/>
    </w:rPr>
  </w:style>
  <w:style w:type="paragraph" w:styleId="Odsekzoznamu">
    <w:name w:val="List Paragraph"/>
    <w:basedOn w:val="Normlny"/>
    <w:uiPriority w:val="34"/>
    <w:qFormat/>
    <w:rsid w:val="00673AE7"/>
    <w:pPr>
      <w:ind w:left="720"/>
      <w:contextualSpacing/>
    </w:pPr>
  </w:style>
  <w:style w:type="character" w:styleId="Intenzvnezvraznenie">
    <w:name w:val="Intense Emphasis"/>
    <w:basedOn w:val="Predvolenpsmoodseku"/>
    <w:uiPriority w:val="21"/>
    <w:qFormat/>
    <w:rsid w:val="00673AE7"/>
    <w:rPr>
      <w:i/>
      <w:iCs/>
      <w:color w:val="0F4761" w:themeColor="accent1" w:themeShade="BF"/>
    </w:rPr>
  </w:style>
  <w:style w:type="paragraph" w:styleId="Zvraznencitcia">
    <w:name w:val="Intense Quote"/>
    <w:basedOn w:val="Normlny"/>
    <w:next w:val="Normlny"/>
    <w:link w:val="ZvraznencitciaChar"/>
    <w:uiPriority w:val="30"/>
    <w:qFormat/>
    <w:rsid w:val="00673A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673AE7"/>
    <w:rPr>
      <w:i/>
      <w:iCs/>
      <w:color w:val="0F4761" w:themeColor="accent1" w:themeShade="BF"/>
    </w:rPr>
  </w:style>
  <w:style w:type="character" w:styleId="Zvraznenodkaz">
    <w:name w:val="Intense Reference"/>
    <w:basedOn w:val="Predvolenpsmoodseku"/>
    <w:uiPriority w:val="32"/>
    <w:qFormat/>
    <w:rsid w:val="00673AE7"/>
    <w:rPr>
      <w:b/>
      <w:bCs/>
      <w:smallCaps/>
      <w:color w:val="0F4761" w:themeColor="accent1" w:themeShade="BF"/>
      <w:spacing w:val="5"/>
    </w:rPr>
  </w:style>
  <w:style w:type="paragraph" w:styleId="Hlavika">
    <w:name w:val="header"/>
    <w:basedOn w:val="Normlny"/>
    <w:link w:val="HlavikaChar"/>
    <w:uiPriority w:val="99"/>
    <w:unhideWhenUsed/>
    <w:rsid w:val="00E27E6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27E60"/>
  </w:style>
  <w:style w:type="paragraph" w:styleId="Pta">
    <w:name w:val="footer"/>
    <w:basedOn w:val="Normlny"/>
    <w:link w:val="PtaChar"/>
    <w:uiPriority w:val="99"/>
    <w:unhideWhenUsed/>
    <w:rsid w:val="00E27E60"/>
    <w:pPr>
      <w:tabs>
        <w:tab w:val="center" w:pos="4536"/>
        <w:tab w:val="right" w:pos="9072"/>
      </w:tabs>
      <w:spacing w:after="0" w:line="240" w:lineRule="auto"/>
    </w:pPr>
  </w:style>
  <w:style w:type="character" w:customStyle="1" w:styleId="PtaChar">
    <w:name w:val="Päta Char"/>
    <w:basedOn w:val="Predvolenpsmoodseku"/>
    <w:link w:val="Pta"/>
    <w:uiPriority w:val="99"/>
    <w:rsid w:val="00E27E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95295">
      <w:bodyDiv w:val="1"/>
      <w:marLeft w:val="0"/>
      <w:marRight w:val="0"/>
      <w:marTop w:val="0"/>
      <w:marBottom w:val="0"/>
      <w:divBdr>
        <w:top w:val="none" w:sz="0" w:space="0" w:color="auto"/>
        <w:left w:val="none" w:sz="0" w:space="0" w:color="auto"/>
        <w:bottom w:val="none" w:sz="0" w:space="0" w:color="auto"/>
        <w:right w:val="none" w:sz="0" w:space="0" w:color="auto"/>
      </w:divBdr>
    </w:div>
    <w:div w:id="120811433">
      <w:bodyDiv w:val="1"/>
      <w:marLeft w:val="0"/>
      <w:marRight w:val="0"/>
      <w:marTop w:val="0"/>
      <w:marBottom w:val="0"/>
      <w:divBdr>
        <w:top w:val="none" w:sz="0" w:space="0" w:color="auto"/>
        <w:left w:val="none" w:sz="0" w:space="0" w:color="auto"/>
        <w:bottom w:val="none" w:sz="0" w:space="0" w:color="auto"/>
        <w:right w:val="none" w:sz="0" w:space="0" w:color="auto"/>
      </w:divBdr>
    </w:div>
    <w:div w:id="152452931">
      <w:bodyDiv w:val="1"/>
      <w:marLeft w:val="0"/>
      <w:marRight w:val="0"/>
      <w:marTop w:val="0"/>
      <w:marBottom w:val="0"/>
      <w:divBdr>
        <w:top w:val="none" w:sz="0" w:space="0" w:color="auto"/>
        <w:left w:val="none" w:sz="0" w:space="0" w:color="auto"/>
        <w:bottom w:val="none" w:sz="0" w:space="0" w:color="auto"/>
        <w:right w:val="none" w:sz="0" w:space="0" w:color="auto"/>
      </w:divBdr>
    </w:div>
    <w:div w:id="177432977">
      <w:bodyDiv w:val="1"/>
      <w:marLeft w:val="0"/>
      <w:marRight w:val="0"/>
      <w:marTop w:val="0"/>
      <w:marBottom w:val="0"/>
      <w:divBdr>
        <w:top w:val="none" w:sz="0" w:space="0" w:color="auto"/>
        <w:left w:val="none" w:sz="0" w:space="0" w:color="auto"/>
        <w:bottom w:val="none" w:sz="0" w:space="0" w:color="auto"/>
        <w:right w:val="none" w:sz="0" w:space="0" w:color="auto"/>
      </w:divBdr>
    </w:div>
    <w:div w:id="178280539">
      <w:bodyDiv w:val="1"/>
      <w:marLeft w:val="0"/>
      <w:marRight w:val="0"/>
      <w:marTop w:val="0"/>
      <w:marBottom w:val="0"/>
      <w:divBdr>
        <w:top w:val="none" w:sz="0" w:space="0" w:color="auto"/>
        <w:left w:val="none" w:sz="0" w:space="0" w:color="auto"/>
        <w:bottom w:val="none" w:sz="0" w:space="0" w:color="auto"/>
        <w:right w:val="none" w:sz="0" w:space="0" w:color="auto"/>
      </w:divBdr>
    </w:div>
    <w:div w:id="225343408">
      <w:bodyDiv w:val="1"/>
      <w:marLeft w:val="0"/>
      <w:marRight w:val="0"/>
      <w:marTop w:val="0"/>
      <w:marBottom w:val="0"/>
      <w:divBdr>
        <w:top w:val="none" w:sz="0" w:space="0" w:color="auto"/>
        <w:left w:val="none" w:sz="0" w:space="0" w:color="auto"/>
        <w:bottom w:val="none" w:sz="0" w:space="0" w:color="auto"/>
        <w:right w:val="none" w:sz="0" w:space="0" w:color="auto"/>
      </w:divBdr>
    </w:div>
    <w:div w:id="227351194">
      <w:bodyDiv w:val="1"/>
      <w:marLeft w:val="0"/>
      <w:marRight w:val="0"/>
      <w:marTop w:val="0"/>
      <w:marBottom w:val="0"/>
      <w:divBdr>
        <w:top w:val="none" w:sz="0" w:space="0" w:color="auto"/>
        <w:left w:val="none" w:sz="0" w:space="0" w:color="auto"/>
        <w:bottom w:val="none" w:sz="0" w:space="0" w:color="auto"/>
        <w:right w:val="none" w:sz="0" w:space="0" w:color="auto"/>
      </w:divBdr>
    </w:div>
    <w:div w:id="372199696">
      <w:bodyDiv w:val="1"/>
      <w:marLeft w:val="0"/>
      <w:marRight w:val="0"/>
      <w:marTop w:val="0"/>
      <w:marBottom w:val="0"/>
      <w:divBdr>
        <w:top w:val="none" w:sz="0" w:space="0" w:color="auto"/>
        <w:left w:val="none" w:sz="0" w:space="0" w:color="auto"/>
        <w:bottom w:val="none" w:sz="0" w:space="0" w:color="auto"/>
        <w:right w:val="none" w:sz="0" w:space="0" w:color="auto"/>
      </w:divBdr>
    </w:div>
    <w:div w:id="386414379">
      <w:bodyDiv w:val="1"/>
      <w:marLeft w:val="0"/>
      <w:marRight w:val="0"/>
      <w:marTop w:val="0"/>
      <w:marBottom w:val="0"/>
      <w:divBdr>
        <w:top w:val="none" w:sz="0" w:space="0" w:color="auto"/>
        <w:left w:val="none" w:sz="0" w:space="0" w:color="auto"/>
        <w:bottom w:val="none" w:sz="0" w:space="0" w:color="auto"/>
        <w:right w:val="none" w:sz="0" w:space="0" w:color="auto"/>
      </w:divBdr>
    </w:div>
    <w:div w:id="730540045">
      <w:bodyDiv w:val="1"/>
      <w:marLeft w:val="0"/>
      <w:marRight w:val="0"/>
      <w:marTop w:val="0"/>
      <w:marBottom w:val="0"/>
      <w:divBdr>
        <w:top w:val="none" w:sz="0" w:space="0" w:color="auto"/>
        <w:left w:val="none" w:sz="0" w:space="0" w:color="auto"/>
        <w:bottom w:val="none" w:sz="0" w:space="0" w:color="auto"/>
        <w:right w:val="none" w:sz="0" w:space="0" w:color="auto"/>
      </w:divBdr>
    </w:div>
    <w:div w:id="891619876">
      <w:bodyDiv w:val="1"/>
      <w:marLeft w:val="0"/>
      <w:marRight w:val="0"/>
      <w:marTop w:val="0"/>
      <w:marBottom w:val="0"/>
      <w:divBdr>
        <w:top w:val="none" w:sz="0" w:space="0" w:color="auto"/>
        <w:left w:val="none" w:sz="0" w:space="0" w:color="auto"/>
        <w:bottom w:val="none" w:sz="0" w:space="0" w:color="auto"/>
        <w:right w:val="none" w:sz="0" w:space="0" w:color="auto"/>
      </w:divBdr>
    </w:div>
    <w:div w:id="1071544188">
      <w:bodyDiv w:val="1"/>
      <w:marLeft w:val="0"/>
      <w:marRight w:val="0"/>
      <w:marTop w:val="0"/>
      <w:marBottom w:val="0"/>
      <w:divBdr>
        <w:top w:val="none" w:sz="0" w:space="0" w:color="auto"/>
        <w:left w:val="none" w:sz="0" w:space="0" w:color="auto"/>
        <w:bottom w:val="none" w:sz="0" w:space="0" w:color="auto"/>
        <w:right w:val="none" w:sz="0" w:space="0" w:color="auto"/>
      </w:divBdr>
    </w:div>
    <w:div w:id="1147940248">
      <w:bodyDiv w:val="1"/>
      <w:marLeft w:val="0"/>
      <w:marRight w:val="0"/>
      <w:marTop w:val="0"/>
      <w:marBottom w:val="0"/>
      <w:divBdr>
        <w:top w:val="none" w:sz="0" w:space="0" w:color="auto"/>
        <w:left w:val="none" w:sz="0" w:space="0" w:color="auto"/>
        <w:bottom w:val="none" w:sz="0" w:space="0" w:color="auto"/>
        <w:right w:val="none" w:sz="0" w:space="0" w:color="auto"/>
      </w:divBdr>
    </w:div>
    <w:div w:id="1171094806">
      <w:bodyDiv w:val="1"/>
      <w:marLeft w:val="0"/>
      <w:marRight w:val="0"/>
      <w:marTop w:val="0"/>
      <w:marBottom w:val="0"/>
      <w:divBdr>
        <w:top w:val="none" w:sz="0" w:space="0" w:color="auto"/>
        <w:left w:val="none" w:sz="0" w:space="0" w:color="auto"/>
        <w:bottom w:val="none" w:sz="0" w:space="0" w:color="auto"/>
        <w:right w:val="none" w:sz="0" w:space="0" w:color="auto"/>
      </w:divBdr>
    </w:div>
    <w:div w:id="1192643564">
      <w:bodyDiv w:val="1"/>
      <w:marLeft w:val="0"/>
      <w:marRight w:val="0"/>
      <w:marTop w:val="0"/>
      <w:marBottom w:val="0"/>
      <w:divBdr>
        <w:top w:val="none" w:sz="0" w:space="0" w:color="auto"/>
        <w:left w:val="none" w:sz="0" w:space="0" w:color="auto"/>
        <w:bottom w:val="none" w:sz="0" w:space="0" w:color="auto"/>
        <w:right w:val="none" w:sz="0" w:space="0" w:color="auto"/>
      </w:divBdr>
    </w:div>
    <w:div w:id="1312713093">
      <w:bodyDiv w:val="1"/>
      <w:marLeft w:val="0"/>
      <w:marRight w:val="0"/>
      <w:marTop w:val="0"/>
      <w:marBottom w:val="0"/>
      <w:divBdr>
        <w:top w:val="none" w:sz="0" w:space="0" w:color="auto"/>
        <w:left w:val="none" w:sz="0" w:space="0" w:color="auto"/>
        <w:bottom w:val="none" w:sz="0" w:space="0" w:color="auto"/>
        <w:right w:val="none" w:sz="0" w:space="0" w:color="auto"/>
      </w:divBdr>
    </w:div>
    <w:div w:id="1444231320">
      <w:bodyDiv w:val="1"/>
      <w:marLeft w:val="0"/>
      <w:marRight w:val="0"/>
      <w:marTop w:val="0"/>
      <w:marBottom w:val="0"/>
      <w:divBdr>
        <w:top w:val="none" w:sz="0" w:space="0" w:color="auto"/>
        <w:left w:val="none" w:sz="0" w:space="0" w:color="auto"/>
        <w:bottom w:val="none" w:sz="0" w:space="0" w:color="auto"/>
        <w:right w:val="none" w:sz="0" w:space="0" w:color="auto"/>
      </w:divBdr>
    </w:div>
    <w:div w:id="1447314761">
      <w:bodyDiv w:val="1"/>
      <w:marLeft w:val="0"/>
      <w:marRight w:val="0"/>
      <w:marTop w:val="0"/>
      <w:marBottom w:val="0"/>
      <w:divBdr>
        <w:top w:val="none" w:sz="0" w:space="0" w:color="auto"/>
        <w:left w:val="none" w:sz="0" w:space="0" w:color="auto"/>
        <w:bottom w:val="none" w:sz="0" w:space="0" w:color="auto"/>
        <w:right w:val="none" w:sz="0" w:space="0" w:color="auto"/>
      </w:divBdr>
    </w:div>
    <w:div w:id="1563057144">
      <w:bodyDiv w:val="1"/>
      <w:marLeft w:val="0"/>
      <w:marRight w:val="0"/>
      <w:marTop w:val="0"/>
      <w:marBottom w:val="0"/>
      <w:divBdr>
        <w:top w:val="none" w:sz="0" w:space="0" w:color="auto"/>
        <w:left w:val="none" w:sz="0" w:space="0" w:color="auto"/>
        <w:bottom w:val="none" w:sz="0" w:space="0" w:color="auto"/>
        <w:right w:val="none" w:sz="0" w:space="0" w:color="auto"/>
      </w:divBdr>
    </w:div>
    <w:div w:id="1619027753">
      <w:bodyDiv w:val="1"/>
      <w:marLeft w:val="0"/>
      <w:marRight w:val="0"/>
      <w:marTop w:val="0"/>
      <w:marBottom w:val="0"/>
      <w:divBdr>
        <w:top w:val="none" w:sz="0" w:space="0" w:color="auto"/>
        <w:left w:val="none" w:sz="0" w:space="0" w:color="auto"/>
        <w:bottom w:val="none" w:sz="0" w:space="0" w:color="auto"/>
        <w:right w:val="none" w:sz="0" w:space="0" w:color="auto"/>
      </w:divBdr>
    </w:div>
    <w:div w:id="1710569643">
      <w:bodyDiv w:val="1"/>
      <w:marLeft w:val="0"/>
      <w:marRight w:val="0"/>
      <w:marTop w:val="0"/>
      <w:marBottom w:val="0"/>
      <w:divBdr>
        <w:top w:val="none" w:sz="0" w:space="0" w:color="auto"/>
        <w:left w:val="none" w:sz="0" w:space="0" w:color="auto"/>
        <w:bottom w:val="none" w:sz="0" w:space="0" w:color="auto"/>
        <w:right w:val="none" w:sz="0" w:space="0" w:color="auto"/>
      </w:divBdr>
    </w:div>
    <w:div w:id="1720977094">
      <w:bodyDiv w:val="1"/>
      <w:marLeft w:val="0"/>
      <w:marRight w:val="0"/>
      <w:marTop w:val="0"/>
      <w:marBottom w:val="0"/>
      <w:divBdr>
        <w:top w:val="none" w:sz="0" w:space="0" w:color="auto"/>
        <w:left w:val="none" w:sz="0" w:space="0" w:color="auto"/>
        <w:bottom w:val="none" w:sz="0" w:space="0" w:color="auto"/>
        <w:right w:val="none" w:sz="0" w:space="0" w:color="auto"/>
      </w:divBdr>
    </w:div>
    <w:div w:id="1760716345">
      <w:bodyDiv w:val="1"/>
      <w:marLeft w:val="0"/>
      <w:marRight w:val="0"/>
      <w:marTop w:val="0"/>
      <w:marBottom w:val="0"/>
      <w:divBdr>
        <w:top w:val="none" w:sz="0" w:space="0" w:color="auto"/>
        <w:left w:val="none" w:sz="0" w:space="0" w:color="auto"/>
        <w:bottom w:val="none" w:sz="0" w:space="0" w:color="auto"/>
        <w:right w:val="none" w:sz="0" w:space="0" w:color="auto"/>
      </w:divBdr>
    </w:div>
    <w:div w:id="1820877832">
      <w:bodyDiv w:val="1"/>
      <w:marLeft w:val="0"/>
      <w:marRight w:val="0"/>
      <w:marTop w:val="0"/>
      <w:marBottom w:val="0"/>
      <w:divBdr>
        <w:top w:val="none" w:sz="0" w:space="0" w:color="auto"/>
        <w:left w:val="none" w:sz="0" w:space="0" w:color="auto"/>
        <w:bottom w:val="none" w:sz="0" w:space="0" w:color="auto"/>
        <w:right w:val="none" w:sz="0" w:space="0" w:color="auto"/>
      </w:divBdr>
    </w:div>
    <w:div w:id="1866022454">
      <w:bodyDiv w:val="1"/>
      <w:marLeft w:val="0"/>
      <w:marRight w:val="0"/>
      <w:marTop w:val="0"/>
      <w:marBottom w:val="0"/>
      <w:divBdr>
        <w:top w:val="none" w:sz="0" w:space="0" w:color="auto"/>
        <w:left w:val="none" w:sz="0" w:space="0" w:color="auto"/>
        <w:bottom w:val="none" w:sz="0" w:space="0" w:color="auto"/>
        <w:right w:val="none" w:sz="0" w:space="0" w:color="auto"/>
      </w:divBdr>
    </w:div>
    <w:div w:id="2019499696">
      <w:bodyDiv w:val="1"/>
      <w:marLeft w:val="0"/>
      <w:marRight w:val="0"/>
      <w:marTop w:val="0"/>
      <w:marBottom w:val="0"/>
      <w:divBdr>
        <w:top w:val="none" w:sz="0" w:space="0" w:color="auto"/>
        <w:left w:val="none" w:sz="0" w:space="0" w:color="auto"/>
        <w:bottom w:val="none" w:sz="0" w:space="0" w:color="auto"/>
        <w:right w:val="none" w:sz="0" w:space="0" w:color="auto"/>
      </w:divBdr>
    </w:div>
    <w:div w:id="2106803206">
      <w:bodyDiv w:val="1"/>
      <w:marLeft w:val="0"/>
      <w:marRight w:val="0"/>
      <w:marTop w:val="0"/>
      <w:marBottom w:val="0"/>
      <w:divBdr>
        <w:top w:val="none" w:sz="0" w:space="0" w:color="auto"/>
        <w:left w:val="none" w:sz="0" w:space="0" w:color="auto"/>
        <w:bottom w:val="none" w:sz="0" w:space="0" w:color="auto"/>
        <w:right w:val="none" w:sz="0" w:space="0" w:color="auto"/>
      </w:divBdr>
    </w:div>
    <w:div w:id="212831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1022</Words>
  <Characters>5829</Characters>
  <Application>Microsoft Office Word</Application>
  <DocSecurity>0</DocSecurity>
  <Lines>48</Lines>
  <Paragraphs>13</Paragraphs>
  <ScaleCrop>false</ScaleCrop>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2026-10-13T13:48:00Z</dcterms:created>
  <dcterms:modified xsi:type="dcterms:W3CDTF">2026-10-13T13:48:00Z</dcterms:modified>
</cp:coreProperties>
</file>