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7F67171D" w:rsidR="00E57288" w:rsidRDefault="00522836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Osobné motorové vozidlá do 3,5 ton – 2 ks </w:t>
      </w:r>
      <w:r w:rsidR="00394D9B">
        <w:rPr>
          <w:rFonts w:eastAsia="Calibri" w:cstheme="minorHAnsi"/>
          <w:b/>
        </w:rPr>
        <w:t xml:space="preserve">elektro </w:t>
      </w:r>
      <w:r>
        <w:rPr>
          <w:rFonts w:eastAsia="Calibri" w:cstheme="minorHAnsi"/>
          <w:b/>
        </w:rPr>
        <w:t>dodávka</w:t>
      </w:r>
    </w:p>
    <w:p w14:paraId="6C8EE803" w14:textId="5176E085" w:rsidR="00452792" w:rsidRPr="0012583F" w:rsidRDefault="00452792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EC1F93A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</w:t>
      </w:r>
      <w:r w:rsidR="00CC6E9C">
        <w:rPr>
          <w:rFonts w:eastAsia="Calibri" w:cstheme="minorHAnsi"/>
        </w:rPr>
        <w:t xml:space="preserve">bez výhrad </w:t>
      </w:r>
      <w:r w:rsidRPr="0012583F">
        <w:rPr>
          <w:rFonts w:eastAsia="Calibri" w:cstheme="minorHAnsi"/>
        </w:rPr>
        <w:t xml:space="preserve">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414CCC6" w:rsidR="00950E10" w:rsidRPr="00D4419B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="00522336" w:rsidRPr="00522336">
        <w:rPr>
          <w:rFonts w:ascii="Arial" w:hAnsi="Arial" w:cs="Arial"/>
          <w:sz w:val="20"/>
          <w:szCs w:val="20"/>
        </w:rPr>
        <w:t xml:space="preserve"> </w:t>
      </w:r>
      <w:r w:rsidR="00D4419B">
        <w:rPr>
          <w:rFonts w:ascii="Arial" w:hAnsi="Arial" w:cs="Arial"/>
          <w:sz w:val="20"/>
          <w:szCs w:val="20"/>
        </w:rPr>
        <w:t>a týmto ďalej čestne vyhlasuje, že ako úspešný uchádzač spolu so Zmluvou uzavrie s obstarávateľom aj „Zmluvu o sprostredkovaní spracovania osobných údajov</w:t>
      </w:r>
      <w:r w:rsidR="0086667A">
        <w:rPr>
          <w:rFonts w:ascii="Arial" w:hAnsi="Arial" w:cs="Arial"/>
          <w:sz w:val="20"/>
          <w:szCs w:val="20"/>
        </w:rPr>
        <w:t>.</w:t>
      </w:r>
      <w:r w:rsidR="00D4419B">
        <w:rPr>
          <w:rFonts w:ascii="Arial" w:hAnsi="Arial" w:cs="Arial"/>
          <w:sz w:val="20"/>
          <w:szCs w:val="20"/>
        </w:rPr>
        <w:t>“</w:t>
      </w:r>
    </w:p>
    <w:p w14:paraId="4A41C2F5" w14:textId="77777777" w:rsidR="00D4419B" w:rsidRPr="008F3562" w:rsidRDefault="00D4419B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2B721BCF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="0043086F">
        <w:rPr>
          <w:rFonts w:cstheme="minorHAnsi"/>
          <w:b/>
          <w:bCs/>
          <w:i/>
        </w:rPr>
        <w:t xml:space="preserve">Osobné motorové vozidlá do 3,5 ton – 2 ks </w:t>
      </w:r>
      <w:r w:rsidR="00317CFE">
        <w:rPr>
          <w:rFonts w:cstheme="minorHAnsi"/>
          <w:b/>
          <w:bCs/>
          <w:i/>
        </w:rPr>
        <w:t xml:space="preserve">elektro </w:t>
      </w:r>
      <w:r w:rsidR="0043086F">
        <w:rPr>
          <w:rFonts w:cstheme="minorHAnsi"/>
          <w:b/>
          <w:bCs/>
          <w:i/>
        </w:rPr>
        <w:t>dodávka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BA87" w14:textId="77777777" w:rsidR="007E6B42" w:rsidRDefault="007E6B42" w:rsidP="00E57288">
      <w:pPr>
        <w:spacing w:after="0" w:line="240" w:lineRule="auto"/>
      </w:pPr>
      <w:r>
        <w:separator/>
      </w:r>
    </w:p>
  </w:endnote>
  <w:endnote w:type="continuationSeparator" w:id="0">
    <w:p w14:paraId="1D061278" w14:textId="77777777" w:rsidR="007E6B42" w:rsidRDefault="007E6B42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610B" w14:textId="77777777" w:rsidR="007E6B42" w:rsidRDefault="007E6B42" w:rsidP="00E57288">
      <w:pPr>
        <w:spacing w:after="0" w:line="240" w:lineRule="auto"/>
      </w:pPr>
      <w:r>
        <w:separator/>
      </w:r>
    </w:p>
  </w:footnote>
  <w:footnote w:type="continuationSeparator" w:id="0">
    <w:p w14:paraId="3A4EC4A0" w14:textId="77777777" w:rsidR="007E6B42" w:rsidRDefault="007E6B42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6C647201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="00522836">
      <w:rPr>
        <w:rFonts w:ascii="Arial" w:eastAsia="Arial" w:hAnsi="Arial" w:cs="Arial"/>
        <w:b/>
        <w:sz w:val="20"/>
        <w:lang w:val="sk" w:eastAsia="sk"/>
      </w:rPr>
      <w:t xml:space="preserve">Nákup vozidiel do 3,5 t pre potreby VVS </w:t>
    </w:r>
    <w:proofErr w:type="spellStart"/>
    <w:r w:rsidR="00522836">
      <w:rPr>
        <w:rFonts w:ascii="Arial" w:eastAsia="Arial" w:hAnsi="Arial" w:cs="Arial"/>
        <w:b/>
        <w:sz w:val="20"/>
        <w:lang w:val="sk" w:eastAsia="sk"/>
      </w:rPr>
      <w:t>a.s</w:t>
    </w:r>
    <w:proofErr w:type="spellEnd"/>
    <w:r w:rsidR="00522836">
      <w:rPr>
        <w:rFonts w:ascii="Arial" w:eastAsia="Arial" w:hAnsi="Arial" w:cs="Arial"/>
        <w:b/>
        <w:sz w:val="20"/>
        <w:lang w:val="sk" w:eastAsia="sk"/>
      </w:rPr>
      <w:t>.</w:t>
    </w:r>
  </w:p>
  <w:p w14:paraId="4FDFC46B" w14:textId="529DC9E2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</w:t>
    </w:r>
    <w:r w:rsidR="00522836">
      <w:rPr>
        <w:rFonts w:ascii="Arial" w:eastAsia="Arial" w:hAnsi="Arial" w:cs="Arial"/>
        <w:sz w:val="20"/>
        <w:lang w:val="sk" w:eastAsia="sk"/>
      </w:rPr>
      <w:t xml:space="preserve">Osobné motorové vozidlá do 3,5 ton – 2 ks </w:t>
    </w:r>
    <w:r w:rsidR="00394D9B">
      <w:rPr>
        <w:rFonts w:ascii="Arial" w:eastAsia="Arial" w:hAnsi="Arial" w:cs="Arial"/>
        <w:sz w:val="20"/>
        <w:lang w:val="sk" w:eastAsia="sk"/>
      </w:rPr>
      <w:t xml:space="preserve">elektro </w:t>
    </w:r>
    <w:r w:rsidR="00522836">
      <w:rPr>
        <w:rFonts w:ascii="Arial" w:eastAsia="Arial" w:hAnsi="Arial" w:cs="Arial"/>
        <w:sz w:val="20"/>
        <w:lang w:val="sk" w:eastAsia="sk"/>
      </w:rPr>
      <w:t>dodávka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256E0"/>
    <w:rsid w:val="000F3523"/>
    <w:rsid w:val="0010129B"/>
    <w:rsid w:val="00126632"/>
    <w:rsid w:val="00140545"/>
    <w:rsid w:val="00156CD8"/>
    <w:rsid w:val="00156F9E"/>
    <w:rsid w:val="001E1322"/>
    <w:rsid w:val="001E3E67"/>
    <w:rsid w:val="001E4273"/>
    <w:rsid w:val="001E6CD5"/>
    <w:rsid w:val="00223361"/>
    <w:rsid w:val="00247486"/>
    <w:rsid w:val="0025607F"/>
    <w:rsid w:val="002A73D9"/>
    <w:rsid w:val="00317621"/>
    <w:rsid w:val="00317CFE"/>
    <w:rsid w:val="0037119E"/>
    <w:rsid w:val="00394D9B"/>
    <w:rsid w:val="0039F28E"/>
    <w:rsid w:val="003D49CF"/>
    <w:rsid w:val="0043086F"/>
    <w:rsid w:val="004346F6"/>
    <w:rsid w:val="00452792"/>
    <w:rsid w:val="004B0D84"/>
    <w:rsid w:val="004F203E"/>
    <w:rsid w:val="0051745B"/>
    <w:rsid w:val="00522336"/>
    <w:rsid w:val="00522836"/>
    <w:rsid w:val="00580E34"/>
    <w:rsid w:val="00584A15"/>
    <w:rsid w:val="005A73F8"/>
    <w:rsid w:val="005C382B"/>
    <w:rsid w:val="006020F1"/>
    <w:rsid w:val="00631394"/>
    <w:rsid w:val="0067036D"/>
    <w:rsid w:val="006A1140"/>
    <w:rsid w:val="006F1C43"/>
    <w:rsid w:val="007018BE"/>
    <w:rsid w:val="00744453"/>
    <w:rsid w:val="007B3B66"/>
    <w:rsid w:val="007E6B42"/>
    <w:rsid w:val="007F729F"/>
    <w:rsid w:val="00817962"/>
    <w:rsid w:val="008251DD"/>
    <w:rsid w:val="008433B5"/>
    <w:rsid w:val="008449FA"/>
    <w:rsid w:val="0086621A"/>
    <w:rsid w:val="0086667A"/>
    <w:rsid w:val="0088106F"/>
    <w:rsid w:val="00883966"/>
    <w:rsid w:val="00895140"/>
    <w:rsid w:val="008F6C7A"/>
    <w:rsid w:val="00910C79"/>
    <w:rsid w:val="00920B45"/>
    <w:rsid w:val="00950E10"/>
    <w:rsid w:val="00A132EA"/>
    <w:rsid w:val="00A14D12"/>
    <w:rsid w:val="00A403BA"/>
    <w:rsid w:val="00A8469B"/>
    <w:rsid w:val="00A9148D"/>
    <w:rsid w:val="00A91C97"/>
    <w:rsid w:val="00AA2582"/>
    <w:rsid w:val="00AA5AF5"/>
    <w:rsid w:val="00AB52E9"/>
    <w:rsid w:val="00AF5EF7"/>
    <w:rsid w:val="00B57DF4"/>
    <w:rsid w:val="00B82A47"/>
    <w:rsid w:val="00BB4E12"/>
    <w:rsid w:val="00BC4924"/>
    <w:rsid w:val="00C11D06"/>
    <w:rsid w:val="00C15462"/>
    <w:rsid w:val="00CA120C"/>
    <w:rsid w:val="00CC6E9C"/>
    <w:rsid w:val="00CD389D"/>
    <w:rsid w:val="00CE0880"/>
    <w:rsid w:val="00D12EEB"/>
    <w:rsid w:val="00D4419B"/>
    <w:rsid w:val="00D77C77"/>
    <w:rsid w:val="00DB68EE"/>
    <w:rsid w:val="00DF3415"/>
    <w:rsid w:val="00E10783"/>
    <w:rsid w:val="00E25D1C"/>
    <w:rsid w:val="00E57288"/>
    <w:rsid w:val="00ED1B0B"/>
    <w:rsid w:val="00F3443E"/>
    <w:rsid w:val="00F34A4A"/>
    <w:rsid w:val="00F3673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4308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46</cp:revision>
  <dcterms:created xsi:type="dcterms:W3CDTF">2025-05-14T11:19:00Z</dcterms:created>
  <dcterms:modified xsi:type="dcterms:W3CDTF">2026-01-20T08:33:00Z</dcterms:modified>
</cp:coreProperties>
</file>