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99" w:rsidRPr="00272C99" w:rsidRDefault="00272C99" w:rsidP="00272C99">
      <w:pPr>
        <w:tabs>
          <w:tab w:val="right" w:leader="underscore" w:pos="9000"/>
        </w:tabs>
        <w:spacing w:after="0" w:line="240" w:lineRule="auto"/>
        <w:rPr>
          <w:rFonts w:ascii="Arial" w:eastAsia="Times New Roman" w:hAnsi="Arial" w:cs="Arial"/>
          <w:smallCaps/>
          <w:sz w:val="20"/>
          <w:szCs w:val="20"/>
          <w:lang w:eastAsia="sk-SK"/>
        </w:rPr>
      </w:pPr>
      <w:r w:rsidRPr="00272C99">
        <w:rPr>
          <w:rFonts w:ascii="Arial" w:eastAsia="Times New Roman" w:hAnsi="Arial" w:cs="Arial"/>
          <w:smallCaps/>
          <w:sz w:val="20"/>
          <w:szCs w:val="20"/>
          <w:lang w:eastAsia="sk-SK"/>
        </w:rPr>
        <w:t xml:space="preserve">                                            </w:t>
      </w:r>
    </w:p>
    <w:p w:rsidR="00272C99" w:rsidRPr="00272C99" w:rsidRDefault="00272C99" w:rsidP="00272C9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272C99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KRYCÍ LIST PONUKY - NÁVRH </w:t>
      </w:r>
      <w:r w:rsidR="00915A0B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NA PLNENIE PREDMETU ZÁKAZKY</w:t>
      </w:r>
      <w:r w:rsidRPr="00272C99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i/>
          <w:iCs/>
          <w:snapToGrid w:val="0"/>
          <w:sz w:val="16"/>
          <w:szCs w:val="16"/>
          <w:lang w:eastAsia="sk-SK"/>
        </w:rPr>
      </w:pPr>
      <w:r w:rsidRPr="00272C99">
        <w:rPr>
          <w:rFonts w:ascii="Arial" w:eastAsia="Times New Roman" w:hAnsi="Arial" w:cs="Arial"/>
          <w:i/>
          <w:iCs/>
          <w:snapToGrid w:val="0"/>
          <w:sz w:val="16"/>
          <w:szCs w:val="16"/>
          <w:lang w:eastAsia="sk-SK"/>
        </w:rPr>
        <w:t>Vyplní uchádzač a predloží na začiatku svojej ponuky za obsahom ponuky.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i/>
          <w:iCs/>
          <w:snapToGrid w:val="0"/>
          <w:sz w:val="24"/>
          <w:szCs w:val="24"/>
          <w:lang w:eastAsia="sk-SK"/>
        </w:rPr>
      </w:pPr>
    </w:p>
    <w:p w:rsidR="00272C99" w:rsidRPr="00272C99" w:rsidRDefault="00BD0F15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b/>
          <w:bCs/>
          <w:snapToGrid w:val="0"/>
          <w:sz w:val="26"/>
          <w:szCs w:val="26"/>
          <w:lang w:eastAsia="sk-SK"/>
        </w:rPr>
      </w:pPr>
      <w:r>
        <w:rPr>
          <w:rFonts w:ascii="Arial" w:eastAsia="Times New Roman" w:hAnsi="Arial" w:cs="Arial"/>
          <w:b/>
          <w:bCs/>
          <w:snapToGrid w:val="0"/>
          <w:sz w:val="26"/>
          <w:szCs w:val="26"/>
          <w:lang w:eastAsia="sk-SK"/>
        </w:rPr>
        <w:t>UCHÁDZAĆ</w:t>
      </w:r>
      <w:r w:rsidR="00272C99" w:rsidRPr="00272C99">
        <w:rPr>
          <w:rFonts w:ascii="Arial" w:eastAsia="Times New Roman" w:hAnsi="Arial" w:cs="Arial"/>
          <w:b/>
          <w:bCs/>
          <w:snapToGrid w:val="0"/>
          <w:sz w:val="26"/>
          <w:szCs w:val="26"/>
          <w:lang w:eastAsia="sk-SK"/>
        </w:rPr>
        <w:t xml:space="preserve">: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 xml:space="preserve">názov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 xml:space="preserve">adresa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>štatutár (i)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 xml:space="preserve">IČO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 xml:space="preserve">DIČ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>telefón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>e-mail</w:t>
      </w:r>
    </w:p>
    <w:p w:rsidR="00272C99" w:rsidRPr="00A0780A" w:rsidRDefault="007E75A9" w:rsidP="00A0780A">
      <w:pPr>
        <w:widowControl w:val="0"/>
        <w:tabs>
          <w:tab w:val="left" w:pos="567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360" w:lineRule="auto"/>
        <w:ind w:right="144"/>
        <w:jc w:val="both"/>
        <w:rPr>
          <w:rFonts w:ascii="Arial" w:eastAsia="Times New Roman" w:hAnsi="Arial" w:cs="Arial"/>
          <w:snapToGrid w:val="0"/>
          <w:sz w:val="20"/>
          <w:szCs w:val="20"/>
          <w:lang w:eastAsia="sk-SK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sk-SK"/>
        </w:rPr>
        <w:t xml:space="preserve">Názov zákazky:  </w:t>
      </w:r>
      <w:r w:rsidRPr="007E75A9">
        <w:rPr>
          <w:rFonts w:ascii="Arial" w:eastAsia="Times New Roman" w:hAnsi="Arial" w:cs="Arial"/>
          <w:b/>
          <w:snapToGrid w:val="0"/>
          <w:sz w:val="24"/>
          <w:szCs w:val="24"/>
          <w:lang w:eastAsia="sk-SK"/>
        </w:rPr>
        <w:t>Revitalizácia vymedzeného územia lesíka Štrky</w:t>
      </w:r>
    </w:p>
    <w:p w:rsidR="00272C99" w:rsidRPr="00272C99" w:rsidRDefault="00272C99" w:rsidP="000E26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sk-SK"/>
        </w:rPr>
      </w:pPr>
      <w:r w:rsidRPr="00272C99">
        <w:rPr>
          <w:rFonts w:ascii="Arial" w:eastAsia="Times New Roman" w:hAnsi="Arial" w:cs="Arial"/>
          <w:b/>
          <w:snapToGrid w:val="0"/>
          <w:lang w:eastAsia="sk-SK"/>
        </w:rPr>
        <w:t>Kritérium - Cena diela</w:t>
      </w:r>
      <w:r w:rsidRPr="00272C99">
        <w:rPr>
          <w:rFonts w:ascii="Arial" w:eastAsia="Times New Roman" w:hAnsi="Arial" w:cs="Arial"/>
          <w:b/>
          <w:snapToGrid w:val="0"/>
          <w:sz w:val="24"/>
          <w:szCs w:val="24"/>
          <w:lang w:eastAsia="sk-SK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1"/>
        <w:gridCol w:w="1254"/>
        <w:gridCol w:w="1253"/>
        <w:gridCol w:w="1392"/>
      </w:tblGrid>
      <w:tr w:rsidR="007E75A9" w:rsidRPr="007E75A9" w:rsidTr="007E75A9">
        <w:trPr>
          <w:trHeight w:val="594"/>
        </w:trPr>
        <w:tc>
          <w:tcPr>
            <w:tcW w:w="5281" w:type="dxa"/>
            <w:vMerge w:val="restart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7E75A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Revitalizácia vymedzeného územia lesíka Štrky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Bez DPH                  eur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20% DPH           eur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 DPH                   eur</w:t>
            </w:r>
          </w:p>
        </w:tc>
      </w:tr>
      <w:tr w:rsidR="007E75A9" w:rsidRPr="007E75A9" w:rsidTr="007E75A9">
        <w:trPr>
          <w:trHeight w:val="143"/>
        </w:trPr>
        <w:tc>
          <w:tcPr>
            <w:tcW w:w="5281" w:type="dxa"/>
            <w:vMerge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899" w:type="dxa"/>
            <w:gridSpan w:val="3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/na dve desatinné miesta/</w:t>
            </w: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widowControl w:val="0"/>
              <w:tabs>
                <w:tab w:val="left" w:pos="884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geodetické práce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1Terénne úpravy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2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Úprava vodnej plochy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3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Vŕtaná studňa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4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Odberný objekt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5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Čerpacia šachta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6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Výtlačné potrubie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SO 01. 7 </w:t>
            </w:r>
            <w:proofErr w:type="spellStart"/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Ukľudňujúca</w:t>
            </w:r>
            <w:proofErr w:type="spellEnd"/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šachta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02. 1 Sadové úpravy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02. 2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Komunikácie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02. 3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Drobná architektúra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03  Verejné osvetlenie a NN rozvody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642C4D" w:rsidP="00185706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42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Náklady spojené so starostlivosťou o zeleň počas  </w:t>
            </w:r>
            <w:r w:rsidR="0018570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12 </w:t>
            </w:r>
            <w:r w:rsidRPr="00642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mesiacov</w:t>
            </w:r>
            <w:r w:rsidR="0057237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záručnej doby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6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Cena realizácie diela spolu 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272C99" w:rsidRPr="00A0780A" w:rsidRDefault="00272C99" w:rsidP="00A0780A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2"/>
          <w:szCs w:val="24"/>
          <w:lang w:eastAsia="sk-SK"/>
        </w:rPr>
      </w:pPr>
      <w:r w:rsidRPr="00272C99">
        <w:rPr>
          <w:rFonts w:ascii="Arial" w:eastAsia="Times New Roman" w:hAnsi="Arial" w:cs="Arial"/>
          <w:b/>
          <w:snapToGrid w:val="0"/>
          <w:sz w:val="12"/>
          <w:szCs w:val="24"/>
          <w:lang w:eastAsia="sk-SK"/>
        </w:rPr>
        <w:tab/>
      </w:r>
      <w:r w:rsidRPr="00272C99">
        <w:rPr>
          <w:rFonts w:ascii="Arial" w:eastAsia="Times New Roman" w:hAnsi="Arial" w:cs="Arial"/>
          <w:b/>
          <w:snapToGrid w:val="0"/>
          <w:sz w:val="12"/>
          <w:szCs w:val="24"/>
          <w:lang w:eastAsia="sk-SK"/>
        </w:rPr>
        <w:tab/>
      </w:r>
      <w:r w:rsidRPr="00272C9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272C9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272C9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272C99">
        <w:rPr>
          <w:rFonts w:ascii="Arial" w:eastAsia="Times New Roman" w:hAnsi="Arial" w:cs="Arial"/>
          <w:sz w:val="20"/>
          <w:szCs w:val="20"/>
          <w:lang w:eastAsia="sk-SK"/>
        </w:rPr>
        <w:tab/>
      </w:r>
      <w:bookmarkStart w:id="0" w:name="_GoBack"/>
      <w:bookmarkEnd w:id="0"/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  <w:r w:rsidRPr="00272C99">
        <w:rPr>
          <w:rFonts w:ascii="Arial" w:eastAsia="Times New Roman" w:hAnsi="Arial" w:cs="Arial"/>
          <w:snapToGrid w:val="0"/>
          <w:sz w:val="20"/>
          <w:szCs w:val="24"/>
          <w:lang w:eastAsia="sk-SK"/>
        </w:rPr>
        <w:t xml:space="preserve">Dátum: ..................                          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</w:p>
    <w:p w:rsidR="00272C99" w:rsidRPr="00272C99" w:rsidRDefault="00A0780A" w:rsidP="00A0780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  <w:r>
        <w:rPr>
          <w:rFonts w:ascii="Arial" w:eastAsia="Times New Roman" w:hAnsi="Arial" w:cs="Arial"/>
          <w:snapToGrid w:val="0"/>
          <w:sz w:val="20"/>
          <w:szCs w:val="24"/>
          <w:lang w:eastAsia="sk-SK"/>
        </w:rPr>
        <w:t xml:space="preserve">Uchádzač prehlasuje, že </w:t>
      </w:r>
      <w:r w:rsidRPr="00A0780A">
        <w:rPr>
          <w:rFonts w:ascii="Arial" w:eastAsia="Times New Roman" w:hAnsi="Arial" w:cs="Arial"/>
          <w:snapToGrid w:val="0"/>
          <w:sz w:val="20"/>
          <w:szCs w:val="24"/>
          <w:lang w:eastAsia="sk-SK"/>
        </w:rPr>
        <w:t>súhlasí s podmienkami verejnej súťaže určenými verejným obstarávateľom</w:t>
      </w:r>
      <w:r>
        <w:rPr>
          <w:rFonts w:ascii="Arial" w:eastAsia="Times New Roman" w:hAnsi="Arial" w:cs="Arial"/>
          <w:snapToGrid w:val="0"/>
          <w:sz w:val="20"/>
          <w:szCs w:val="24"/>
          <w:lang w:eastAsia="sk-SK"/>
        </w:rPr>
        <w:t>,</w:t>
      </w:r>
      <w:r w:rsidRPr="00A0780A">
        <w:rPr>
          <w:rFonts w:ascii="Arial" w:eastAsia="Times New Roman" w:hAnsi="Arial" w:cs="Arial"/>
          <w:snapToGrid w:val="0"/>
          <w:sz w:val="20"/>
          <w:szCs w:val="24"/>
          <w:lang w:eastAsia="sk-SK"/>
        </w:rPr>
        <w:t xml:space="preserve"> uvedenými  vo výzve na predkladanie ponúk a v súťažných podkladoch a že v prípade prijatia ponuky súhlasí s predloženými obchodnými podmienkami identickými, ktoré sú predložené ako súčasť súťažných podkladov,</w:t>
      </w:r>
    </w:p>
    <w:p w:rsidR="00A0780A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2832"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  <w:r w:rsidRPr="00272C99">
        <w:rPr>
          <w:rFonts w:ascii="Arial" w:eastAsia="Times New Roman" w:hAnsi="Arial" w:cs="Arial"/>
          <w:snapToGrid w:val="0"/>
          <w:sz w:val="20"/>
          <w:szCs w:val="24"/>
          <w:lang w:eastAsia="sk-SK"/>
        </w:rPr>
        <w:tab/>
      </w:r>
      <w:r w:rsidRPr="00272C99">
        <w:rPr>
          <w:rFonts w:ascii="Arial" w:eastAsia="Times New Roman" w:hAnsi="Arial" w:cs="Arial"/>
          <w:snapToGrid w:val="0"/>
          <w:sz w:val="20"/>
          <w:szCs w:val="24"/>
          <w:lang w:eastAsia="sk-SK"/>
        </w:rPr>
        <w:tab/>
        <w:t xml:space="preserve">                                </w:t>
      </w:r>
    </w:p>
    <w:p w:rsidR="00A0780A" w:rsidRDefault="00A0780A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2832"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</w:p>
    <w:p w:rsidR="00272C99" w:rsidRPr="00272C99" w:rsidRDefault="00A0780A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2832"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  <w:r>
        <w:rPr>
          <w:rFonts w:ascii="Arial" w:eastAsia="Times New Roman" w:hAnsi="Arial" w:cs="Arial"/>
          <w:snapToGrid w:val="0"/>
          <w:sz w:val="20"/>
          <w:szCs w:val="24"/>
          <w:lang w:eastAsia="sk-SK"/>
        </w:rPr>
        <w:tab/>
      </w:r>
      <w:r>
        <w:rPr>
          <w:rFonts w:ascii="Arial" w:eastAsia="Times New Roman" w:hAnsi="Arial" w:cs="Arial"/>
          <w:snapToGrid w:val="0"/>
          <w:sz w:val="20"/>
          <w:szCs w:val="24"/>
          <w:lang w:eastAsia="sk-SK"/>
        </w:rPr>
        <w:tab/>
      </w:r>
      <w:r>
        <w:rPr>
          <w:rFonts w:ascii="Arial" w:eastAsia="Times New Roman" w:hAnsi="Arial" w:cs="Arial"/>
          <w:snapToGrid w:val="0"/>
          <w:sz w:val="20"/>
          <w:szCs w:val="24"/>
          <w:lang w:eastAsia="sk-SK"/>
        </w:rPr>
        <w:tab/>
      </w:r>
      <w:r>
        <w:rPr>
          <w:rFonts w:ascii="Arial" w:eastAsia="Times New Roman" w:hAnsi="Arial" w:cs="Arial"/>
          <w:snapToGrid w:val="0"/>
          <w:sz w:val="20"/>
          <w:szCs w:val="24"/>
          <w:lang w:eastAsia="sk-SK"/>
        </w:rPr>
        <w:tab/>
      </w:r>
      <w:r>
        <w:rPr>
          <w:rFonts w:ascii="Arial" w:eastAsia="Times New Roman" w:hAnsi="Arial" w:cs="Arial"/>
          <w:snapToGrid w:val="0"/>
          <w:sz w:val="20"/>
          <w:szCs w:val="24"/>
          <w:lang w:eastAsia="sk-SK"/>
        </w:rPr>
        <w:tab/>
      </w:r>
      <w:r w:rsidR="00272C99" w:rsidRPr="00272C99">
        <w:rPr>
          <w:rFonts w:ascii="Arial" w:eastAsia="Times New Roman" w:hAnsi="Arial" w:cs="Arial"/>
          <w:snapToGrid w:val="0"/>
          <w:sz w:val="20"/>
          <w:szCs w:val="24"/>
          <w:lang w:eastAsia="sk-SK"/>
        </w:rPr>
        <w:t xml:space="preserve">                ………………………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 w:firstLine="6300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  <w:r w:rsidRPr="00272C99">
        <w:rPr>
          <w:rFonts w:ascii="Arial" w:eastAsia="Times New Roman" w:hAnsi="Arial" w:cs="Arial"/>
          <w:snapToGrid w:val="0"/>
          <w:sz w:val="20"/>
          <w:szCs w:val="24"/>
          <w:lang w:eastAsia="sk-SK"/>
        </w:rPr>
        <w:t>pečiatka a podpis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smallCaps/>
          <w:lang w:eastAsia="sk-SK"/>
        </w:rPr>
      </w:pP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  <w:t xml:space="preserve">   uchádzača</w:t>
      </w:r>
    </w:p>
    <w:p w:rsidR="00992F77" w:rsidRDefault="00992F77"/>
    <w:sectPr w:rsidR="0099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A6"/>
    <w:rsid w:val="000E268F"/>
    <w:rsid w:val="001212A6"/>
    <w:rsid w:val="00185706"/>
    <w:rsid w:val="00272C99"/>
    <w:rsid w:val="00572378"/>
    <w:rsid w:val="00642C4D"/>
    <w:rsid w:val="007E75A9"/>
    <w:rsid w:val="00813065"/>
    <w:rsid w:val="00915A0B"/>
    <w:rsid w:val="00992F77"/>
    <w:rsid w:val="00A0780A"/>
    <w:rsid w:val="00B3520A"/>
    <w:rsid w:val="00B84101"/>
    <w:rsid w:val="00BD0F15"/>
    <w:rsid w:val="00DA11A9"/>
    <w:rsid w:val="00E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miroslav.lalik</dc:creator>
  <cp:lastModifiedBy>miroslav.lalik</cp:lastModifiedBy>
  <cp:revision>16</cp:revision>
  <cp:lastPrinted>2017-07-04T06:48:00Z</cp:lastPrinted>
  <dcterms:created xsi:type="dcterms:W3CDTF">2017-07-04T06:47:00Z</dcterms:created>
  <dcterms:modified xsi:type="dcterms:W3CDTF">2018-06-14T07:39:00Z</dcterms:modified>
</cp:coreProperties>
</file>