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518F8CE7" w:rsidR="00D63123" w:rsidRPr="00B359CE" w:rsidRDefault="00377ECF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4FA41E4B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377ECF">
        <w:rPr>
          <w:rFonts w:ascii="Arial Narrow" w:hAnsi="Arial Narrow"/>
          <w:b w:val="0"/>
          <w:sz w:val="22"/>
          <w:szCs w:val="22"/>
          <w:lang w:val="sk-SK"/>
        </w:rPr>
        <w:t>CPNR-OMTZ-2026/0000786-</w:t>
      </w:r>
      <w:r w:rsidR="004C3277">
        <w:rPr>
          <w:rFonts w:ascii="Arial Narrow" w:hAnsi="Arial Narrow"/>
          <w:b w:val="0"/>
          <w:sz w:val="22"/>
          <w:szCs w:val="22"/>
          <w:lang w:val="sk-SK"/>
        </w:rPr>
        <w:t>003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11EC05B9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377ECF">
        <w:rPr>
          <w:rFonts w:ascii="Arial Narrow" w:hAnsi="Arial Narrow"/>
          <w:sz w:val="22"/>
          <w:szCs w:val="22"/>
          <w:lang w:val="sk-SK"/>
        </w:rPr>
        <w:t>–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377ECF">
        <w:rPr>
          <w:rFonts w:ascii="Arial Narrow" w:hAnsi="Arial Narrow"/>
          <w:b w:val="0"/>
          <w:sz w:val="22"/>
          <w:szCs w:val="22"/>
          <w:lang w:val="sk-SK"/>
        </w:rPr>
        <w:t>Centrum podpory Nitra</w:t>
      </w:r>
    </w:p>
    <w:p w14:paraId="1197AC28" w14:textId="7E6A7542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377ECF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111219BB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377ECF">
        <w:rPr>
          <w:rFonts w:ascii="Arial Narrow" w:hAnsi="Arial Narrow"/>
          <w:b w:val="0"/>
          <w:sz w:val="22"/>
          <w:szCs w:val="22"/>
          <w:lang w:val="sk-SK"/>
        </w:rPr>
        <w:t>Mgr. Mária Jašíková</w:t>
      </w:r>
    </w:p>
    <w:p w14:paraId="042B0575" w14:textId="7A21CE99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377ECF">
        <w:rPr>
          <w:rFonts w:ascii="Arial Narrow" w:hAnsi="Arial Narrow"/>
          <w:b w:val="0"/>
          <w:sz w:val="22"/>
          <w:szCs w:val="22"/>
          <w:lang w:val="sk-SK"/>
        </w:rPr>
        <w:t>0961305468</w:t>
      </w:r>
    </w:p>
    <w:p w14:paraId="017D112E" w14:textId="2C92CBC4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77ECF">
        <w:rPr>
          <w:rFonts w:ascii="Arial Narrow" w:hAnsi="Arial Narrow"/>
          <w:b w:val="0"/>
          <w:sz w:val="22"/>
          <w:szCs w:val="22"/>
          <w:lang w:val="sk-SK"/>
        </w:rPr>
        <w:t>maria.jasikova@minv.sk</w:t>
      </w:r>
    </w:p>
    <w:p w14:paraId="521F1E9D" w14:textId="77777777" w:rsidR="00A8268D" w:rsidRDefault="003348C6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</w:p>
    <w:p w14:paraId="2094E452" w14:textId="0EE66094" w:rsidR="000831F1" w:rsidRPr="00A8268D" w:rsidRDefault="00A8268D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8268D">
        <w:rPr>
          <w:rFonts w:ascii="Arial Narrow" w:hAnsi="Arial Narrow"/>
          <w:b w:val="0"/>
          <w:sz w:val="22"/>
          <w:szCs w:val="22"/>
          <w:lang w:val="sk-SK"/>
        </w:rPr>
        <w:t>https://josephine.proebiz.com/sk/promoter/tender/74368/general</w:t>
      </w:r>
    </w:p>
    <w:p w14:paraId="094536D4" w14:textId="3046A0D5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4C7A673B" w:rsidR="00DD4EEC" w:rsidRPr="00B359CE" w:rsidRDefault="00377ECF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Servis kancelárskej techniky</w:t>
      </w:r>
      <w:r w:rsidR="00DF0A4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322346F" w14:textId="1878DF4A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77ECF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E1C8CDA" w14:textId="77777777" w:rsidR="00377ECF" w:rsidRPr="00C57E5F" w:rsidRDefault="00DD4EEC" w:rsidP="00377ECF">
      <w:pPr>
        <w:spacing w:after="240"/>
        <w:jc w:val="both"/>
        <w:rPr>
          <w:b w:val="0"/>
          <w:sz w:val="22"/>
          <w:szCs w:val="22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377ECF" w:rsidRPr="00042A4D">
        <w:rPr>
          <w:rFonts w:ascii="Arial Narrow" w:hAnsi="Arial Narrow"/>
          <w:sz w:val="22"/>
          <w:szCs w:val="22"/>
        </w:rPr>
        <w:t xml:space="preserve">50310000-1 </w:t>
      </w:r>
      <w:proofErr w:type="spellStart"/>
      <w:r w:rsidR="00377ECF" w:rsidRPr="00042A4D">
        <w:rPr>
          <w:rFonts w:ascii="Arial Narrow" w:hAnsi="Arial Narrow"/>
          <w:sz w:val="22"/>
          <w:szCs w:val="22"/>
        </w:rPr>
        <w:t>Údržba</w:t>
      </w:r>
      <w:proofErr w:type="spellEnd"/>
      <w:r w:rsidR="00377ECF" w:rsidRPr="00042A4D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="00377ECF" w:rsidRPr="00042A4D">
        <w:rPr>
          <w:rFonts w:ascii="Arial Narrow" w:hAnsi="Arial Narrow"/>
          <w:sz w:val="22"/>
          <w:szCs w:val="22"/>
        </w:rPr>
        <w:t>opravy</w:t>
      </w:r>
      <w:proofErr w:type="spellEnd"/>
      <w:r w:rsidR="00377ECF" w:rsidRPr="00042A4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77ECF" w:rsidRPr="00042A4D">
        <w:rPr>
          <w:rFonts w:ascii="Arial Narrow" w:hAnsi="Arial Narrow"/>
          <w:sz w:val="22"/>
          <w:szCs w:val="22"/>
        </w:rPr>
        <w:t>kancelárskych</w:t>
      </w:r>
      <w:proofErr w:type="spellEnd"/>
      <w:r w:rsidR="00377ECF" w:rsidRPr="00042A4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77ECF" w:rsidRPr="00042A4D">
        <w:rPr>
          <w:rFonts w:ascii="Arial Narrow" w:hAnsi="Arial Narrow"/>
          <w:sz w:val="22"/>
          <w:szCs w:val="22"/>
        </w:rPr>
        <w:t>strojov</w:t>
      </w:r>
      <w:proofErr w:type="spellEnd"/>
    </w:p>
    <w:p w14:paraId="22423E26" w14:textId="7E804E32" w:rsidR="00DD4EEC" w:rsidRPr="00B359CE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7451E238" w:rsidR="00DD4EEC" w:rsidRPr="00B359CE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377ECF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77777777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0326211A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377ECF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377ECF"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0ED73394" w:rsidR="001C1A87" w:rsidRPr="00B359CE" w:rsidRDefault="00377ECF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Najneskôr do 31.12.2026 </w:t>
      </w:r>
    </w:p>
    <w:p w14:paraId="1975C63A" w14:textId="77777777" w:rsidR="001C1A87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3B56DD30" w14:textId="77777777" w:rsidR="00780070" w:rsidRDefault="00780070" w:rsidP="00780070">
      <w:pPr>
        <w:pStyle w:val="Odsekzoznamu"/>
        <w:ind w:left="36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4321"/>
        <w:gridCol w:w="1643"/>
        <w:gridCol w:w="1055"/>
        <w:gridCol w:w="1104"/>
      </w:tblGrid>
      <w:tr w:rsidR="00780070" w:rsidRPr="00DF0A45" w14:paraId="2527344D" w14:textId="77777777" w:rsidTr="0078007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5CC9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  <w:r w:rsidRPr="00DF0A45">
              <w:rPr>
                <w:rFonts w:ascii="Arial Narrow" w:hAnsi="Arial Narrow"/>
                <w:b w:val="0"/>
              </w:rPr>
              <w:t>Pol. č.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3AD4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  <w:proofErr w:type="spellStart"/>
            <w:r w:rsidRPr="00DF0A45">
              <w:rPr>
                <w:rFonts w:ascii="Arial Narrow" w:hAnsi="Arial Narrow"/>
                <w:b w:val="0"/>
              </w:rPr>
              <w:t>Názov</w:t>
            </w:r>
            <w:proofErr w:type="spellEnd"/>
            <w:r w:rsidRPr="00DF0A45">
              <w:rPr>
                <w:rFonts w:ascii="Arial Narrow" w:hAnsi="Arial Narrow"/>
                <w:b w:val="0"/>
              </w:rPr>
              <w:t>/</w:t>
            </w:r>
            <w:proofErr w:type="spellStart"/>
            <w:r w:rsidRPr="00DF0A45">
              <w:rPr>
                <w:rFonts w:ascii="Arial Narrow" w:hAnsi="Arial Narrow"/>
                <w:b w:val="0"/>
              </w:rPr>
              <w:t>popis</w:t>
            </w:r>
            <w:proofErr w:type="spellEnd"/>
            <w:r w:rsidRPr="00DF0A4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</w:rPr>
              <w:t>položky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8625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  <w:proofErr w:type="spellStart"/>
            <w:r w:rsidRPr="00DF0A45">
              <w:rPr>
                <w:rFonts w:ascii="Arial Narrow" w:hAnsi="Arial Narrow"/>
                <w:b w:val="0"/>
              </w:rPr>
              <w:t>Predpokladané</w:t>
            </w:r>
            <w:proofErr w:type="spellEnd"/>
            <w:r w:rsidRPr="00DF0A4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</w:rPr>
              <w:t>množstvo</w:t>
            </w:r>
            <w:proofErr w:type="spellEnd"/>
            <w:r w:rsidRPr="00DF0A45">
              <w:rPr>
                <w:rFonts w:ascii="Arial Narrow" w:hAnsi="Arial Narrow"/>
                <w:b w:val="0"/>
              </w:rPr>
              <w:t xml:space="preserve"> (</w:t>
            </w:r>
            <w:proofErr w:type="spellStart"/>
            <w:r w:rsidRPr="00DF0A45">
              <w:rPr>
                <w:rFonts w:ascii="Arial Narrow" w:hAnsi="Arial Narrow"/>
                <w:b w:val="0"/>
              </w:rPr>
              <w:t>hodina</w:t>
            </w:r>
            <w:proofErr w:type="spellEnd"/>
            <w:r w:rsidRPr="00DF0A45">
              <w:rPr>
                <w:rFonts w:ascii="Arial Narrow" w:hAnsi="Arial Narrow"/>
                <w:b w:val="0"/>
              </w:rPr>
              <w:t xml:space="preserve">  /  </w:t>
            </w:r>
            <w:proofErr w:type="spellStart"/>
            <w:r w:rsidRPr="00DF0A45">
              <w:rPr>
                <w:rFonts w:ascii="Arial Narrow" w:hAnsi="Arial Narrow"/>
                <w:b w:val="0"/>
              </w:rPr>
              <w:t>ks</w:t>
            </w:r>
            <w:proofErr w:type="spellEnd"/>
            <w:r w:rsidRPr="00DF0A45">
              <w:rPr>
                <w:rFonts w:ascii="Arial Narrow" w:hAnsi="Arial Narrow"/>
                <w:b w:val="0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1CF3" w14:textId="77777777" w:rsidR="00780070" w:rsidRPr="00DF0A45" w:rsidRDefault="00780070">
            <w:pPr>
              <w:jc w:val="center"/>
              <w:rPr>
                <w:rFonts w:ascii="Arial Narrow" w:hAnsi="Arial Narrow"/>
                <w:b w:val="0"/>
              </w:rPr>
            </w:pPr>
            <w:proofErr w:type="spellStart"/>
            <w:r w:rsidRPr="00DF0A45">
              <w:rPr>
                <w:rFonts w:ascii="Arial Narrow" w:hAnsi="Arial Narrow"/>
                <w:b w:val="0"/>
              </w:rPr>
              <w:t>Jednotková</w:t>
            </w:r>
            <w:proofErr w:type="spellEnd"/>
            <w:r w:rsidRPr="00DF0A4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</w:rPr>
              <w:t>cena</w:t>
            </w:r>
            <w:proofErr w:type="spellEnd"/>
            <w:r w:rsidRPr="00DF0A45">
              <w:rPr>
                <w:rFonts w:ascii="Arial Narrow" w:hAnsi="Arial Narrow"/>
                <w:b w:val="0"/>
              </w:rPr>
              <w:t xml:space="preserve"> v € bez DPH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5226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  <w:proofErr w:type="spellStart"/>
            <w:r w:rsidRPr="00DF0A45">
              <w:rPr>
                <w:rFonts w:ascii="Arial Narrow" w:hAnsi="Arial Narrow"/>
                <w:b w:val="0"/>
              </w:rPr>
              <w:t>Cena</w:t>
            </w:r>
            <w:proofErr w:type="spellEnd"/>
            <w:r w:rsidRPr="00DF0A4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</w:rPr>
              <w:t>spolu</w:t>
            </w:r>
            <w:proofErr w:type="spellEnd"/>
            <w:r w:rsidRPr="00DF0A45">
              <w:rPr>
                <w:rFonts w:ascii="Arial Narrow" w:hAnsi="Arial Narrow"/>
                <w:b w:val="0"/>
              </w:rPr>
              <w:t xml:space="preserve"> v € bez DPH</w:t>
            </w:r>
          </w:p>
        </w:tc>
      </w:tr>
      <w:tr w:rsidR="00780070" w:rsidRPr="00DF0A45" w14:paraId="382DDA84" w14:textId="77777777" w:rsidTr="0078007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4629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  <w:r w:rsidRPr="00DF0A45">
              <w:rPr>
                <w:rFonts w:ascii="Arial Narrow" w:hAnsi="Arial Narrow"/>
                <w:b w:val="0"/>
              </w:rPr>
              <w:t>1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8B14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  <w:proofErr w:type="spellStart"/>
            <w:r w:rsidRPr="00DF0A45">
              <w:rPr>
                <w:rFonts w:ascii="Arial Narrow" w:hAnsi="Arial Narrow"/>
                <w:b w:val="0"/>
              </w:rPr>
              <w:t>Hodinová</w:t>
            </w:r>
            <w:proofErr w:type="spellEnd"/>
            <w:r w:rsidRPr="00DF0A4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</w:rPr>
              <w:t>sadzba</w:t>
            </w:r>
            <w:proofErr w:type="spellEnd"/>
            <w:r w:rsidRPr="00DF0A4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</w:rPr>
              <w:t>servisného</w:t>
            </w:r>
            <w:proofErr w:type="spellEnd"/>
            <w:r w:rsidRPr="00DF0A4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</w:rPr>
              <w:t>výkonu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6597" w14:textId="11591F27" w:rsidR="00780070" w:rsidRPr="00DF0A45" w:rsidRDefault="004167B1">
            <w:p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E47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D43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</w:p>
        </w:tc>
      </w:tr>
      <w:tr w:rsidR="00780070" w:rsidRPr="00DF0A45" w14:paraId="34550D3B" w14:textId="77777777" w:rsidTr="00780070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D85D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  <w:r w:rsidRPr="00DF0A45">
              <w:rPr>
                <w:rFonts w:ascii="Arial Narrow" w:hAnsi="Arial Narrow"/>
                <w:b w:val="0"/>
              </w:rPr>
              <w:t>2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3C87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Technický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posudok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návrhu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na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vyradenie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kancelárskej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techniky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(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stroj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skartovací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,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stroj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laminovací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,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stroj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viazací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,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stroj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písací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,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stroj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kalkulačný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,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stroj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rezací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,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stroj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  <w:proofErr w:type="spellStart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>označovací</w:t>
            </w:r>
            <w:proofErr w:type="spellEnd"/>
            <w:r w:rsidRPr="00DF0A45">
              <w:rPr>
                <w:rFonts w:ascii="Arial Narrow" w:hAnsi="Arial Narrow"/>
                <w:b w:val="0"/>
                <w:sz w:val="21"/>
                <w:szCs w:val="21"/>
              </w:rPr>
              <w:t xml:space="preserve"> a pod.)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7DE" w14:textId="77777777" w:rsidR="00780070" w:rsidRDefault="004167B1">
            <w:p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80</w:t>
            </w:r>
          </w:p>
          <w:p w14:paraId="4757F197" w14:textId="3EC4D194" w:rsidR="004167B1" w:rsidRPr="00DF0A45" w:rsidRDefault="004167B1">
            <w:pPr>
              <w:rPr>
                <w:rFonts w:ascii="Arial Narrow" w:hAnsi="Arial Narrow"/>
                <w:b w:val="0"/>
              </w:rPr>
            </w:pPr>
            <w:bookmarkStart w:id="2" w:name="_GoBack"/>
            <w:bookmarkEnd w:id="2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2F0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35EF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</w:p>
        </w:tc>
      </w:tr>
      <w:tr w:rsidR="00780070" w:rsidRPr="00DF0A45" w14:paraId="5BA0B3F3" w14:textId="77777777" w:rsidTr="00780070">
        <w:trPr>
          <w:trHeight w:val="31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091" w14:textId="2DD405F8" w:rsidR="00780070" w:rsidRPr="00DF0A45" w:rsidRDefault="00780070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463D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  <w:r w:rsidRPr="00DF0A45">
              <w:rPr>
                <w:rFonts w:ascii="Arial Narrow" w:hAnsi="Arial Narrow"/>
              </w:rPr>
              <w:t>SPOLU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6AA7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  <w:r w:rsidRPr="00DF0A45">
              <w:rPr>
                <w:rFonts w:ascii="Arial Narrow" w:hAnsi="Arial Narrow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5000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  <w:r w:rsidRPr="00DF0A45">
              <w:rPr>
                <w:rFonts w:ascii="Arial Narrow" w:hAnsi="Arial Narrow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6D8" w14:textId="77777777" w:rsidR="00780070" w:rsidRPr="00DF0A45" w:rsidRDefault="00780070">
            <w:pPr>
              <w:rPr>
                <w:rFonts w:ascii="Arial Narrow" w:hAnsi="Arial Narrow"/>
                <w:b w:val="0"/>
              </w:rPr>
            </w:pPr>
          </w:p>
        </w:tc>
      </w:tr>
    </w:tbl>
    <w:p w14:paraId="3F24560E" w14:textId="77777777" w:rsidR="00780070" w:rsidRPr="00DF0A45" w:rsidRDefault="00780070" w:rsidP="0078007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767BF76" w14:textId="4E002575" w:rsidR="00780070" w:rsidRPr="00DF0A45" w:rsidRDefault="00780070" w:rsidP="00780070">
      <w:pPr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DF0A45">
        <w:rPr>
          <w:rFonts w:ascii="Arial Narrow" w:hAnsi="Arial Narrow"/>
          <w:b w:val="0"/>
          <w:sz w:val="22"/>
          <w:szCs w:val="22"/>
        </w:rPr>
        <w:t>Predmetom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pozáručný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servis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kancelárskej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techniky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="004001BF">
        <w:rPr>
          <w:rFonts w:ascii="Arial Narrow" w:hAnsi="Arial Narrow"/>
          <w:b w:val="0"/>
          <w:sz w:val="22"/>
          <w:szCs w:val="22"/>
        </w:rPr>
        <w:t xml:space="preserve">(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skartovacie</w:t>
      </w:r>
      <w:proofErr w:type="spellEnd"/>
      <w:proofErr w:type="gramEnd"/>
      <w:r w:rsidR="004001BF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stroje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laminovacie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stroje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kalkulačky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poštové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váhy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počítačky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bankoviek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dymo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kliešte</w:t>
      </w:r>
      <w:proofErr w:type="spellEnd"/>
      <w:r w:rsidR="004001BF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001BF">
        <w:rPr>
          <w:rFonts w:ascii="Arial Narrow" w:hAnsi="Arial Narrow"/>
          <w:b w:val="0"/>
          <w:sz w:val="22"/>
          <w:szCs w:val="22"/>
        </w:rPr>
        <w:t>atď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.).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Zaistenie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opráv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pozáručného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servisu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zahrňa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zabezpečenie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riadneho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chodu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strojov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vykonanie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údržby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prehliadok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odstránenie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závad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výmenu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poškodených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nefunkčných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náhradných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dielov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nastavenie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preskúšanie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>. V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prípade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že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stroj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zastaralý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opotrebovaný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ale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oprava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nie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rentabilná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vystaviť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písomné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potvrdenie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-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vyraďovací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protokol</w:t>
      </w:r>
      <w:proofErr w:type="spellEnd"/>
    </w:p>
    <w:p w14:paraId="4228FEE3" w14:textId="77777777" w:rsidR="00780070" w:rsidRPr="00DF0A45" w:rsidRDefault="00780070" w:rsidP="00780070">
      <w:pPr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DF0A45">
        <w:rPr>
          <w:rFonts w:ascii="Arial Narrow" w:hAnsi="Arial Narrow"/>
          <w:b w:val="0"/>
          <w:sz w:val="22"/>
          <w:szCs w:val="22"/>
        </w:rPr>
        <w:t>Jedná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o </w:t>
      </w:r>
      <w:proofErr w:type="spellStart"/>
      <w:proofErr w:type="gramStart"/>
      <w:r w:rsidRPr="00DF0A45">
        <w:rPr>
          <w:rFonts w:ascii="Arial Narrow" w:hAnsi="Arial Narrow"/>
          <w:b w:val="0"/>
          <w:sz w:val="22"/>
          <w:szCs w:val="22"/>
        </w:rPr>
        <w:t>zariadenia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rôzny</w:t>
      </w:r>
      <w:proofErr w:type="spellEnd"/>
      <w:proofErr w:type="gram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značiek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typov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ktoré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sú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rozmiestnené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útvaroch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spadajúcich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pod MV SR – Centrum podpory Nitra.</w:t>
      </w:r>
    </w:p>
    <w:p w14:paraId="39C72F52" w14:textId="77777777" w:rsidR="00780070" w:rsidRPr="00DF0A45" w:rsidRDefault="00780070" w:rsidP="00780070">
      <w:pPr>
        <w:ind w:left="709"/>
        <w:jc w:val="both"/>
        <w:rPr>
          <w:rFonts w:ascii="Arial Narrow" w:hAnsi="Arial Narrow"/>
          <w:b w:val="0"/>
          <w:sz w:val="22"/>
          <w:szCs w:val="22"/>
        </w:rPr>
      </w:pPr>
    </w:p>
    <w:p w14:paraId="296F2300" w14:textId="65944E9B" w:rsidR="00780070" w:rsidRPr="00DF0A45" w:rsidRDefault="00780070" w:rsidP="00780070">
      <w:pPr>
        <w:jc w:val="both"/>
        <w:rPr>
          <w:rFonts w:ascii="Arial Narrow" w:hAnsi="Arial Narrow"/>
          <w:b w:val="0"/>
          <w:sz w:val="22"/>
          <w:szCs w:val="22"/>
        </w:rPr>
      </w:pPr>
      <w:r w:rsidRPr="00DF0A45">
        <w:rPr>
          <w:rFonts w:ascii="Arial Narrow" w:hAnsi="Arial Narrow"/>
          <w:b w:val="0"/>
          <w:sz w:val="22"/>
          <w:szCs w:val="22"/>
        </w:rPr>
        <w:lastRenderedPageBreak/>
        <w:t>V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cene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hodinovej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sadzby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servisného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výkonu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musia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byť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zahrnunuté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všetky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náklady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priame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aj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nepriame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ktoré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sú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spojené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s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plnením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>. V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cene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musí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byť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započítaná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doprava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z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miesta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prevzatia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zariadenia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do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miesta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poskytnutia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služby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a z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miesta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poskytnutia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služb</w:t>
      </w:r>
      <w:r w:rsidR="00A40EC3">
        <w:rPr>
          <w:rFonts w:ascii="Arial Narrow" w:hAnsi="Arial Narrow"/>
          <w:b w:val="0"/>
          <w:sz w:val="22"/>
          <w:szCs w:val="22"/>
        </w:rPr>
        <w:t>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proofErr w:type="gramStart"/>
      <w:r w:rsidRPr="00DF0A45">
        <w:rPr>
          <w:rFonts w:ascii="Arial Narrow" w:hAnsi="Arial Narrow"/>
          <w:b w:val="0"/>
          <w:sz w:val="22"/>
          <w:szCs w:val="22"/>
        </w:rPr>
        <w:t>na</w:t>
      </w:r>
      <w:proofErr w:type="spellEnd"/>
      <w:proofErr w:type="gram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miesto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prevzatia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zariadenia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>.</w:t>
      </w:r>
    </w:p>
    <w:p w14:paraId="279E720C" w14:textId="77777777" w:rsidR="00780070" w:rsidRPr="00DF0A45" w:rsidRDefault="00780070" w:rsidP="00780070">
      <w:pPr>
        <w:ind w:left="709"/>
        <w:jc w:val="both"/>
        <w:rPr>
          <w:rFonts w:ascii="Arial Narrow" w:hAnsi="Arial Narrow"/>
          <w:b w:val="0"/>
          <w:sz w:val="22"/>
          <w:szCs w:val="22"/>
        </w:rPr>
      </w:pPr>
    </w:p>
    <w:p w14:paraId="0489EEEF" w14:textId="77777777" w:rsidR="00780070" w:rsidRPr="00DF0A45" w:rsidRDefault="00780070" w:rsidP="00780070">
      <w:pPr>
        <w:jc w:val="both"/>
        <w:rPr>
          <w:rFonts w:ascii="Arial Narrow" w:hAnsi="Arial Narrow"/>
          <w:b w:val="0"/>
          <w:sz w:val="22"/>
          <w:szCs w:val="22"/>
        </w:rPr>
      </w:pPr>
      <w:r w:rsidRPr="00DF0A45">
        <w:rPr>
          <w:rFonts w:ascii="Arial Narrow" w:hAnsi="Arial Narrow"/>
          <w:b w:val="0"/>
          <w:sz w:val="22"/>
          <w:szCs w:val="22"/>
        </w:rPr>
        <w:t xml:space="preserve">Do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ceny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jednu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hodinu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servisného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výkonu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proofErr w:type="gramStart"/>
      <w:r w:rsidRPr="00DF0A45">
        <w:rPr>
          <w:rFonts w:ascii="Arial Narrow" w:hAnsi="Arial Narrow"/>
          <w:b w:val="0"/>
          <w:sz w:val="22"/>
          <w:szCs w:val="22"/>
        </w:rPr>
        <w:t>sa</w:t>
      </w:r>
      <w:proofErr w:type="spellEnd"/>
      <w:proofErr w:type="gram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nezapočítavajú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náhradné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diely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nakoľko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konktrétna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potreba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výmeny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daného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náhradného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dielu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bude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verejnému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obstarávateľovi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známa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až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čase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vykonávania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servisného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zásahu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.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opravách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možné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použiť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iba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originálne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nové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proofErr w:type="gramStart"/>
      <w:r w:rsidRPr="00DF0A45">
        <w:rPr>
          <w:rFonts w:ascii="Arial Narrow" w:hAnsi="Arial Narrow"/>
          <w:b w:val="0"/>
          <w:sz w:val="22"/>
          <w:szCs w:val="22"/>
        </w:rPr>
        <w:t>nerepasované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 a</w:t>
      </w:r>
      <w:proofErr w:type="gramEnd"/>
      <w:r w:rsidRPr="00DF0A45">
        <w:rPr>
          <w:rFonts w:ascii="Arial Narrow" w:hAnsi="Arial Narrow"/>
          <w:b w:val="0"/>
          <w:sz w:val="22"/>
          <w:szCs w:val="22"/>
        </w:rPr>
        <w:t>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nepoužívané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náhradné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diely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dodávané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výrobcovom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prístrušných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zariadení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>. V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prípade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že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výrobca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ukončil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servisnú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podporu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strojového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zariadenia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môže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byť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proofErr w:type="gramStart"/>
      <w:r w:rsidRPr="00DF0A45">
        <w:rPr>
          <w:rFonts w:ascii="Arial Narrow" w:hAnsi="Arial Narrow"/>
          <w:b w:val="0"/>
          <w:sz w:val="22"/>
          <w:szCs w:val="22"/>
        </w:rPr>
        <w:t>na</w:t>
      </w:r>
      <w:proofErr w:type="spellEnd"/>
      <w:proofErr w:type="gram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opravu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použitý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iný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ako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originálny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náhradný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diel.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Cena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náhradných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dielov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materiálu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bude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stanovená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zmysle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platného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aktuálneho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cenníka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poskytovateľa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služby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.  </w:t>
      </w:r>
    </w:p>
    <w:p w14:paraId="3A9FFF9F" w14:textId="1378319B" w:rsidR="00780070" w:rsidRPr="00DF0A45" w:rsidRDefault="00780070" w:rsidP="0078007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proofErr w:type="spellStart"/>
      <w:r w:rsidRPr="00DF0A45">
        <w:rPr>
          <w:rFonts w:ascii="Arial Narrow" w:hAnsi="Arial Narrow"/>
          <w:b w:val="0"/>
          <w:sz w:val="22"/>
          <w:szCs w:val="22"/>
        </w:rPr>
        <w:t>Servis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oprava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sa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bude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proofErr w:type="gramStart"/>
      <w:r w:rsidRPr="00DF0A45">
        <w:rPr>
          <w:rFonts w:ascii="Arial Narrow" w:hAnsi="Arial Narrow"/>
          <w:b w:val="0"/>
          <w:sz w:val="22"/>
          <w:szCs w:val="22"/>
        </w:rPr>
        <w:t>vykonávať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na</w:t>
      </w:r>
      <w:proofErr w:type="spellEnd"/>
      <w:proofErr w:type="gram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základe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vystavených</w:t>
      </w:r>
      <w:proofErr w:type="spellEnd"/>
      <w:r w:rsidR="00DF0A45"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F0A45" w:rsidRPr="00DF0A45">
        <w:rPr>
          <w:rFonts w:ascii="Arial Narrow" w:hAnsi="Arial Narrow"/>
          <w:b w:val="0"/>
          <w:sz w:val="22"/>
          <w:szCs w:val="22"/>
        </w:rPr>
        <w:t>samostatných</w:t>
      </w:r>
      <w:proofErr w:type="spellEnd"/>
      <w:r w:rsidRPr="00DF0A4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DF0A45">
        <w:rPr>
          <w:rFonts w:ascii="Arial Narrow" w:hAnsi="Arial Narrow"/>
          <w:b w:val="0"/>
          <w:sz w:val="22"/>
          <w:szCs w:val="22"/>
        </w:rPr>
        <w:t>objednávok</w:t>
      </w:r>
      <w:proofErr w:type="spellEnd"/>
      <w:r w:rsidRPr="00DF0A45">
        <w:rPr>
          <w:rFonts w:ascii="Arial Narrow" w:hAnsi="Arial Narrow"/>
          <w:sz w:val="22"/>
          <w:szCs w:val="22"/>
        </w:rPr>
        <w:t>.</w:t>
      </w:r>
    </w:p>
    <w:p w14:paraId="699354BB" w14:textId="77777777" w:rsidR="00780070" w:rsidRPr="00DF0A45" w:rsidRDefault="00780070" w:rsidP="0078007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DF0A45">
        <w:rPr>
          <w:rFonts w:ascii="Arial Narrow" w:hAnsi="Arial Narrow"/>
          <w:b w:val="0"/>
          <w:sz w:val="22"/>
          <w:szCs w:val="22"/>
          <w:lang w:val="sk-SK"/>
        </w:rPr>
        <w:t xml:space="preserve">Ak uchádzač nie je platca DPH je potrebné na túto skutočnosť upozorniť. V cene musia byť zahrnuté všetky náklady, ktoré sú spojené s plnením zákazky - priame i nepriame náklady na predmet zákazky a </w:t>
      </w:r>
      <w:r w:rsidRPr="00DF0A45">
        <w:rPr>
          <w:rFonts w:ascii="Arial Narrow" w:hAnsi="Arial Narrow"/>
          <w:b w:val="0"/>
          <w:color w:val="000000"/>
          <w:sz w:val="22"/>
          <w:szCs w:val="22"/>
          <w:lang w:val="sk-SK"/>
        </w:rPr>
        <w:t>cena</w:t>
      </w:r>
      <w:r w:rsidRPr="00DF0A45">
        <w:rPr>
          <w:rFonts w:ascii="Arial Narrow" w:hAnsi="Arial Narrow"/>
          <w:b w:val="0"/>
          <w:sz w:val="22"/>
          <w:szCs w:val="22"/>
          <w:lang w:val="sk-SK" w:bidi="en-US"/>
        </w:rPr>
        <w:t xml:space="preserve">  musí byť trvania zákazky bola pevná a konečná, cena musí byť uvedená ako cena bez DPH, sadzba DPH, výška DPH a cena s DPH. </w:t>
      </w:r>
    </w:p>
    <w:p w14:paraId="54266E43" w14:textId="77777777" w:rsidR="00780070" w:rsidRDefault="00780070" w:rsidP="0078007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 w:bidi="en-US"/>
        </w:rPr>
      </w:pPr>
    </w:p>
    <w:p w14:paraId="3C74FCBE" w14:textId="11034A37" w:rsidR="00430F3C" w:rsidRPr="00B359CE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3713C4B0" w:rsidR="004935D3" w:rsidRDefault="0078007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Servisný výkon  </w:t>
      </w:r>
      <w:r w:rsidR="00A8268D">
        <w:rPr>
          <w:rFonts w:ascii="Arial Narrow" w:hAnsi="Arial Narrow"/>
          <w:b w:val="0"/>
          <w:sz w:val="22"/>
          <w:szCs w:val="22"/>
          <w:lang w:val="sk-SK"/>
        </w:rPr>
        <w:t>80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hodín</w:t>
      </w:r>
    </w:p>
    <w:p w14:paraId="185C547E" w14:textId="0C6D7340" w:rsidR="00DD1CBC" w:rsidRDefault="00780070" w:rsidP="000243EA">
      <w:pPr>
        <w:tabs>
          <w:tab w:val="left" w:pos="2520"/>
        </w:tabs>
        <w:jc w:val="both"/>
        <w:rPr>
          <w:b w:val="0"/>
          <w:sz w:val="21"/>
          <w:szCs w:val="21"/>
        </w:rPr>
      </w:pPr>
      <w:proofErr w:type="spellStart"/>
      <w:r>
        <w:rPr>
          <w:b w:val="0"/>
          <w:sz w:val="21"/>
          <w:szCs w:val="21"/>
        </w:rPr>
        <w:t>Technický</w:t>
      </w:r>
      <w:proofErr w:type="spellEnd"/>
      <w:r>
        <w:rPr>
          <w:b w:val="0"/>
          <w:sz w:val="21"/>
          <w:szCs w:val="21"/>
        </w:rPr>
        <w:t xml:space="preserve"> </w:t>
      </w:r>
      <w:proofErr w:type="spellStart"/>
      <w:r>
        <w:rPr>
          <w:b w:val="0"/>
          <w:sz w:val="21"/>
          <w:szCs w:val="21"/>
        </w:rPr>
        <w:t>posudok</w:t>
      </w:r>
      <w:proofErr w:type="spellEnd"/>
      <w:r>
        <w:rPr>
          <w:b w:val="0"/>
          <w:sz w:val="21"/>
          <w:szCs w:val="21"/>
        </w:rPr>
        <w:t xml:space="preserve"> </w:t>
      </w:r>
      <w:proofErr w:type="spellStart"/>
      <w:r>
        <w:rPr>
          <w:b w:val="0"/>
          <w:sz w:val="21"/>
          <w:szCs w:val="21"/>
        </w:rPr>
        <w:t>návrhu</w:t>
      </w:r>
      <w:proofErr w:type="spellEnd"/>
      <w:r>
        <w:rPr>
          <w:b w:val="0"/>
          <w:sz w:val="21"/>
          <w:szCs w:val="21"/>
        </w:rPr>
        <w:t xml:space="preserve"> </w:t>
      </w:r>
      <w:proofErr w:type="spellStart"/>
      <w:r>
        <w:rPr>
          <w:b w:val="0"/>
          <w:sz w:val="21"/>
          <w:szCs w:val="21"/>
        </w:rPr>
        <w:t>na</w:t>
      </w:r>
      <w:proofErr w:type="spellEnd"/>
      <w:r>
        <w:rPr>
          <w:b w:val="0"/>
          <w:sz w:val="21"/>
          <w:szCs w:val="21"/>
        </w:rPr>
        <w:t xml:space="preserve"> </w:t>
      </w:r>
      <w:proofErr w:type="spellStart"/>
      <w:r>
        <w:rPr>
          <w:b w:val="0"/>
          <w:sz w:val="21"/>
          <w:szCs w:val="21"/>
        </w:rPr>
        <w:t>vyradenie</w:t>
      </w:r>
      <w:proofErr w:type="spellEnd"/>
      <w:r>
        <w:rPr>
          <w:b w:val="0"/>
          <w:sz w:val="21"/>
          <w:szCs w:val="21"/>
        </w:rPr>
        <w:t xml:space="preserve"> </w:t>
      </w:r>
      <w:proofErr w:type="spellStart"/>
      <w:r>
        <w:rPr>
          <w:b w:val="0"/>
          <w:sz w:val="21"/>
          <w:szCs w:val="21"/>
        </w:rPr>
        <w:t>kancelárskej</w:t>
      </w:r>
      <w:proofErr w:type="spellEnd"/>
      <w:r>
        <w:rPr>
          <w:b w:val="0"/>
          <w:sz w:val="21"/>
          <w:szCs w:val="21"/>
        </w:rPr>
        <w:t xml:space="preserve"> </w:t>
      </w:r>
      <w:proofErr w:type="spellStart"/>
      <w:proofErr w:type="gramStart"/>
      <w:r>
        <w:rPr>
          <w:b w:val="0"/>
          <w:sz w:val="21"/>
          <w:szCs w:val="21"/>
        </w:rPr>
        <w:t>techniky</w:t>
      </w:r>
      <w:proofErr w:type="spellEnd"/>
      <w:r>
        <w:rPr>
          <w:b w:val="0"/>
          <w:sz w:val="21"/>
          <w:szCs w:val="21"/>
        </w:rPr>
        <w:t xml:space="preserve">  </w:t>
      </w:r>
      <w:r w:rsidR="00A8268D">
        <w:rPr>
          <w:b w:val="0"/>
          <w:sz w:val="21"/>
          <w:szCs w:val="21"/>
        </w:rPr>
        <w:t>80</w:t>
      </w:r>
      <w:proofErr w:type="gramEnd"/>
      <w:r w:rsidR="00A8268D">
        <w:rPr>
          <w:b w:val="0"/>
          <w:sz w:val="21"/>
          <w:szCs w:val="21"/>
        </w:rPr>
        <w:t xml:space="preserve"> </w:t>
      </w:r>
      <w:proofErr w:type="spellStart"/>
      <w:r w:rsidR="00A8268D">
        <w:rPr>
          <w:b w:val="0"/>
          <w:sz w:val="21"/>
          <w:szCs w:val="21"/>
        </w:rPr>
        <w:t>ks</w:t>
      </w:r>
      <w:proofErr w:type="spellEnd"/>
    </w:p>
    <w:p w14:paraId="677B05D1" w14:textId="77777777" w:rsidR="00780070" w:rsidRDefault="00780070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7A9D6F51" w:rsidR="00D94660" w:rsidRPr="004C3277" w:rsidRDefault="00377ECF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i/>
          <w:szCs w:val="22"/>
          <w:u w:val="single"/>
        </w:rPr>
      </w:pPr>
      <w:r>
        <w:rPr>
          <w:rFonts w:ascii="Arial Narrow" w:hAnsi="Arial Narrow"/>
          <w:b w:val="0"/>
          <w:szCs w:val="22"/>
        </w:rPr>
        <w:t>Pr</w:t>
      </w:r>
      <w:r w:rsidR="00DF0A45">
        <w:rPr>
          <w:rFonts w:ascii="Arial Narrow" w:hAnsi="Arial Narrow"/>
          <w:b w:val="0"/>
          <w:szCs w:val="22"/>
        </w:rPr>
        <w:t>edpokladaná hodnota zákazky, je</w:t>
      </w:r>
      <w:r w:rsidR="000E3F01" w:rsidRPr="00B359CE">
        <w:rPr>
          <w:rFonts w:ascii="Arial Narrow" w:hAnsi="Arial Narrow"/>
          <w:b w:val="0"/>
          <w:szCs w:val="22"/>
        </w:rPr>
        <w:t xml:space="preserve">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Pr="004C3277">
        <w:rPr>
          <w:rFonts w:ascii="Arial Narrow" w:hAnsi="Arial Narrow"/>
          <w:b w:val="0"/>
          <w:i/>
          <w:szCs w:val="22"/>
          <w:u w:val="single"/>
        </w:rPr>
        <w:t>1100,00</w:t>
      </w:r>
      <w:r w:rsidR="000E3F01" w:rsidRPr="004C3277">
        <w:rPr>
          <w:rFonts w:ascii="Arial Narrow" w:hAnsi="Arial Narrow"/>
          <w:b w:val="0"/>
          <w:i/>
          <w:szCs w:val="22"/>
          <w:u w:val="single"/>
        </w:rPr>
        <w:t xml:space="preserve"> EUR</w:t>
      </w:r>
      <w:r w:rsidR="00DD1CBC" w:rsidRPr="004C3277">
        <w:rPr>
          <w:rFonts w:ascii="Arial Narrow" w:hAnsi="Arial Narrow"/>
          <w:b w:val="0"/>
          <w:i/>
          <w:szCs w:val="22"/>
          <w:u w:val="single"/>
        </w:rPr>
        <w:br/>
      </w:r>
      <w:r w:rsidR="000E3F01" w:rsidRPr="004C3277">
        <w:rPr>
          <w:rFonts w:ascii="Arial Narrow" w:hAnsi="Arial Narrow"/>
          <w:b w:val="0"/>
          <w:i/>
          <w:szCs w:val="22"/>
          <w:u w:val="single"/>
        </w:rPr>
        <w:t xml:space="preserve"> bez DPH za celý predmet zákazky.</w:t>
      </w:r>
      <w:r w:rsidR="00780070" w:rsidRPr="004C3277">
        <w:rPr>
          <w:rFonts w:ascii="Arial Narrow" w:hAnsi="Arial Narrow"/>
          <w:b w:val="0"/>
          <w:i/>
          <w:szCs w:val="22"/>
          <w:u w:val="single"/>
        </w:rPr>
        <w:t xml:space="preserve"> (na základe prideleného finančného limitu)</w:t>
      </w:r>
    </w:p>
    <w:p w14:paraId="291858C0" w14:textId="759B1676" w:rsidR="00DD1CBC" w:rsidRDefault="00DD1CBC">
      <w:pPr>
        <w:rPr>
          <w:rFonts w:ascii="Arial Narrow" w:hAnsi="Arial Narrow"/>
          <w:smallCaps/>
          <w:sz w:val="22"/>
          <w:szCs w:val="22"/>
          <w:lang w:val="sk-SK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6F9F4E11" w14:textId="77777777" w:rsidR="00377ECF" w:rsidRDefault="001C1A87" w:rsidP="00377ECF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4D82DC62" w:rsidR="000831F1" w:rsidRDefault="000831F1" w:rsidP="00A40EC3">
      <w:pPr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37D4F54B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DF0A45">
        <w:rPr>
          <w:rFonts w:ascii="Arial Narrow" w:hAnsi="Arial Narrow"/>
          <w:b w:val="0"/>
          <w:sz w:val="22"/>
          <w:szCs w:val="22"/>
          <w:lang w:val="sk-SK"/>
        </w:rPr>
        <w:t>e „Knižnica manuálov a odkazov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22F7C92B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377ECF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3B09AF74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167B1">
        <w:rPr>
          <w:rFonts w:ascii="Arial Narrow" w:hAnsi="Arial Narrow"/>
          <w:b w:val="0"/>
          <w:sz w:val="22"/>
          <w:szCs w:val="22"/>
          <w:lang w:val="sk-SK"/>
        </w:rPr>
        <w:t>25</w:t>
      </w:r>
      <w:r w:rsidR="00377ECF">
        <w:rPr>
          <w:rFonts w:ascii="Arial Narrow" w:hAnsi="Arial Narrow"/>
          <w:b w:val="0"/>
          <w:sz w:val="22"/>
          <w:szCs w:val="22"/>
          <w:lang w:val="sk-SK"/>
        </w:rPr>
        <w:t>.2.2026</w:t>
      </w:r>
    </w:p>
    <w:p w14:paraId="42213D3B" w14:textId="089C339C" w:rsidR="00610771" w:rsidRDefault="001C1A87" w:rsidP="00377ECF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77ECF">
        <w:rPr>
          <w:rFonts w:ascii="Arial Narrow" w:hAnsi="Arial Narrow"/>
          <w:b w:val="0"/>
          <w:sz w:val="22"/>
          <w:szCs w:val="22"/>
          <w:lang w:val="sk-SK"/>
        </w:rPr>
        <w:t>12,00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7FD32305" w:rsidR="000831F1" w:rsidRPr="00B359CE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formou predloženia ponuky do predmetnej zákazky v elektronickej forme v systéme JOSEPHINE umiestnenom na webovej adrese </w:t>
      </w:r>
      <w:hyperlink r:id="rId12" w:history="1">
        <w:r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77777777" w:rsidR="00AE0C75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5DEB1386" w14:textId="77777777" w:rsidR="00A8268D" w:rsidRDefault="00A8268D" w:rsidP="00A8268D">
      <w:pPr>
        <w:rPr>
          <w:lang w:val="sk-SK"/>
        </w:rPr>
      </w:pPr>
    </w:p>
    <w:p w14:paraId="1E58DB24" w14:textId="77777777" w:rsidR="00A8268D" w:rsidRDefault="00A8268D" w:rsidP="00A8268D">
      <w:pPr>
        <w:rPr>
          <w:lang w:val="sk-SK"/>
        </w:rPr>
      </w:pPr>
    </w:p>
    <w:p w14:paraId="51DBB74A" w14:textId="77777777" w:rsidR="00A8268D" w:rsidRPr="00A8268D" w:rsidRDefault="00A8268D" w:rsidP="00A8268D">
      <w:pPr>
        <w:rPr>
          <w:lang w:val="sk-SK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lastRenderedPageBreak/>
        <w:t>V. Podmienky účasti</w:t>
      </w:r>
    </w:p>
    <w:p w14:paraId="70F9AA0F" w14:textId="431CAC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splnen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>i</w:t>
      </w:r>
      <w:r w:rsidRPr="00430F3C">
        <w:rPr>
          <w:rFonts w:ascii="Arial Narrow" w:hAnsi="Arial Narrow"/>
          <w:b w:val="0"/>
          <w:sz w:val="22"/>
          <w:szCs w:val="22"/>
          <w:lang w:val="sk-SK"/>
        </w:rPr>
        <w:t>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DD1CBC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proofErr w:type="spellStart"/>
      <w:r w:rsidRPr="00DD1CBC">
        <w:rPr>
          <w:rFonts w:ascii="Arial Narrow" w:eastAsia="Arial" w:hAnsi="Arial Narrow"/>
          <w:sz w:val="22"/>
          <w:szCs w:val="22"/>
        </w:rPr>
        <w:t>Uchádzač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musí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spĺňať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nasledovné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podmienky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účasti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týkajúce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proofErr w:type="gramStart"/>
      <w:r w:rsidRPr="00DD1CBC">
        <w:rPr>
          <w:rFonts w:ascii="Arial Narrow" w:eastAsia="Arial" w:hAnsi="Arial Narrow"/>
          <w:sz w:val="22"/>
          <w:szCs w:val="22"/>
        </w:rPr>
        <w:t>sa</w:t>
      </w:r>
      <w:proofErr w:type="spellEnd"/>
      <w:proofErr w:type="gram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osobného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postavenia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287C0AAD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  <w:r w:rsidR="00042A4D">
        <w:rPr>
          <w:rFonts w:ascii="Arial Narrow" w:eastAsia="Arial" w:hAnsi="Arial Narrow"/>
          <w:b w:val="0"/>
          <w:bCs/>
          <w:sz w:val="22"/>
          <w:szCs w:val="22"/>
        </w:rPr>
        <w:t xml:space="preserve">- </w:t>
      </w:r>
      <w:proofErr w:type="spellStart"/>
      <w:r w:rsidR="00042A4D">
        <w:rPr>
          <w:rFonts w:ascii="Arial Narrow" w:eastAsia="Arial" w:hAnsi="Arial Narrow"/>
          <w:b w:val="0"/>
          <w:bCs/>
          <w:sz w:val="22"/>
          <w:szCs w:val="22"/>
        </w:rPr>
        <w:t>neoverená</w:t>
      </w:r>
      <w:proofErr w:type="spellEnd"/>
      <w:r w:rsidR="00042A4D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="00042A4D">
        <w:rPr>
          <w:rFonts w:ascii="Arial Narrow" w:eastAsia="Arial" w:hAnsi="Arial Narrow"/>
          <w:b w:val="0"/>
          <w:bCs/>
          <w:sz w:val="22"/>
          <w:szCs w:val="22"/>
        </w:rPr>
        <w:t>kópia</w:t>
      </w:r>
      <w:proofErr w:type="spellEnd"/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77777777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031D793F" w14:textId="77777777" w:rsidR="00042A4D" w:rsidRPr="00042A4D" w:rsidRDefault="00042A4D" w:rsidP="00042A4D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741C7766" w14:textId="4F111E6F" w:rsidR="00042A4D" w:rsidRPr="00430F3C" w:rsidRDefault="00042A4D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4FD6A688" w14:textId="18734737" w:rsidR="00DF0A45" w:rsidRDefault="00DF0A45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Kritériom je najnižšia cena za celý predmet zákazky</w:t>
      </w:r>
    </w:p>
    <w:p w14:paraId="00F98A13" w14:textId="289C34C3" w:rsidR="00430F3C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</w:p>
    <w:p w14:paraId="0BA0F0B0" w14:textId="77777777" w:rsidR="00DF0A45" w:rsidRDefault="00DF0A45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719BEB2C" w14:textId="1193A7F8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7B45C54B" w14:textId="77777777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opakovať.)</w:t>
      </w: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30FCBE6E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042A4D">
        <w:rPr>
          <w:rFonts w:ascii="Arial Narrow" w:hAnsi="Arial Narrow"/>
          <w:b w:val="0"/>
          <w:sz w:val="22"/>
          <w:szCs w:val="22"/>
          <w:lang w:val="sk-SK"/>
        </w:rPr>
        <w:t xml:space="preserve">budú samostatné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42A4D">
        <w:rPr>
          <w:rFonts w:ascii="Arial Narrow" w:hAnsi="Arial Narrow"/>
          <w:b w:val="0"/>
          <w:sz w:val="22"/>
          <w:szCs w:val="22"/>
          <w:lang w:val="sk-SK"/>
        </w:rPr>
        <w:t xml:space="preserve">objednávky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podľa potreby</w:t>
      </w:r>
      <w:r w:rsidR="00042A4D">
        <w:rPr>
          <w:rFonts w:ascii="Arial Narrow" w:hAnsi="Arial Narrow"/>
          <w:b w:val="0"/>
          <w:sz w:val="22"/>
          <w:szCs w:val="22"/>
          <w:lang w:val="sk-SK"/>
        </w:rPr>
        <w:t xml:space="preserve"> obstarávateľa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77777777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010DB0" w:rsidRPr="00B359CE">
        <w:rPr>
          <w:rFonts w:ascii="Arial Narrow" w:hAnsi="Arial Narrow"/>
          <w:b w:val="0"/>
          <w:iCs/>
          <w:sz w:val="22"/>
          <w:szCs w:val="22"/>
          <w:lang w:val="sk-SK"/>
        </w:rPr>
        <w:t>“)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4A5D10" w14:textId="0920326E" w:rsidR="0093575C" w:rsidRPr="00B22AFF" w:rsidRDefault="00010DB0" w:rsidP="00AE0C75">
      <w:pPr>
        <w:shd w:val="clear" w:color="auto" w:fill="FFFFFF"/>
        <w:jc w:val="both"/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</w:pP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  <w:t xml:space="preserve">(v prípade, že sa zákazka týka </w:t>
      </w: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projektu financovaného z fondov Európskej únie uvedie sa nasledujúci text</w:t>
      </w:r>
      <w:r w:rsidR="00B22AFF"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, prípadne iný text ktorý stanovuje príručka k verejnému obstarávaniu daného operačného programu)</w:t>
      </w:r>
    </w:p>
    <w:p w14:paraId="6E872E78" w14:textId="77777777" w:rsidR="00B22AFF" w:rsidRDefault="00B22AFF" w:rsidP="00010DB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19E0F3F9" w14:textId="429AECC7" w:rsidR="0093575C" w:rsidRDefault="0093575C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="00042A4D">
        <w:rPr>
          <w:rFonts w:ascii="Arial Narrow" w:hAnsi="Arial Narrow"/>
          <w:b w:val="0"/>
          <w:color w:val="000000"/>
          <w:sz w:val="22"/>
          <w:szCs w:val="22"/>
          <w:lang w:val="sk-SK"/>
        </w:rPr>
        <w:t>NIE</w:t>
      </w:r>
    </w:p>
    <w:p w14:paraId="49259A3D" w14:textId="77777777" w:rsidR="00DF0A45" w:rsidRPr="00B359CE" w:rsidRDefault="00DF0A45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0D207B0A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4C3277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4167B1">
        <w:rPr>
          <w:rFonts w:ascii="Arial Narrow" w:hAnsi="Arial Narrow"/>
          <w:bCs/>
          <w:sz w:val="22"/>
          <w:szCs w:val="22"/>
          <w:lang w:val="sk-SK" w:eastAsia="sk-SK"/>
        </w:rPr>
        <w:t>17</w:t>
      </w:r>
      <w:r w:rsidR="004C3277">
        <w:rPr>
          <w:rFonts w:ascii="Arial Narrow" w:hAnsi="Arial Narrow"/>
          <w:bCs/>
          <w:sz w:val="22"/>
          <w:szCs w:val="22"/>
          <w:lang w:val="sk-SK" w:eastAsia="sk-SK"/>
        </w:rPr>
        <w:t>.2.2026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lastRenderedPageBreak/>
        <w:t xml:space="preserve">                                                                      </w:t>
      </w:r>
    </w:p>
    <w:sectPr w:rsidR="00B66531" w:rsidRPr="00B359CE" w:rsidSect="002F52F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8FB81" w14:textId="77777777" w:rsidR="00CF5E5E" w:rsidRDefault="00CF5E5E" w:rsidP="000F49C3">
      <w:r>
        <w:separator/>
      </w:r>
    </w:p>
  </w:endnote>
  <w:endnote w:type="continuationSeparator" w:id="0">
    <w:p w14:paraId="1145D98E" w14:textId="77777777" w:rsidR="00CF5E5E" w:rsidRDefault="00CF5E5E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4167B1" w:rsidRPr="004167B1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1C847" w14:textId="77777777" w:rsidR="00CF5E5E" w:rsidRDefault="00CF5E5E" w:rsidP="000F49C3">
      <w:r>
        <w:separator/>
      </w:r>
    </w:p>
  </w:footnote>
  <w:footnote w:type="continuationSeparator" w:id="0">
    <w:p w14:paraId="3A0DA45E" w14:textId="77777777" w:rsidR="00CF5E5E" w:rsidRDefault="00CF5E5E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4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389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2A4D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E5FE2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77ECF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001BF"/>
    <w:rsid w:val="00410DED"/>
    <w:rsid w:val="004167B1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3277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6F5181"/>
    <w:rsid w:val="00700A5E"/>
    <w:rsid w:val="00700BCE"/>
    <w:rsid w:val="00700C29"/>
    <w:rsid w:val="007074E1"/>
    <w:rsid w:val="007214B6"/>
    <w:rsid w:val="007260E8"/>
    <w:rsid w:val="00772600"/>
    <w:rsid w:val="0078007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521CE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40EC3"/>
    <w:rsid w:val="00A570E5"/>
    <w:rsid w:val="00A6640B"/>
    <w:rsid w:val="00A71770"/>
    <w:rsid w:val="00A74A4C"/>
    <w:rsid w:val="00A81FAF"/>
    <w:rsid w:val="00A8268D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CF5E5E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66A5F"/>
    <w:rsid w:val="00D706BF"/>
    <w:rsid w:val="00D877C3"/>
    <w:rsid w:val="00D94660"/>
    <w:rsid w:val="00DB094C"/>
    <w:rsid w:val="00DD1CBC"/>
    <w:rsid w:val="00DD4EEC"/>
    <w:rsid w:val="00DD5EC1"/>
    <w:rsid w:val="00DE7004"/>
    <w:rsid w:val="00DF0A45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C50C8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4386-E564-4289-A64F-61C94823C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C883E-EC36-4186-A65F-DCF75D36F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7D83D8-919A-4700-9E66-D910134C2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71FA84-D78B-40AC-ABF2-C45C9E9B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1250</Words>
  <Characters>7129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8363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Jašíková</cp:lastModifiedBy>
  <cp:revision>10</cp:revision>
  <cp:lastPrinted>2016-04-15T09:22:00Z</cp:lastPrinted>
  <dcterms:created xsi:type="dcterms:W3CDTF">2026-02-06T12:42:00Z</dcterms:created>
  <dcterms:modified xsi:type="dcterms:W3CDTF">2026-02-17T09:46:00Z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