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DE" w:rsidRDefault="00B855DE" w:rsidP="00B855DE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B855DE" w:rsidRDefault="00B855DE" w:rsidP="00B855DE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855DE" w:rsidRDefault="00B855DE" w:rsidP="00B855DE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B855DE" w:rsidRPr="008A093E" w:rsidTr="00FE31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855DE" w:rsidRPr="008A093E" w:rsidRDefault="00B855DE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DE" w:rsidRPr="008A093E" w:rsidRDefault="00B855DE" w:rsidP="00FE31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B855DE" w:rsidRPr="008A093E" w:rsidTr="00FE31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855DE" w:rsidRPr="008A093E" w:rsidRDefault="00B855DE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DE" w:rsidRPr="008A093E" w:rsidRDefault="00B855DE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A093E">
              <w:rPr>
                <w:rFonts w:asciiTheme="minorHAnsi" w:hAnsiTheme="minorHAnsi" w:cstheme="minorHAnsi"/>
                <w:b/>
                <w:u w:val="single"/>
              </w:rPr>
              <w:t>Pekársky tovar a cukrárske výrobky</w:t>
            </w:r>
            <w:r w:rsidRPr="008A093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8A093E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B855DE" w:rsidRPr="008A093E" w:rsidRDefault="00B855DE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 xml:space="preserve">Časť 1. Pekársky tovar  </w:t>
            </w:r>
          </w:p>
          <w:p w:rsidR="00B855DE" w:rsidRPr="008A093E" w:rsidRDefault="00B855DE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Časť 2. Zákusky</w:t>
            </w:r>
          </w:p>
          <w:p w:rsidR="00B855DE" w:rsidRPr="008A093E" w:rsidRDefault="00B855DE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8A093E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B855DE" w:rsidRDefault="00B855DE" w:rsidP="00B855DE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855DE" w:rsidRDefault="00B855DE" w:rsidP="00B855DE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855DE" w:rsidRPr="004D52A3" w:rsidRDefault="00B855DE" w:rsidP="00B855DE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855DE" w:rsidRPr="009D3357" w:rsidRDefault="00B855DE" w:rsidP="00B855DE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B855DE" w:rsidRPr="00436768" w:rsidRDefault="00B855DE" w:rsidP="00B855DE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B855DE" w:rsidRDefault="00B855DE" w:rsidP="00B855DE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B855DE" w:rsidRPr="00504A90" w:rsidRDefault="00B855DE" w:rsidP="00B855DE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B855DE" w:rsidRPr="009D3357" w:rsidTr="00FE31FF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B855DE" w:rsidRPr="009D3357" w:rsidTr="00FE31FF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855DE" w:rsidRPr="009D3357" w:rsidTr="00FE31FF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855DE" w:rsidRPr="009D3357" w:rsidTr="00FE31FF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855DE" w:rsidRPr="009D3357" w:rsidTr="00FE31FF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855DE" w:rsidRPr="009D3357" w:rsidTr="00FE31FF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55DE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55DE" w:rsidRPr="009D3357" w:rsidRDefault="00B855DE" w:rsidP="00FE31FF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B855DE" w:rsidRPr="009D3357" w:rsidRDefault="00B855DE" w:rsidP="00B855DE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B855DE" w:rsidRPr="00034247" w:rsidRDefault="00B855DE" w:rsidP="00B855DE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B855DE" w:rsidRPr="009D3357" w:rsidRDefault="00B855DE" w:rsidP="00B855DE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B855DE" w:rsidRPr="009D3357" w:rsidTr="00FE31FF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55DE" w:rsidRDefault="00B855DE" w:rsidP="00FE31FF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B855DE" w:rsidRPr="009D3357" w:rsidRDefault="00B855DE" w:rsidP="00FE31FF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B855DE" w:rsidRPr="009D3357" w:rsidRDefault="00B855DE" w:rsidP="00FE31FF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B855DE" w:rsidRPr="009D3357" w:rsidRDefault="00B855DE" w:rsidP="00FE31FF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B855DE" w:rsidRPr="009D3357" w:rsidRDefault="00B855DE" w:rsidP="00B855D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855DE" w:rsidRPr="009D3357" w:rsidRDefault="00B855DE" w:rsidP="00B855D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B855DE" w:rsidRPr="009D3357" w:rsidRDefault="00B855DE" w:rsidP="00B855D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855DE" w:rsidRPr="009D3357" w:rsidRDefault="00B855DE" w:rsidP="00B855D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855DE" w:rsidRDefault="00B855DE" w:rsidP="00B855D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855DE" w:rsidRDefault="00B855DE" w:rsidP="00B855D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B855DE" w:rsidRDefault="00B855DE" w:rsidP="00B855D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855DE" w:rsidRDefault="00B855DE" w:rsidP="00B855DE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855DE" w:rsidRDefault="00B855DE" w:rsidP="00B855DE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855DE" w:rsidRDefault="00B855DE" w:rsidP="00B855DE">
      <w:pPr>
        <w:pStyle w:val="Cislo-4-a-text"/>
        <w:tabs>
          <w:tab w:val="clear" w:pos="1066"/>
        </w:tabs>
        <w:ind w:hanging="924"/>
        <w:jc w:val="left"/>
      </w:pPr>
    </w:p>
    <w:p w:rsidR="00B855DE" w:rsidRDefault="00B855DE" w:rsidP="00B855DE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B855DE" w:rsidRDefault="00B855DE" w:rsidP="00B855DE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F584A" w:rsidRDefault="00FF584A">
      <w:bookmarkStart w:id="0" w:name="_GoBack"/>
      <w:bookmarkEnd w:id="0"/>
    </w:p>
    <w:sectPr w:rsidR="00FF5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E"/>
    <w:rsid w:val="00B855DE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F8757-C782-4287-8FA3-290CC38A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55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855DE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B855DE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B855DE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2020-05-24T12:27:00Z</dcterms:created>
  <dcterms:modified xsi:type="dcterms:W3CDTF">2020-05-24T12:28:00Z</dcterms:modified>
</cp:coreProperties>
</file>