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76C" w:rsidRPr="009F3C56" w:rsidRDefault="0018376C" w:rsidP="000C56E9">
      <w:pPr>
        <w:rPr>
          <w:rFonts w:ascii="Calibri" w:hAnsi="Calibri"/>
          <w:sz w:val="22"/>
          <w:szCs w:val="22"/>
        </w:rPr>
      </w:pPr>
    </w:p>
    <w:p w:rsidR="000C56E9" w:rsidRPr="009F3C56" w:rsidRDefault="000C56E9" w:rsidP="000C56E9">
      <w:pPr>
        <w:rPr>
          <w:rFonts w:ascii="Calibri" w:hAnsi="Calibri"/>
          <w:sz w:val="22"/>
          <w:szCs w:val="22"/>
        </w:rPr>
      </w:pPr>
    </w:p>
    <w:p w:rsidR="000C56E9" w:rsidRPr="009F3C56" w:rsidRDefault="000C56E9" w:rsidP="00D04B70">
      <w:pPr>
        <w:autoSpaceDE w:val="0"/>
        <w:autoSpaceDN w:val="0"/>
        <w:adjustRightInd w:val="0"/>
        <w:ind w:left="6372" w:firstLine="708"/>
        <w:rPr>
          <w:rFonts w:ascii="Calibri" w:eastAsiaTheme="minorHAnsi" w:hAnsi="Calibri" w:cs="Calibri"/>
          <w:sz w:val="22"/>
          <w:szCs w:val="22"/>
          <w:lang w:eastAsia="en-US"/>
        </w:rPr>
      </w:pPr>
      <w:r w:rsidRPr="009F3C56">
        <w:rPr>
          <w:rFonts w:ascii="Calibri" w:eastAsiaTheme="minorHAnsi" w:hAnsi="Calibri" w:cs="Calibri"/>
          <w:sz w:val="22"/>
          <w:szCs w:val="22"/>
          <w:lang w:eastAsia="en-US"/>
        </w:rPr>
        <w:t>Elektronicky</w:t>
      </w:r>
    </w:p>
    <w:p w:rsidR="000C56E9" w:rsidRPr="009F3C56" w:rsidRDefault="000C56E9" w:rsidP="000C56E9">
      <w:pPr>
        <w:autoSpaceDE w:val="0"/>
        <w:autoSpaceDN w:val="0"/>
        <w:adjustRightInd w:val="0"/>
        <w:ind w:left="6372"/>
        <w:rPr>
          <w:rFonts w:ascii="Calibri" w:eastAsiaTheme="minorHAnsi" w:hAnsi="Calibri" w:cs="Calibri"/>
          <w:sz w:val="22"/>
          <w:szCs w:val="22"/>
          <w:lang w:eastAsia="en-US"/>
        </w:rPr>
      </w:pPr>
    </w:p>
    <w:p w:rsidR="000C56E9" w:rsidRPr="009F3C56" w:rsidRDefault="000C56E9" w:rsidP="00D04B70">
      <w:pPr>
        <w:autoSpaceDE w:val="0"/>
        <w:autoSpaceDN w:val="0"/>
        <w:adjustRightInd w:val="0"/>
        <w:ind w:left="6372" w:firstLine="708"/>
        <w:rPr>
          <w:rFonts w:ascii="Calibri" w:eastAsiaTheme="minorHAnsi" w:hAnsi="Calibri" w:cs="Calibri"/>
          <w:sz w:val="22"/>
          <w:szCs w:val="22"/>
          <w:lang w:eastAsia="en-US"/>
        </w:rPr>
      </w:pPr>
      <w:r w:rsidRPr="009F3C56">
        <w:rPr>
          <w:rFonts w:ascii="Calibri" w:eastAsiaTheme="minorHAnsi" w:hAnsi="Calibri" w:cs="Calibri"/>
          <w:sz w:val="22"/>
          <w:szCs w:val="22"/>
          <w:lang w:eastAsia="en-US"/>
        </w:rPr>
        <w:t>Všetkým záujemcom</w:t>
      </w:r>
    </w:p>
    <w:p w:rsidR="000C56E9" w:rsidRDefault="000C56E9" w:rsidP="000C56E9">
      <w:pPr>
        <w:autoSpaceDE w:val="0"/>
        <w:autoSpaceDN w:val="0"/>
        <w:adjustRightInd w:val="0"/>
        <w:rPr>
          <w:rFonts w:ascii="Calibri" w:eastAsiaTheme="minorHAnsi" w:hAnsi="Calibri" w:cs="Calibri"/>
          <w:sz w:val="22"/>
          <w:szCs w:val="22"/>
          <w:lang w:eastAsia="en-US"/>
        </w:rPr>
      </w:pPr>
    </w:p>
    <w:p w:rsidR="00817E36" w:rsidRPr="009F3C56" w:rsidRDefault="00817E36" w:rsidP="000C56E9">
      <w:pPr>
        <w:autoSpaceDE w:val="0"/>
        <w:autoSpaceDN w:val="0"/>
        <w:adjustRightInd w:val="0"/>
        <w:rPr>
          <w:rFonts w:ascii="Calibri" w:eastAsiaTheme="minorHAnsi" w:hAnsi="Calibri" w:cs="Calibri"/>
          <w:sz w:val="22"/>
          <w:szCs w:val="22"/>
          <w:lang w:eastAsia="en-US"/>
        </w:rPr>
      </w:pPr>
    </w:p>
    <w:p w:rsidR="000C56E9" w:rsidRPr="009F3C56" w:rsidRDefault="000507E6" w:rsidP="000C56E9">
      <w:pPr>
        <w:autoSpaceDE w:val="0"/>
        <w:autoSpaceDN w:val="0"/>
        <w:adjustRightInd w:val="0"/>
        <w:rPr>
          <w:rFonts w:ascii="Calibri" w:eastAsiaTheme="minorHAnsi" w:hAnsi="Calibri" w:cs="Calibri"/>
          <w:b/>
          <w:sz w:val="22"/>
          <w:szCs w:val="22"/>
          <w:lang w:eastAsia="en-US"/>
        </w:rPr>
      </w:pPr>
      <w:r w:rsidRPr="009F3C56">
        <w:rPr>
          <w:rFonts w:ascii="Calibri" w:eastAsiaTheme="minorHAnsi" w:hAnsi="Calibri" w:cs="Calibri"/>
          <w:b/>
          <w:sz w:val="22"/>
          <w:szCs w:val="22"/>
          <w:lang w:eastAsia="en-US"/>
        </w:rPr>
        <w:t>___________________________________________________________________________________________</w:t>
      </w:r>
    </w:p>
    <w:p w:rsidR="000C56E9" w:rsidRPr="009F3C56" w:rsidRDefault="000C56E9" w:rsidP="000C56E9">
      <w:pPr>
        <w:autoSpaceDE w:val="0"/>
        <w:autoSpaceDN w:val="0"/>
        <w:adjustRightInd w:val="0"/>
        <w:rPr>
          <w:rFonts w:ascii="Calibri" w:eastAsiaTheme="minorHAnsi" w:hAnsi="Calibri" w:cs="Calibri"/>
          <w:sz w:val="22"/>
          <w:szCs w:val="22"/>
          <w:lang w:eastAsia="en-US"/>
        </w:rPr>
      </w:pPr>
      <w:r w:rsidRPr="009F3C56">
        <w:rPr>
          <w:rFonts w:ascii="Calibri" w:eastAsiaTheme="minorHAnsi" w:hAnsi="Calibri" w:cs="Calibri"/>
          <w:sz w:val="22"/>
          <w:szCs w:val="22"/>
          <w:lang w:eastAsia="en-US"/>
        </w:rPr>
        <w:t xml:space="preserve">Váš list číslo/zo dňa </w:t>
      </w:r>
      <w:r w:rsidRPr="009F3C56">
        <w:rPr>
          <w:rFonts w:ascii="Calibri" w:eastAsiaTheme="minorHAnsi" w:hAnsi="Calibri" w:cs="Calibri"/>
          <w:sz w:val="22"/>
          <w:szCs w:val="22"/>
          <w:lang w:eastAsia="en-US"/>
        </w:rPr>
        <w:tab/>
      </w:r>
      <w:r w:rsidRPr="009F3C56">
        <w:rPr>
          <w:rFonts w:ascii="Calibri" w:eastAsiaTheme="minorHAnsi" w:hAnsi="Calibri" w:cs="Calibri"/>
          <w:sz w:val="22"/>
          <w:szCs w:val="22"/>
          <w:lang w:eastAsia="en-US"/>
        </w:rPr>
        <w:tab/>
        <w:t>Naše číslo</w:t>
      </w:r>
      <w:r w:rsidRPr="009F3C56">
        <w:rPr>
          <w:rFonts w:ascii="Calibri" w:eastAsiaTheme="minorHAnsi" w:hAnsi="Calibri" w:cs="Calibri"/>
          <w:sz w:val="22"/>
          <w:szCs w:val="22"/>
          <w:lang w:eastAsia="en-US"/>
        </w:rPr>
        <w:tab/>
        <w:t xml:space="preserve"> </w:t>
      </w:r>
      <w:r w:rsidRPr="009F3C56">
        <w:rPr>
          <w:rFonts w:ascii="Calibri" w:eastAsiaTheme="minorHAnsi" w:hAnsi="Calibri" w:cs="Calibri"/>
          <w:sz w:val="22"/>
          <w:szCs w:val="22"/>
          <w:lang w:eastAsia="en-US"/>
        </w:rPr>
        <w:tab/>
        <w:t xml:space="preserve">Vybavuje/linka </w:t>
      </w:r>
      <w:r w:rsidRPr="009F3C56">
        <w:rPr>
          <w:rFonts w:ascii="Calibri" w:eastAsiaTheme="minorHAnsi" w:hAnsi="Calibri" w:cs="Calibri"/>
          <w:sz w:val="22"/>
          <w:szCs w:val="22"/>
          <w:lang w:eastAsia="en-US"/>
        </w:rPr>
        <w:tab/>
      </w:r>
      <w:r w:rsidRPr="009F3C56">
        <w:rPr>
          <w:rFonts w:ascii="Calibri" w:eastAsiaTheme="minorHAnsi" w:hAnsi="Calibri" w:cs="Calibri"/>
          <w:sz w:val="22"/>
          <w:szCs w:val="22"/>
          <w:lang w:eastAsia="en-US"/>
        </w:rPr>
        <w:tab/>
      </w:r>
      <w:r w:rsidRPr="009F3C56">
        <w:rPr>
          <w:rFonts w:ascii="Calibri" w:eastAsiaTheme="minorHAnsi" w:hAnsi="Calibri" w:cs="Calibri"/>
          <w:sz w:val="22"/>
          <w:szCs w:val="22"/>
          <w:lang w:eastAsia="en-US"/>
        </w:rPr>
        <w:tab/>
        <w:t>Banská Bystrica</w:t>
      </w:r>
    </w:p>
    <w:p w:rsidR="00D717CC" w:rsidRPr="009F3C56" w:rsidRDefault="005E0067" w:rsidP="002D5A0E">
      <w:pPr>
        <w:ind w:left="2124" w:firstLine="708"/>
        <w:rPr>
          <w:rFonts w:ascii="Calibri" w:hAnsi="Calibri"/>
          <w:sz w:val="22"/>
          <w:szCs w:val="22"/>
        </w:rPr>
      </w:pPr>
      <w:r>
        <w:rPr>
          <w:rFonts w:asciiTheme="minorHAnsi" w:hAnsiTheme="minorHAnsi"/>
          <w:sz w:val="22"/>
          <w:szCs w:val="22"/>
        </w:rPr>
        <w:tab/>
      </w:r>
      <w:r>
        <w:rPr>
          <w:rFonts w:asciiTheme="minorHAnsi" w:hAnsiTheme="minorHAnsi"/>
          <w:sz w:val="22"/>
          <w:szCs w:val="22"/>
        </w:rPr>
        <w:tab/>
      </w:r>
      <w:r w:rsidR="002D5A0E" w:rsidRPr="009F3C56">
        <w:rPr>
          <w:rFonts w:ascii="Calibri" w:eastAsiaTheme="minorHAnsi" w:hAnsi="Calibri" w:cs="Calibri,Bold"/>
          <w:bCs/>
          <w:sz w:val="22"/>
          <w:szCs w:val="22"/>
          <w:lang w:eastAsia="en-US"/>
        </w:rPr>
        <w:tab/>
      </w:r>
      <w:r w:rsidR="00716878">
        <w:rPr>
          <w:rFonts w:ascii="Calibri" w:eastAsiaTheme="minorHAnsi" w:hAnsi="Calibri" w:cs="Calibri,Bold"/>
          <w:bCs/>
          <w:sz w:val="22"/>
          <w:szCs w:val="22"/>
          <w:lang w:eastAsia="en-US"/>
        </w:rPr>
        <w:t>Mgr. Hláčik</w:t>
      </w:r>
      <w:r w:rsidR="000C56E9" w:rsidRPr="009F3C56">
        <w:rPr>
          <w:rFonts w:ascii="Calibri" w:eastAsiaTheme="minorHAnsi" w:hAnsi="Calibri" w:cs="Calibri,Bold"/>
          <w:bCs/>
          <w:sz w:val="22"/>
          <w:szCs w:val="22"/>
          <w:lang w:eastAsia="en-US"/>
        </w:rPr>
        <w:t xml:space="preserve"> </w:t>
      </w:r>
      <w:r w:rsidR="000C56E9" w:rsidRPr="009F3C56">
        <w:rPr>
          <w:rFonts w:ascii="Calibri" w:hAnsi="Calibri"/>
          <w:sz w:val="22"/>
          <w:szCs w:val="22"/>
        </w:rPr>
        <w:t>048/4325</w:t>
      </w:r>
      <w:r w:rsidR="002D5A0E" w:rsidRPr="009F3C56">
        <w:rPr>
          <w:rFonts w:ascii="Calibri" w:hAnsi="Calibri"/>
          <w:sz w:val="22"/>
          <w:szCs w:val="22"/>
        </w:rPr>
        <w:t>646</w:t>
      </w:r>
      <w:r w:rsidR="000C56E9" w:rsidRPr="009F3C56">
        <w:rPr>
          <w:rFonts w:ascii="Calibri" w:eastAsiaTheme="minorHAnsi" w:hAnsi="Calibri" w:cs="Calibri,Bold"/>
          <w:bCs/>
          <w:sz w:val="22"/>
          <w:szCs w:val="22"/>
          <w:lang w:eastAsia="en-US"/>
        </w:rPr>
        <w:tab/>
      </w:r>
      <w:r>
        <w:rPr>
          <w:rFonts w:ascii="Calibri" w:eastAsiaTheme="minorHAnsi" w:hAnsi="Calibri" w:cs="Calibri,Bold"/>
          <w:bCs/>
          <w:sz w:val="22"/>
          <w:szCs w:val="22"/>
          <w:lang w:eastAsia="en-US"/>
        </w:rPr>
        <w:t>18.06.2020</w:t>
      </w:r>
    </w:p>
    <w:p w:rsidR="002D5A0E" w:rsidRDefault="002D5A0E" w:rsidP="000C56E9">
      <w:pPr>
        <w:autoSpaceDE w:val="0"/>
        <w:autoSpaceDN w:val="0"/>
        <w:adjustRightInd w:val="0"/>
        <w:rPr>
          <w:rFonts w:ascii="Calibri" w:eastAsiaTheme="minorHAnsi" w:hAnsi="Calibri" w:cs="Calibri"/>
          <w:sz w:val="22"/>
          <w:szCs w:val="22"/>
          <w:lang w:eastAsia="en-US"/>
        </w:rPr>
      </w:pPr>
    </w:p>
    <w:p w:rsidR="00817E36" w:rsidRDefault="00817E36" w:rsidP="000C56E9">
      <w:pPr>
        <w:autoSpaceDE w:val="0"/>
        <w:autoSpaceDN w:val="0"/>
        <w:adjustRightInd w:val="0"/>
        <w:rPr>
          <w:rFonts w:ascii="Calibri" w:eastAsiaTheme="minorHAnsi" w:hAnsi="Calibri" w:cs="Calibri"/>
          <w:sz w:val="22"/>
          <w:szCs w:val="22"/>
          <w:lang w:eastAsia="en-US"/>
        </w:rPr>
      </w:pPr>
    </w:p>
    <w:p w:rsidR="000C56E9" w:rsidRPr="009F3C56" w:rsidRDefault="000C56E9" w:rsidP="000C56E9">
      <w:pPr>
        <w:autoSpaceDE w:val="0"/>
        <w:autoSpaceDN w:val="0"/>
        <w:adjustRightInd w:val="0"/>
        <w:rPr>
          <w:rFonts w:ascii="Calibri" w:eastAsiaTheme="minorHAnsi" w:hAnsi="Calibri" w:cs="Calibri"/>
          <w:sz w:val="22"/>
          <w:szCs w:val="22"/>
          <w:lang w:eastAsia="en-US"/>
        </w:rPr>
      </w:pPr>
      <w:r w:rsidRPr="009F3C56">
        <w:rPr>
          <w:rFonts w:ascii="Calibri" w:eastAsiaTheme="minorHAnsi" w:hAnsi="Calibri" w:cs="Calibri"/>
          <w:sz w:val="22"/>
          <w:szCs w:val="22"/>
          <w:lang w:eastAsia="en-US"/>
        </w:rPr>
        <w:t>Vec</w:t>
      </w:r>
    </w:p>
    <w:p w:rsidR="000C56E9" w:rsidRPr="009F3C56" w:rsidRDefault="00F1023B" w:rsidP="002D5A0E">
      <w:pPr>
        <w:jc w:val="both"/>
        <w:rPr>
          <w:rFonts w:ascii="Calibri" w:eastAsiaTheme="minorHAnsi" w:hAnsi="Calibri" w:cs="Calibri,Bold"/>
          <w:b/>
          <w:bCs/>
          <w:sz w:val="22"/>
          <w:szCs w:val="22"/>
          <w:lang w:eastAsia="en-US"/>
        </w:rPr>
      </w:pPr>
      <w:r>
        <w:rPr>
          <w:rFonts w:ascii="Calibri" w:eastAsiaTheme="minorHAnsi" w:hAnsi="Calibri" w:cs="Calibri,Bold"/>
          <w:b/>
          <w:bCs/>
          <w:sz w:val="22"/>
          <w:szCs w:val="22"/>
          <w:lang w:eastAsia="en-US"/>
        </w:rPr>
        <w:t>Informácia o zmene súťažných podkladov</w:t>
      </w:r>
    </w:p>
    <w:p w:rsidR="000C56E9" w:rsidRDefault="000C56E9" w:rsidP="002D5A0E">
      <w:pPr>
        <w:jc w:val="both"/>
        <w:rPr>
          <w:rFonts w:ascii="Calibri" w:hAnsi="Calibri"/>
          <w:sz w:val="22"/>
          <w:szCs w:val="22"/>
        </w:rPr>
      </w:pPr>
    </w:p>
    <w:p w:rsidR="00F1023B" w:rsidRDefault="00F1023B" w:rsidP="002D5A0E">
      <w:pPr>
        <w:jc w:val="both"/>
        <w:rPr>
          <w:rFonts w:ascii="Calibri" w:hAnsi="Calibri"/>
          <w:sz w:val="22"/>
          <w:szCs w:val="22"/>
        </w:rPr>
      </w:pPr>
      <w:r>
        <w:rPr>
          <w:rFonts w:ascii="Calibri" w:hAnsi="Calibri"/>
          <w:sz w:val="22"/>
          <w:szCs w:val="22"/>
        </w:rPr>
        <w:t>Identifikácia verejného obstarávania:</w:t>
      </w:r>
    </w:p>
    <w:p w:rsidR="00516621" w:rsidRPr="00516621" w:rsidRDefault="00516621" w:rsidP="00516621">
      <w:pPr>
        <w:ind w:right="44"/>
        <w:rPr>
          <w:rFonts w:asciiTheme="minorHAnsi" w:hAnsiTheme="minorHAnsi"/>
          <w:b/>
          <w:sz w:val="22"/>
          <w:szCs w:val="22"/>
        </w:rPr>
      </w:pPr>
    </w:p>
    <w:p w:rsidR="00516621" w:rsidRPr="00516621" w:rsidRDefault="00516621" w:rsidP="00516621">
      <w:pPr>
        <w:ind w:right="44"/>
        <w:rPr>
          <w:rFonts w:asciiTheme="minorHAnsi" w:hAnsiTheme="minorHAnsi"/>
          <w:sz w:val="22"/>
          <w:szCs w:val="22"/>
        </w:rPr>
      </w:pPr>
      <w:r w:rsidRPr="00516621">
        <w:rPr>
          <w:rFonts w:asciiTheme="minorHAnsi" w:hAnsiTheme="minorHAnsi"/>
          <w:b/>
          <w:sz w:val="22"/>
          <w:szCs w:val="22"/>
        </w:rPr>
        <w:t>Verejný obstarávateľ:</w:t>
      </w:r>
      <w:r w:rsidRPr="00516621">
        <w:rPr>
          <w:rFonts w:asciiTheme="minorHAnsi" w:hAnsiTheme="minorHAnsi"/>
          <w:sz w:val="22"/>
          <w:szCs w:val="22"/>
        </w:rPr>
        <w:t xml:space="preserve">   </w:t>
      </w:r>
      <w:r w:rsidR="00B67DA2" w:rsidRPr="00E663A5">
        <w:rPr>
          <w:rFonts w:asciiTheme="minorHAnsi" w:hAnsiTheme="minorHAnsi" w:cs="Calibri"/>
          <w:iCs/>
          <w:sz w:val="22"/>
          <w:szCs w:val="22"/>
        </w:rPr>
        <w:t>Banskobystrický samosprávny kraj</w:t>
      </w:r>
      <w:r w:rsidR="00B67DA2">
        <w:rPr>
          <w:rFonts w:asciiTheme="minorHAnsi" w:hAnsiTheme="minorHAnsi" w:cs="Calibri"/>
          <w:iCs/>
          <w:sz w:val="22"/>
          <w:szCs w:val="22"/>
        </w:rPr>
        <w:t xml:space="preserve">, </w:t>
      </w:r>
      <w:r w:rsidR="00B67DA2" w:rsidRPr="00E663A5">
        <w:rPr>
          <w:rFonts w:asciiTheme="minorHAnsi" w:hAnsiTheme="minorHAnsi" w:cs="Calibri"/>
          <w:iCs/>
          <w:sz w:val="22"/>
          <w:szCs w:val="22"/>
        </w:rPr>
        <w:t>Námestie SNP 23, 974 01 Banská Bystrica</w:t>
      </w:r>
    </w:p>
    <w:tbl>
      <w:tblPr>
        <w:tblStyle w:val="TableGrid"/>
        <w:tblW w:w="9268" w:type="dxa"/>
        <w:tblInd w:w="0" w:type="dxa"/>
        <w:tblLook w:val="04A0" w:firstRow="1" w:lastRow="0" w:firstColumn="1" w:lastColumn="0" w:noHBand="0" w:noVBand="1"/>
      </w:tblPr>
      <w:tblGrid>
        <w:gridCol w:w="2013"/>
        <w:gridCol w:w="7255"/>
      </w:tblGrid>
      <w:tr w:rsidR="00516621" w:rsidRPr="00516621" w:rsidTr="001619F2">
        <w:trPr>
          <w:trHeight w:val="152"/>
        </w:trPr>
        <w:tc>
          <w:tcPr>
            <w:tcW w:w="2013" w:type="dxa"/>
            <w:tcBorders>
              <w:top w:val="nil"/>
              <w:left w:val="nil"/>
              <w:bottom w:val="nil"/>
              <w:right w:val="nil"/>
            </w:tcBorders>
          </w:tcPr>
          <w:p w:rsidR="00516621" w:rsidRPr="00516621" w:rsidRDefault="00516621" w:rsidP="001619F2">
            <w:pPr>
              <w:spacing w:line="259" w:lineRule="auto"/>
              <w:rPr>
                <w:rFonts w:asciiTheme="minorHAnsi" w:hAnsiTheme="minorHAnsi"/>
                <w:sz w:val="22"/>
                <w:szCs w:val="22"/>
              </w:rPr>
            </w:pPr>
            <w:r w:rsidRPr="00516621">
              <w:rPr>
                <w:rFonts w:asciiTheme="minorHAnsi" w:hAnsiTheme="minorHAnsi"/>
                <w:b/>
                <w:sz w:val="22"/>
                <w:szCs w:val="22"/>
              </w:rPr>
              <w:t>Predmet zákazky:</w:t>
            </w:r>
            <w:r w:rsidRPr="00516621">
              <w:rPr>
                <w:rFonts w:asciiTheme="minorHAnsi" w:hAnsiTheme="minorHAnsi"/>
                <w:sz w:val="22"/>
                <w:szCs w:val="22"/>
              </w:rPr>
              <w:t xml:space="preserve"> </w:t>
            </w:r>
          </w:p>
        </w:tc>
        <w:tc>
          <w:tcPr>
            <w:tcW w:w="7255" w:type="dxa"/>
            <w:tcBorders>
              <w:top w:val="nil"/>
              <w:left w:val="nil"/>
              <w:bottom w:val="nil"/>
              <w:right w:val="nil"/>
            </w:tcBorders>
          </w:tcPr>
          <w:p w:rsidR="00516621" w:rsidRPr="00B67DA2" w:rsidRDefault="00B67DA2" w:rsidP="001619F2">
            <w:pPr>
              <w:spacing w:line="259" w:lineRule="auto"/>
              <w:ind w:left="142"/>
              <w:rPr>
                <w:rFonts w:asciiTheme="minorHAnsi" w:hAnsiTheme="minorHAnsi"/>
                <w:sz w:val="22"/>
                <w:szCs w:val="22"/>
              </w:rPr>
            </w:pPr>
            <w:r w:rsidRPr="00B67DA2">
              <w:rPr>
                <w:rFonts w:asciiTheme="minorHAnsi" w:hAnsiTheme="minorHAnsi" w:cstheme="minorHAnsi"/>
                <w:b/>
                <w:sz w:val="22"/>
                <w:szCs w:val="22"/>
              </w:rPr>
              <w:t>Bezhotovostný nákup pohonných látok prostredníctvom palivových kariet</w:t>
            </w:r>
          </w:p>
        </w:tc>
      </w:tr>
      <w:tr w:rsidR="00516621" w:rsidRPr="00516621" w:rsidTr="001619F2">
        <w:trPr>
          <w:trHeight w:val="330"/>
        </w:trPr>
        <w:tc>
          <w:tcPr>
            <w:tcW w:w="2013" w:type="dxa"/>
            <w:tcBorders>
              <w:top w:val="nil"/>
              <w:left w:val="nil"/>
              <w:bottom w:val="nil"/>
              <w:right w:val="nil"/>
            </w:tcBorders>
          </w:tcPr>
          <w:p w:rsidR="00516621" w:rsidRPr="00516621" w:rsidRDefault="00516621" w:rsidP="001619F2">
            <w:pPr>
              <w:spacing w:line="259" w:lineRule="auto"/>
              <w:rPr>
                <w:rFonts w:asciiTheme="minorHAnsi" w:hAnsiTheme="minorHAnsi"/>
                <w:sz w:val="22"/>
                <w:szCs w:val="22"/>
              </w:rPr>
            </w:pPr>
            <w:r w:rsidRPr="00516621">
              <w:rPr>
                <w:rFonts w:asciiTheme="minorHAnsi" w:hAnsiTheme="minorHAnsi"/>
                <w:b/>
                <w:sz w:val="22"/>
                <w:szCs w:val="22"/>
              </w:rPr>
              <w:t>Vyhlásené:</w:t>
            </w:r>
            <w:r w:rsidRPr="00516621">
              <w:rPr>
                <w:rFonts w:asciiTheme="minorHAnsi" w:hAnsiTheme="minorHAnsi"/>
                <w:sz w:val="22"/>
                <w:szCs w:val="22"/>
              </w:rPr>
              <w:t xml:space="preserve"> </w:t>
            </w:r>
          </w:p>
        </w:tc>
        <w:tc>
          <w:tcPr>
            <w:tcW w:w="7255" w:type="dxa"/>
            <w:tcBorders>
              <w:top w:val="nil"/>
              <w:left w:val="nil"/>
              <w:bottom w:val="nil"/>
              <w:right w:val="nil"/>
            </w:tcBorders>
          </w:tcPr>
          <w:p w:rsidR="00516621" w:rsidRPr="00516621" w:rsidRDefault="00516621" w:rsidP="00B67DA2">
            <w:pPr>
              <w:spacing w:line="259" w:lineRule="auto"/>
              <w:ind w:left="142"/>
              <w:rPr>
                <w:rFonts w:asciiTheme="minorHAnsi" w:hAnsiTheme="minorHAnsi"/>
                <w:sz w:val="22"/>
                <w:szCs w:val="22"/>
              </w:rPr>
            </w:pPr>
            <w:r w:rsidRPr="00516621">
              <w:rPr>
                <w:rFonts w:asciiTheme="minorHAnsi" w:hAnsiTheme="minorHAnsi"/>
                <w:sz w:val="22"/>
                <w:szCs w:val="22"/>
              </w:rPr>
              <w:t xml:space="preserve">vo Vestníku verejného obstarávania č. </w:t>
            </w:r>
            <w:r w:rsidR="00B67DA2">
              <w:rPr>
                <w:rFonts w:asciiTheme="minorHAnsi" w:hAnsiTheme="minorHAnsi"/>
                <w:sz w:val="22"/>
                <w:szCs w:val="22"/>
              </w:rPr>
              <w:t>116</w:t>
            </w:r>
            <w:r w:rsidRPr="00516621">
              <w:rPr>
                <w:rFonts w:asciiTheme="minorHAnsi" w:hAnsiTheme="minorHAnsi"/>
                <w:sz w:val="22"/>
                <w:szCs w:val="22"/>
              </w:rPr>
              <w:t>/20</w:t>
            </w:r>
            <w:r w:rsidR="00B67DA2">
              <w:rPr>
                <w:rFonts w:asciiTheme="minorHAnsi" w:hAnsiTheme="minorHAnsi"/>
                <w:sz w:val="22"/>
                <w:szCs w:val="22"/>
              </w:rPr>
              <w:t>20 zo</w:t>
            </w:r>
            <w:r w:rsidRPr="00516621">
              <w:rPr>
                <w:rFonts w:asciiTheme="minorHAnsi" w:hAnsiTheme="minorHAnsi"/>
                <w:sz w:val="22"/>
                <w:szCs w:val="22"/>
              </w:rPr>
              <w:t xml:space="preserve"> dňa </w:t>
            </w:r>
            <w:r w:rsidR="00B67DA2">
              <w:rPr>
                <w:rFonts w:asciiTheme="minorHAnsi" w:hAnsiTheme="minorHAnsi"/>
                <w:sz w:val="22"/>
                <w:szCs w:val="22"/>
              </w:rPr>
              <w:t>01.06.2020</w:t>
            </w:r>
            <w:r w:rsidR="00D00D39">
              <w:rPr>
                <w:rFonts w:asciiTheme="minorHAnsi" w:hAnsiTheme="minorHAnsi"/>
                <w:sz w:val="22"/>
                <w:szCs w:val="22"/>
              </w:rPr>
              <w:t xml:space="preserve">, </w:t>
            </w:r>
            <w:r w:rsidR="00B67DA2">
              <w:rPr>
                <w:rFonts w:asciiTheme="minorHAnsi" w:hAnsiTheme="minorHAnsi"/>
                <w:sz w:val="22"/>
                <w:szCs w:val="22"/>
              </w:rPr>
              <w:t>21240 - MST</w:t>
            </w:r>
          </w:p>
        </w:tc>
      </w:tr>
      <w:tr w:rsidR="00516621" w:rsidRPr="00516621" w:rsidTr="001619F2">
        <w:trPr>
          <w:trHeight w:val="165"/>
        </w:trPr>
        <w:tc>
          <w:tcPr>
            <w:tcW w:w="2013" w:type="dxa"/>
            <w:tcBorders>
              <w:top w:val="nil"/>
              <w:left w:val="nil"/>
              <w:bottom w:val="nil"/>
              <w:right w:val="nil"/>
            </w:tcBorders>
          </w:tcPr>
          <w:p w:rsidR="00516621" w:rsidRPr="00516621" w:rsidRDefault="00516621" w:rsidP="001619F2">
            <w:pPr>
              <w:tabs>
                <w:tab w:val="center" w:pos="1418"/>
              </w:tabs>
              <w:spacing w:line="259" w:lineRule="auto"/>
              <w:rPr>
                <w:rFonts w:asciiTheme="minorHAnsi" w:hAnsiTheme="minorHAnsi"/>
                <w:sz w:val="22"/>
                <w:szCs w:val="22"/>
              </w:rPr>
            </w:pPr>
            <w:r w:rsidRPr="00516621">
              <w:rPr>
                <w:rFonts w:asciiTheme="minorHAnsi" w:hAnsiTheme="minorHAnsi"/>
                <w:b/>
                <w:sz w:val="22"/>
                <w:szCs w:val="22"/>
              </w:rPr>
              <w:t>Postup:</w:t>
            </w:r>
            <w:r w:rsidRPr="00516621">
              <w:rPr>
                <w:rFonts w:asciiTheme="minorHAnsi" w:hAnsiTheme="minorHAnsi"/>
                <w:sz w:val="22"/>
                <w:szCs w:val="22"/>
              </w:rPr>
              <w:t xml:space="preserve"> </w:t>
            </w:r>
            <w:r w:rsidRPr="00516621">
              <w:rPr>
                <w:rFonts w:asciiTheme="minorHAnsi" w:hAnsiTheme="minorHAnsi"/>
                <w:sz w:val="22"/>
                <w:szCs w:val="22"/>
              </w:rPr>
              <w:tab/>
              <w:t xml:space="preserve"> </w:t>
            </w:r>
          </w:p>
        </w:tc>
        <w:tc>
          <w:tcPr>
            <w:tcW w:w="7255" w:type="dxa"/>
            <w:tcBorders>
              <w:top w:val="nil"/>
              <w:left w:val="nil"/>
              <w:bottom w:val="nil"/>
              <w:right w:val="nil"/>
            </w:tcBorders>
          </w:tcPr>
          <w:p w:rsidR="00516621" w:rsidRPr="00516621" w:rsidRDefault="00B67DA2" w:rsidP="001619F2">
            <w:pPr>
              <w:spacing w:line="259" w:lineRule="auto"/>
              <w:ind w:left="144"/>
              <w:rPr>
                <w:rFonts w:asciiTheme="minorHAnsi" w:hAnsiTheme="minorHAnsi"/>
                <w:sz w:val="22"/>
                <w:szCs w:val="22"/>
              </w:rPr>
            </w:pPr>
            <w:r>
              <w:rPr>
                <w:rFonts w:asciiTheme="minorHAnsi" w:hAnsiTheme="minorHAnsi"/>
                <w:sz w:val="22"/>
                <w:szCs w:val="22"/>
              </w:rPr>
              <w:t>na</w:t>
            </w:r>
            <w:r w:rsidR="00516621" w:rsidRPr="00516621">
              <w:rPr>
                <w:rFonts w:asciiTheme="minorHAnsi" w:hAnsiTheme="minorHAnsi"/>
                <w:sz w:val="22"/>
                <w:szCs w:val="22"/>
              </w:rPr>
              <w:t xml:space="preserve">dlimitná zákazka </w:t>
            </w:r>
          </w:p>
        </w:tc>
      </w:tr>
      <w:tr w:rsidR="00516621" w:rsidRPr="00516621" w:rsidTr="001619F2">
        <w:trPr>
          <w:trHeight w:val="152"/>
        </w:trPr>
        <w:tc>
          <w:tcPr>
            <w:tcW w:w="2013" w:type="dxa"/>
            <w:tcBorders>
              <w:top w:val="nil"/>
              <w:left w:val="nil"/>
              <w:bottom w:val="nil"/>
              <w:right w:val="nil"/>
            </w:tcBorders>
          </w:tcPr>
          <w:p w:rsidR="00516621" w:rsidRPr="00516621" w:rsidRDefault="00516621" w:rsidP="001619F2">
            <w:pPr>
              <w:tabs>
                <w:tab w:val="center" w:pos="1418"/>
              </w:tabs>
              <w:spacing w:line="259" w:lineRule="auto"/>
              <w:rPr>
                <w:rFonts w:asciiTheme="minorHAnsi" w:hAnsiTheme="minorHAnsi"/>
                <w:sz w:val="22"/>
                <w:szCs w:val="22"/>
              </w:rPr>
            </w:pPr>
          </w:p>
        </w:tc>
        <w:tc>
          <w:tcPr>
            <w:tcW w:w="7255" w:type="dxa"/>
            <w:tcBorders>
              <w:top w:val="nil"/>
              <w:left w:val="nil"/>
              <w:bottom w:val="nil"/>
              <w:right w:val="nil"/>
            </w:tcBorders>
          </w:tcPr>
          <w:p w:rsidR="00516621" w:rsidRPr="00516621" w:rsidRDefault="00516621" w:rsidP="001619F2">
            <w:pPr>
              <w:spacing w:line="259" w:lineRule="auto"/>
              <w:ind w:left="144"/>
              <w:rPr>
                <w:rFonts w:asciiTheme="minorHAnsi" w:hAnsiTheme="minorHAnsi"/>
                <w:sz w:val="22"/>
                <w:szCs w:val="22"/>
              </w:rPr>
            </w:pPr>
          </w:p>
        </w:tc>
      </w:tr>
    </w:tbl>
    <w:p w:rsidR="00F1023B" w:rsidRPr="009F3C56" w:rsidRDefault="00F1023B" w:rsidP="002D5A0E">
      <w:pPr>
        <w:jc w:val="both"/>
        <w:rPr>
          <w:rFonts w:ascii="Calibri" w:hAnsi="Calibri"/>
          <w:sz w:val="22"/>
          <w:szCs w:val="22"/>
        </w:rPr>
      </w:pPr>
    </w:p>
    <w:p w:rsidR="00716878" w:rsidRDefault="004F4510" w:rsidP="00336F2D">
      <w:pPr>
        <w:jc w:val="both"/>
        <w:rPr>
          <w:rFonts w:ascii="Calibri" w:hAnsi="Calibri"/>
          <w:sz w:val="22"/>
          <w:szCs w:val="22"/>
        </w:rPr>
      </w:pPr>
      <w:r>
        <w:rPr>
          <w:rFonts w:ascii="Calibri" w:hAnsi="Calibri"/>
          <w:sz w:val="22"/>
          <w:szCs w:val="22"/>
        </w:rPr>
        <w:t>Na základe skutočnosti, že</w:t>
      </w:r>
      <w:r w:rsidR="00127F8C">
        <w:rPr>
          <w:rFonts w:ascii="Calibri" w:hAnsi="Calibri"/>
          <w:sz w:val="22"/>
          <w:szCs w:val="22"/>
        </w:rPr>
        <w:t xml:space="preserve"> verejný obstarávateľ </w:t>
      </w:r>
      <w:r w:rsidR="00C77DF7">
        <w:rPr>
          <w:rFonts w:ascii="Calibri" w:hAnsi="Calibri"/>
          <w:sz w:val="22"/>
          <w:szCs w:val="22"/>
        </w:rPr>
        <w:t>identifikoval</w:t>
      </w:r>
      <w:r w:rsidR="00667CE6">
        <w:rPr>
          <w:rFonts w:ascii="Calibri" w:hAnsi="Calibri"/>
          <w:sz w:val="22"/>
          <w:szCs w:val="22"/>
        </w:rPr>
        <w:t xml:space="preserve"> </w:t>
      </w:r>
      <w:r w:rsidR="00127F8C">
        <w:rPr>
          <w:rFonts w:ascii="Calibri" w:hAnsi="Calibri"/>
          <w:sz w:val="22"/>
          <w:szCs w:val="22"/>
        </w:rPr>
        <w:t>v</w:t>
      </w:r>
      <w:r w:rsidR="00667CE6">
        <w:rPr>
          <w:rFonts w:ascii="Calibri" w:hAnsi="Calibri"/>
          <w:sz w:val="22"/>
          <w:szCs w:val="22"/>
        </w:rPr>
        <w:t xml:space="preserve"> rámci predmetnej zákazky</w:t>
      </w:r>
      <w:r w:rsidR="00127F8C">
        <w:rPr>
          <w:rFonts w:ascii="Calibri" w:hAnsi="Calibri"/>
          <w:sz w:val="22"/>
          <w:szCs w:val="22"/>
        </w:rPr>
        <w:t xml:space="preserve"> </w:t>
      </w:r>
      <w:r w:rsidR="003850F0">
        <w:rPr>
          <w:rFonts w:ascii="Calibri" w:hAnsi="Calibri"/>
          <w:sz w:val="22"/>
          <w:szCs w:val="22"/>
        </w:rPr>
        <w:t>nedostatky týkajúce sa S</w:t>
      </w:r>
      <w:r w:rsidR="00667CE6">
        <w:rPr>
          <w:rFonts w:ascii="Calibri" w:hAnsi="Calibri"/>
          <w:sz w:val="22"/>
          <w:szCs w:val="22"/>
        </w:rPr>
        <w:t>úťažných podklado</w:t>
      </w:r>
      <w:r w:rsidR="003850F0">
        <w:rPr>
          <w:rFonts w:ascii="Calibri" w:hAnsi="Calibri"/>
          <w:sz w:val="22"/>
          <w:szCs w:val="22"/>
        </w:rPr>
        <w:t>v</w:t>
      </w:r>
      <w:r w:rsidR="00D00D39">
        <w:rPr>
          <w:rFonts w:ascii="Calibri" w:hAnsi="Calibri"/>
          <w:sz w:val="22"/>
          <w:szCs w:val="22"/>
        </w:rPr>
        <w:t xml:space="preserve"> (</w:t>
      </w:r>
      <w:r w:rsidR="00B67DA2">
        <w:rPr>
          <w:rFonts w:ascii="Calibri" w:hAnsi="Calibri"/>
          <w:sz w:val="22"/>
          <w:szCs w:val="22"/>
        </w:rPr>
        <w:t xml:space="preserve">konkrétne </w:t>
      </w:r>
      <w:r w:rsidR="003850F0">
        <w:rPr>
          <w:rFonts w:ascii="Calibri" w:hAnsi="Calibri"/>
          <w:sz w:val="22"/>
          <w:szCs w:val="22"/>
        </w:rPr>
        <w:t xml:space="preserve">Návrhu </w:t>
      </w:r>
      <w:r w:rsidR="00C6358B">
        <w:rPr>
          <w:rFonts w:ascii="Calibri" w:hAnsi="Calibri"/>
          <w:sz w:val="22"/>
          <w:szCs w:val="22"/>
        </w:rPr>
        <w:t>rámcovej dohod</w:t>
      </w:r>
      <w:r w:rsidR="00B67DA2">
        <w:rPr>
          <w:rFonts w:ascii="Calibri" w:hAnsi="Calibri"/>
          <w:sz w:val="22"/>
          <w:szCs w:val="22"/>
        </w:rPr>
        <w:t>y)</w:t>
      </w:r>
      <w:r w:rsidR="00127F8C">
        <w:rPr>
          <w:rFonts w:ascii="Calibri" w:hAnsi="Calibri"/>
          <w:sz w:val="22"/>
          <w:szCs w:val="22"/>
        </w:rPr>
        <w:t>,</w:t>
      </w:r>
      <w:r>
        <w:rPr>
          <w:rFonts w:ascii="Calibri" w:hAnsi="Calibri"/>
          <w:sz w:val="22"/>
          <w:szCs w:val="22"/>
        </w:rPr>
        <w:t xml:space="preserve"> </w:t>
      </w:r>
      <w:r w:rsidR="007E2A3C">
        <w:rPr>
          <w:rFonts w:ascii="Calibri" w:hAnsi="Calibri"/>
          <w:sz w:val="22"/>
          <w:szCs w:val="22"/>
        </w:rPr>
        <w:t>verejný</w:t>
      </w:r>
      <w:r w:rsidR="00667CE6">
        <w:rPr>
          <w:rFonts w:ascii="Calibri" w:hAnsi="Calibri"/>
          <w:sz w:val="22"/>
          <w:szCs w:val="22"/>
        </w:rPr>
        <w:t xml:space="preserve"> obstarávateľ</w:t>
      </w:r>
      <w:r w:rsidR="007E2A3C">
        <w:rPr>
          <w:rFonts w:ascii="Calibri" w:hAnsi="Calibri"/>
          <w:sz w:val="22"/>
          <w:szCs w:val="22"/>
        </w:rPr>
        <w:t xml:space="preserve"> mení </w:t>
      </w:r>
      <w:r w:rsidR="00C6358B">
        <w:rPr>
          <w:rFonts w:ascii="Calibri" w:hAnsi="Calibri"/>
          <w:sz w:val="22"/>
          <w:szCs w:val="22"/>
        </w:rPr>
        <w:t>predmetný Návrh</w:t>
      </w:r>
      <w:r w:rsidR="00B67DA2">
        <w:rPr>
          <w:rFonts w:ascii="Calibri" w:hAnsi="Calibri"/>
          <w:sz w:val="22"/>
          <w:szCs w:val="22"/>
        </w:rPr>
        <w:t xml:space="preserve"> </w:t>
      </w:r>
      <w:r w:rsidR="00C6358B">
        <w:rPr>
          <w:rFonts w:ascii="Calibri" w:hAnsi="Calibri"/>
          <w:sz w:val="22"/>
          <w:szCs w:val="22"/>
        </w:rPr>
        <w:t>dohody</w:t>
      </w:r>
      <w:r w:rsidR="00D00D39">
        <w:rPr>
          <w:rFonts w:ascii="Calibri" w:hAnsi="Calibri"/>
          <w:sz w:val="22"/>
          <w:szCs w:val="22"/>
        </w:rPr>
        <w:t xml:space="preserve"> v </w:t>
      </w:r>
      <w:r w:rsidR="00DA32E1">
        <w:rPr>
          <w:rFonts w:ascii="Calibri" w:hAnsi="Calibri"/>
          <w:sz w:val="22"/>
          <w:szCs w:val="22"/>
        </w:rPr>
        <w:t>nasledov</w:t>
      </w:r>
      <w:r w:rsidR="00D00D39">
        <w:rPr>
          <w:rFonts w:ascii="Calibri" w:hAnsi="Calibri"/>
          <w:sz w:val="22"/>
          <w:szCs w:val="22"/>
        </w:rPr>
        <w:t>no</w:t>
      </w:r>
      <w:r w:rsidR="00DA32E1">
        <w:rPr>
          <w:rFonts w:ascii="Calibri" w:hAnsi="Calibri"/>
          <w:sz w:val="22"/>
          <w:szCs w:val="22"/>
        </w:rPr>
        <w:t xml:space="preserve">m </w:t>
      </w:r>
      <w:r w:rsidR="00D00D39">
        <w:rPr>
          <w:rFonts w:ascii="Calibri" w:hAnsi="Calibri"/>
          <w:sz w:val="22"/>
          <w:szCs w:val="22"/>
        </w:rPr>
        <w:t>rozsahu</w:t>
      </w:r>
      <w:r w:rsidR="00DA32E1">
        <w:rPr>
          <w:rFonts w:ascii="Calibri" w:hAnsi="Calibri"/>
          <w:sz w:val="22"/>
          <w:szCs w:val="22"/>
        </w:rPr>
        <w:t>:</w:t>
      </w:r>
    </w:p>
    <w:p w:rsidR="00716878" w:rsidRDefault="00716878" w:rsidP="00336F2D">
      <w:pPr>
        <w:jc w:val="both"/>
        <w:rPr>
          <w:rFonts w:ascii="Calibri" w:hAnsi="Calibri"/>
          <w:sz w:val="22"/>
          <w:szCs w:val="22"/>
        </w:rPr>
      </w:pPr>
    </w:p>
    <w:p w:rsidR="00DA32E1" w:rsidRPr="0051586A" w:rsidRDefault="00DA32E1" w:rsidP="009243B4">
      <w:pPr>
        <w:pStyle w:val="Odsekzoznamu"/>
        <w:numPr>
          <w:ilvl w:val="0"/>
          <w:numId w:val="8"/>
        </w:numPr>
        <w:ind w:left="284" w:hanging="284"/>
        <w:jc w:val="both"/>
        <w:rPr>
          <w:rFonts w:ascii="Calibri" w:hAnsi="Calibri"/>
          <w:b/>
          <w:sz w:val="22"/>
          <w:szCs w:val="22"/>
          <w:u w:val="single"/>
        </w:rPr>
      </w:pPr>
      <w:r w:rsidRPr="0051586A">
        <w:rPr>
          <w:rFonts w:ascii="Calibri" w:hAnsi="Calibri"/>
          <w:b/>
          <w:sz w:val="22"/>
          <w:szCs w:val="22"/>
          <w:u w:val="single"/>
        </w:rPr>
        <w:t xml:space="preserve">Bod </w:t>
      </w:r>
      <w:r w:rsidR="00B67DA2">
        <w:rPr>
          <w:rFonts w:ascii="Calibri" w:hAnsi="Calibri"/>
          <w:b/>
          <w:sz w:val="22"/>
          <w:szCs w:val="22"/>
          <w:u w:val="single"/>
        </w:rPr>
        <w:t>4.4</w:t>
      </w:r>
      <w:r w:rsidR="00516621">
        <w:rPr>
          <w:rFonts w:ascii="Calibri" w:hAnsi="Calibri"/>
          <w:b/>
          <w:sz w:val="22"/>
          <w:szCs w:val="22"/>
          <w:u w:val="single"/>
        </w:rPr>
        <w:t xml:space="preserve"> </w:t>
      </w:r>
      <w:r w:rsidR="00B67DA2">
        <w:rPr>
          <w:rFonts w:ascii="Calibri" w:hAnsi="Calibri"/>
          <w:b/>
          <w:sz w:val="22"/>
          <w:szCs w:val="22"/>
          <w:u w:val="single"/>
        </w:rPr>
        <w:t>návrhu Rámcovej dohody</w:t>
      </w:r>
    </w:p>
    <w:p w:rsidR="00DA32E1" w:rsidRDefault="00DA32E1" w:rsidP="00336F2D">
      <w:pPr>
        <w:jc w:val="both"/>
        <w:rPr>
          <w:rFonts w:ascii="Calibri" w:hAnsi="Calibri"/>
          <w:sz w:val="22"/>
          <w:szCs w:val="22"/>
          <w:u w:val="single"/>
        </w:rPr>
      </w:pPr>
    </w:p>
    <w:p w:rsidR="00336F2D" w:rsidRPr="00DA32E1" w:rsidRDefault="003B175B" w:rsidP="00DA32E1">
      <w:pPr>
        <w:jc w:val="both"/>
        <w:rPr>
          <w:rFonts w:ascii="Calibri" w:hAnsi="Calibri"/>
          <w:sz w:val="22"/>
          <w:szCs w:val="22"/>
          <w:u w:val="single"/>
        </w:rPr>
      </w:pPr>
      <w:r>
        <w:rPr>
          <w:rFonts w:ascii="Calibri" w:hAnsi="Calibri"/>
          <w:sz w:val="22"/>
          <w:szCs w:val="22"/>
          <w:u w:val="single"/>
        </w:rPr>
        <w:t>P</w:t>
      </w:r>
      <w:r w:rsidR="00516621">
        <w:rPr>
          <w:rFonts w:ascii="Calibri" w:hAnsi="Calibri"/>
          <w:sz w:val="22"/>
          <w:szCs w:val="22"/>
          <w:u w:val="single"/>
        </w:rPr>
        <w:t>ôvodné</w:t>
      </w:r>
      <w:r w:rsidR="00716878" w:rsidRPr="00DA32E1">
        <w:rPr>
          <w:rFonts w:ascii="Calibri" w:hAnsi="Calibri"/>
          <w:sz w:val="22"/>
          <w:szCs w:val="22"/>
          <w:u w:val="single"/>
        </w:rPr>
        <w:t xml:space="preserve"> zneni</w:t>
      </w:r>
      <w:r w:rsidR="00667CE6">
        <w:rPr>
          <w:rFonts w:ascii="Calibri" w:hAnsi="Calibri"/>
          <w:sz w:val="22"/>
          <w:szCs w:val="22"/>
          <w:u w:val="single"/>
        </w:rPr>
        <w:t>e</w:t>
      </w:r>
      <w:r w:rsidR="00716878" w:rsidRPr="00DA32E1">
        <w:rPr>
          <w:rFonts w:ascii="Calibri" w:hAnsi="Calibri"/>
          <w:sz w:val="22"/>
          <w:szCs w:val="22"/>
          <w:u w:val="single"/>
        </w:rPr>
        <w:t>:</w:t>
      </w:r>
    </w:p>
    <w:p w:rsidR="004F4510" w:rsidRPr="003B175B" w:rsidRDefault="004F4510" w:rsidP="00DA32E1">
      <w:pPr>
        <w:jc w:val="both"/>
        <w:rPr>
          <w:rFonts w:asciiTheme="minorHAnsi" w:hAnsiTheme="minorHAnsi"/>
          <w:b/>
          <w:sz w:val="22"/>
          <w:szCs w:val="22"/>
          <w:highlight w:val="yellow"/>
          <w:u w:val="single"/>
        </w:rPr>
      </w:pPr>
    </w:p>
    <w:p w:rsidR="00716878" w:rsidRPr="003B175B" w:rsidRDefault="00516621" w:rsidP="003B175B">
      <w:pPr>
        <w:tabs>
          <w:tab w:val="left" w:pos="709"/>
        </w:tabs>
        <w:autoSpaceDE w:val="0"/>
        <w:spacing w:line="251" w:lineRule="exact"/>
        <w:jc w:val="both"/>
        <w:rPr>
          <w:rFonts w:asciiTheme="minorHAnsi" w:hAnsiTheme="minorHAnsi" w:cs="Calibri"/>
          <w:i/>
          <w:sz w:val="22"/>
          <w:szCs w:val="22"/>
          <w:lang w:eastAsia="sk-SK"/>
        </w:rPr>
      </w:pPr>
      <w:r w:rsidRPr="003B175B">
        <w:rPr>
          <w:rFonts w:asciiTheme="minorHAnsi" w:hAnsiTheme="minorHAnsi"/>
          <w:i/>
          <w:sz w:val="22"/>
          <w:szCs w:val="22"/>
        </w:rPr>
        <w:t>„</w:t>
      </w:r>
      <w:r w:rsidR="003B175B" w:rsidRPr="003B175B">
        <w:rPr>
          <w:rFonts w:asciiTheme="minorHAnsi" w:hAnsiTheme="minorHAnsi"/>
          <w:sz w:val="22"/>
          <w:szCs w:val="22"/>
        </w:rPr>
        <w:t>Lehota splatnosti faktúry je 30 dní odo dňa jej riadneho doručenia do sídla objednávateľa a jej odsúhlasenia zo strany objednávateľa</w:t>
      </w:r>
      <w:r w:rsidR="00DA32E1" w:rsidRPr="003B175B">
        <w:rPr>
          <w:rFonts w:asciiTheme="minorHAnsi" w:hAnsiTheme="minorHAnsi"/>
          <w:i/>
          <w:sz w:val="22"/>
          <w:szCs w:val="22"/>
        </w:rPr>
        <w:t>“</w:t>
      </w:r>
      <w:r w:rsidR="003B175B">
        <w:rPr>
          <w:rFonts w:asciiTheme="minorHAnsi" w:hAnsiTheme="minorHAnsi"/>
          <w:i/>
          <w:sz w:val="22"/>
          <w:szCs w:val="22"/>
        </w:rPr>
        <w:t>.</w:t>
      </w:r>
    </w:p>
    <w:p w:rsidR="00667CE6" w:rsidRPr="003B175B" w:rsidRDefault="00667CE6" w:rsidP="002D5A0E">
      <w:pPr>
        <w:jc w:val="both"/>
        <w:rPr>
          <w:rFonts w:asciiTheme="minorHAnsi" w:hAnsiTheme="minorHAnsi"/>
          <w:i/>
          <w:sz w:val="22"/>
          <w:szCs w:val="22"/>
        </w:rPr>
      </w:pPr>
    </w:p>
    <w:p w:rsidR="0082268F" w:rsidRDefault="00516621" w:rsidP="00716878">
      <w:pPr>
        <w:jc w:val="both"/>
        <w:rPr>
          <w:rFonts w:asciiTheme="minorHAnsi" w:hAnsiTheme="minorHAnsi"/>
          <w:b/>
          <w:sz w:val="22"/>
          <w:szCs w:val="22"/>
          <w:u w:val="single"/>
        </w:rPr>
      </w:pPr>
      <w:r w:rsidRPr="003B175B">
        <w:rPr>
          <w:rFonts w:asciiTheme="minorHAnsi" w:hAnsiTheme="minorHAnsi"/>
          <w:b/>
          <w:sz w:val="22"/>
          <w:szCs w:val="22"/>
          <w:u w:val="single"/>
        </w:rPr>
        <w:t>sa zo súťažných podkladov</w:t>
      </w:r>
      <w:r w:rsidR="003B175B">
        <w:rPr>
          <w:rFonts w:asciiTheme="minorHAnsi" w:hAnsiTheme="minorHAnsi"/>
          <w:b/>
          <w:sz w:val="22"/>
          <w:szCs w:val="22"/>
          <w:u w:val="single"/>
        </w:rPr>
        <w:t>/návrhu dohody</w:t>
      </w:r>
      <w:r w:rsidRPr="003B175B">
        <w:rPr>
          <w:rFonts w:asciiTheme="minorHAnsi" w:hAnsiTheme="minorHAnsi"/>
          <w:b/>
          <w:sz w:val="22"/>
          <w:szCs w:val="22"/>
          <w:u w:val="single"/>
        </w:rPr>
        <w:t xml:space="preserve"> vypúšťa.</w:t>
      </w:r>
      <w:r w:rsidR="00C6358B">
        <w:rPr>
          <w:rFonts w:asciiTheme="minorHAnsi" w:hAnsiTheme="minorHAnsi"/>
          <w:b/>
          <w:sz w:val="22"/>
          <w:szCs w:val="22"/>
          <w:u w:val="single"/>
        </w:rPr>
        <w:t xml:space="preserve"> </w:t>
      </w:r>
    </w:p>
    <w:p w:rsidR="00716878" w:rsidRPr="00C6358B" w:rsidRDefault="00C6358B" w:rsidP="00716878">
      <w:pPr>
        <w:jc w:val="both"/>
        <w:rPr>
          <w:rFonts w:asciiTheme="minorHAnsi" w:hAnsiTheme="minorHAnsi"/>
          <w:sz w:val="22"/>
          <w:szCs w:val="22"/>
        </w:rPr>
      </w:pPr>
      <w:r>
        <w:rPr>
          <w:rFonts w:asciiTheme="minorHAnsi" w:hAnsiTheme="minorHAnsi"/>
          <w:sz w:val="22"/>
          <w:szCs w:val="22"/>
        </w:rPr>
        <w:t>Predmetný bod bol v Dohode uvedený duplicitne s bodom 4.2.</w:t>
      </w:r>
    </w:p>
    <w:p w:rsidR="003B175B" w:rsidRPr="003B175B" w:rsidRDefault="003B175B" w:rsidP="00716878">
      <w:pPr>
        <w:jc w:val="both"/>
        <w:rPr>
          <w:rFonts w:asciiTheme="minorHAnsi" w:hAnsiTheme="minorHAnsi"/>
          <w:b/>
          <w:sz w:val="22"/>
          <w:szCs w:val="22"/>
          <w:u w:val="single"/>
        </w:rPr>
      </w:pPr>
    </w:p>
    <w:p w:rsidR="00667CE6" w:rsidRPr="003B175B" w:rsidRDefault="00667CE6" w:rsidP="00716878">
      <w:pPr>
        <w:jc w:val="both"/>
        <w:rPr>
          <w:rFonts w:asciiTheme="minorHAnsi" w:hAnsiTheme="minorHAnsi"/>
          <w:b/>
          <w:sz w:val="22"/>
          <w:szCs w:val="22"/>
          <w:u w:val="single"/>
        </w:rPr>
      </w:pPr>
    </w:p>
    <w:p w:rsidR="003B175B" w:rsidRPr="003B175B" w:rsidRDefault="003B175B" w:rsidP="003B175B">
      <w:pPr>
        <w:pStyle w:val="Odsekzoznamu"/>
        <w:numPr>
          <w:ilvl w:val="0"/>
          <w:numId w:val="8"/>
        </w:numPr>
        <w:ind w:left="284" w:hanging="284"/>
        <w:jc w:val="both"/>
        <w:rPr>
          <w:rFonts w:asciiTheme="minorHAnsi" w:hAnsiTheme="minorHAnsi"/>
          <w:b/>
          <w:sz w:val="22"/>
          <w:szCs w:val="22"/>
          <w:u w:val="single"/>
        </w:rPr>
      </w:pPr>
      <w:r w:rsidRPr="003B175B">
        <w:rPr>
          <w:rFonts w:asciiTheme="minorHAnsi" w:hAnsiTheme="minorHAnsi"/>
          <w:b/>
          <w:sz w:val="22"/>
          <w:szCs w:val="22"/>
          <w:u w:val="single"/>
        </w:rPr>
        <w:t xml:space="preserve">Bod </w:t>
      </w:r>
      <w:r w:rsidRPr="003B175B">
        <w:rPr>
          <w:rFonts w:asciiTheme="minorHAnsi" w:hAnsiTheme="minorHAnsi"/>
          <w:b/>
          <w:sz w:val="22"/>
          <w:szCs w:val="22"/>
          <w:u w:val="single"/>
        </w:rPr>
        <w:t>6.5</w:t>
      </w:r>
      <w:r w:rsidRPr="003B175B">
        <w:rPr>
          <w:rFonts w:asciiTheme="minorHAnsi" w:hAnsiTheme="minorHAnsi"/>
          <w:b/>
          <w:sz w:val="22"/>
          <w:szCs w:val="22"/>
          <w:u w:val="single"/>
        </w:rPr>
        <w:t xml:space="preserve"> návrhu Rámcovej dohody</w:t>
      </w:r>
    </w:p>
    <w:p w:rsidR="003B175B" w:rsidRPr="003B175B" w:rsidRDefault="003B175B" w:rsidP="003B175B">
      <w:pPr>
        <w:jc w:val="both"/>
        <w:rPr>
          <w:rFonts w:asciiTheme="minorHAnsi" w:hAnsiTheme="minorHAnsi"/>
          <w:sz w:val="22"/>
          <w:szCs w:val="22"/>
          <w:u w:val="single"/>
        </w:rPr>
      </w:pPr>
    </w:p>
    <w:p w:rsidR="003B175B" w:rsidRPr="003B175B" w:rsidRDefault="003B175B" w:rsidP="003B175B">
      <w:pPr>
        <w:jc w:val="both"/>
        <w:rPr>
          <w:rFonts w:asciiTheme="minorHAnsi" w:hAnsiTheme="minorHAnsi"/>
          <w:sz w:val="22"/>
          <w:szCs w:val="22"/>
          <w:u w:val="single"/>
        </w:rPr>
      </w:pPr>
      <w:r>
        <w:rPr>
          <w:rFonts w:asciiTheme="minorHAnsi" w:hAnsiTheme="minorHAnsi"/>
          <w:sz w:val="22"/>
          <w:szCs w:val="22"/>
          <w:u w:val="single"/>
        </w:rPr>
        <w:t>P</w:t>
      </w:r>
      <w:r w:rsidRPr="003B175B">
        <w:rPr>
          <w:rFonts w:asciiTheme="minorHAnsi" w:hAnsiTheme="minorHAnsi"/>
          <w:sz w:val="22"/>
          <w:szCs w:val="22"/>
          <w:u w:val="single"/>
        </w:rPr>
        <w:t>ôvodné znenie:</w:t>
      </w:r>
    </w:p>
    <w:p w:rsidR="003B175B" w:rsidRPr="003B175B" w:rsidRDefault="003B175B" w:rsidP="003B175B">
      <w:pPr>
        <w:jc w:val="both"/>
        <w:rPr>
          <w:rFonts w:asciiTheme="minorHAnsi" w:hAnsiTheme="minorHAnsi"/>
          <w:b/>
          <w:sz w:val="22"/>
          <w:szCs w:val="22"/>
          <w:highlight w:val="yellow"/>
          <w:u w:val="single"/>
        </w:rPr>
      </w:pPr>
    </w:p>
    <w:p w:rsidR="003B175B" w:rsidRPr="003B175B" w:rsidRDefault="003B175B" w:rsidP="003B175B">
      <w:pPr>
        <w:tabs>
          <w:tab w:val="left" w:pos="709"/>
        </w:tabs>
        <w:autoSpaceDE w:val="0"/>
        <w:spacing w:line="251" w:lineRule="exact"/>
        <w:jc w:val="both"/>
        <w:rPr>
          <w:rFonts w:asciiTheme="minorHAnsi" w:hAnsiTheme="minorHAnsi" w:cs="Calibri"/>
          <w:i/>
          <w:sz w:val="22"/>
          <w:szCs w:val="22"/>
          <w:lang w:eastAsia="sk-SK"/>
        </w:rPr>
      </w:pPr>
      <w:r w:rsidRPr="003B175B">
        <w:rPr>
          <w:rFonts w:asciiTheme="minorHAnsi" w:hAnsiTheme="minorHAnsi"/>
          <w:i/>
          <w:sz w:val="22"/>
          <w:szCs w:val="22"/>
        </w:rPr>
        <w:t>„V prípade akéhokoľvek porušenia povinnosti súvisiacej so zápisom dodávateľa alebo jeho subdodávateľa v registri, definovanej v článku V tejto Dohody, je dodávateľ povinný zaplatiť za každé porušenie takejto povinnosti zmluvnú pokutu vo výške ............., a to za každé porušenie samostatne“.</w:t>
      </w:r>
    </w:p>
    <w:p w:rsidR="003B175B" w:rsidRPr="003B175B" w:rsidRDefault="003B175B" w:rsidP="003B175B">
      <w:pPr>
        <w:jc w:val="both"/>
        <w:rPr>
          <w:rFonts w:asciiTheme="minorHAnsi" w:hAnsiTheme="minorHAnsi"/>
          <w:i/>
          <w:sz w:val="22"/>
          <w:szCs w:val="22"/>
        </w:rPr>
      </w:pPr>
    </w:p>
    <w:p w:rsidR="0082268F" w:rsidRDefault="003B175B" w:rsidP="003B175B">
      <w:pPr>
        <w:jc w:val="both"/>
        <w:rPr>
          <w:rFonts w:asciiTheme="minorHAnsi" w:hAnsiTheme="minorHAnsi"/>
          <w:b/>
          <w:sz w:val="22"/>
          <w:szCs w:val="22"/>
          <w:u w:val="single"/>
        </w:rPr>
      </w:pPr>
      <w:r w:rsidRPr="003B175B">
        <w:rPr>
          <w:rFonts w:asciiTheme="minorHAnsi" w:hAnsiTheme="minorHAnsi"/>
          <w:b/>
          <w:sz w:val="22"/>
          <w:szCs w:val="22"/>
          <w:u w:val="single"/>
        </w:rPr>
        <w:t>sa zo súťažných podkladov</w:t>
      </w:r>
      <w:r>
        <w:rPr>
          <w:rFonts w:asciiTheme="minorHAnsi" w:hAnsiTheme="minorHAnsi"/>
          <w:b/>
          <w:sz w:val="22"/>
          <w:szCs w:val="22"/>
          <w:u w:val="single"/>
        </w:rPr>
        <w:t>/návrhu dohody</w:t>
      </w:r>
      <w:r w:rsidRPr="003B175B">
        <w:rPr>
          <w:rFonts w:asciiTheme="minorHAnsi" w:hAnsiTheme="minorHAnsi"/>
          <w:b/>
          <w:sz w:val="22"/>
          <w:szCs w:val="22"/>
          <w:u w:val="single"/>
        </w:rPr>
        <w:t xml:space="preserve"> vypúšťa.</w:t>
      </w:r>
      <w:r w:rsidR="0082268F">
        <w:rPr>
          <w:rFonts w:asciiTheme="minorHAnsi" w:hAnsiTheme="minorHAnsi"/>
          <w:b/>
          <w:sz w:val="22"/>
          <w:szCs w:val="22"/>
          <w:u w:val="single"/>
        </w:rPr>
        <w:t xml:space="preserve"> </w:t>
      </w:r>
    </w:p>
    <w:p w:rsidR="003B175B" w:rsidRPr="0082268F" w:rsidRDefault="00C6358B" w:rsidP="003B175B">
      <w:pPr>
        <w:jc w:val="both"/>
        <w:rPr>
          <w:rFonts w:asciiTheme="minorHAnsi" w:hAnsiTheme="minorHAnsi"/>
          <w:sz w:val="22"/>
          <w:szCs w:val="22"/>
        </w:rPr>
      </w:pPr>
      <w:r>
        <w:rPr>
          <w:rFonts w:asciiTheme="minorHAnsi" w:hAnsiTheme="minorHAnsi"/>
          <w:sz w:val="22"/>
          <w:szCs w:val="22"/>
        </w:rPr>
        <w:t xml:space="preserve">Predmetný bod bol v Dohode uvedený duplicitne s bodom </w:t>
      </w:r>
      <w:r w:rsidR="0082268F">
        <w:rPr>
          <w:rFonts w:asciiTheme="minorHAnsi" w:hAnsiTheme="minorHAnsi"/>
          <w:sz w:val="22"/>
          <w:szCs w:val="22"/>
        </w:rPr>
        <w:t xml:space="preserve">8.8. </w:t>
      </w:r>
      <w:r w:rsidR="003B175B">
        <w:rPr>
          <w:rFonts w:asciiTheme="minorHAnsi" w:hAnsiTheme="minorHAnsi"/>
          <w:sz w:val="22"/>
          <w:szCs w:val="22"/>
        </w:rPr>
        <w:t xml:space="preserve">Ostatné body uvedené v predmetnom článku sa prečíslujú v zmysle </w:t>
      </w:r>
      <w:r w:rsidR="0082268F">
        <w:rPr>
          <w:rFonts w:asciiTheme="minorHAnsi" w:hAnsiTheme="minorHAnsi"/>
          <w:sz w:val="22"/>
          <w:szCs w:val="22"/>
        </w:rPr>
        <w:t>číselnej postupnosti od 6.1 po 6.5.</w:t>
      </w:r>
    </w:p>
    <w:p w:rsidR="003B175B" w:rsidRPr="003B175B" w:rsidRDefault="003B175B" w:rsidP="003B175B">
      <w:pPr>
        <w:pStyle w:val="Odsekzoznamu"/>
        <w:numPr>
          <w:ilvl w:val="0"/>
          <w:numId w:val="8"/>
        </w:numPr>
        <w:ind w:left="284" w:hanging="284"/>
        <w:jc w:val="both"/>
        <w:rPr>
          <w:rFonts w:asciiTheme="minorHAnsi" w:hAnsiTheme="minorHAnsi"/>
          <w:b/>
          <w:sz w:val="22"/>
          <w:szCs w:val="22"/>
          <w:u w:val="single"/>
        </w:rPr>
      </w:pPr>
      <w:r w:rsidRPr="003B175B">
        <w:rPr>
          <w:rFonts w:asciiTheme="minorHAnsi" w:hAnsiTheme="minorHAnsi"/>
          <w:b/>
          <w:sz w:val="22"/>
          <w:szCs w:val="22"/>
          <w:u w:val="single"/>
        </w:rPr>
        <w:lastRenderedPageBreak/>
        <w:t>Bod 6.</w:t>
      </w:r>
      <w:r>
        <w:rPr>
          <w:rFonts w:asciiTheme="minorHAnsi" w:hAnsiTheme="minorHAnsi"/>
          <w:b/>
          <w:sz w:val="22"/>
          <w:szCs w:val="22"/>
          <w:u w:val="single"/>
        </w:rPr>
        <w:t>3</w:t>
      </w:r>
      <w:r w:rsidRPr="003B175B">
        <w:rPr>
          <w:rFonts w:asciiTheme="minorHAnsi" w:hAnsiTheme="minorHAnsi"/>
          <w:b/>
          <w:sz w:val="22"/>
          <w:szCs w:val="22"/>
          <w:u w:val="single"/>
        </w:rPr>
        <w:t xml:space="preserve"> návrhu Rámcovej dohody</w:t>
      </w:r>
    </w:p>
    <w:p w:rsidR="0082268F" w:rsidRDefault="0082268F" w:rsidP="003B175B">
      <w:pPr>
        <w:jc w:val="both"/>
        <w:rPr>
          <w:rFonts w:ascii="Calibri" w:hAnsi="Calibri"/>
          <w:sz w:val="22"/>
          <w:szCs w:val="22"/>
          <w:u w:val="single"/>
        </w:rPr>
      </w:pPr>
    </w:p>
    <w:p w:rsidR="003B175B" w:rsidRPr="003B175B" w:rsidRDefault="003B175B" w:rsidP="003B175B">
      <w:pPr>
        <w:jc w:val="both"/>
        <w:rPr>
          <w:rFonts w:ascii="Calibri" w:hAnsi="Calibri"/>
          <w:sz w:val="22"/>
          <w:szCs w:val="22"/>
          <w:u w:val="single"/>
        </w:rPr>
      </w:pPr>
      <w:r>
        <w:rPr>
          <w:rFonts w:ascii="Calibri" w:hAnsi="Calibri"/>
          <w:sz w:val="22"/>
          <w:szCs w:val="22"/>
          <w:u w:val="single"/>
        </w:rPr>
        <w:t>P</w:t>
      </w:r>
      <w:r w:rsidRPr="003B175B">
        <w:rPr>
          <w:rFonts w:ascii="Calibri" w:hAnsi="Calibri"/>
          <w:sz w:val="22"/>
          <w:szCs w:val="22"/>
          <w:u w:val="single"/>
        </w:rPr>
        <w:t>ôvodné znenie:</w:t>
      </w:r>
    </w:p>
    <w:p w:rsidR="003B175B" w:rsidRPr="003B175B" w:rsidRDefault="003B175B" w:rsidP="003B175B">
      <w:pPr>
        <w:jc w:val="both"/>
        <w:rPr>
          <w:rFonts w:asciiTheme="minorHAnsi" w:hAnsiTheme="minorHAnsi"/>
          <w:b/>
          <w:sz w:val="22"/>
          <w:szCs w:val="22"/>
          <w:u w:val="single"/>
        </w:rPr>
      </w:pPr>
    </w:p>
    <w:p w:rsidR="003B175B" w:rsidRPr="003B175B" w:rsidRDefault="003B175B" w:rsidP="003B175B">
      <w:pPr>
        <w:tabs>
          <w:tab w:val="left" w:pos="709"/>
        </w:tabs>
        <w:autoSpaceDE w:val="0"/>
        <w:spacing w:line="251" w:lineRule="exact"/>
        <w:jc w:val="both"/>
        <w:rPr>
          <w:rFonts w:asciiTheme="minorHAnsi" w:hAnsiTheme="minorHAnsi"/>
          <w:i/>
          <w:sz w:val="22"/>
          <w:szCs w:val="22"/>
        </w:rPr>
      </w:pPr>
      <w:r w:rsidRPr="003B175B">
        <w:rPr>
          <w:rFonts w:asciiTheme="minorHAnsi" w:hAnsiTheme="minorHAnsi"/>
          <w:i/>
          <w:sz w:val="22"/>
          <w:szCs w:val="22"/>
        </w:rPr>
        <w:t xml:space="preserve">„Ak </w:t>
      </w:r>
      <w:r w:rsidRPr="003B175B">
        <w:rPr>
          <w:rFonts w:asciiTheme="minorHAnsi" w:hAnsiTheme="minorHAnsi"/>
          <w:i/>
          <w:sz w:val="22"/>
          <w:szCs w:val="22"/>
        </w:rPr>
        <w:tab/>
        <w:t>dodávateľ</w:t>
      </w:r>
      <w:r w:rsidRPr="003B175B">
        <w:rPr>
          <w:rFonts w:asciiTheme="minorHAnsi" w:hAnsiTheme="minorHAnsi"/>
          <w:i/>
          <w:sz w:val="22"/>
          <w:szCs w:val="22"/>
        </w:rPr>
        <w:tab/>
        <w:t>zmení subdodávateľa uvedeného v zozname subdodávateľov bez predchádzajúceho písomného súhlasu objednávateľa v rozpore s článkom V. tejto Dohody, dodávateľ je povinný zaplatiť objednávateľovi zmluvnú pokutu vo výške ..................  za každý jednotlivý prípad“.</w:t>
      </w:r>
    </w:p>
    <w:p w:rsidR="003B175B" w:rsidRDefault="003B175B" w:rsidP="003B175B">
      <w:pPr>
        <w:tabs>
          <w:tab w:val="left" w:pos="709"/>
        </w:tabs>
        <w:autoSpaceDE w:val="0"/>
        <w:spacing w:line="251" w:lineRule="exact"/>
        <w:jc w:val="both"/>
        <w:rPr>
          <w:rFonts w:asciiTheme="minorHAnsi" w:hAnsiTheme="minorHAnsi"/>
          <w:sz w:val="22"/>
          <w:szCs w:val="22"/>
        </w:rPr>
      </w:pPr>
    </w:p>
    <w:p w:rsidR="003B175B" w:rsidRPr="003B175B" w:rsidRDefault="0082268F" w:rsidP="003B175B">
      <w:pPr>
        <w:jc w:val="both"/>
        <w:rPr>
          <w:rFonts w:ascii="Calibri" w:hAnsi="Calibri"/>
          <w:sz w:val="22"/>
          <w:szCs w:val="22"/>
          <w:u w:val="single"/>
        </w:rPr>
      </w:pPr>
      <w:r>
        <w:rPr>
          <w:rFonts w:ascii="Calibri" w:hAnsi="Calibri"/>
          <w:sz w:val="22"/>
          <w:szCs w:val="22"/>
          <w:u w:val="single"/>
        </w:rPr>
        <w:t>sa nahrádza novým</w:t>
      </w:r>
      <w:r w:rsidR="003B175B" w:rsidRPr="003B175B">
        <w:rPr>
          <w:rFonts w:ascii="Calibri" w:hAnsi="Calibri"/>
          <w:sz w:val="22"/>
          <w:szCs w:val="22"/>
          <w:u w:val="single"/>
        </w:rPr>
        <w:t xml:space="preserve"> znen</w:t>
      </w:r>
      <w:r>
        <w:rPr>
          <w:rFonts w:ascii="Calibri" w:hAnsi="Calibri"/>
          <w:sz w:val="22"/>
          <w:szCs w:val="22"/>
          <w:u w:val="single"/>
        </w:rPr>
        <w:t>ím</w:t>
      </w:r>
      <w:r w:rsidR="003B175B" w:rsidRPr="003B175B">
        <w:rPr>
          <w:rFonts w:ascii="Calibri" w:hAnsi="Calibri"/>
          <w:sz w:val="22"/>
          <w:szCs w:val="22"/>
          <w:u w:val="single"/>
        </w:rPr>
        <w:t>:</w:t>
      </w:r>
    </w:p>
    <w:p w:rsidR="003B175B" w:rsidRPr="003B175B" w:rsidRDefault="003B175B" w:rsidP="003B175B">
      <w:pPr>
        <w:tabs>
          <w:tab w:val="left" w:pos="709"/>
        </w:tabs>
        <w:autoSpaceDE w:val="0"/>
        <w:spacing w:line="251" w:lineRule="exact"/>
        <w:jc w:val="both"/>
        <w:rPr>
          <w:rFonts w:asciiTheme="minorHAnsi" w:hAnsiTheme="minorHAnsi" w:cs="Calibri"/>
          <w:sz w:val="22"/>
          <w:szCs w:val="22"/>
          <w:lang w:eastAsia="sk-SK"/>
        </w:rPr>
      </w:pPr>
    </w:p>
    <w:p w:rsidR="003B175B" w:rsidRPr="0082268F" w:rsidRDefault="003B175B" w:rsidP="003B175B">
      <w:pPr>
        <w:tabs>
          <w:tab w:val="left" w:pos="709"/>
        </w:tabs>
        <w:autoSpaceDE w:val="0"/>
        <w:spacing w:line="251" w:lineRule="exact"/>
        <w:jc w:val="both"/>
        <w:rPr>
          <w:rFonts w:asciiTheme="minorHAnsi" w:hAnsiTheme="minorHAnsi"/>
          <w:sz w:val="22"/>
          <w:szCs w:val="22"/>
        </w:rPr>
      </w:pPr>
      <w:r w:rsidRPr="0082268F">
        <w:rPr>
          <w:rFonts w:asciiTheme="minorHAnsi" w:hAnsiTheme="minorHAnsi"/>
          <w:sz w:val="22"/>
          <w:szCs w:val="22"/>
        </w:rPr>
        <w:t xml:space="preserve">„Ak </w:t>
      </w:r>
      <w:r w:rsidRPr="0082268F">
        <w:rPr>
          <w:rFonts w:asciiTheme="minorHAnsi" w:hAnsiTheme="minorHAnsi"/>
          <w:sz w:val="22"/>
          <w:szCs w:val="22"/>
        </w:rPr>
        <w:tab/>
        <w:t>dodávateľ</w:t>
      </w:r>
      <w:r w:rsidRPr="0082268F">
        <w:rPr>
          <w:rFonts w:asciiTheme="minorHAnsi" w:hAnsiTheme="minorHAnsi"/>
          <w:sz w:val="22"/>
          <w:szCs w:val="22"/>
        </w:rPr>
        <w:tab/>
        <w:t>zmení subdodávateľa uvedeného v zozname subdodávateľov bez predchádzajúceho</w:t>
      </w:r>
      <w:r w:rsidR="0082268F">
        <w:rPr>
          <w:rFonts w:asciiTheme="minorHAnsi" w:hAnsiTheme="minorHAnsi"/>
          <w:sz w:val="22"/>
          <w:szCs w:val="22"/>
        </w:rPr>
        <w:t xml:space="preserve"> </w:t>
      </w:r>
      <w:r w:rsidRPr="0082268F">
        <w:rPr>
          <w:rFonts w:asciiTheme="minorHAnsi" w:hAnsiTheme="minorHAnsi"/>
          <w:sz w:val="22"/>
          <w:szCs w:val="22"/>
        </w:rPr>
        <w:t>písomného súhlasu objednávateľa v rozpore s článkom V. tejto Dohody, dodávateľ je povinný zaplatiť</w:t>
      </w:r>
      <w:r w:rsidR="0082268F">
        <w:rPr>
          <w:rFonts w:asciiTheme="minorHAnsi" w:hAnsiTheme="minorHAnsi"/>
          <w:sz w:val="22"/>
          <w:szCs w:val="22"/>
        </w:rPr>
        <w:t xml:space="preserve"> </w:t>
      </w:r>
      <w:r w:rsidRPr="0082268F">
        <w:rPr>
          <w:rFonts w:asciiTheme="minorHAnsi" w:hAnsiTheme="minorHAnsi"/>
          <w:sz w:val="22"/>
          <w:szCs w:val="22"/>
        </w:rPr>
        <w:t xml:space="preserve">objednávateľovi zmluvnú pokutu vo výške </w:t>
      </w:r>
      <w:r w:rsidRPr="0082268F">
        <w:rPr>
          <w:rFonts w:asciiTheme="minorHAnsi" w:hAnsiTheme="minorHAnsi"/>
          <w:sz w:val="22"/>
          <w:szCs w:val="22"/>
        </w:rPr>
        <w:t>500 EUR s DPH</w:t>
      </w:r>
      <w:r w:rsidRPr="0082268F">
        <w:rPr>
          <w:rFonts w:asciiTheme="minorHAnsi" w:hAnsiTheme="minorHAnsi"/>
          <w:sz w:val="22"/>
          <w:szCs w:val="22"/>
        </w:rPr>
        <w:t xml:space="preserve">  za každý jednotlivý prípad“.</w:t>
      </w:r>
    </w:p>
    <w:p w:rsidR="003B175B" w:rsidRDefault="003B175B" w:rsidP="003B175B">
      <w:pPr>
        <w:tabs>
          <w:tab w:val="left" w:pos="709"/>
        </w:tabs>
        <w:autoSpaceDE w:val="0"/>
        <w:spacing w:line="251" w:lineRule="exact"/>
        <w:jc w:val="both"/>
        <w:rPr>
          <w:rFonts w:asciiTheme="minorHAnsi" w:hAnsiTheme="minorHAnsi"/>
          <w:i/>
          <w:sz w:val="22"/>
          <w:szCs w:val="22"/>
        </w:rPr>
      </w:pPr>
    </w:p>
    <w:p w:rsidR="003B175B" w:rsidRPr="003B175B" w:rsidRDefault="003B175B" w:rsidP="003B175B">
      <w:pPr>
        <w:pStyle w:val="Odsekzoznamu"/>
        <w:numPr>
          <w:ilvl w:val="0"/>
          <w:numId w:val="8"/>
        </w:numPr>
        <w:ind w:left="284" w:hanging="284"/>
        <w:jc w:val="both"/>
        <w:rPr>
          <w:rFonts w:asciiTheme="minorHAnsi" w:hAnsiTheme="minorHAnsi"/>
          <w:b/>
          <w:sz w:val="22"/>
          <w:szCs w:val="22"/>
          <w:u w:val="single"/>
        </w:rPr>
      </w:pPr>
      <w:r w:rsidRPr="003B175B">
        <w:rPr>
          <w:rFonts w:asciiTheme="minorHAnsi" w:hAnsiTheme="minorHAnsi"/>
          <w:b/>
          <w:sz w:val="22"/>
          <w:szCs w:val="22"/>
          <w:u w:val="single"/>
        </w:rPr>
        <w:t>Bod 6.</w:t>
      </w:r>
      <w:r>
        <w:rPr>
          <w:rFonts w:asciiTheme="minorHAnsi" w:hAnsiTheme="minorHAnsi"/>
          <w:b/>
          <w:sz w:val="22"/>
          <w:szCs w:val="22"/>
          <w:u w:val="single"/>
        </w:rPr>
        <w:t>4</w:t>
      </w:r>
      <w:r w:rsidRPr="003B175B">
        <w:rPr>
          <w:rFonts w:asciiTheme="minorHAnsi" w:hAnsiTheme="minorHAnsi"/>
          <w:b/>
          <w:sz w:val="22"/>
          <w:szCs w:val="22"/>
          <w:u w:val="single"/>
        </w:rPr>
        <w:t xml:space="preserve"> návrhu Rámcovej dohody</w:t>
      </w:r>
    </w:p>
    <w:p w:rsidR="003B175B" w:rsidRPr="003B175B" w:rsidRDefault="003B175B" w:rsidP="003B175B">
      <w:pPr>
        <w:tabs>
          <w:tab w:val="left" w:pos="709"/>
        </w:tabs>
        <w:autoSpaceDE w:val="0"/>
        <w:spacing w:line="251" w:lineRule="exact"/>
        <w:jc w:val="both"/>
        <w:rPr>
          <w:rFonts w:asciiTheme="minorHAnsi" w:hAnsiTheme="minorHAnsi"/>
          <w:i/>
          <w:sz w:val="22"/>
          <w:szCs w:val="22"/>
        </w:rPr>
      </w:pPr>
    </w:p>
    <w:p w:rsidR="003B175B" w:rsidRPr="003B175B" w:rsidRDefault="003B175B" w:rsidP="003B175B">
      <w:pPr>
        <w:jc w:val="both"/>
        <w:rPr>
          <w:rFonts w:asciiTheme="minorHAnsi" w:hAnsiTheme="minorHAnsi"/>
          <w:sz w:val="22"/>
          <w:szCs w:val="22"/>
          <w:u w:val="single"/>
        </w:rPr>
      </w:pPr>
      <w:r w:rsidRPr="003B175B">
        <w:rPr>
          <w:rFonts w:asciiTheme="minorHAnsi" w:hAnsiTheme="minorHAnsi"/>
          <w:sz w:val="22"/>
          <w:szCs w:val="22"/>
          <w:u w:val="single"/>
        </w:rPr>
        <w:t>Pôvodné znenie:</w:t>
      </w:r>
    </w:p>
    <w:p w:rsidR="003B175B" w:rsidRPr="003B175B" w:rsidRDefault="003B175B" w:rsidP="00A34AA4">
      <w:pPr>
        <w:jc w:val="both"/>
        <w:rPr>
          <w:rFonts w:asciiTheme="minorHAnsi" w:hAnsiTheme="minorHAnsi"/>
        </w:rPr>
      </w:pPr>
    </w:p>
    <w:p w:rsidR="00E0555C" w:rsidRDefault="003B175B" w:rsidP="00A34AA4">
      <w:pPr>
        <w:jc w:val="both"/>
        <w:rPr>
          <w:rFonts w:asciiTheme="minorHAnsi" w:hAnsiTheme="minorHAnsi"/>
          <w:i/>
          <w:sz w:val="22"/>
          <w:szCs w:val="22"/>
        </w:rPr>
      </w:pPr>
      <w:r w:rsidRPr="003B175B">
        <w:rPr>
          <w:rFonts w:asciiTheme="minorHAnsi" w:hAnsiTheme="minorHAnsi"/>
          <w:i/>
          <w:sz w:val="22"/>
          <w:szCs w:val="22"/>
        </w:rPr>
        <w:t>„</w:t>
      </w:r>
      <w:r w:rsidRPr="003B175B">
        <w:rPr>
          <w:rFonts w:asciiTheme="minorHAnsi" w:hAnsiTheme="minorHAnsi"/>
          <w:i/>
          <w:sz w:val="22"/>
          <w:szCs w:val="22"/>
        </w:rPr>
        <w:t>Ak dodávateľ v lehote podľa článku V. tejto Dohody nevyhovie žiadosti objednávateľa o náhradu za subdodávateľa, ktorý nie je schopný plniť si svoje záväzky alebo neoznámi,  že príslušný predmet plnenia bude plniť sám, dodávateľ je povinný zaplatiť objednávateľovi zmluvnú pokutu vo výške ....... za každý aj začatý deň omeškania</w:t>
      </w:r>
      <w:r w:rsidRPr="003B175B">
        <w:rPr>
          <w:rFonts w:asciiTheme="minorHAnsi" w:hAnsiTheme="minorHAnsi"/>
          <w:i/>
          <w:sz w:val="22"/>
          <w:szCs w:val="22"/>
        </w:rPr>
        <w:t>“.</w:t>
      </w:r>
    </w:p>
    <w:p w:rsidR="003B175B" w:rsidRDefault="003B175B" w:rsidP="00A34AA4">
      <w:pPr>
        <w:jc w:val="both"/>
        <w:rPr>
          <w:rFonts w:asciiTheme="minorHAnsi" w:hAnsiTheme="minorHAnsi"/>
          <w:i/>
          <w:sz w:val="22"/>
          <w:szCs w:val="22"/>
        </w:rPr>
      </w:pPr>
    </w:p>
    <w:p w:rsidR="0082268F" w:rsidRPr="003B175B" w:rsidRDefault="0082268F" w:rsidP="0082268F">
      <w:pPr>
        <w:jc w:val="both"/>
        <w:rPr>
          <w:rFonts w:ascii="Calibri" w:hAnsi="Calibri"/>
          <w:sz w:val="22"/>
          <w:szCs w:val="22"/>
          <w:u w:val="single"/>
        </w:rPr>
      </w:pPr>
      <w:r>
        <w:rPr>
          <w:rFonts w:ascii="Calibri" w:hAnsi="Calibri"/>
          <w:sz w:val="22"/>
          <w:szCs w:val="22"/>
          <w:u w:val="single"/>
        </w:rPr>
        <w:t>sa nahrádza novým</w:t>
      </w:r>
      <w:r w:rsidRPr="003B175B">
        <w:rPr>
          <w:rFonts w:ascii="Calibri" w:hAnsi="Calibri"/>
          <w:sz w:val="22"/>
          <w:szCs w:val="22"/>
          <w:u w:val="single"/>
        </w:rPr>
        <w:t xml:space="preserve"> znen</w:t>
      </w:r>
      <w:r>
        <w:rPr>
          <w:rFonts w:ascii="Calibri" w:hAnsi="Calibri"/>
          <w:sz w:val="22"/>
          <w:szCs w:val="22"/>
          <w:u w:val="single"/>
        </w:rPr>
        <w:t>ím</w:t>
      </w:r>
      <w:r w:rsidRPr="003B175B">
        <w:rPr>
          <w:rFonts w:ascii="Calibri" w:hAnsi="Calibri"/>
          <w:sz w:val="22"/>
          <w:szCs w:val="22"/>
          <w:u w:val="single"/>
        </w:rPr>
        <w:t>:</w:t>
      </w:r>
    </w:p>
    <w:p w:rsidR="003B175B" w:rsidRPr="003B175B" w:rsidRDefault="003B175B" w:rsidP="003B175B">
      <w:pPr>
        <w:jc w:val="both"/>
        <w:rPr>
          <w:rFonts w:asciiTheme="minorHAnsi" w:hAnsiTheme="minorHAnsi"/>
        </w:rPr>
      </w:pPr>
      <w:bookmarkStart w:id="0" w:name="_GoBack"/>
      <w:bookmarkEnd w:id="0"/>
    </w:p>
    <w:p w:rsidR="003B175B" w:rsidRPr="0082268F" w:rsidRDefault="003B175B" w:rsidP="003B175B">
      <w:pPr>
        <w:jc w:val="both"/>
        <w:rPr>
          <w:rFonts w:asciiTheme="minorHAnsi" w:hAnsiTheme="minorHAnsi"/>
          <w:b/>
          <w:sz w:val="22"/>
          <w:szCs w:val="22"/>
        </w:rPr>
      </w:pPr>
      <w:r w:rsidRPr="0082268F">
        <w:rPr>
          <w:rFonts w:asciiTheme="minorHAnsi" w:hAnsiTheme="minorHAnsi"/>
          <w:sz w:val="22"/>
          <w:szCs w:val="22"/>
        </w:rPr>
        <w:t xml:space="preserve">„Ak dodávateľ v lehote podľa článku V. tejto Dohody nevyhovie žiadosti objednávateľa o náhradu za subdodávateľa, ktorý nie je schopný plniť si svoje záväzky alebo neoznámi,  že príslušný predmet plnenia bude plniť sám, dodávateľ je povinný zaplatiť objednávateľovi zmluvnú pokutu vo výške </w:t>
      </w:r>
      <w:r w:rsidRPr="0082268F">
        <w:rPr>
          <w:rFonts w:asciiTheme="minorHAnsi" w:hAnsiTheme="minorHAnsi"/>
          <w:sz w:val="22"/>
          <w:szCs w:val="22"/>
        </w:rPr>
        <w:t>500 EUR s DPH</w:t>
      </w:r>
      <w:r w:rsidRPr="0082268F">
        <w:rPr>
          <w:rFonts w:asciiTheme="minorHAnsi" w:hAnsiTheme="minorHAnsi"/>
          <w:sz w:val="22"/>
          <w:szCs w:val="22"/>
        </w:rPr>
        <w:t xml:space="preserve"> za každý aj začatý deň omeškania“.</w:t>
      </w:r>
    </w:p>
    <w:p w:rsidR="003B175B" w:rsidRPr="003B175B" w:rsidRDefault="003B175B" w:rsidP="00A34AA4">
      <w:pPr>
        <w:jc w:val="both"/>
        <w:rPr>
          <w:rFonts w:asciiTheme="minorHAnsi" w:hAnsiTheme="minorHAnsi"/>
          <w:b/>
          <w:i/>
          <w:sz w:val="22"/>
          <w:szCs w:val="22"/>
        </w:rPr>
      </w:pPr>
    </w:p>
    <w:p w:rsidR="00A34AA4" w:rsidRPr="003B175B" w:rsidRDefault="00A34AA4" w:rsidP="00A34AA4">
      <w:pPr>
        <w:jc w:val="both"/>
        <w:rPr>
          <w:rFonts w:asciiTheme="minorHAnsi" w:hAnsiTheme="minorHAnsi"/>
          <w:b/>
          <w:sz w:val="22"/>
          <w:szCs w:val="22"/>
        </w:rPr>
      </w:pPr>
      <w:r w:rsidRPr="003B175B">
        <w:rPr>
          <w:rFonts w:asciiTheme="minorHAnsi" w:hAnsiTheme="minorHAnsi"/>
          <w:b/>
          <w:sz w:val="22"/>
          <w:szCs w:val="22"/>
        </w:rPr>
        <w:t xml:space="preserve">Verejný obstarávateľ žiada </w:t>
      </w:r>
      <w:r w:rsidR="00716878" w:rsidRPr="003B175B">
        <w:rPr>
          <w:rFonts w:asciiTheme="minorHAnsi" w:hAnsiTheme="minorHAnsi"/>
          <w:b/>
          <w:sz w:val="22"/>
          <w:szCs w:val="22"/>
        </w:rPr>
        <w:t>všetkých záujemcov a uchádzačov</w:t>
      </w:r>
      <w:r w:rsidR="0031188A" w:rsidRPr="003B175B">
        <w:rPr>
          <w:rFonts w:asciiTheme="minorHAnsi" w:hAnsiTheme="minorHAnsi"/>
          <w:b/>
          <w:sz w:val="22"/>
          <w:szCs w:val="22"/>
        </w:rPr>
        <w:t>, aby predmetné zmeny</w:t>
      </w:r>
      <w:r w:rsidR="00716878" w:rsidRPr="003B175B">
        <w:rPr>
          <w:rFonts w:asciiTheme="minorHAnsi" w:hAnsiTheme="minorHAnsi"/>
          <w:b/>
          <w:sz w:val="22"/>
          <w:szCs w:val="22"/>
        </w:rPr>
        <w:t xml:space="preserve"> zohľadnili vo svojich ponukách.</w:t>
      </w:r>
      <w:r w:rsidR="00682189" w:rsidRPr="003B175B">
        <w:rPr>
          <w:rFonts w:asciiTheme="minorHAnsi" w:hAnsiTheme="minorHAnsi"/>
          <w:b/>
          <w:sz w:val="22"/>
          <w:szCs w:val="22"/>
        </w:rPr>
        <w:t xml:space="preserve"> Zároveň verejný obstarávateľ zverejní v profile uskutočnené zmeny v dokumentoch, ktorých sa</w:t>
      </w:r>
      <w:r w:rsidR="00D40B83" w:rsidRPr="003B175B">
        <w:rPr>
          <w:rFonts w:asciiTheme="minorHAnsi" w:hAnsiTheme="minorHAnsi"/>
          <w:b/>
          <w:sz w:val="22"/>
          <w:szCs w:val="22"/>
        </w:rPr>
        <w:t xml:space="preserve"> zmeny</w:t>
      </w:r>
      <w:r w:rsidR="00682189" w:rsidRPr="003B175B">
        <w:rPr>
          <w:rFonts w:asciiTheme="minorHAnsi" w:hAnsiTheme="minorHAnsi"/>
          <w:b/>
          <w:sz w:val="22"/>
          <w:szCs w:val="22"/>
        </w:rPr>
        <w:t xml:space="preserve"> týkali.</w:t>
      </w:r>
      <w:r w:rsidR="00516621" w:rsidRPr="003B175B">
        <w:rPr>
          <w:rFonts w:asciiTheme="minorHAnsi" w:hAnsiTheme="minorHAnsi"/>
          <w:b/>
          <w:sz w:val="22"/>
          <w:szCs w:val="22"/>
        </w:rPr>
        <w:t xml:space="preserve"> </w:t>
      </w:r>
    </w:p>
    <w:p w:rsidR="00A34AA4" w:rsidRPr="009243B4" w:rsidRDefault="00A34AA4" w:rsidP="007E2A3C">
      <w:pPr>
        <w:rPr>
          <w:rFonts w:asciiTheme="minorHAnsi" w:hAnsiTheme="minorHAnsi"/>
          <w:sz w:val="22"/>
          <w:szCs w:val="22"/>
        </w:rPr>
      </w:pPr>
    </w:p>
    <w:p w:rsidR="003B175B" w:rsidRDefault="003B175B" w:rsidP="003B175B">
      <w:pPr>
        <w:jc w:val="both"/>
        <w:rPr>
          <w:rFonts w:asciiTheme="minorHAnsi" w:hAnsiTheme="minorHAnsi"/>
          <w:sz w:val="22"/>
          <w:szCs w:val="22"/>
        </w:rPr>
      </w:pPr>
      <w:r>
        <w:rPr>
          <w:rFonts w:asciiTheme="minorHAnsi" w:hAnsiTheme="minorHAnsi"/>
          <w:sz w:val="22"/>
          <w:szCs w:val="22"/>
        </w:rPr>
        <w:t>Vzhľadom ku charakteru zmien ostáva</w:t>
      </w:r>
      <w:r>
        <w:rPr>
          <w:rFonts w:asciiTheme="minorHAnsi" w:hAnsiTheme="minorHAnsi"/>
          <w:sz w:val="22"/>
          <w:szCs w:val="22"/>
        </w:rPr>
        <w:t>jú pôvodné lehoty</w:t>
      </w:r>
      <w:r>
        <w:rPr>
          <w:rFonts w:asciiTheme="minorHAnsi" w:hAnsiTheme="minorHAnsi"/>
          <w:sz w:val="22"/>
          <w:szCs w:val="22"/>
        </w:rPr>
        <w:t xml:space="preserve"> na predkladanie</w:t>
      </w:r>
      <w:r>
        <w:rPr>
          <w:rFonts w:asciiTheme="minorHAnsi" w:hAnsiTheme="minorHAnsi"/>
          <w:sz w:val="22"/>
          <w:szCs w:val="22"/>
        </w:rPr>
        <w:t xml:space="preserve"> a otváranie</w:t>
      </w:r>
      <w:r>
        <w:rPr>
          <w:rFonts w:asciiTheme="minorHAnsi" w:hAnsiTheme="minorHAnsi"/>
          <w:sz w:val="22"/>
          <w:szCs w:val="22"/>
        </w:rPr>
        <w:t xml:space="preserve"> ponúk v platnosti.</w:t>
      </w:r>
    </w:p>
    <w:p w:rsidR="007E2A3C" w:rsidRPr="009243B4" w:rsidRDefault="007E2A3C" w:rsidP="007E2A3C">
      <w:pPr>
        <w:rPr>
          <w:rFonts w:asciiTheme="minorHAnsi" w:hAnsiTheme="minorHAnsi"/>
          <w:sz w:val="22"/>
          <w:szCs w:val="22"/>
        </w:rPr>
      </w:pPr>
    </w:p>
    <w:p w:rsidR="00A34AA4" w:rsidRPr="009243B4" w:rsidRDefault="00A34AA4" w:rsidP="007E2A3C">
      <w:pPr>
        <w:rPr>
          <w:rFonts w:asciiTheme="minorHAnsi" w:hAnsiTheme="minorHAnsi"/>
          <w:sz w:val="22"/>
          <w:szCs w:val="22"/>
        </w:rPr>
      </w:pPr>
    </w:p>
    <w:p w:rsidR="000C56E9" w:rsidRPr="009243B4" w:rsidRDefault="000C56E9" w:rsidP="002D5A0E">
      <w:pPr>
        <w:jc w:val="both"/>
        <w:rPr>
          <w:rFonts w:asciiTheme="minorHAnsi" w:hAnsiTheme="minorHAnsi"/>
          <w:sz w:val="22"/>
          <w:szCs w:val="22"/>
        </w:rPr>
      </w:pPr>
      <w:r w:rsidRPr="009243B4">
        <w:rPr>
          <w:rFonts w:asciiTheme="minorHAnsi" w:hAnsiTheme="minorHAnsi"/>
          <w:sz w:val="22"/>
          <w:szCs w:val="22"/>
        </w:rPr>
        <w:t>S pozdravom</w:t>
      </w:r>
    </w:p>
    <w:p w:rsidR="000507E6" w:rsidRPr="009243B4" w:rsidRDefault="000507E6" w:rsidP="002D5A0E">
      <w:pPr>
        <w:jc w:val="both"/>
        <w:rPr>
          <w:rFonts w:asciiTheme="minorHAnsi" w:hAnsiTheme="minorHAnsi"/>
          <w:sz w:val="22"/>
          <w:szCs w:val="22"/>
          <w:highlight w:val="yellow"/>
        </w:rPr>
      </w:pPr>
    </w:p>
    <w:p w:rsidR="000C56E9" w:rsidRPr="009243B4" w:rsidRDefault="000C56E9" w:rsidP="002D5A0E">
      <w:pPr>
        <w:jc w:val="both"/>
        <w:rPr>
          <w:rFonts w:asciiTheme="minorHAnsi" w:hAnsiTheme="minorHAnsi"/>
          <w:sz w:val="22"/>
          <w:szCs w:val="22"/>
          <w:highlight w:val="yellow"/>
        </w:rPr>
      </w:pPr>
    </w:p>
    <w:p w:rsidR="00A80072" w:rsidRPr="009243B4" w:rsidRDefault="00A80072" w:rsidP="002D5A0E">
      <w:pPr>
        <w:jc w:val="both"/>
        <w:rPr>
          <w:rFonts w:asciiTheme="minorHAnsi" w:hAnsiTheme="minorHAnsi"/>
          <w:sz w:val="22"/>
          <w:szCs w:val="22"/>
          <w:highlight w:val="yellow"/>
        </w:rPr>
      </w:pPr>
    </w:p>
    <w:p w:rsidR="00A80072" w:rsidRPr="009243B4" w:rsidRDefault="00A80072" w:rsidP="002D5A0E">
      <w:pPr>
        <w:jc w:val="both"/>
        <w:rPr>
          <w:rFonts w:asciiTheme="minorHAnsi" w:hAnsiTheme="minorHAnsi"/>
          <w:sz w:val="22"/>
          <w:szCs w:val="22"/>
          <w:highlight w:val="yellow"/>
        </w:rPr>
      </w:pPr>
    </w:p>
    <w:p w:rsidR="00A80072" w:rsidRPr="009243B4" w:rsidRDefault="00A80072" w:rsidP="002D5A0E">
      <w:pPr>
        <w:jc w:val="both"/>
        <w:rPr>
          <w:rFonts w:asciiTheme="minorHAnsi" w:hAnsiTheme="minorHAnsi"/>
          <w:sz w:val="22"/>
          <w:szCs w:val="22"/>
          <w:highlight w:val="yellow"/>
        </w:rPr>
      </w:pPr>
    </w:p>
    <w:p w:rsidR="002D5A0E" w:rsidRPr="009243B4" w:rsidRDefault="002D5A0E" w:rsidP="002D5A0E">
      <w:pPr>
        <w:tabs>
          <w:tab w:val="center" w:pos="7088"/>
        </w:tabs>
        <w:suppressAutoHyphens/>
        <w:spacing w:line="264" w:lineRule="auto"/>
        <w:jc w:val="both"/>
        <w:rPr>
          <w:rFonts w:asciiTheme="minorHAnsi" w:hAnsiTheme="minorHAnsi" w:cstheme="minorHAnsi"/>
          <w:sz w:val="22"/>
          <w:szCs w:val="22"/>
        </w:rPr>
      </w:pPr>
      <w:r w:rsidRPr="009243B4">
        <w:rPr>
          <w:rFonts w:asciiTheme="minorHAnsi" w:hAnsiTheme="minorHAnsi" w:cstheme="minorHAnsi"/>
          <w:sz w:val="22"/>
          <w:szCs w:val="22"/>
        </w:rPr>
        <w:tab/>
      </w:r>
      <w:r w:rsidR="00716878" w:rsidRPr="009243B4">
        <w:rPr>
          <w:rFonts w:asciiTheme="minorHAnsi" w:hAnsiTheme="minorHAnsi" w:cstheme="minorHAnsi"/>
          <w:sz w:val="22"/>
          <w:szCs w:val="22"/>
        </w:rPr>
        <w:t>Mgr. Ľuboš Hláčik</w:t>
      </w:r>
    </w:p>
    <w:p w:rsidR="002D5A0E" w:rsidRPr="009243B4" w:rsidRDefault="002D5A0E" w:rsidP="002D5A0E">
      <w:pPr>
        <w:tabs>
          <w:tab w:val="center" w:pos="7088"/>
        </w:tabs>
        <w:suppressAutoHyphens/>
        <w:spacing w:line="264" w:lineRule="auto"/>
        <w:jc w:val="both"/>
        <w:rPr>
          <w:rFonts w:asciiTheme="minorHAnsi" w:hAnsiTheme="minorHAnsi" w:cstheme="minorHAnsi"/>
          <w:sz w:val="22"/>
          <w:szCs w:val="22"/>
        </w:rPr>
      </w:pPr>
      <w:r w:rsidRPr="009243B4">
        <w:rPr>
          <w:rFonts w:asciiTheme="minorHAnsi" w:hAnsiTheme="minorHAnsi" w:cstheme="minorHAnsi"/>
          <w:sz w:val="22"/>
          <w:szCs w:val="22"/>
        </w:rPr>
        <w:tab/>
        <w:t>kontaktná osoba verejného obstarávateľa</w:t>
      </w:r>
    </w:p>
    <w:p w:rsidR="000C56E9" w:rsidRPr="009243B4" w:rsidRDefault="000C56E9" w:rsidP="002D5A0E">
      <w:pPr>
        <w:jc w:val="both"/>
        <w:rPr>
          <w:rFonts w:asciiTheme="minorHAnsi" w:hAnsiTheme="minorHAnsi"/>
          <w:sz w:val="22"/>
          <w:szCs w:val="22"/>
        </w:rPr>
      </w:pPr>
    </w:p>
    <w:sectPr w:rsidR="000C56E9" w:rsidRPr="009243B4" w:rsidSect="002D5A0E">
      <w:footerReference w:type="default" r:id="rId7"/>
      <w:headerReference w:type="first" r:id="rId8"/>
      <w:footerReference w:type="first" r:id="rId9"/>
      <w:pgSz w:w="11906" w:h="16838" w:code="9"/>
      <w:pgMar w:top="1843" w:right="851" w:bottom="1021" w:left="993" w:header="142" w:footer="510"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7BCE" w:rsidRDefault="00E37BCE">
      <w:r>
        <w:separator/>
      </w:r>
    </w:p>
  </w:endnote>
  <w:endnote w:type="continuationSeparator" w:id="0">
    <w:p w:rsidR="00E37BCE" w:rsidRDefault="00E37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Bold">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8A" w:rsidRDefault="0031188A" w:rsidP="00A34AA4">
    <w:pPr>
      <w:pStyle w:val="Pta"/>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8A" w:rsidRDefault="0031188A">
    <w:r>
      <w:t>___________________________________________________________________________________</w:t>
    </w:r>
  </w:p>
  <w:tbl>
    <w:tblPr>
      <w:tblW w:w="0" w:type="auto"/>
      <w:tblInd w:w="108" w:type="dxa"/>
      <w:tblLook w:val="01E0" w:firstRow="1" w:lastRow="1" w:firstColumn="1" w:lastColumn="1" w:noHBand="0" w:noVBand="0"/>
    </w:tblPr>
    <w:tblGrid>
      <w:gridCol w:w="1920"/>
      <w:gridCol w:w="1701"/>
      <w:gridCol w:w="1871"/>
      <w:gridCol w:w="2143"/>
      <w:gridCol w:w="1894"/>
    </w:tblGrid>
    <w:tr w:rsidR="0031188A" w:rsidRPr="006579B3" w:rsidTr="000507E6">
      <w:tc>
        <w:tcPr>
          <w:tcW w:w="1920" w:type="dxa"/>
          <w:shd w:val="clear" w:color="auto" w:fill="auto"/>
        </w:tcPr>
        <w:p w:rsidR="0031188A" w:rsidRPr="006579B3" w:rsidRDefault="0031188A" w:rsidP="00642289">
          <w:pPr>
            <w:pStyle w:val="Pta"/>
            <w:rPr>
              <w:sz w:val="18"/>
              <w:szCs w:val="18"/>
            </w:rPr>
          </w:pPr>
          <w:r w:rsidRPr="006579B3">
            <w:rPr>
              <w:sz w:val="18"/>
              <w:szCs w:val="18"/>
            </w:rPr>
            <w:t>Telefón</w:t>
          </w:r>
        </w:p>
      </w:tc>
      <w:tc>
        <w:tcPr>
          <w:tcW w:w="1701" w:type="dxa"/>
          <w:shd w:val="clear" w:color="auto" w:fill="auto"/>
        </w:tcPr>
        <w:p w:rsidR="0031188A" w:rsidRPr="006579B3" w:rsidRDefault="0031188A" w:rsidP="00642289">
          <w:pPr>
            <w:pStyle w:val="Pta"/>
            <w:rPr>
              <w:sz w:val="18"/>
              <w:szCs w:val="18"/>
            </w:rPr>
          </w:pPr>
          <w:r w:rsidRPr="006579B3">
            <w:rPr>
              <w:sz w:val="18"/>
              <w:szCs w:val="18"/>
            </w:rPr>
            <w:t>Fax</w:t>
          </w:r>
        </w:p>
      </w:tc>
      <w:tc>
        <w:tcPr>
          <w:tcW w:w="1871" w:type="dxa"/>
          <w:shd w:val="clear" w:color="auto" w:fill="auto"/>
        </w:tcPr>
        <w:p w:rsidR="0031188A" w:rsidRPr="006579B3" w:rsidRDefault="0031188A" w:rsidP="00642289">
          <w:pPr>
            <w:pStyle w:val="Pta"/>
            <w:rPr>
              <w:sz w:val="18"/>
              <w:szCs w:val="18"/>
            </w:rPr>
          </w:pPr>
          <w:r w:rsidRPr="006579B3">
            <w:rPr>
              <w:sz w:val="18"/>
              <w:szCs w:val="18"/>
            </w:rPr>
            <w:t>IČO</w:t>
          </w:r>
        </w:p>
      </w:tc>
      <w:tc>
        <w:tcPr>
          <w:tcW w:w="2143" w:type="dxa"/>
          <w:shd w:val="clear" w:color="auto" w:fill="auto"/>
        </w:tcPr>
        <w:p w:rsidR="0031188A" w:rsidRPr="006579B3" w:rsidRDefault="0031188A" w:rsidP="00642289">
          <w:pPr>
            <w:pStyle w:val="Pta"/>
            <w:rPr>
              <w:sz w:val="18"/>
              <w:szCs w:val="18"/>
            </w:rPr>
          </w:pPr>
          <w:r w:rsidRPr="006579B3">
            <w:rPr>
              <w:sz w:val="18"/>
              <w:szCs w:val="18"/>
            </w:rPr>
            <w:t>E-mail</w:t>
          </w:r>
        </w:p>
      </w:tc>
      <w:tc>
        <w:tcPr>
          <w:tcW w:w="1894" w:type="dxa"/>
          <w:shd w:val="clear" w:color="auto" w:fill="auto"/>
        </w:tcPr>
        <w:p w:rsidR="0031188A" w:rsidRPr="006579B3" w:rsidRDefault="0031188A" w:rsidP="00642289">
          <w:pPr>
            <w:pStyle w:val="Pta"/>
            <w:rPr>
              <w:sz w:val="18"/>
              <w:szCs w:val="18"/>
            </w:rPr>
          </w:pPr>
          <w:r w:rsidRPr="006579B3">
            <w:rPr>
              <w:sz w:val="18"/>
              <w:szCs w:val="18"/>
            </w:rPr>
            <w:t>Internet</w:t>
          </w:r>
        </w:p>
      </w:tc>
    </w:tr>
    <w:tr w:rsidR="0031188A" w:rsidRPr="006579B3" w:rsidTr="000507E6">
      <w:trPr>
        <w:trHeight w:val="220"/>
      </w:trPr>
      <w:tc>
        <w:tcPr>
          <w:tcW w:w="1920" w:type="dxa"/>
          <w:shd w:val="clear" w:color="auto" w:fill="auto"/>
        </w:tcPr>
        <w:p w:rsidR="0031188A" w:rsidRPr="006579B3" w:rsidRDefault="0031188A" w:rsidP="00FE7B3E">
          <w:pPr>
            <w:pStyle w:val="Pta"/>
            <w:rPr>
              <w:sz w:val="18"/>
              <w:szCs w:val="18"/>
            </w:rPr>
          </w:pPr>
          <w:r>
            <w:rPr>
              <w:sz w:val="18"/>
              <w:szCs w:val="18"/>
            </w:rPr>
            <w:t>048/4325644</w:t>
          </w:r>
        </w:p>
      </w:tc>
      <w:tc>
        <w:tcPr>
          <w:tcW w:w="1701" w:type="dxa"/>
          <w:shd w:val="clear" w:color="auto" w:fill="auto"/>
        </w:tcPr>
        <w:p w:rsidR="0031188A" w:rsidRPr="006579B3" w:rsidRDefault="0031188A" w:rsidP="00642289">
          <w:pPr>
            <w:pStyle w:val="Pta"/>
            <w:rPr>
              <w:sz w:val="18"/>
              <w:szCs w:val="18"/>
            </w:rPr>
          </w:pPr>
        </w:p>
      </w:tc>
      <w:tc>
        <w:tcPr>
          <w:tcW w:w="1871" w:type="dxa"/>
          <w:shd w:val="clear" w:color="auto" w:fill="auto"/>
        </w:tcPr>
        <w:p w:rsidR="0031188A" w:rsidRPr="006579B3" w:rsidRDefault="0031188A" w:rsidP="00642289">
          <w:pPr>
            <w:pStyle w:val="Pta"/>
            <w:rPr>
              <w:sz w:val="18"/>
              <w:szCs w:val="18"/>
            </w:rPr>
          </w:pPr>
          <w:r w:rsidRPr="006579B3">
            <w:rPr>
              <w:sz w:val="18"/>
              <w:szCs w:val="18"/>
            </w:rPr>
            <w:t>37828100</w:t>
          </w:r>
        </w:p>
      </w:tc>
      <w:tc>
        <w:tcPr>
          <w:tcW w:w="2143" w:type="dxa"/>
          <w:shd w:val="clear" w:color="auto" w:fill="auto"/>
        </w:tcPr>
        <w:p w:rsidR="0031188A" w:rsidRPr="00FE7B3E" w:rsidRDefault="0031188A" w:rsidP="006F2B65">
          <w:pPr>
            <w:pStyle w:val="Pta"/>
            <w:rPr>
              <w:sz w:val="18"/>
              <w:szCs w:val="18"/>
            </w:rPr>
          </w:pPr>
          <w:r>
            <w:rPr>
              <w:sz w:val="18"/>
              <w:szCs w:val="18"/>
            </w:rPr>
            <w:t>lubos.hlacik</w:t>
          </w:r>
          <w:r w:rsidRPr="00FE7B3E">
            <w:rPr>
              <w:sz w:val="18"/>
              <w:szCs w:val="18"/>
            </w:rPr>
            <w:t>@bbsk.sk</w:t>
          </w:r>
        </w:p>
      </w:tc>
      <w:tc>
        <w:tcPr>
          <w:tcW w:w="1894" w:type="dxa"/>
          <w:shd w:val="clear" w:color="auto" w:fill="auto"/>
        </w:tcPr>
        <w:p w:rsidR="0031188A" w:rsidRPr="006579B3" w:rsidRDefault="0031188A" w:rsidP="00642289">
          <w:pPr>
            <w:pStyle w:val="Pta"/>
            <w:rPr>
              <w:sz w:val="18"/>
              <w:szCs w:val="18"/>
            </w:rPr>
          </w:pPr>
          <w:r w:rsidRPr="006579B3">
            <w:rPr>
              <w:sz w:val="18"/>
              <w:szCs w:val="18"/>
            </w:rPr>
            <w:t>www.bbsk.sk</w:t>
          </w:r>
        </w:p>
      </w:tc>
    </w:tr>
  </w:tbl>
  <w:p w:rsidR="0031188A" w:rsidRPr="001315B1" w:rsidRDefault="0031188A" w:rsidP="00642289">
    <w:pPr>
      <w:pStyle w:val="Pta"/>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7BCE" w:rsidRDefault="00E37BCE">
      <w:r>
        <w:separator/>
      </w:r>
    </w:p>
  </w:footnote>
  <w:footnote w:type="continuationSeparator" w:id="0">
    <w:p w:rsidR="00E37BCE" w:rsidRDefault="00E37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8A" w:rsidRDefault="0031188A" w:rsidP="00716878">
    <w:pPr>
      <w:pStyle w:val="Hlavika"/>
      <w:tabs>
        <w:tab w:val="right" w:pos="9354"/>
      </w:tabs>
      <w:jc w:val="right"/>
      <w:rPr>
        <w:rFonts w:ascii="Calibri" w:hAnsi="Calibri" w:cs="Arial"/>
        <w:b/>
        <w:sz w:val="28"/>
      </w:rPr>
    </w:pPr>
    <w:r>
      <w:rPr>
        <w:rFonts w:asciiTheme="minorHAnsi" w:hAnsiTheme="minorHAnsi" w:cstheme="minorBidi"/>
        <w:noProof/>
        <w:sz w:val="22"/>
        <w:lang w:eastAsia="sk-SK"/>
      </w:rPr>
      <mc:AlternateContent>
        <mc:Choice Requires="wps">
          <w:drawing>
            <wp:anchor distT="0" distB="0" distL="114300" distR="114300" simplePos="0" relativeHeight="251657216" behindDoc="0" locked="0" layoutInCell="1" allowOverlap="0" wp14:anchorId="7CA776C6" wp14:editId="3F848D48">
              <wp:simplePos x="0" y="0"/>
              <wp:positionH relativeFrom="column">
                <wp:posOffset>-15240</wp:posOffset>
              </wp:positionH>
              <wp:positionV relativeFrom="paragraph">
                <wp:posOffset>40005</wp:posOffset>
              </wp:positionV>
              <wp:extent cx="4238625" cy="358775"/>
              <wp:effectExtent l="0" t="0" r="0" b="3175"/>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3587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1188A" w:rsidRDefault="0031188A" w:rsidP="00716878">
                          <w:pPr>
                            <w:rPr>
                              <w:rFonts w:ascii="Calibri" w:hAnsi="Calibri"/>
                            </w:rPr>
                          </w:pPr>
                          <w:r>
                            <w:rPr>
                              <w:rFonts w:ascii="Calibri" w:hAnsi="Calibri"/>
                              <w:b/>
                              <w:spacing w:val="6"/>
                            </w:rPr>
                            <w:t xml:space="preserve">              BANSKOBYSTRICKÝ </w:t>
                          </w:r>
                          <w:r>
                            <w:rPr>
                              <w:rFonts w:ascii="Calibri" w:hAnsi="Calibri"/>
                            </w:rPr>
                            <w:t>SAMOSPRÁVNY KRAJ</w:t>
                          </w:r>
                        </w:p>
                        <w:p w:rsidR="0031188A" w:rsidRDefault="0031188A" w:rsidP="00716878">
                          <w:pPr>
                            <w:pStyle w:val="Hlavika"/>
                            <w:rPr>
                              <w:rFonts w:ascii="Times New Roman" w:hAnsi="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A776C6" id="_x0000_t202" coordsize="21600,21600" o:spt="202" path="m,l,21600r21600,l21600,xe">
              <v:stroke joinstyle="miter"/>
              <v:path gradientshapeok="t" o:connecttype="rect"/>
            </v:shapetype>
            <v:shape id="Textové pole 6" o:spid="_x0000_s1026" type="#_x0000_t202" style="position:absolute;left:0;text-align:left;margin-left:-1.2pt;margin-top:3.15pt;width:333.75pt;height:2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3ZyAAMAAIoGAAAOAAAAZHJzL2Uyb0RvYy54bWysVVtu2zAQ/C/QOxD8VyTZtCwJUQJbtooC&#10;6QNIegBaoiyiEqmSjOW06IF6jl6sS8pxnKQFiqb+EPhY7s7szq7PL/ddi3ZMaS5FhsOzACMmSllx&#10;sc3wp5vCizHShoqKtlKwDN8xjS8vXr86H/qUTWQj24opBE6EToc+w40xfer7umxYR/WZ7JmAy1qq&#10;jhrYqq1fKTqA9671J0EQ+YNUVa9kybSG09V4iS+c/7pmpflQ15oZ1GYYsBn3Ve67sV//4pymW0X7&#10;hpcHGPQfUHSUCwh6dLWihqJbxZ+56nippJa1OStl58u65iVzHIBNGDxhc93QnjkukBzdH9Ok/5/b&#10;8v3uo0K8ynCEkaAdlOiG7Y3c/fyBetkyFNkUDb1OwfK6B1uzX8o9lNrR1f2VLD9rJGTeULFlC6Xk&#10;0DBaAcTQvvRPno5+tHWyGd7JCmLRWyOdo32tOps/yAgC71Cqu2N5AA8q4ZBMpnE0mWFUwt10Fs/n&#10;MxeCpveve6XNGyY7ZBcZVlB+553urrSxaGh6b2KDCVnwtnUSaMWjAzAcT5jT0PiapoAEltbSYnL1&#10;/ZYEyTpex8Qjk2jtkWC18hZFTryoCOez1XSV56vwu0URkrThVcWEDXqvtZD8XS0Pqh9VclSbli2v&#10;rDsLSavtJm8V2lHQeuF+h/ScmPmPYbiUAJcnlMIJCZaTxCuieO6Rgsy8ZB7EXhAmyyQKSEJWxWNK&#10;V1ywl1NCQ4aTma0wbbcwTkqjRpX9kWbgfs9p0rTjBgZLy7sMx0cjmlptrkXlam4ob8f1SVYsk99n&#10;ZVHMgjmZxh7obuqR6TrwlnGRe4s8jKL5epkv108KvXbi0S9PjCvPiRJP8B5iPEAG6d7L1DWf7bex&#10;88x+swfitiM3srqDNlQSugR6DQY4LBqpvmI0wDDMsP5ySxXDqH0roJWTkBA7Pd2GzOYT2KjTm83p&#10;DRUluMqwgTq6ZW7GiXvbK75tINI4PIRcQPvX3HXmAyqgYjcw8Bypw3C2E/V076we/kIufgEAAP//&#10;AwBQSwMEFAAGAAgAAAAhAFdMgwjcAAAABwEAAA8AAABkcnMvZG93bnJldi54bWxMjs1uwjAQhO9I&#10;fQdrK/UGNgEiSOOgqqjXVtAfiZuJlyRqvI5iQ9K37/ZUbjOa0cyXb0fXiiv2ofGkYT5TIJBKbxuq&#10;NHy8v0zXIEI0ZE3rCTX8YIBtcTfJTWb9QHu8HmIleIRCZjTUMXaZlKGs0Zkw8x0SZ2ffOxPZ9pW0&#10;vRl43LUyUSqVzjTED7Xp8LnG8vtwcRo+X8/Hr6V6q3Zu1Q1+VJLcRmr9cD8+PYKIOMb/MvzhMzoU&#10;zHTyF7JBtBqmyZKbGtIFCI7TdDUHcWKRrEEWubzlL34BAAD//wMAUEsBAi0AFAAGAAgAAAAhALaD&#10;OJL+AAAA4QEAABMAAAAAAAAAAAAAAAAAAAAAAFtDb250ZW50X1R5cGVzXS54bWxQSwECLQAUAAYA&#10;CAAAACEAOP0h/9YAAACUAQAACwAAAAAAAAAAAAAAAAAvAQAAX3JlbHMvLnJlbHNQSwECLQAUAAYA&#10;CAAAACEAg8t2cgADAACKBgAADgAAAAAAAAAAAAAAAAAuAgAAZHJzL2Uyb0RvYy54bWxQSwECLQAU&#10;AAYACAAAACEAV0yDCNwAAAAHAQAADwAAAAAAAAAAAAAAAABaBQAAZHJzL2Rvd25yZXYueG1sUEsF&#10;BgAAAAAEAAQA8wAAAGMGAAAAAA==&#10;" o:allowoverlap="f" filled="f" stroked="f">
              <v:textbox>
                <w:txbxContent>
                  <w:p w:rsidR="0031188A" w:rsidRDefault="0031188A" w:rsidP="00716878">
                    <w:pPr>
                      <w:rPr>
                        <w:rFonts w:ascii="Calibri" w:hAnsi="Calibri"/>
                      </w:rPr>
                    </w:pPr>
                    <w:r>
                      <w:rPr>
                        <w:rFonts w:ascii="Calibri" w:hAnsi="Calibri"/>
                        <w:b/>
                        <w:spacing w:val="6"/>
                      </w:rPr>
                      <w:t xml:space="preserve">              BANSKOBYSTRICKÝ </w:t>
                    </w:r>
                    <w:r>
                      <w:rPr>
                        <w:rFonts w:ascii="Calibri" w:hAnsi="Calibri"/>
                      </w:rPr>
                      <w:t>SAMOSPRÁVNY KRAJ</w:t>
                    </w:r>
                  </w:p>
                  <w:p w:rsidR="0031188A" w:rsidRDefault="0031188A" w:rsidP="00716878">
                    <w:pPr>
                      <w:pStyle w:val="Hlavika"/>
                      <w:rPr>
                        <w:rFonts w:ascii="Times New Roman" w:hAnsi="Times New Roman"/>
                        <w:b/>
                      </w:rPr>
                    </w:pPr>
                  </w:p>
                </w:txbxContent>
              </v:textbox>
            </v:shape>
          </w:pict>
        </mc:Fallback>
      </mc:AlternateContent>
    </w:r>
    <w:r>
      <w:rPr>
        <w:noProof/>
        <w:lang w:eastAsia="sk-SK"/>
      </w:rPr>
      <w:drawing>
        <wp:anchor distT="0" distB="0" distL="114300" distR="114300" simplePos="0" relativeHeight="251659264" behindDoc="1" locked="0" layoutInCell="1" allowOverlap="0" wp14:anchorId="5B2CC6AA" wp14:editId="5FCE5AD9">
          <wp:simplePos x="0" y="0"/>
          <wp:positionH relativeFrom="column">
            <wp:posOffset>57785</wp:posOffset>
          </wp:positionH>
          <wp:positionV relativeFrom="paragraph">
            <wp:posOffset>-1905</wp:posOffset>
          </wp:positionV>
          <wp:extent cx="476885" cy="506730"/>
          <wp:effectExtent l="0" t="0" r="0" b="0"/>
          <wp:wrapTight wrapText="bothSides">
            <wp:wrapPolygon edited="0">
              <wp:start x="0" y="0"/>
              <wp:lineTo x="0" y="21113"/>
              <wp:lineTo x="20708" y="21113"/>
              <wp:lineTo x="20708" y="0"/>
              <wp:lineTo x="0" y="0"/>
            </wp:wrapPolygon>
          </wp:wrapTight>
          <wp:docPr id="1" name="Obrázok 1"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Arial"/>
        <w:b/>
        <w:sz w:val="28"/>
      </w:rPr>
      <w:t xml:space="preserve">                      </w:t>
    </w:r>
    <w:r>
      <w:rPr>
        <w:rFonts w:ascii="Calibri" w:hAnsi="Calibri" w:cs="Arial"/>
      </w:rPr>
      <w:t>Nám. SNP  23</w:t>
    </w:r>
  </w:p>
  <w:p w:rsidR="0031188A" w:rsidRDefault="0031188A" w:rsidP="00716878">
    <w:pPr>
      <w:pStyle w:val="Hlavika"/>
      <w:pBdr>
        <w:bottom w:val="single" w:sz="4" w:space="17" w:color="auto"/>
      </w:pBdr>
      <w:jc w:val="right"/>
      <w:rPr>
        <w:rFonts w:ascii="Calibri" w:hAnsi="Calibri" w:cs="Arial"/>
        <w:sz w:val="24"/>
      </w:rPr>
    </w:pPr>
    <w:r>
      <w:rPr>
        <w:rFonts w:ascii="Calibri" w:hAnsi="Calibri" w:cs="Arial"/>
        <w:sz w:val="28"/>
      </w:rPr>
      <w:t xml:space="preserve">                                                 </w:t>
    </w:r>
    <w:r>
      <w:rPr>
        <w:rFonts w:ascii="Calibri" w:hAnsi="Calibri" w:cs="Arial"/>
      </w:rPr>
      <w:t>974 01 Banská Bystrica</w:t>
    </w:r>
  </w:p>
  <w:p w:rsidR="0031188A" w:rsidRDefault="0031188A" w:rsidP="00642289">
    <w:pPr>
      <w:pStyle w:val="Hlavika"/>
      <w:pBdr>
        <w:bottom w:val="single" w:sz="4" w:space="17" w:color="auto"/>
      </w:pBdr>
      <w:tabs>
        <w:tab w:val="clear" w:pos="4536"/>
      </w:tabs>
      <w:jc w:val="center"/>
      <w:rPr>
        <w:rFonts w:cs="Arial"/>
      </w:rPr>
    </w:pPr>
  </w:p>
  <w:p w:rsidR="0031188A" w:rsidRPr="005028BF" w:rsidRDefault="0031188A" w:rsidP="00642289">
    <w:pPr>
      <w:pStyle w:val="Hlavika"/>
      <w:pBdr>
        <w:bottom w:val="single" w:sz="4" w:space="17" w:color="auto"/>
      </w:pBdr>
      <w:tabs>
        <w:tab w:val="clear" w:pos="4536"/>
      </w:tabs>
      <w:jc w:val="cente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4579D"/>
    <w:multiLevelType w:val="hybridMultilevel"/>
    <w:tmpl w:val="D65C4780"/>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B517D4"/>
    <w:multiLevelType w:val="hybridMultilevel"/>
    <w:tmpl w:val="E38C0098"/>
    <w:lvl w:ilvl="0" w:tplc="009016FA">
      <w:start w:val="1"/>
      <w:numFmt w:val="decimal"/>
      <w:lvlText w:val="%1."/>
      <w:lvlJc w:val="left"/>
      <w:pPr>
        <w:ind w:left="72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BBB6B63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0CB00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DA69F4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AE783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FF09C3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06C17D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1CCBF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25CFE1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4E91F90"/>
    <w:multiLevelType w:val="hybridMultilevel"/>
    <w:tmpl w:val="379EF9AA"/>
    <w:lvl w:ilvl="0" w:tplc="98CE8058">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912D8D"/>
    <w:multiLevelType w:val="hybridMultilevel"/>
    <w:tmpl w:val="1A3A6B02"/>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A82138"/>
    <w:multiLevelType w:val="hybridMultilevel"/>
    <w:tmpl w:val="47783CE8"/>
    <w:lvl w:ilvl="0" w:tplc="B136E7A0">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0AE066CF"/>
    <w:multiLevelType w:val="hybridMultilevel"/>
    <w:tmpl w:val="41ACB7B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C321838"/>
    <w:multiLevelType w:val="hybridMultilevel"/>
    <w:tmpl w:val="82661A3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ECB3753"/>
    <w:multiLevelType w:val="hybridMultilevel"/>
    <w:tmpl w:val="2A3829BA"/>
    <w:lvl w:ilvl="0" w:tplc="482AF226">
      <w:start w:val="1"/>
      <w:numFmt w:val="upperRoman"/>
      <w:lvlText w:val="%1."/>
      <w:lvlJc w:val="left"/>
      <w:pPr>
        <w:ind w:left="1080" w:hanging="720"/>
      </w:pPr>
      <w:rPr>
        <w:rFonts w:hint="default"/>
        <w:u w:val="singl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1994362"/>
    <w:multiLevelType w:val="hybridMultilevel"/>
    <w:tmpl w:val="F916872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1DA1B77"/>
    <w:multiLevelType w:val="hybridMultilevel"/>
    <w:tmpl w:val="A5A2ABB0"/>
    <w:lvl w:ilvl="0" w:tplc="041B0001">
      <w:start w:val="1"/>
      <w:numFmt w:val="bullet"/>
      <w:lvlText w:val=""/>
      <w:lvlJc w:val="left"/>
      <w:pPr>
        <w:ind w:left="1011" w:hanging="360"/>
      </w:pPr>
      <w:rPr>
        <w:rFonts w:ascii="Symbol" w:hAnsi="Symbol" w:hint="default"/>
      </w:rPr>
    </w:lvl>
    <w:lvl w:ilvl="1" w:tplc="041B0003" w:tentative="1">
      <w:start w:val="1"/>
      <w:numFmt w:val="bullet"/>
      <w:lvlText w:val="o"/>
      <w:lvlJc w:val="left"/>
      <w:pPr>
        <w:ind w:left="1731" w:hanging="360"/>
      </w:pPr>
      <w:rPr>
        <w:rFonts w:ascii="Courier New" w:hAnsi="Courier New" w:cs="Courier New" w:hint="default"/>
      </w:rPr>
    </w:lvl>
    <w:lvl w:ilvl="2" w:tplc="041B0005" w:tentative="1">
      <w:start w:val="1"/>
      <w:numFmt w:val="bullet"/>
      <w:lvlText w:val=""/>
      <w:lvlJc w:val="left"/>
      <w:pPr>
        <w:ind w:left="2451" w:hanging="360"/>
      </w:pPr>
      <w:rPr>
        <w:rFonts w:ascii="Wingdings" w:hAnsi="Wingdings" w:hint="default"/>
      </w:rPr>
    </w:lvl>
    <w:lvl w:ilvl="3" w:tplc="041B0001" w:tentative="1">
      <w:start w:val="1"/>
      <w:numFmt w:val="bullet"/>
      <w:lvlText w:val=""/>
      <w:lvlJc w:val="left"/>
      <w:pPr>
        <w:ind w:left="3171" w:hanging="360"/>
      </w:pPr>
      <w:rPr>
        <w:rFonts w:ascii="Symbol" w:hAnsi="Symbol" w:hint="default"/>
      </w:rPr>
    </w:lvl>
    <w:lvl w:ilvl="4" w:tplc="041B0003" w:tentative="1">
      <w:start w:val="1"/>
      <w:numFmt w:val="bullet"/>
      <w:lvlText w:val="o"/>
      <w:lvlJc w:val="left"/>
      <w:pPr>
        <w:ind w:left="3891" w:hanging="360"/>
      </w:pPr>
      <w:rPr>
        <w:rFonts w:ascii="Courier New" w:hAnsi="Courier New" w:cs="Courier New" w:hint="default"/>
      </w:rPr>
    </w:lvl>
    <w:lvl w:ilvl="5" w:tplc="041B0005" w:tentative="1">
      <w:start w:val="1"/>
      <w:numFmt w:val="bullet"/>
      <w:lvlText w:val=""/>
      <w:lvlJc w:val="left"/>
      <w:pPr>
        <w:ind w:left="4611" w:hanging="360"/>
      </w:pPr>
      <w:rPr>
        <w:rFonts w:ascii="Wingdings" w:hAnsi="Wingdings" w:hint="default"/>
      </w:rPr>
    </w:lvl>
    <w:lvl w:ilvl="6" w:tplc="041B0001" w:tentative="1">
      <w:start w:val="1"/>
      <w:numFmt w:val="bullet"/>
      <w:lvlText w:val=""/>
      <w:lvlJc w:val="left"/>
      <w:pPr>
        <w:ind w:left="5331" w:hanging="360"/>
      </w:pPr>
      <w:rPr>
        <w:rFonts w:ascii="Symbol" w:hAnsi="Symbol" w:hint="default"/>
      </w:rPr>
    </w:lvl>
    <w:lvl w:ilvl="7" w:tplc="041B0003" w:tentative="1">
      <w:start w:val="1"/>
      <w:numFmt w:val="bullet"/>
      <w:lvlText w:val="o"/>
      <w:lvlJc w:val="left"/>
      <w:pPr>
        <w:ind w:left="6051" w:hanging="360"/>
      </w:pPr>
      <w:rPr>
        <w:rFonts w:ascii="Courier New" w:hAnsi="Courier New" w:cs="Courier New" w:hint="default"/>
      </w:rPr>
    </w:lvl>
    <w:lvl w:ilvl="8" w:tplc="041B0005" w:tentative="1">
      <w:start w:val="1"/>
      <w:numFmt w:val="bullet"/>
      <w:lvlText w:val=""/>
      <w:lvlJc w:val="left"/>
      <w:pPr>
        <w:ind w:left="6771" w:hanging="360"/>
      </w:pPr>
      <w:rPr>
        <w:rFonts w:ascii="Wingdings" w:hAnsi="Wingdings" w:hint="default"/>
      </w:rPr>
    </w:lvl>
  </w:abstractNum>
  <w:abstractNum w:abstractNumId="10" w15:restartNumberingAfterBreak="0">
    <w:nsid w:val="175012D1"/>
    <w:multiLevelType w:val="hybridMultilevel"/>
    <w:tmpl w:val="745EDD1A"/>
    <w:lvl w:ilvl="0" w:tplc="2362D35E">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1" w15:restartNumberingAfterBreak="0">
    <w:nsid w:val="1CE65DEB"/>
    <w:multiLevelType w:val="hybridMultilevel"/>
    <w:tmpl w:val="7CD8CD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D7C58AC"/>
    <w:multiLevelType w:val="hybridMultilevel"/>
    <w:tmpl w:val="B9187736"/>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4162660"/>
    <w:multiLevelType w:val="multilevel"/>
    <w:tmpl w:val="CE4CE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3116D6"/>
    <w:multiLevelType w:val="hybridMultilevel"/>
    <w:tmpl w:val="739C8992"/>
    <w:lvl w:ilvl="0" w:tplc="041B0017">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5" w15:restartNumberingAfterBreak="0">
    <w:nsid w:val="25265ED5"/>
    <w:multiLevelType w:val="hybridMultilevel"/>
    <w:tmpl w:val="38602968"/>
    <w:lvl w:ilvl="0" w:tplc="A9268FB2">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6" w15:restartNumberingAfterBreak="0">
    <w:nsid w:val="29A26B7E"/>
    <w:multiLevelType w:val="hybridMultilevel"/>
    <w:tmpl w:val="654EE5B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B85448B"/>
    <w:multiLevelType w:val="hybridMultilevel"/>
    <w:tmpl w:val="B3DA435C"/>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C0C0501"/>
    <w:multiLevelType w:val="hybridMultilevel"/>
    <w:tmpl w:val="537069B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F3A780E"/>
    <w:multiLevelType w:val="hybridMultilevel"/>
    <w:tmpl w:val="A6C6A63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3CC5DF1"/>
    <w:multiLevelType w:val="hybridMultilevel"/>
    <w:tmpl w:val="131C9F80"/>
    <w:lvl w:ilvl="0" w:tplc="66649942">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35AA07F6"/>
    <w:multiLevelType w:val="hybridMultilevel"/>
    <w:tmpl w:val="7A8607A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889179B"/>
    <w:multiLevelType w:val="hybridMultilevel"/>
    <w:tmpl w:val="0EA64DE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ADE1E8E"/>
    <w:multiLevelType w:val="hybridMultilevel"/>
    <w:tmpl w:val="5C709D26"/>
    <w:lvl w:ilvl="0" w:tplc="E9668A76">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4" w15:restartNumberingAfterBreak="0">
    <w:nsid w:val="3C682DCC"/>
    <w:multiLevelType w:val="multilevel"/>
    <w:tmpl w:val="94ACED64"/>
    <w:lvl w:ilvl="0">
      <w:start w:val="1"/>
      <w:numFmt w:val="decimal"/>
      <w:lvlText w:val="%1."/>
      <w:lvlJc w:val="left"/>
      <w:pPr>
        <w:ind w:left="360"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424E5A43"/>
    <w:multiLevelType w:val="hybridMultilevel"/>
    <w:tmpl w:val="1638EA4A"/>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6E12E61"/>
    <w:multiLevelType w:val="hybridMultilevel"/>
    <w:tmpl w:val="78F493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B6505A3"/>
    <w:multiLevelType w:val="hybridMultilevel"/>
    <w:tmpl w:val="8A4887C8"/>
    <w:lvl w:ilvl="0" w:tplc="F4FE523E">
      <w:start w:val="2"/>
      <w:numFmt w:val="bullet"/>
      <w:lvlText w:val="-"/>
      <w:lvlJc w:val="left"/>
      <w:pPr>
        <w:ind w:left="1778" w:hanging="360"/>
      </w:pPr>
      <w:rPr>
        <w:rFonts w:ascii="Arial" w:eastAsia="Arial" w:hAnsi="Arial" w:cs="Arial"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8" w15:restartNumberingAfterBreak="0">
    <w:nsid w:val="60E21755"/>
    <w:multiLevelType w:val="hybridMultilevel"/>
    <w:tmpl w:val="ADDE9FB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B975517"/>
    <w:multiLevelType w:val="hybridMultilevel"/>
    <w:tmpl w:val="E0B2AA16"/>
    <w:lvl w:ilvl="0" w:tplc="364EA0A2">
      <w:start w:val="1"/>
      <w:numFmt w:val="lowerLetter"/>
      <w:lvlText w:val="%1)"/>
      <w:lvlJc w:val="left"/>
      <w:pPr>
        <w:ind w:left="36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D953BAE"/>
    <w:multiLevelType w:val="hybridMultilevel"/>
    <w:tmpl w:val="273C8FD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EBA2218"/>
    <w:multiLevelType w:val="hybridMultilevel"/>
    <w:tmpl w:val="29E48228"/>
    <w:lvl w:ilvl="0" w:tplc="108E8E8E">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73B954EF"/>
    <w:multiLevelType w:val="hybridMultilevel"/>
    <w:tmpl w:val="7B40C5E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A044BDC"/>
    <w:multiLevelType w:val="hybridMultilevel"/>
    <w:tmpl w:val="ABCA16D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CB455E7"/>
    <w:multiLevelType w:val="hybridMultilevel"/>
    <w:tmpl w:val="A180589A"/>
    <w:lvl w:ilvl="0" w:tplc="94B467EC">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E84D58">
      <w:start w:val="1"/>
      <w:numFmt w:val="decimal"/>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2EED218">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5ACD64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4A6CF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54187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D2920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805F1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D027AA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CD83187"/>
    <w:multiLevelType w:val="hybridMultilevel"/>
    <w:tmpl w:val="C1686BC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7"/>
  </w:num>
  <w:num w:numId="2">
    <w:abstractNumId w:val="13"/>
  </w:num>
  <w:num w:numId="3">
    <w:abstractNumId w:val="25"/>
  </w:num>
  <w:num w:numId="4">
    <w:abstractNumId w:val="26"/>
  </w:num>
  <w:num w:numId="5">
    <w:abstractNumId w:val="24"/>
  </w:num>
  <w:num w:numId="6">
    <w:abstractNumId w:val="11"/>
  </w:num>
  <w:num w:numId="7">
    <w:abstractNumId w:val="9"/>
  </w:num>
  <w:num w:numId="8">
    <w:abstractNumId w:val="7"/>
  </w:num>
  <w:num w:numId="9">
    <w:abstractNumId w:val="31"/>
  </w:num>
  <w:num w:numId="10">
    <w:abstractNumId w:val="1"/>
  </w:num>
  <w:num w:numId="11">
    <w:abstractNumId w:val="28"/>
  </w:num>
  <w:num w:numId="12">
    <w:abstractNumId w:val="16"/>
  </w:num>
  <w:num w:numId="13">
    <w:abstractNumId w:val="32"/>
  </w:num>
  <w:num w:numId="14">
    <w:abstractNumId w:val="5"/>
  </w:num>
  <w:num w:numId="15">
    <w:abstractNumId w:val="29"/>
  </w:num>
  <w:num w:numId="16">
    <w:abstractNumId w:val="27"/>
  </w:num>
  <w:num w:numId="17">
    <w:abstractNumId w:val="6"/>
  </w:num>
  <w:num w:numId="18">
    <w:abstractNumId w:val="14"/>
  </w:num>
  <w:num w:numId="19">
    <w:abstractNumId w:val="3"/>
  </w:num>
  <w:num w:numId="20">
    <w:abstractNumId w:val="35"/>
  </w:num>
  <w:num w:numId="21">
    <w:abstractNumId w:val="0"/>
  </w:num>
  <w:num w:numId="22">
    <w:abstractNumId w:val="22"/>
  </w:num>
  <w:num w:numId="23">
    <w:abstractNumId w:val="8"/>
  </w:num>
  <w:num w:numId="24">
    <w:abstractNumId w:val="10"/>
  </w:num>
  <w:num w:numId="25">
    <w:abstractNumId w:val="21"/>
  </w:num>
  <w:num w:numId="26">
    <w:abstractNumId w:val="15"/>
  </w:num>
  <w:num w:numId="27">
    <w:abstractNumId w:val="20"/>
  </w:num>
  <w:num w:numId="28">
    <w:abstractNumId w:val="23"/>
  </w:num>
  <w:num w:numId="29">
    <w:abstractNumId w:val="34"/>
  </w:num>
  <w:num w:numId="30">
    <w:abstractNumId w:val="19"/>
  </w:num>
  <w:num w:numId="31">
    <w:abstractNumId w:val="30"/>
  </w:num>
  <w:num w:numId="32">
    <w:abstractNumId w:val="33"/>
  </w:num>
  <w:num w:numId="33">
    <w:abstractNumId w:val="4"/>
  </w:num>
  <w:num w:numId="34">
    <w:abstractNumId w:val="12"/>
  </w:num>
  <w:num w:numId="35">
    <w:abstractNumId w:val="18"/>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467"/>
    <w:rsid w:val="000229D2"/>
    <w:rsid w:val="00041CB2"/>
    <w:rsid w:val="000507E6"/>
    <w:rsid w:val="000C56E9"/>
    <w:rsid w:val="00125920"/>
    <w:rsid w:val="00127F8C"/>
    <w:rsid w:val="00136CD9"/>
    <w:rsid w:val="0018376C"/>
    <w:rsid w:val="0018420C"/>
    <w:rsid w:val="001A74F4"/>
    <w:rsid w:val="001B26C1"/>
    <w:rsid w:val="001F223F"/>
    <w:rsid w:val="00241ECE"/>
    <w:rsid w:val="00255EAE"/>
    <w:rsid w:val="00260763"/>
    <w:rsid w:val="00287166"/>
    <w:rsid w:val="0029271F"/>
    <w:rsid w:val="002D48F9"/>
    <w:rsid w:val="002D5A0E"/>
    <w:rsid w:val="0031188A"/>
    <w:rsid w:val="00336F2D"/>
    <w:rsid w:val="003850F0"/>
    <w:rsid w:val="003B175B"/>
    <w:rsid w:val="003F28BB"/>
    <w:rsid w:val="00433BDA"/>
    <w:rsid w:val="00443DBB"/>
    <w:rsid w:val="00446F4F"/>
    <w:rsid w:val="00456CDF"/>
    <w:rsid w:val="004B24FC"/>
    <w:rsid w:val="004B3E28"/>
    <w:rsid w:val="004C763D"/>
    <w:rsid w:val="004F4510"/>
    <w:rsid w:val="0050133C"/>
    <w:rsid w:val="0051586A"/>
    <w:rsid w:val="00516621"/>
    <w:rsid w:val="00523D31"/>
    <w:rsid w:val="00530E93"/>
    <w:rsid w:val="005371F9"/>
    <w:rsid w:val="00561526"/>
    <w:rsid w:val="005627E3"/>
    <w:rsid w:val="00562E29"/>
    <w:rsid w:val="0056300E"/>
    <w:rsid w:val="005B3197"/>
    <w:rsid w:val="005E0067"/>
    <w:rsid w:val="005E769E"/>
    <w:rsid w:val="0062767A"/>
    <w:rsid w:val="00636F24"/>
    <w:rsid w:val="00642289"/>
    <w:rsid w:val="00667CE6"/>
    <w:rsid w:val="00682189"/>
    <w:rsid w:val="00691BE2"/>
    <w:rsid w:val="006B13A3"/>
    <w:rsid w:val="006B6651"/>
    <w:rsid w:val="006C6967"/>
    <w:rsid w:val="006F2B65"/>
    <w:rsid w:val="00711C14"/>
    <w:rsid w:val="00716878"/>
    <w:rsid w:val="007177A7"/>
    <w:rsid w:val="007268FE"/>
    <w:rsid w:val="007317FA"/>
    <w:rsid w:val="00751D2B"/>
    <w:rsid w:val="00772210"/>
    <w:rsid w:val="007A4976"/>
    <w:rsid w:val="007D63A5"/>
    <w:rsid w:val="007E1A5C"/>
    <w:rsid w:val="007E2A3C"/>
    <w:rsid w:val="00817E36"/>
    <w:rsid w:val="0082268F"/>
    <w:rsid w:val="008667EB"/>
    <w:rsid w:val="008A2813"/>
    <w:rsid w:val="008D7414"/>
    <w:rsid w:val="008E24D4"/>
    <w:rsid w:val="009243B4"/>
    <w:rsid w:val="00945E89"/>
    <w:rsid w:val="0099613F"/>
    <w:rsid w:val="009A0558"/>
    <w:rsid w:val="009C09AA"/>
    <w:rsid w:val="009C2394"/>
    <w:rsid w:val="009D4737"/>
    <w:rsid w:val="009F3C56"/>
    <w:rsid w:val="00A21E4F"/>
    <w:rsid w:val="00A34410"/>
    <w:rsid w:val="00A34AA4"/>
    <w:rsid w:val="00A44A5D"/>
    <w:rsid w:val="00A80072"/>
    <w:rsid w:val="00A90A7A"/>
    <w:rsid w:val="00AF09FF"/>
    <w:rsid w:val="00B04467"/>
    <w:rsid w:val="00B250E7"/>
    <w:rsid w:val="00B67D39"/>
    <w:rsid w:val="00B67DA2"/>
    <w:rsid w:val="00C0270E"/>
    <w:rsid w:val="00C21C08"/>
    <w:rsid w:val="00C26AF2"/>
    <w:rsid w:val="00C32387"/>
    <w:rsid w:val="00C34F75"/>
    <w:rsid w:val="00C6358B"/>
    <w:rsid w:val="00C77DF7"/>
    <w:rsid w:val="00C86663"/>
    <w:rsid w:val="00D00D39"/>
    <w:rsid w:val="00D04B70"/>
    <w:rsid w:val="00D40B83"/>
    <w:rsid w:val="00D4741D"/>
    <w:rsid w:val="00D717CC"/>
    <w:rsid w:val="00DA32E1"/>
    <w:rsid w:val="00DA5392"/>
    <w:rsid w:val="00DD5E0C"/>
    <w:rsid w:val="00DF78D8"/>
    <w:rsid w:val="00E0555C"/>
    <w:rsid w:val="00E3789B"/>
    <w:rsid w:val="00E37BCE"/>
    <w:rsid w:val="00E57619"/>
    <w:rsid w:val="00E61F95"/>
    <w:rsid w:val="00F1023B"/>
    <w:rsid w:val="00F20F07"/>
    <w:rsid w:val="00F47132"/>
    <w:rsid w:val="00F82CBE"/>
    <w:rsid w:val="00F9472E"/>
    <w:rsid w:val="00FA2E49"/>
    <w:rsid w:val="00FE7B3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ACEFA9"/>
  <w15:docId w15:val="{C0B95D89-148D-4822-ADBD-E9D6C3A18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60763"/>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y"/>
    <w:link w:val="Nadpis1Char"/>
    <w:uiPriority w:val="9"/>
    <w:unhideWhenUsed/>
    <w:qFormat/>
    <w:rsid w:val="009243B4"/>
    <w:pPr>
      <w:keepNext/>
      <w:keepLines/>
      <w:spacing w:after="0"/>
      <w:ind w:left="3373" w:hanging="10"/>
      <w:jc w:val="center"/>
      <w:outlineLvl w:val="0"/>
    </w:pPr>
    <w:rPr>
      <w:rFonts w:ascii="Arial" w:eastAsia="Arial" w:hAnsi="Arial" w:cs="Arial"/>
      <w:b/>
      <w:color w:val="000000"/>
      <w:sz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
    <w:basedOn w:val="Normlny"/>
    <w:link w:val="OdsekzoznamuChar"/>
    <w:uiPriority w:val="34"/>
    <w:qFormat/>
    <w:rsid w:val="00260763"/>
    <w:pPr>
      <w:ind w:left="708"/>
    </w:pPr>
  </w:style>
  <w:style w:type="character" w:customStyle="1" w:styleId="OdsekzoznamuChar">
    <w:name w:val="Odsek zoznamu Char"/>
    <w:aliases w:val="body Char,Odsek zoznamu2 Char,List Paragraph Char"/>
    <w:basedOn w:val="Predvolenpsmoodseku"/>
    <w:link w:val="Odsekzoznamu"/>
    <w:uiPriority w:val="34"/>
    <w:rsid w:val="00260763"/>
    <w:rPr>
      <w:rFonts w:ascii="Times New Roman" w:eastAsia="Times New Roman" w:hAnsi="Times New Roman" w:cs="Times New Roman"/>
      <w:sz w:val="24"/>
      <w:szCs w:val="24"/>
      <w:lang w:eastAsia="cs-CZ"/>
    </w:rPr>
  </w:style>
  <w:style w:type="paragraph" w:styleId="Hlavika">
    <w:name w:val="header"/>
    <w:basedOn w:val="Normlny"/>
    <w:link w:val="HlavikaChar"/>
    <w:rsid w:val="00E3789B"/>
    <w:pPr>
      <w:tabs>
        <w:tab w:val="center" w:pos="4536"/>
        <w:tab w:val="right" w:pos="9072"/>
      </w:tabs>
    </w:pPr>
    <w:rPr>
      <w:rFonts w:ascii="Arial" w:hAnsi="Arial"/>
      <w:sz w:val="20"/>
      <w:szCs w:val="20"/>
    </w:rPr>
  </w:style>
  <w:style w:type="character" w:customStyle="1" w:styleId="HlavikaChar">
    <w:name w:val="Hlavička Char"/>
    <w:basedOn w:val="Predvolenpsmoodseku"/>
    <w:link w:val="Hlavika"/>
    <w:rsid w:val="00E3789B"/>
    <w:rPr>
      <w:rFonts w:ascii="Arial" w:eastAsia="Times New Roman" w:hAnsi="Arial" w:cs="Times New Roman"/>
      <w:sz w:val="20"/>
      <w:szCs w:val="20"/>
      <w:lang w:eastAsia="cs-CZ"/>
    </w:rPr>
  </w:style>
  <w:style w:type="paragraph" w:styleId="Pta">
    <w:name w:val="footer"/>
    <w:basedOn w:val="Normlny"/>
    <w:link w:val="PtaChar"/>
    <w:rsid w:val="00E3789B"/>
    <w:pPr>
      <w:tabs>
        <w:tab w:val="center" w:pos="4536"/>
        <w:tab w:val="right" w:pos="9072"/>
      </w:tabs>
    </w:pPr>
    <w:rPr>
      <w:rFonts w:ascii="Arial" w:hAnsi="Arial"/>
      <w:sz w:val="20"/>
      <w:szCs w:val="20"/>
    </w:rPr>
  </w:style>
  <w:style w:type="character" w:customStyle="1" w:styleId="PtaChar">
    <w:name w:val="Päta Char"/>
    <w:basedOn w:val="Predvolenpsmoodseku"/>
    <w:link w:val="Pta"/>
    <w:rsid w:val="00E3789B"/>
    <w:rPr>
      <w:rFonts w:ascii="Arial" w:eastAsia="Times New Roman" w:hAnsi="Arial" w:cs="Times New Roman"/>
      <w:sz w:val="20"/>
      <w:szCs w:val="20"/>
      <w:lang w:eastAsia="cs-CZ"/>
    </w:rPr>
  </w:style>
  <w:style w:type="paragraph" w:customStyle="1" w:styleId="Default">
    <w:name w:val="Default"/>
    <w:rsid w:val="00443DBB"/>
    <w:pPr>
      <w:autoSpaceDE w:val="0"/>
      <w:autoSpaceDN w:val="0"/>
      <w:adjustRightInd w:val="0"/>
      <w:spacing w:after="0" w:line="240" w:lineRule="auto"/>
    </w:pPr>
    <w:rPr>
      <w:rFonts w:ascii="Cambria" w:hAnsi="Cambria" w:cs="Cambria"/>
      <w:color w:val="000000"/>
      <w:sz w:val="24"/>
      <w:szCs w:val="24"/>
    </w:rPr>
  </w:style>
  <w:style w:type="table" w:styleId="Mriekatabuky">
    <w:name w:val="Table Grid"/>
    <w:basedOn w:val="Normlnatabuka"/>
    <w:uiPriority w:val="39"/>
    <w:rsid w:val="004F4510"/>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semiHidden/>
    <w:unhideWhenUsed/>
    <w:rsid w:val="00DA32E1"/>
    <w:rPr>
      <w:color w:val="0000FF"/>
      <w:u w:val="single"/>
    </w:rPr>
  </w:style>
  <w:style w:type="character" w:styleId="PouitHypertextovPrepojenie">
    <w:name w:val="FollowedHyperlink"/>
    <w:basedOn w:val="Predvolenpsmoodseku"/>
    <w:uiPriority w:val="99"/>
    <w:semiHidden/>
    <w:unhideWhenUsed/>
    <w:rsid w:val="00DA32E1"/>
    <w:rPr>
      <w:color w:val="954F72" w:themeColor="followedHyperlink"/>
      <w:u w:val="single"/>
    </w:rPr>
  </w:style>
  <w:style w:type="paragraph" w:styleId="Zkladntext">
    <w:name w:val="Body Text"/>
    <w:basedOn w:val="Normlny"/>
    <w:link w:val="ZkladntextChar"/>
    <w:rsid w:val="009243B4"/>
    <w:pPr>
      <w:jc w:val="both"/>
    </w:pPr>
    <w:rPr>
      <w:b/>
      <w:szCs w:val="20"/>
      <w:lang w:val="x-none" w:eastAsia="x-none"/>
    </w:rPr>
  </w:style>
  <w:style w:type="character" w:customStyle="1" w:styleId="ZkladntextChar">
    <w:name w:val="Základný text Char"/>
    <w:basedOn w:val="Predvolenpsmoodseku"/>
    <w:link w:val="Zkladntext"/>
    <w:rsid w:val="009243B4"/>
    <w:rPr>
      <w:rFonts w:ascii="Times New Roman" w:eastAsia="Times New Roman" w:hAnsi="Times New Roman" w:cs="Times New Roman"/>
      <w:b/>
      <w:sz w:val="24"/>
      <w:szCs w:val="20"/>
      <w:lang w:val="x-none" w:eastAsia="x-none"/>
    </w:rPr>
  </w:style>
  <w:style w:type="character" w:customStyle="1" w:styleId="Nadpis1Char">
    <w:name w:val="Nadpis 1 Char"/>
    <w:basedOn w:val="Predvolenpsmoodseku"/>
    <w:link w:val="Nadpis1"/>
    <w:rsid w:val="009243B4"/>
    <w:rPr>
      <w:rFonts w:ascii="Arial" w:eastAsia="Arial" w:hAnsi="Arial" w:cs="Arial"/>
      <w:b/>
      <w:color w:val="000000"/>
      <w:sz w:val="24"/>
      <w:lang w:eastAsia="sk-SK"/>
    </w:rPr>
  </w:style>
  <w:style w:type="table" w:customStyle="1" w:styleId="TableGrid">
    <w:name w:val="TableGrid"/>
    <w:rsid w:val="00516621"/>
    <w:pPr>
      <w:spacing w:after="0" w:line="240" w:lineRule="auto"/>
    </w:pPr>
    <w:rPr>
      <w:rFonts w:eastAsiaTheme="minorEastAsia"/>
      <w:lang w:eastAsia="sk-SK"/>
    </w:rPr>
    <w:tblPr>
      <w:tblCellMar>
        <w:top w:w="0" w:type="dxa"/>
        <w:left w:w="0" w:type="dxa"/>
        <w:bottom w:w="0" w:type="dxa"/>
        <w:right w:w="0" w:type="dxa"/>
      </w:tblCellMar>
    </w:tblPr>
  </w:style>
  <w:style w:type="paragraph" w:styleId="Bezriadkovania">
    <w:name w:val="No Spacing"/>
    <w:basedOn w:val="Normlny"/>
    <w:uiPriority w:val="1"/>
    <w:qFormat/>
    <w:rsid w:val="00E0555C"/>
    <w:rPr>
      <w:rFonts w:eastAsiaTheme="minorHAnsi"/>
      <w:color w:val="00000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193806">
      <w:bodyDiv w:val="1"/>
      <w:marLeft w:val="0"/>
      <w:marRight w:val="0"/>
      <w:marTop w:val="0"/>
      <w:marBottom w:val="0"/>
      <w:divBdr>
        <w:top w:val="none" w:sz="0" w:space="0" w:color="auto"/>
        <w:left w:val="none" w:sz="0" w:space="0" w:color="auto"/>
        <w:bottom w:val="none" w:sz="0" w:space="0" w:color="auto"/>
        <w:right w:val="none" w:sz="0" w:space="0" w:color="auto"/>
      </w:divBdr>
      <w:divsChild>
        <w:div w:id="1834560973">
          <w:marLeft w:val="-12975"/>
          <w:marRight w:val="0"/>
          <w:marTop w:val="0"/>
          <w:marBottom w:val="0"/>
          <w:divBdr>
            <w:top w:val="single" w:sz="6" w:space="0" w:color="80878F"/>
            <w:left w:val="single" w:sz="6" w:space="0" w:color="80878F"/>
            <w:bottom w:val="single" w:sz="6" w:space="0" w:color="80878F"/>
            <w:right w:val="single" w:sz="6" w:space="0" w:color="80878F"/>
          </w:divBdr>
          <w:divsChild>
            <w:div w:id="832649633">
              <w:marLeft w:val="0"/>
              <w:marRight w:val="0"/>
              <w:marTop w:val="0"/>
              <w:marBottom w:val="0"/>
              <w:divBdr>
                <w:top w:val="none" w:sz="0" w:space="0" w:color="auto"/>
                <w:left w:val="none" w:sz="0" w:space="0" w:color="auto"/>
                <w:bottom w:val="none" w:sz="0" w:space="0" w:color="auto"/>
                <w:right w:val="none" w:sz="0" w:space="0" w:color="auto"/>
              </w:divBdr>
              <w:divsChild>
                <w:div w:id="1612778104">
                  <w:marLeft w:val="75"/>
                  <w:marRight w:val="75"/>
                  <w:marTop w:val="240"/>
                  <w:marBottom w:val="75"/>
                  <w:divBdr>
                    <w:top w:val="none" w:sz="0" w:space="0" w:color="auto"/>
                    <w:left w:val="none" w:sz="0" w:space="0" w:color="auto"/>
                    <w:bottom w:val="none" w:sz="0" w:space="0" w:color="auto"/>
                    <w:right w:val="none" w:sz="0" w:space="0" w:color="auto"/>
                  </w:divBdr>
                  <w:divsChild>
                    <w:div w:id="1849784731">
                      <w:marLeft w:val="0"/>
                      <w:marRight w:val="0"/>
                      <w:marTop w:val="0"/>
                      <w:marBottom w:val="0"/>
                      <w:divBdr>
                        <w:top w:val="none" w:sz="0" w:space="0" w:color="auto"/>
                        <w:left w:val="single" w:sz="6" w:space="0" w:color="80878F"/>
                        <w:bottom w:val="single" w:sz="6" w:space="0" w:color="80878F"/>
                        <w:right w:val="single" w:sz="6" w:space="0" w:color="80878F"/>
                      </w:divBdr>
                      <w:divsChild>
                        <w:div w:id="321743689">
                          <w:marLeft w:val="0"/>
                          <w:marRight w:val="0"/>
                          <w:marTop w:val="0"/>
                          <w:marBottom w:val="0"/>
                          <w:divBdr>
                            <w:top w:val="none" w:sz="0" w:space="0" w:color="auto"/>
                            <w:left w:val="none" w:sz="0" w:space="0" w:color="auto"/>
                            <w:bottom w:val="none" w:sz="0" w:space="0" w:color="auto"/>
                            <w:right w:val="none" w:sz="0" w:space="0" w:color="auto"/>
                          </w:divBdr>
                          <w:divsChild>
                            <w:div w:id="104367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2968166">
      <w:bodyDiv w:val="1"/>
      <w:marLeft w:val="0"/>
      <w:marRight w:val="0"/>
      <w:marTop w:val="0"/>
      <w:marBottom w:val="0"/>
      <w:divBdr>
        <w:top w:val="none" w:sz="0" w:space="0" w:color="auto"/>
        <w:left w:val="none" w:sz="0" w:space="0" w:color="auto"/>
        <w:bottom w:val="none" w:sz="0" w:space="0" w:color="auto"/>
        <w:right w:val="none" w:sz="0" w:space="0" w:color="auto"/>
      </w:divBdr>
      <w:divsChild>
        <w:div w:id="1383286152">
          <w:marLeft w:val="0"/>
          <w:marRight w:val="0"/>
          <w:marTop w:val="0"/>
          <w:marBottom w:val="0"/>
          <w:divBdr>
            <w:top w:val="none" w:sz="0" w:space="0" w:color="auto"/>
            <w:left w:val="none" w:sz="0" w:space="0" w:color="auto"/>
            <w:bottom w:val="none" w:sz="0" w:space="0" w:color="auto"/>
            <w:right w:val="none" w:sz="0" w:space="0" w:color="auto"/>
          </w:divBdr>
        </w:div>
        <w:div w:id="272055711">
          <w:marLeft w:val="0"/>
          <w:marRight w:val="0"/>
          <w:marTop w:val="0"/>
          <w:marBottom w:val="0"/>
          <w:divBdr>
            <w:top w:val="none" w:sz="0" w:space="0" w:color="auto"/>
            <w:left w:val="none" w:sz="0" w:space="0" w:color="auto"/>
            <w:bottom w:val="none" w:sz="0" w:space="0" w:color="auto"/>
            <w:right w:val="none" w:sz="0" w:space="0" w:color="auto"/>
          </w:divBdr>
        </w:div>
        <w:div w:id="566035807">
          <w:marLeft w:val="0"/>
          <w:marRight w:val="0"/>
          <w:marTop w:val="0"/>
          <w:marBottom w:val="0"/>
          <w:divBdr>
            <w:top w:val="none" w:sz="0" w:space="0" w:color="auto"/>
            <w:left w:val="none" w:sz="0" w:space="0" w:color="auto"/>
            <w:bottom w:val="none" w:sz="0" w:space="0" w:color="auto"/>
            <w:right w:val="none" w:sz="0" w:space="0" w:color="auto"/>
          </w:divBdr>
        </w:div>
        <w:div w:id="380862259">
          <w:marLeft w:val="0"/>
          <w:marRight w:val="0"/>
          <w:marTop w:val="0"/>
          <w:marBottom w:val="0"/>
          <w:divBdr>
            <w:top w:val="none" w:sz="0" w:space="0" w:color="auto"/>
            <w:left w:val="none" w:sz="0" w:space="0" w:color="auto"/>
            <w:bottom w:val="none" w:sz="0" w:space="0" w:color="auto"/>
            <w:right w:val="none" w:sz="0" w:space="0" w:color="auto"/>
          </w:divBdr>
        </w:div>
        <w:div w:id="1881740924">
          <w:marLeft w:val="0"/>
          <w:marRight w:val="0"/>
          <w:marTop w:val="0"/>
          <w:marBottom w:val="0"/>
          <w:divBdr>
            <w:top w:val="none" w:sz="0" w:space="0" w:color="auto"/>
            <w:left w:val="none" w:sz="0" w:space="0" w:color="auto"/>
            <w:bottom w:val="none" w:sz="0" w:space="0" w:color="auto"/>
            <w:right w:val="none" w:sz="0" w:space="0" w:color="auto"/>
          </w:divBdr>
        </w:div>
      </w:divsChild>
    </w:div>
    <w:div w:id="1539509848">
      <w:bodyDiv w:val="1"/>
      <w:marLeft w:val="0"/>
      <w:marRight w:val="0"/>
      <w:marTop w:val="0"/>
      <w:marBottom w:val="0"/>
      <w:divBdr>
        <w:top w:val="none" w:sz="0" w:space="0" w:color="auto"/>
        <w:left w:val="none" w:sz="0" w:space="0" w:color="auto"/>
        <w:bottom w:val="none" w:sz="0" w:space="0" w:color="auto"/>
        <w:right w:val="none" w:sz="0" w:space="0" w:color="auto"/>
      </w:divBdr>
    </w:div>
    <w:div w:id="1559780029">
      <w:bodyDiv w:val="1"/>
      <w:marLeft w:val="0"/>
      <w:marRight w:val="0"/>
      <w:marTop w:val="0"/>
      <w:marBottom w:val="0"/>
      <w:divBdr>
        <w:top w:val="none" w:sz="0" w:space="0" w:color="auto"/>
        <w:left w:val="none" w:sz="0" w:space="0" w:color="auto"/>
        <w:bottom w:val="none" w:sz="0" w:space="0" w:color="auto"/>
        <w:right w:val="none" w:sz="0" w:space="0" w:color="auto"/>
      </w:divBdr>
    </w:div>
    <w:div w:id="1626084055">
      <w:bodyDiv w:val="1"/>
      <w:marLeft w:val="0"/>
      <w:marRight w:val="0"/>
      <w:marTop w:val="0"/>
      <w:marBottom w:val="0"/>
      <w:divBdr>
        <w:top w:val="none" w:sz="0" w:space="0" w:color="auto"/>
        <w:left w:val="none" w:sz="0" w:space="0" w:color="auto"/>
        <w:bottom w:val="none" w:sz="0" w:space="0" w:color="auto"/>
        <w:right w:val="none" w:sz="0" w:space="0" w:color="auto"/>
      </w:divBdr>
    </w:div>
    <w:div w:id="1690912332">
      <w:bodyDiv w:val="1"/>
      <w:marLeft w:val="0"/>
      <w:marRight w:val="0"/>
      <w:marTop w:val="0"/>
      <w:marBottom w:val="0"/>
      <w:divBdr>
        <w:top w:val="none" w:sz="0" w:space="0" w:color="auto"/>
        <w:left w:val="none" w:sz="0" w:space="0" w:color="auto"/>
        <w:bottom w:val="none" w:sz="0" w:space="0" w:color="auto"/>
        <w:right w:val="none" w:sz="0" w:space="0" w:color="auto"/>
      </w:divBdr>
      <w:divsChild>
        <w:div w:id="587737954">
          <w:marLeft w:val="-12975"/>
          <w:marRight w:val="0"/>
          <w:marTop w:val="0"/>
          <w:marBottom w:val="0"/>
          <w:divBdr>
            <w:top w:val="single" w:sz="6" w:space="0" w:color="80878F"/>
            <w:left w:val="single" w:sz="6" w:space="0" w:color="80878F"/>
            <w:bottom w:val="single" w:sz="6" w:space="0" w:color="80878F"/>
            <w:right w:val="single" w:sz="6" w:space="0" w:color="80878F"/>
          </w:divBdr>
          <w:divsChild>
            <w:div w:id="1700620716">
              <w:marLeft w:val="0"/>
              <w:marRight w:val="0"/>
              <w:marTop w:val="0"/>
              <w:marBottom w:val="0"/>
              <w:divBdr>
                <w:top w:val="none" w:sz="0" w:space="0" w:color="auto"/>
                <w:left w:val="none" w:sz="0" w:space="0" w:color="auto"/>
                <w:bottom w:val="none" w:sz="0" w:space="0" w:color="auto"/>
                <w:right w:val="none" w:sz="0" w:space="0" w:color="auto"/>
              </w:divBdr>
              <w:divsChild>
                <w:div w:id="432092556">
                  <w:marLeft w:val="75"/>
                  <w:marRight w:val="75"/>
                  <w:marTop w:val="240"/>
                  <w:marBottom w:val="75"/>
                  <w:divBdr>
                    <w:top w:val="none" w:sz="0" w:space="0" w:color="auto"/>
                    <w:left w:val="none" w:sz="0" w:space="0" w:color="auto"/>
                    <w:bottom w:val="none" w:sz="0" w:space="0" w:color="auto"/>
                    <w:right w:val="none" w:sz="0" w:space="0" w:color="auto"/>
                  </w:divBdr>
                  <w:divsChild>
                    <w:div w:id="1756585110">
                      <w:marLeft w:val="0"/>
                      <w:marRight w:val="0"/>
                      <w:marTop w:val="0"/>
                      <w:marBottom w:val="0"/>
                      <w:divBdr>
                        <w:top w:val="none" w:sz="0" w:space="0" w:color="auto"/>
                        <w:left w:val="single" w:sz="6" w:space="0" w:color="80878F"/>
                        <w:bottom w:val="single" w:sz="6" w:space="0" w:color="80878F"/>
                        <w:right w:val="single" w:sz="6" w:space="0" w:color="80878F"/>
                      </w:divBdr>
                      <w:divsChild>
                        <w:div w:id="328019537">
                          <w:marLeft w:val="0"/>
                          <w:marRight w:val="0"/>
                          <w:marTop w:val="0"/>
                          <w:marBottom w:val="0"/>
                          <w:divBdr>
                            <w:top w:val="none" w:sz="0" w:space="0" w:color="auto"/>
                            <w:left w:val="none" w:sz="0" w:space="0" w:color="auto"/>
                            <w:bottom w:val="none" w:sz="0" w:space="0" w:color="auto"/>
                            <w:right w:val="none" w:sz="0" w:space="0" w:color="auto"/>
                          </w:divBdr>
                          <w:divsChild>
                            <w:div w:id="165101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523</Words>
  <Characters>2984</Characters>
  <Application>Microsoft Office Word</Application>
  <DocSecurity>0</DocSecurity>
  <Lines>24</Lines>
  <Paragraphs>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dc:description/>
  <cp:lastModifiedBy>Hláčik Ľuboš</cp:lastModifiedBy>
  <cp:revision>16</cp:revision>
  <cp:lastPrinted>2020-01-20T11:57:00Z</cp:lastPrinted>
  <dcterms:created xsi:type="dcterms:W3CDTF">2020-01-16T11:44:00Z</dcterms:created>
  <dcterms:modified xsi:type="dcterms:W3CDTF">2020-06-18T10:55:00Z</dcterms:modified>
</cp:coreProperties>
</file>