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A8CDD" w14:textId="2BC48B04" w:rsidR="002C5651" w:rsidRPr="002C5651" w:rsidRDefault="001D0ADA" w:rsidP="002C5651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Zmluva na dodanie softvérových licencií s podporou </w:t>
      </w:r>
    </w:p>
    <w:p w14:paraId="6B9ADE89" w14:textId="67374112" w:rsidR="002C5651" w:rsidRPr="002C5651" w:rsidRDefault="002C5651" w:rsidP="002C5651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uzatvorená podľa § </w:t>
      </w:r>
      <w:r w:rsidR="008B6D13">
        <w:rPr>
          <w:rFonts w:ascii="Arial" w:eastAsia="Times New Roman" w:hAnsi="Arial" w:cs="Arial"/>
          <w:sz w:val="20"/>
          <w:szCs w:val="20"/>
          <w:lang w:eastAsia="en-GB"/>
        </w:rPr>
        <w:t>269 ods. 2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a </w:t>
      </w:r>
      <w:proofErr w:type="spellStart"/>
      <w:r w:rsidRPr="002C5651">
        <w:rPr>
          <w:rFonts w:ascii="Arial" w:eastAsia="Times New Roman" w:hAnsi="Arial" w:cs="Arial"/>
          <w:sz w:val="20"/>
          <w:szCs w:val="20"/>
          <w:lang w:eastAsia="en-GB"/>
        </w:rPr>
        <w:t>nasl</w:t>
      </w:r>
      <w:proofErr w:type="spellEnd"/>
      <w:r w:rsidRPr="002C5651">
        <w:rPr>
          <w:rFonts w:ascii="Arial" w:eastAsia="Times New Roman" w:hAnsi="Arial" w:cs="Arial"/>
          <w:sz w:val="20"/>
          <w:szCs w:val="20"/>
          <w:lang w:eastAsia="en-GB"/>
        </w:rPr>
        <w:t>. zákona č. 513/1991 Zb. Obchodného zákonníka v znení neskorších predpisov (ďalej v texte tiež ako „</w:t>
      </w:r>
      <w:r w:rsidRPr="002C565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ObZ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>“) a podľa zákona č. 343/2015 Z. z. o verejnom obstarávaní a o zmene a doplnení niektorých zákonov (ďalej v texte tiež ako „</w:t>
      </w:r>
      <w:r w:rsidR="007E7AFD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Z</w:t>
      </w:r>
      <w:r w:rsidRPr="002C565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ákon o verejnom obstarávaní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>“)</w:t>
      </w:r>
    </w:p>
    <w:p w14:paraId="2F582F52" w14:textId="5E252944" w:rsidR="002C5651" w:rsidRPr="002C5651" w:rsidRDefault="002C5651" w:rsidP="002C5651">
      <w:pPr>
        <w:spacing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sz w:val="20"/>
          <w:szCs w:val="20"/>
          <w:lang w:eastAsia="en-GB"/>
        </w:rPr>
        <w:t>(ďalej len „</w:t>
      </w:r>
      <w:r w:rsidR="007E7AFD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Z</w:t>
      </w:r>
      <w:r w:rsidRPr="002C565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mluva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>“)</w:t>
      </w:r>
    </w:p>
    <w:p w14:paraId="651C38E0" w14:textId="77777777" w:rsidR="002C5651" w:rsidRPr="002C5651" w:rsidRDefault="002C5651" w:rsidP="002C565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6BECC49" w14:textId="77777777" w:rsidR="002C5651" w:rsidRPr="00F1311A" w:rsidRDefault="002C5651" w:rsidP="002C565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1311A">
        <w:rPr>
          <w:rFonts w:ascii="Arial" w:eastAsia="Times New Roman" w:hAnsi="Arial" w:cs="Arial"/>
          <w:sz w:val="20"/>
          <w:szCs w:val="20"/>
          <w:lang w:eastAsia="en-GB"/>
        </w:rPr>
        <w:t>medzi zmluvnými stranami:</w:t>
      </w:r>
    </w:p>
    <w:p w14:paraId="60AFB701" w14:textId="77777777" w:rsidR="002C5651" w:rsidRPr="00F1311A" w:rsidRDefault="002C5651" w:rsidP="002C565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500C7AD4" w14:textId="16DFF965" w:rsidR="002C5651" w:rsidRPr="00F1311A" w:rsidRDefault="008B6D13" w:rsidP="008B6D13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F1311A">
        <w:rPr>
          <w:rFonts w:ascii="Arial" w:eastAsia="Times New Roman" w:hAnsi="Arial" w:cs="Arial"/>
          <w:b/>
          <w:sz w:val="20"/>
          <w:szCs w:val="20"/>
          <w:lang w:eastAsia="en-GB"/>
        </w:rPr>
        <w:t>Dodávateľ</w:t>
      </w:r>
      <w:r w:rsidR="002C5651" w:rsidRPr="00F1311A">
        <w:rPr>
          <w:rFonts w:ascii="Arial" w:eastAsia="Times New Roman" w:hAnsi="Arial" w:cs="Arial"/>
          <w:b/>
          <w:sz w:val="20"/>
          <w:szCs w:val="20"/>
          <w:lang w:eastAsia="en-GB"/>
        </w:rPr>
        <w:t>:</w:t>
      </w:r>
      <w:r w:rsidR="00F1311A" w:rsidRPr="00F1311A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="00F1311A" w:rsidRPr="00F1311A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="00F1311A" w:rsidRPr="00F1311A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</w:p>
    <w:p w14:paraId="09D0EC36" w14:textId="1CD9679C" w:rsidR="002C5651" w:rsidRPr="00F1311A" w:rsidRDefault="002C5651" w:rsidP="008B6D13">
      <w:pPr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F1311A">
        <w:rPr>
          <w:rFonts w:ascii="Arial" w:eastAsia="Times New Roman" w:hAnsi="Arial" w:cs="Arial"/>
          <w:sz w:val="20"/>
          <w:szCs w:val="20"/>
          <w:lang w:eastAsia="en-GB"/>
        </w:rPr>
        <w:t>Názov:</w:t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ab/>
      </w:r>
    </w:p>
    <w:p w14:paraId="2F029B40" w14:textId="0CD07E55" w:rsidR="002C5651" w:rsidRPr="00F1311A" w:rsidRDefault="002C5651" w:rsidP="008B6D13">
      <w:pPr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F1311A">
        <w:rPr>
          <w:rFonts w:ascii="Arial" w:eastAsia="Times New Roman" w:hAnsi="Arial" w:cs="Arial"/>
          <w:sz w:val="20"/>
          <w:szCs w:val="20"/>
          <w:lang w:eastAsia="en-GB"/>
        </w:rPr>
        <w:t>Sídlo:</w:t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ab/>
      </w:r>
    </w:p>
    <w:p w14:paraId="120AB29B" w14:textId="358B421F" w:rsidR="002C5651" w:rsidRPr="00F1311A" w:rsidRDefault="002C5651" w:rsidP="008B6D13">
      <w:pPr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F1311A">
        <w:rPr>
          <w:rFonts w:ascii="Arial" w:eastAsia="Times New Roman" w:hAnsi="Arial" w:cs="Arial"/>
          <w:sz w:val="20"/>
          <w:szCs w:val="20"/>
          <w:lang w:eastAsia="en-GB"/>
        </w:rPr>
        <w:t>Zastúpený:</w:t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ab/>
      </w:r>
    </w:p>
    <w:p w14:paraId="3F729B4E" w14:textId="3A745E6D" w:rsidR="002C5651" w:rsidRPr="00F1311A" w:rsidRDefault="002C5651" w:rsidP="008B6D13">
      <w:pPr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F1311A">
        <w:rPr>
          <w:rFonts w:ascii="Arial" w:eastAsia="Times New Roman" w:hAnsi="Arial" w:cs="Arial"/>
          <w:sz w:val="20"/>
          <w:szCs w:val="20"/>
          <w:lang w:eastAsia="en-GB"/>
        </w:rPr>
        <w:t>IČO:</w:t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ab/>
      </w:r>
    </w:p>
    <w:p w14:paraId="2ABCE59D" w14:textId="1D575A29" w:rsidR="002C5651" w:rsidRPr="00F1311A" w:rsidRDefault="002C5651" w:rsidP="008B6D13">
      <w:pPr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F1311A">
        <w:rPr>
          <w:rFonts w:ascii="Arial" w:eastAsia="Times New Roman" w:hAnsi="Arial" w:cs="Arial"/>
          <w:sz w:val="20"/>
          <w:szCs w:val="20"/>
          <w:lang w:eastAsia="en-GB"/>
        </w:rPr>
        <w:t>DIČ:</w:t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ab/>
      </w:r>
    </w:p>
    <w:p w14:paraId="2BC18F8E" w14:textId="3F961F75" w:rsidR="002C5651" w:rsidRPr="00F1311A" w:rsidRDefault="002C5651" w:rsidP="008B6D13">
      <w:pPr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F1311A">
        <w:rPr>
          <w:rFonts w:ascii="Arial" w:eastAsia="Times New Roman" w:hAnsi="Arial" w:cs="Arial"/>
          <w:sz w:val="20"/>
          <w:szCs w:val="20"/>
          <w:lang w:eastAsia="en-GB"/>
        </w:rPr>
        <w:t>Bankové spojenie:</w:t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ab/>
      </w:r>
    </w:p>
    <w:p w14:paraId="3BACF40E" w14:textId="6B5E60EC" w:rsidR="002C5651" w:rsidRPr="00126404" w:rsidRDefault="002C5651" w:rsidP="008B6D13">
      <w:pPr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26404">
        <w:rPr>
          <w:rFonts w:ascii="Arial" w:eastAsia="Times New Roman" w:hAnsi="Arial" w:cs="Arial"/>
          <w:sz w:val="20"/>
          <w:szCs w:val="20"/>
          <w:lang w:eastAsia="en-GB"/>
        </w:rPr>
        <w:t>Číslo účtu (IBAN):</w:t>
      </w:r>
      <w:r w:rsidRPr="00126404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126404">
        <w:rPr>
          <w:rFonts w:ascii="Arial" w:eastAsia="Times New Roman" w:hAnsi="Arial" w:cs="Arial"/>
          <w:sz w:val="20"/>
          <w:szCs w:val="20"/>
          <w:lang w:eastAsia="en-GB"/>
        </w:rPr>
        <w:tab/>
      </w:r>
    </w:p>
    <w:p w14:paraId="751BA323" w14:textId="6FCBFC8C" w:rsidR="002C5651" w:rsidRPr="00126404" w:rsidRDefault="002C5651" w:rsidP="008B6D13">
      <w:pPr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26404">
        <w:rPr>
          <w:rFonts w:ascii="Arial" w:eastAsia="Times New Roman" w:hAnsi="Arial" w:cs="Arial"/>
          <w:sz w:val="20"/>
          <w:szCs w:val="20"/>
          <w:lang w:eastAsia="en-GB"/>
        </w:rPr>
        <w:t>Registrácia:</w:t>
      </w:r>
      <w:r w:rsidRPr="00126404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126404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126404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F1311A" w:rsidRPr="00126404">
        <w:rPr>
          <w:rFonts w:ascii="Arial" w:eastAsia="Times New Roman" w:hAnsi="Arial" w:cs="Arial"/>
          <w:sz w:val="20"/>
          <w:szCs w:val="20"/>
          <w:lang w:eastAsia="en-GB"/>
        </w:rPr>
        <w:t xml:space="preserve">Spoločnosť je zapísaná v Obchodnom registri </w:t>
      </w:r>
      <w:r w:rsidR="001A0E36">
        <w:rPr>
          <w:rFonts w:ascii="Arial" w:eastAsia="Times New Roman" w:hAnsi="Arial" w:cs="Arial"/>
          <w:sz w:val="20"/>
          <w:szCs w:val="20"/>
          <w:lang w:eastAsia="en-GB"/>
        </w:rPr>
        <w:t>_______</w:t>
      </w:r>
    </w:p>
    <w:p w14:paraId="404E5EB1" w14:textId="5B7E445D" w:rsidR="002C5651" w:rsidRPr="00126404" w:rsidRDefault="002C5651" w:rsidP="008B6D13">
      <w:pPr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26404">
        <w:rPr>
          <w:rFonts w:ascii="Arial" w:eastAsia="Times New Roman" w:hAnsi="Arial" w:cs="Arial"/>
          <w:sz w:val="20"/>
          <w:szCs w:val="20"/>
          <w:lang w:eastAsia="en-GB"/>
        </w:rPr>
        <w:t>Konajúci prostredníctvom:</w:t>
      </w:r>
      <w:r w:rsidRPr="00126404">
        <w:rPr>
          <w:rFonts w:ascii="Arial" w:eastAsia="Times New Roman" w:hAnsi="Arial" w:cs="Arial"/>
          <w:sz w:val="20"/>
          <w:szCs w:val="20"/>
          <w:lang w:eastAsia="en-GB"/>
        </w:rPr>
        <w:tab/>
      </w:r>
    </w:p>
    <w:p w14:paraId="19937236" w14:textId="450BBDEC" w:rsidR="002C5651" w:rsidRPr="00126404" w:rsidRDefault="002C5651" w:rsidP="008B6D13">
      <w:pPr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26404">
        <w:rPr>
          <w:rFonts w:ascii="Arial" w:eastAsia="Times New Roman" w:hAnsi="Arial" w:cs="Arial"/>
          <w:sz w:val="20"/>
          <w:szCs w:val="20"/>
          <w:lang w:eastAsia="en-GB"/>
        </w:rPr>
        <w:t>Telefónny kontakt:</w:t>
      </w:r>
      <w:r w:rsidRPr="00126404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126404">
        <w:rPr>
          <w:rFonts w:ascii="Arial" w:eastAsia="Times New Roman" w:hAnsi="Arial" w:cs="Arial"/>
          <w:sz w:val="20"/>
          <w:szCs w:val="20"/>
          <w:lang w:eastAsia="en-GB"/>
        </w:rPr>
        <w:tab/>
      </w:r>
    </w:p>
    <w:p w14:paraId="48914727" w14:textId="6E81EAFC" w:rsidR="002C5651" w:rsidRPr="002C5651" w:rsidRDefault="002C5651" w:rsidP="008B6D13">
      <w:pPr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26404">
        <w:rPr>
          <w:rFonts w:ascii="Arial" w:eastAsia="Times New Roman" w:hAnsi="Arial" w:cs="Arial"/>
          <w:sz w:val="20"/>
          <w:szCs w:val="20"/>
          <w:lang w:eastAsia="en-GB"/>
        </w:rPr>
        <w:t>E-mail:</w:t>
      </w:r>
      <w:r w:rsidRPr="00126404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126404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126404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F1311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08636C3A" w14:textId="36224C32" w:rsidR="002C5651" w:rsidRPr="002C5651" w:rsidRDefault="002C5651" w:rsidP="008B6D13">
      <w:pPr>
        <w:spacing w:after="12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sz w:val="20"/>
          <w:szCs w:val="20"/>
          <w:lang w:eastAsia="en-GB"/>
        </w:rPr>
        <w:t>(ďalej v texte tiež ako „</w:t>
      </w:r>
      <w:r w:rsidR="001D0ADA">
        <w:rPr>
          <w:rFonts w:ascii="Arial" w:eastAsia="Times New Roman" w:hAnsi="Arial" w:cs="Arial"/>
          <w:b/>
          <w:bCs/>
          <w:iCs/>
          <w:sz w:val="20"/>
          <w:szCs w:val="20"/>
          <w:lang w:eastAsia="en-GB"/>
        </w:rPr>
        <w:t>Dodávateľ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>“)</w:t>
      </w:r>
    </w:p>
    <w:p w14:paraId="693BA45D" w14:textId="77777777" w:rsidR="002C5651" w:rsidRPr="002C5651" w:rsidRDefault="002C5651" w:rsidP="008B6D13">
      <w:pPr>
        <w:spacing w:after="12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sz w:val="20"/>
          <w:szCs w:val="20"/>
          <w:lang w:eastAsia="en-GB"/>
        </w:rPr>
        <w:t>a</w:t>
      </w:r>
    </w:p>
    <w:p w14:paraId="301D85F0" w14:textId="74C157FE" w:rsidR="002C5651" w:rsidRPr="002C5651" w:rsidRDefault="008B6D13" w:rsidP="008B6D13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>Objednávateľ</w:t>
      </w:r>
      <w:r w:rsidR="002C5651" w:rsidRPr="002C5651">
        <w:rPr>
          <w:rFonts w:ascii="Arial" w:eastAsia="Times New Roman" w:hAnsi="Arial" w:cs="Arial"/>
          <w:b/>
          <w:sz w:val="20"/>
          <w:szCs w:val="20"/>
          <w:lang w:eastAsia="en-GB"/>
        </w:rPr>
        <w:t>:</w:t>
      </w:r>
      <w:r w:rsidR="002C5651" w:rsidRPr="002C5651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="002C5651" w:rsidRPr="002C5651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="002C5651" w:rsidRPr="002C5651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2268"/>
        <w:gridCol w:w="7302"/>
      </w:tblGrid>
      <w:tr w:rsidR="002C5651" w:rsidRPr="002C5651" w14:paraId="51259CE3" w14:textId="77777777" w:rsidTr="00BB3E56">
        <w:tc>
          <w:tcPr>
            <w:tcW w:w="2268" w:type="dxa"/>
          </w:tcPr>
          <w:p w14:paraId="77A80F37" w14:textId="77777777" w:rsidR="002C5651" w:rsidRPr="002C5651" w:rsidRDefault="002C5651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2C5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Obchodné meno:</w:t>
            </w:r>
          </w:p>
        </w:tc>
        <w:tc>
          <w:tcPr>
            <w:tcW w:w="7302" w:type="dxa"/>
          </w:tcPr>
          <w:p w14:paraId="055CB8AE" w14:textId="156AF24A" w:rsidR="002C5651" w:rsidRPr="0031106A" w:rsidRDefault="0031106A" w:rsidP="0031106A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    </w:t>
            </w:r>
            <w:r w:rsidR="002C5651" w:rsidRPr="0031106A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Národné centrum zdravotníckych informácií</w:t>
            </w:r>
          </w:p>
        </w:tc>
      </w:tr>
      <w:tr w:rsidR="002C5651" w:rsidRPr="002C5651" w14:paraId="0BCB502D" w14:textId="77777777" w:rsidTr="00BB3E56">
        <w:tc>
          <w:tcPr>
            <w:tcW w:w="2268" w:type="dxa"/>
          </w:tcPr>
          <w:p w14:paraId="2B009AB7" w14:textId="77777777" w:rsidR="002C5651" w:rsidRPr="002C5651" w:rsidRDefault="002C5651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C5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Sídlo:</w:t>
            </w:r>
          </w:p>
        </w:tc>
        <w:tc>
          <w:tcPr>
            <w:tcW w:w="7302" w:type="dxa"/>
          </w:tcPr>
          <w:p w14:paraId="513C27AF" w14:textId="04D2F1E2" w:rsidR="002C5651" w:rsidRPr="002C5651" w:rsidRDefault="0031106A" w:rsidP="008B6D13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</w:t>
            </w:r>
            <w:proofErr w:type="spellStart"/>
            <w:r w:rsidR="002C5651" w:rsidRPr="002C5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Lazaretská</w:t>
            </w:r>
            <w:proofErr w:type="spellEnd"/>
            <w:r w:rsidR="002C5651" w:rsidRPr="002C5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26, 811 09 Bratislava</w:t>
            </w:r>
          </w:p>
        </w:tc>
      </w:tr>
      <w:tr w:rsidR="002C5651" w:rsidRPr="002C5651" w14:paraId="50EC83BA" w14:textId="77777777" w:rsidTr="00BB3E56">
        <w:tc>
          <w:tcPr>
            <w:tcW w:w="2268" w:type="dxa"/>
          </w:tcPr>
          <w:p w14:paraId="11CF7B88" w14:textId="77777777" w:rsidR="002C5651" w:rsidRPr="002C5651" w:rsidRDefault="002C5651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C5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Zastúpený:</w:t>
            </w:r>
          </w:p>
        </w:tc>
        <w:tc>
          <w:tcPr>
            <w:tcW w:w="7302" w:type="dxa"/>
          </w:tcPr>
          <w:p w14:paraId="5FC2D830" w14:textId="618B6B8A" w:rsidR="002C5651" w:rsidRPr="002C5651" w:rsidRDefault="0031106A" w:rsidP="008B6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       </w:t>
            </w:r>
            <w:r w:rsidR="002C5651" w:rsidRPr="002C5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Mgr. Pavol </w:t>
            </w:r>
            <w:proofErr w:type="spellStart"/>
            <w:r w:rsidR="002C5651" w:rsidRPr="002C5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Vršanský</w:t>
            </w:r>
            <w:proofErr w:type="spellEnd"/>
            <w:r w:rsidR="002C5651" w:rsidRPr="002C5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, riaditeľ</w:t>
            </w:r>
          </w:p>
        </w:tc>
      </w:tr>
      <w:tr w:rsidR="002C5651" w:rsidRPr="002C5651" w14:paraId="4CAA2534" w14:textId="77777777" w:rsidTr="00BB3E56">
        <w:tc>
          <w:tcPr>
            <w:tcW w:w="2268" w:type="dxa"/>
          </w:tcPr>
          <w:p w14:paraId="1C864BB1" w14:textId="77777777" w:rsidR="002C5651" w:rsidRPr="002C5651" w:rsidRDefault="002C5651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C5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IČO:</w:t>
            </w:r>
          </w:p>
        </w:tc>
        <w:tc>
          <w:tcPr>
            <w:tcW w:w="7302" w:type="dxa"/>
          </w:tcPr>
          <w:p w14:paraId="671285F6" w14:textId="12CEC6D8" w:rsidR="002C5651" w:rsidRPr="002C5651" w:rsidRDefault="0031106A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 </w:t>
            </w:r>
            <w:r w:rsidR="002C5651" w:rsidRPr="002C56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00165387</w:t>
            </w:r>
          </w:p>
        </w:tc>
      </w:tr>
      <w:tr w:rsidR="002C5651" w:rsidRPr="002C5651" w14:paraId="306C7EBC" w14:textId="77777777" w:rsidTr="00BB3E56">
        <w:tc>
          <w:tcPr>
            <w:tcW w:w="2268" w:type="dxa"/>
          </w:tcPr>
          <w:p w14:paraId="366218E1" w14:textId="77777777" w:rsidR="002C5651" w:rsidRPr="002C5651" w:rsidRDefault="002C5651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56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DIČ:</w:t>
            </w:r>
          </w:p>
          <w:p w14:paraId="6C61332C" w14:textId="77777777" w:rsidR="002C5651" w:rsidRPr="002C5651" w:rsidRDefault="002C5651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C56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IČ DPH:</w:t>
            </w:r>
          </w:p>
        </w:tc>
        <w:tc>
          <w:tcPr>
            <w:tcW w:w="7302" w:type="dxa"/>
          </w:tcPr>
          <w:p w14:paraId="67F50B1B" w14:textId="436245D1" w:rsidR="002C5651" w:rsidRPr="002C5651" w:rsidRDefault="0031106A" w:rsidP="008B6D13">
            <w:pPr>
              <w:tabs>
                <w:tab w:val="left" w:pos="3404"/>
                <w:tab w:val="left" w:pos="1001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 </w:t>
            </w:r>
            <w:r w:rsidR="002C5651" w:rsidRPr="002C56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2020830119</w:t>
            </w:r>
          </w:p>
          <w:p w14:paraId="3EB7E8D8" w14:textId="6182C7EA" w:rsidR="002C5651" w:rsidRPr="002C5651" w:rsidRDefault="0031106A" w:rsidP="008B6D13">
            <w:pPr>
              <w:tabs>
                <w:tab w:val="left" w:pos="3404"/>
                <w:tab w:val="left" w:pos="1001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 </w:t>
            </w:r>
            <w:r w:rsidR="002C5651" w:rsidRPr="002C56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nie je platca DPH</w:t>
            </w:r>
          </w:p>
        </w:tc>
      </w:tr>
      <w:tr w:rsidR="002C5651" w:rsidRPr="002C5651" w14:paraId="3C63E0E3" w14:textId="77777777" w:rsidTr="00BB3E56">
        <w:tc>
          <w:tcPr>
            <w:tcW w:w="2268" w:type="dxa"/>
          </w:tcPr>
          <w:p w14:paraId="4D46CB16" w14:textId="77777777" w:rsidR="002C5651" w:rsidRPr="002C5651" w:rsidRDefault="002C5651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C5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Bankové spojenie:</w:t>
            </w:r>
          </w:p>
        </w:tc>
        <w:tc>
          <w:tcPr>
            <w:tcW w:w="7302" w:type="dxa"/>
          </w:tcPr>
          <w:p w14:paraId="2FE9EE33" w14:textId="43A902BB" w:rsidR="002C5651" w:rsidRPr="002C5651" w:rsidRDefault="0031106A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  </w:t>
            </w:r>
            <w:r w:rsidR="002C5651" w:rsidRPr="002C5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Štátna pokladnica</w:t>
            </w:r>
          </w:p>
        </w:tc>
      </w:tr>
      <w:tr w:rsidR="002C5651" w:rsidRPr="002C5651" w14:paraId="27A65ADA" w14:textId="77777777" w:rsidTr="00BB3E56">
        <w:tc>
          <w:tcPr>
            <w:tcW w:w="2268" w:type="dxa"/>
          </w:tcPr>
          <w:p w14:paraId="5EB72D72" w14:textId="77777777" w:rsidR="002C5651" w:rsidRPr="002C5651" w:rsidRDefault="002C5651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C5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č. účtu:</w:t>
            </w:r>
          </w:p>
          <w:p w14:paraId="3457451B" w14:textId="77777777" w:rsidR="002C5651" w:rsidRPr="002C5651" w:rsidRDefault="002C5651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C5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IBAN:</w:t>
            </w:r>
          </w:p>
          <w:p w14:paraId="1302FCB8" w14:textId="77777777" w:rsidR="002C5651" w:rsidRPr="002C5651" w:rsidRDefault="002C5651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C5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SWIFT/BIC:</w:t>
            </w:r>
          </w:p>
        </w:tc>
        <w:tc>
          <w:tcPr>
            <w:tcW w:w="7302" w:type="dxa"/>
          </w:tcPr>
          <w:p w14:paraId="74A5E580" w14:textId="4E35B482" w:rsidR="002C5651" w:rsidRPr="002C5651" w:rsidRDefault="0031106A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 </w:t>
            </w:r>
            <w:r w:rsidR="002C5651" w:rsidRPr="002C56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7000185166/8180</w:t>
            </w:r>
          </w:p>
          <w:p w14:paraId="1B62445B" w14:textId="7E7C0CD6" w:rsidR="002C5651" w:rsidRPr="002C5651" w:rsidRDefault="0031106A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  </w:t>
            </w:r>
            <w:r w:rsidR="002C5651" w:rsidRPr="002C5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SK248180000000700185166</w:t>
            </w:r>
          </w:p>
          <w:p w14:paraId="23E51D6B" w14:textId="6C6C7488" w:rsidR="002C5651" w:rsidRPr="002C5651" w:rsidRDefault="0031106A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  </w:t>
            </w:r>
            <w:r w:rsidR="002C5651" w:rsidRPr="002C5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SPSRSKBAXXX</w:t>
            </w:r>
          </w:p>
        </w:tc>
      </w:tr>
      <w:tr w:rsidR="002C5651" w:rsidRPr="002C5651" w14:paraId="09830889" w14:textId="77777777" w:rsidTr="00BB3E56">
        <w:trPr>
          <w:trHeight w:val="80"/>
        </w:trPr>
        <w:tc>
          <w:tcPr>
            <w:tcW w:w="2268" w:type="dxa"/>
          </w:tcPr>
          <w:p w14:paraId="33F833E3" w14:textId="77777777" w:rsidR="002C5651" w:rsidRPr="002C5651" w:rsidRDefault="002C5651" w:rsidP="002C565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02" w:type="dxa"/>
          </w:tcPr>
          <w:p w14:paraId="53EB6B5F" w14:textId="53566108" w:rsidR="002C5651" w:rsidRPr="002C5651" w:rsidRDefault="002C5651" w:rsidP="002E2F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C5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(ďalej len „</w:t>
            </w:r>
            <w:r w:rsidR="00582096" w:rsidRPr="007E7AF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Objednávateľ</w:t>
            </w:r>
            <w:r w:rsidRPr="002C5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“)</w:t>
            </w:r>
          </w:p>
        </w:tc>
      </w:tr>
    </w:tbl>
    <w:p w14:paraId="02EB2E44" w14:textId="59824BE7" w:rsidR="002C5651" w:rsidRDefault="002C5651" w:rsidP="002C5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sz w:val="20"/>
          <w:szCs w:val="20"/>
          <w:lang w:eastAsia="en-GB"/>
        </w:rPr>
        <w:tab/>
      </w:r>
    </w:p>
    <w:p w14:paraId="76A6C105" w14:textId="77777777" w:rsidR="00FF6E3C" w:rsidRPr="002C5651" w:rsidRDefault="00FF6E3C" w:rsidP="002C5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2E88A46" w14:textId="77777777" w:rsidR="002C5651" w:rsidRPr="002C5651" w:rsidRDefault="002C5651" w:rsidP="002C565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7E0D48A3" w14:textId="77777777" w:rsidR="002C5651" w:rsidRPr="002C5651" w:rsidRDefault="002C5651" w:rsidP="002C56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b/>
          <w:sz w:val="20"/>
          <w:szCs w:val="20"/>
          <w:lang w:eastAsia="en-GB"/>
        </w:rPr>
        <w:t>Článok I.</w:t>
      </w:r>
    </w:p>
    <w:p w14:paraId="5EA891AB" w14:textId="77777777" w:rsidR="002C5651" w:rsidRPr="002C5651" w:rsidRDefault="002C5651" w:rsidP="002C56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b/>
          <w:sz w:val="20"/>
          <w:szCs w:val="20"/>
          <w:lang w:eastAsia="en-GB"/>
        </w:rPr>
        <w:t>Úvodné ustanovenie</w:t>
      </w:r>
    </w:p>
    <w:p w14:paraId="03E94217" w14:textId="77777777" w:rsidR="002C5651" w:rsidRPr="002C5651" w:rsidRDefault="002C5651" w:rsidP="002C5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0FC95A7" w14:textId="77674161" w:rsidR="002E2F57" w:rsidRPr="002E2F57" w:rsidRDefault="007E7AFD" w:rsidP="002E2F57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Táto Z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mluva sa uzatvára na </w:t>
      </w:r>
      <w:r w:rsidR="002C5651" w:rsidRPr="00950FEF">
        <w:rPr>
          <w:rFonts w:ascii="Arial" w:eastAsia="Times New Roman" w:hAnsi="Arial" w:cs="Arial"/>
          <w:sz w:val="20"/>
          <w:szCs w:val="20"/>
          <w:lang w:eastAsia="en-GB"/>
        </w:rPr>
        <w:t xml:space="preserve">základe výsledku zadávania zákazky prostredníctvom dynamického nákupného systému vyhláseného dňa </w:t>
      </w:r>
      <w:r w:rsidR="00950FEF" w:rsidRPr="00950FEF">
        <w:rPr>
          <w:rFonts w:ascii="Arial" w:eastAsia="Times New Roman" w:hAnsi="Arial" w:cs="Arial"/>
          <w:sz w:val="20"/>
          <w:szCs w:val="20"/>
          <w:lang w:eastAsia="en-GB"/>
        </w:rPr>
        <w:t xml:space="preserve">13.05.2024 </w:t>
      </w:r>
      <w:r w:rsidR="002C5651" w:rsidRPr="00950FEF">
        <w:rPr>
          <w:rFonts w:ascii="Arial" w:eastAsia="Times New Roman" w:hAnsi="Arial" w:cs="Arial"/>
          <w:sz w:val="20"/>
          <w:szCs w:val="20"/>
          <w:lang w:eastAsia="en-GB"/>
        </w:rPr>
        <w:t xml:space="preserve">vo Vestníku verejného obstarávania </w:t>
      </w:r>
      <w:r w:rsidR="00950FEF" w:rsidRPr="00950FEF">
        <w:rPr>
          <w:rFonts w:ascii="Arial" w:eastAsia="Times New Roman" w:hAnsi="Arial" w:cs="Arial"/>
          <w:sz w:val="20"/>
          <w:szCs w:val="20"/>
          <w:lang w:eastAsia="en-GB"/>
        </w:rPr>
        <w:t xml:space="preserve">č. 91/2024 </w:t>
      </w:r>
      <w:r w:rsidR="00532308" w:rsidRPr="00950FEF">
        <w:rPr>
          <w:rFonts w:ascii="Arial" w:eastAsia="Times New Roman" w:hAnsi="Arial" w:cs="Arial"/>
          <w:sz w:val="20"/>
          <w:szCs w:val="20"/>
          <w:lang w:eastAsia="en-GB"/>
        </w:rPr>
        <w:t xml:space="preserve"> na predmet zák</w:t>
      </w:r>
      <w:r w:rsidR="008C3D97" w:rsidRPr="00950FEF">
        <w:rPr>
          <w:rFonts w:ascii="Arial" w:eastAsia="Times New Roman" w:hAnsi="Arial" w:cs="Arial"/>
          <w:sz w:val="20"/>
          <w:szCs w:val="20"/>
          <w:lang w:eastAsia="en-GB"/>
        </w:rPr>
        <w:t>azky „</w:t>
      </w:r>
      <w:r w:rsidR="009C3539" w:rsidRPr="002E2F57">
        <w:rPr>
          <w:rFonts w:ascii="Arial" w:eastAsia="Times New Roman" w:hAnsi="Arial" w:cs="Arial"/>
          <w:i/>
          <w:sz w:val="20"/>
          <w:szCs w:val="20"/>
          <w:lang w:eastAsia="en-GB"/>
        </w:rPr>
        <w:t>Nákup</w:t>
      </w:r>
      <w:r w:rsidR="002E2F57" w:rsidRPr="002E2F57"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 IKT (DNS)_</w:t>
      </w:r>
      <w:r w:rsidR="002E2F57" w:rsidRPr="002E2F57">
        <w:rPr>
          <w:rFonts w:ascii="Arial" w:hAnsi="Arial" w:cs="Arial"/>
          <w:i/>
          <w:sz w:val="20"/>
          <w:szCs w:val="20"/>
        </w:rPr>
        <w:t xml:space="preserve">Rozšírenie licencií </w:t>
      </w:r>
      <w:proofErr w:type="spellStart"/>
      <w:r w:rsidR="002E2F57" w:rsidRPr="002E2F57">
        <w:rPr>
          <w:rFonts w:ascii="Arial" w:hAnsi="Arial" w:cs="Arial"/>
          <w:i/>
          <w:sz w:val="20"/>
          <w:szCs w:val="20"/>
        </w:rPr>
        <w:t>Red</w:t>
      </w:r>
      <w:proofErr w:type="spellEnd"/>
      <w:r w:rsidR="002E2F57" w:rsidRPr="002E2F5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E2F57" w:rsidRPr="002E2F57">
        <w:rPr>
          <w:rFonts w:ascii="Arial" w:hAnsi="Arial" w:cs="Arial"/>
          <w:i/>
          <w:sz w:val="20"/>
          <w:szCs w:val="20"/>
        </w:rPr>
        <w:t>Hat</w:t>
      </w:r>
      <w:proofErr w:type="spellEnd"/>
      <w:r w:rsidR="002E2F57" w:rsidRPr="002E2F5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E2F57" w:rsidRPr="002E2F57">
        <w:rPr>
          <w:rFonts w:ascii="Arial" w:hAnsi="Arial" w:cs="Arial"/>
          <w:i/>
          <w:sz w:val="20"/>
          <w:szCs w:val="20"/>
        </w:rPr>
        <w:t>OpenShift</w:t>
      </w:r>
      <w:proofErr w:type="spellEnd"/>
      <w:r w:rsidR="002E2F57" w:rsidRPr="002E2F5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E2F57" w:rsidRPr="002E2F57">
        <w:rPr>
          <w:rFonts w:ascii="Arial" w:hAnsi="Arial" w:cs="Arial"/>
          <w:i/>
          <w:sz w:val="20"/>
          <w:szCs w:val="20"/>
        </w:rPr>
        <w:t>Platform</w:t>
      </w:r>
      <w:proofErr w:type="spellEnd"/>
      <w:r w:rsidR="005A6F1A">
        <w:rPr>
          <w:rFonts w:ascii="Arial" w:hAnsi="Arial" w:cs="Arial"/>
          <w:i/>
          <w:sz w:val="20"/>
          <w:szCs w:val="20"/>
        </w:rPr>
        <w:t xml:space="preserve"> Plus</w:t>
      </w:r>
      <w:r w:rsidR="002E2F57" w:rsidRPr="002E2F57">
        <w:rPr>
          <w:rFonts w:ascii="Arial" w:hAnsi="Arial" w:cs="Arial"/>
          <w:i/>
          <w:sz w:val="20"/>
          <w:szCs w:val="20"/>
        </w:rPr>
        <w:t>“.</w:t>
      </w:r>
    </w:p>
    <w:p w14:paraId="25336D80" w14:textId="77777777" w:rsidR="002E2F57" w:rsidRPr="002C5651" w:rsidRDefault="002E2F57" w:rsidP="002C5651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ED697CE" w14:textId="077A4235" w:rsidR="002C5651" w:rsidRPr="00CD2824" w:rsidRDefault="001D0ADA" w:rsidP="002C5651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Dodávateľ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sa zaväzuje za</w:t>
      </w:r>
      <w:r w:rsidR="007E7AFD">
        <w:rPr>
          <w:rFonts w:ascii="Arial" w:eastAsia="Times New Roman" w:hAnsi="Arial" w:cs="Arial"/>
          <w:sz w:val="20"/>
          <w:szCs w:val="20"/>
          <w:lang w:eastAsia="en-GB"/>
        </w:rPr>
        <w:t xml:space="preserve"> podmienok dohodnutých v tejto Z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>mluve a v súťažných podkladoch verejného obstarávania dod</w:t>
      </w:r>
      <w:r w:rsidR="00FE2BE3"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ť </w:t>
      </w:r>
      <w:r w:rsidR="007E7AFD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582096">
        <w:rPr>
          <w:rFonts w:ascii="Arial" w:eastAsia="Times New Roman" w:hAnsi="Arial" w:cs="Arial"/>
          <w:sz w:val="20"/>
          <w:szCs w:val="20"/>
          <w:lang w:eastAsia="en-GB"/>
        </w:rPr>
        <w:t>bjednávateľovi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582096" w:rsidRPr="00CD2824">
        <w:rPr>
          <w:rFonts w:ascii="Arial" w:eastAsia="Times New Roman" w:hAnsi="Arial" w:cs="Arial"/>
          <w:sz w:val="20"/>
          <w:szCs w:val="20"/>
          <w:lang w:eastAsia="en-GB"/>
        </w:rPr>
        <w:t>softvérové komponenty</w:t>
      </w:r>
      <w:r w:rsidR="002C5651" w:rsidRPr="00CD2824">
        <w:rPr>
          <w:rFonts w:ascii="Arial" w:eastAsia="Times New Roman" w:hAnsi="Arial" w:cs="Arial"/>
          <w:sz w:val="20"/>
          <w:szCs w:val="20"/>
          <w:lang w:eastAsia="en-GB"/>
        </w:rPr>
        <w:t xml:space="preserve"> – </w:t>
      </w:r>
      <w:r w:rsidR="007D5080" w:rsidRPr="00CD2824"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softvérové </w:t>
      </w:r>
      <w:proofErr w:type="spellStart"/>
      <w:r w:rsidR="00CD2824">
        <w:rPr>
          <w:rFonts w:ascii="Arial" w:eastAsia="Times New Roman" w:hAnsi="Arial" w:cs="Arial"/>
          <w:i/>
          <w:sz w:val="20"/>
          <w:szCs w:val="20"/>
          <w:lang w:eastAsia="en-GB"/>
        </w:rPr>
        <w:t>subscripcie</w:t>
      </w:r>
      <w:proofErr w:type="spellEnd"/>
      <w:r w:rsidR="002E2F57"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 so</w:t>
      </w:r>
      <w:r w:rsidR="004425BB" w:rsidRPr="00CD2824"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 softvérovou podporou</w:t>
      </w:r>
      <w:r w:rsidR="001A0E36"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 </w:t>
      </w:r>
      <w:r w:rsidR="001A0E36" w:rsidRPr="002C5651">
        <w:rPr>
          <w:rFonts w:ascii="Arial" w:eastAsia="Times New Roman" w:hAnsi="Arial" w:cs="Arial"/>
          <w:sz w:val="20"/>
          <w:szCs w:val="20"/>
          <w:lang w:eastAsia="en-GB"/>
        </w:rPr>
        <w:t>bližšie špecif</w:t>
      </w:r>
      <w:r w:rsidR="001A0E36">
        <w:rPr>
          <w:rFonts w:ascii="Arial" w:eastAsia="Times New Roman" w:hAnsi="Arial" w:cs="Arial"/>
          <w:sz w:val="20"/>
          <w:szCs w:val="20"/>
          <w:lang w:eastAsia="en-GB"/>
        </w:rPr>
        <w:t>ikované v prílohe č. 2 Zmluvy</w:t>
      </w:r>
      <w:r w:rsidR="001A0E36"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, </w:t>
      </w:r>
      <w:r w:rsidR="001A0E36">
        <w:rPr>
          <w:rFonts w:ascii="Arial" w:eastAsia="Times New Roman" w:hAnsi="Arial" w:cs="Arial"/>
          <w:sz w:val="20"/>
          <w:szCs w:val="20"/>
          <w:lang w:eastAsia="en-GB"/>
        </w:rPr>
        <w:t>ktorá tvorí neoddeliteľnú súčasť tejto Zmluvy.</w:t>
      </w:r>
    </w:p>
    <w:p w14:paraId="698AA31C" w14:textId="77777777" w:rsidR="002C5651" w:rsidRPr="002C5651" w:rsidRDefault="002C5651" w:rsidP="002C5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6A04AE2" w14:textId="77777777" w:rsidR="002C5651" w:rsidRPr="002C5651" w:rsidRDefault="002C5651" w:rsidP="002C56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b/>
          <w:sz w:val="20"/>
          <w:szCs w:val="20"/>
          <w:lang w:eastAsia="en-GB"/>
        </w:rPr>
        <w:t>Článok II.</w:t>
      </w:r>
    </w:p>
    <w:p w14:paraId="4E656E2F" w14:textId="77777777" w:rsidR="002C5651" w:rsidRPr="002C5651" w:rsidRDefault="002C5651" w:rsidP="002C56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b/>
          <w:sz w:val="20"/>
          <w:szCs w:val="20"/>
          <w:lang w:eastAsia="en-GB"/>
        </w:rPr>
        <w:t>Predmet zmluvy</w:t>
      </w:r>
    </w:p>
    <w:p w14:paraId="2440CFC0" w14:textId="77777777" w:rsidR="002C5651" w:rsidRPr="002C5651" w:rsidRDefault="002C5651" w:rsidP="002C5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8D79E18" w14:textId="77777777" w:rsidR="00FF6E3C" w:rsidRDefault="007E7AFD" w:rsidP="00FF6E3C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Predmetom tejto Z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mluvy je </w:t>
      </w:r>
      <w:r w:rsidR="00630187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záväzok </w:t>
      </w:r>
      <w:r w:rsidR="00630187">
        <w:rPr>
          <w:rFonts w:ascii="Arial" w:eastAsia="Times New Roman" w:hAnsi="Arial" w:cs="Arial"/>
          <w:sz w:val="20"/>
          <w:szCs w:val="20"/>
          <w:lang w:eastAsia="en-GB"/>
        </w:rPr>
        <w:t>Dodávateľa</w:t>
      </w:r>
      <w:r w:rsidR="00630187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dodať</w:t>
      </w:r>
      <w:r w:rsidR="00630187">
        <w:rPr>
          <w:rFonts w:ascii="Arial" w:eastAsia="Times New Roman" w:hAnsi="Arial" w:cs="Arial"/>
          <w:sz w:val="20"/>
          <w:szCs w:val="20"/>
          <w:lang w:eastAsia="en-GB"/>
        </w:rPr>
        <w:t xml:space="preserve"> rozšírené</w:t>
      </w:r>
      <w:r w:rsidR="00630187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630187" w:rsidRPr="00CD2824">
        <w:rPr>
          <w:rFonts w:ascii="Arial" w:eastAsia="Times New Roman" w:hAnsi="Arial" w:cs="Arial"/>
          <w:sz w:val="20"/>
          <w:szCs w:val="20"/>
          <w:lang w:eastAsia="en-GB"/>
        </w:rPr>
        <w:t xml:space="preserve">softvérové komponenty – softvérové </w:t>
      </w:r>
      <w:r w:rsidR="00630187">
        <w:rPr>
          <w:rFonts w:ascii="Arial" w:eastAsia="Times New Roman" w:hAnsi="Arial" w:cs="Arial"/>
          <w:sz w:val="20"/>
          <w:szCs w:val="20"/>
          <w:lang w:eastAsia="en-GB"/>
        </w:rPr>
        <w:t>licencie (</w:t>
      </w:r>
      <w:proofErr w:type="spellStart"/>
      <w:r w:rsidR="00630187">
        <w:rPr>
          <w:rFonts w:ascii="Arial" w:eastAsia="Times New Roman" w:hAnsi="Arial" w:cs="Arial"/>
          <w:sz w:val="20"/>
          <w:szCs w:val="20"/>
          <w:lang w:eastAsia="en-GB"/>
        </w:rPr>
        <w:t>subscripcie</w:t>
      </w:r>
      <w:proofErr w:type="spellEnd"/>
      <w:r w:rsidR="00FF6E3C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="00630187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="00630187" w:rsidRPr="00EC6A47">
        <w:rPr>
          <w:rFonts w:ascii="Arial" w:eastAsia="Times New Roman" w:hAnsi="Arial" w:cs="Arial"/>
          <w:sz w:val="20"/>
          <w:szCs w:val="20"/>
          <w:lang w:eastAsia="en-GB"/>
        </w:rPr>
        <w:t>Red</w:t>
      </w:r>
      <w:proofErr w:type="spellEnd"/>
      <w:r w:rsidR="00630187" w:rsidRPr="00EC6A47">
        <w:rPr>
          <w:rFonts w:ascii="Arial" w:eastAsia="Times New Roman" w:hAnsi="Arial" w:cs="Arial"/>
          <w:sz w:val="20"/>
          <w:szCs w:val="20"/>
          <w:lang w:eastAsia="en-GB"/>
        </w:rPr>
        <w:t> </w:t>
      </w:r>
      <w:proofErr w:type="spellStart"/>
      <w:r w:rsidR="00630187" w:rsidRPr="00EC6A47">
        <w:rPr>
          <w:rFonts w:ascii="Arial" w:eastAsia="Times New Roman" w:hAnsi="Arial" w:cs="Arial"/>
          <w:sz w:val="20"/>
          <w:szCs w:val="20"/>
          <w:lang w:eastAsia="en-GB"/>
        </w:rPr>
        <w:t>Hat</w:t>
      </w:r>
      <w:proofErr w:type="spellEnd"/>
      <w:r w:rsidR="00630187" w:rsidRPr="00EC6A47">
        <w:rPr>
          <w:rFonts w:ascii="Arial" w:eastAsia="Times New Roman" w:hAnsi="Arial" w:cs="Arial"/>
          <w:sz w:val="20"/>
          <w:szCs w:val="20"/>
          <w:lang w:eastAsia="en-GB"/>
        </w:rPr>
        <w:t> </w:t>
      </w:r>
      <w:proofErr w:type="spellStart"/>
      <w:r w:rsidR="00630187" w:rsidRPr="00EC6A47">
        <w:rPr>
          <w:rFonts w:ascii="Arial" w:eastAsia="Times New Roman" w:hAnsi="Arial" w:cs="Arial"/>
          <w:sz w:val="20"/>
          <w:szCs w:val="20"/>
          <w:lang w:eastAsia="en-GB"/>
        </w:rPr>
        <w:t>OpenShift</w:t>
      </w:r>
      <w:proofErr w:type="spellEnd"/>
      <w:r w:rsidR="00630187" w:rsidRPr="00EC6A47">
        <w:rPr>
          <w:rFonts w:ascii="Arial" w:eastAsia="Times New Roman" w:hAnsi="Arial" w:cs="Arial"/>
          <w:sz w:val="20"/>
          <w:szCs w:val="20"/>
          <w:lang w:eastAsia="en-GB"/>
        </w:rPr>
        <w:t> </w:t>
      </w:r>
      <w:proofErr w:type="spellStart"/>
      <w:r w:rsidR="00630187" w:rsidRPr="00EC6A47">
        <w:rPr>
          <w:rFonts w:ascii="Arial" w:eastAsia="Times New Roman" w:hAnsi="Arial" w:cs="Arial"/>
          <w:sz w:val="20"/>
          <w:szCs w:val="20"/>
          <w:lang w:eastAsia="en-GB"/>
        </w:rPr>
        <w:t>Platform</w:t>
      </w:r>
      <w:proofErr w:type="spellEnd"/>
      <w:r w:rsidR="00630187" w:rsidRPr="00EC6A47">
        <w:rPr>
          <w:rFonts w:ascii="Arial" w:eastAsia="Times New Roman" w:hAnsi="Arial" w:cs="Arial"/>
          <w:sz w:val="20"/>
          <w:szCs w:val="20"/>
          <w:lang w:eastAsia="en-GB"/>
        </w:rPr>
        <w:t xml:space="preserve"> Plus k existujúcim licenciám </w:t>
      </w:r>
      <w:r w:rsidR="00630187">
        <w:rPr>
          <w:rFonts w:ascii="Arial" w:eastAsia="Times New Roman" w:hAnsi="Arial" w:cs="Arial"/>
          <w:sz w:val="20"/>
          <w:szCs w:val="20"/>
          <w:lang w:eastAsia="en-GB"/>
        </w:rPr>
        <w:t>Objednávateľa</w:t>
      </w:r>
      <w:r w:rsidR="00630187" w:rsidRPr="00EC6A47">
        <w:rPr>
          <w:rFonts w:ascii="Arial" w:eastAsia="Times New Roman" w:hAnsi="Arial" w:cs="Arial"/>
          <w:sz w:val="20"/>
          <w:szCs w:val="20"/>
          <w:lang w:eastAsia="en-GB"/>
        </w:rPr>
        <w:t xml:space="preserve"> formou dodatočných licencií alebo navýšenia kapacít </w:t>
      </w:r>
      <w:r w:rsidR="00630187" w:rsidRPr="002C5651">
        <w:rPr>
          <w:rFonts w:ascii="Arial" w:eastAsia="Times New Roman" w:hAnsi="Arial" w:cs="Arial"/>
          <w:sz w:val="20"/>
          <w:szCs w:val="20"/>
          <w:lang w:eastAsia="en-GB"/>
        </w:rPr>
        <w:t>v požadovanom množstve jednotlivých položiek</w:t>
      </w:r>
      <w:r w:rsidR="00630187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630187" w:rsidRPr="00CD2824">
        <w:rPr>
          <w:rFonts w:ascii="Arial" w:eastAsia="Times New Roman" w:hAnsi="Arial" w:cs="Arial"/>
          <w:sz w:val="20"/>
          <w:szCs w:val="20"/>
          <w:lang w:eastAsia="en-GB"/>
        </w:rPr>
        <w:t>s</w:t>
      </w:r>
      <w:r w:rsidR="00630187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630187" w:rsidRPr="00CD2824">
        <w:rPr>
          <w:rFonts w:ascii="Arial" w:eastAsia="Times New Roman" w:hAnsi="Arial" w:cs="Arial"/>
          <w:sz w:val="20"/>
          <w:szCs w:val="20"/>
          <w:lang w:eastAsia="en-GB"/>
        </w:rPr>
        <w:t xml:space="preserve"> softvérovou podporou</w:t>
      </w:r>
      <w:r w:rsidR="00630187">
        <w:rPr>
          <w:rFonts w:ascii="Arial" w:eastAsia="Times New Roman" w:hAnsi="Arial" w:cs="Arial"/>
          <w:sz w:val="20"/>
          <w:szCs w:val="20"/>
          <w:lang w:eastAsia="en-GB"/>
        </w:rPr>
        <w:t xml:space="preserve"> na obdobie</w:t>
      </w:r>
      <w:r w:rsidR="00630187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bližšie špecif</w:t>
      </w:r>
      <w:r w:rsidR="00630187">
        <w:rPr>
          <w:rFonts w:ascii="Arial" w:eastAsia="Times New Roman" w:hAnsi="Arial" w:cs="Arial"/>
          <w:sz w:val="20"/>
          <w:szCs w:val="20"/>
          <w:lang w:eastAsia="en-GB"/>
        </w:rPr>
        <w:t>ikované v prílohe č. 2 Zmluvy</w:t>
      </w:r>
      <w:r w:rsidR="00630187" w:rsidRPr="002C565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630187">
        <w:rPr>
          <w:rFonts w:ascii="Arial" w:eastAsia="Times New Roman" w:hAnsi="Arial" w:cs="Arial"/>
          <w:sz w:val="20"/>
          <w:szCs w:val="20"/>
          <w:lang w:eastAsia="en-GB"/>
        </w:rPr>
        <w:t xml:space="preserve"> ktorá tvorí neoddeliteľnú súčasť tejto Zmluvy </w:t>
      </w:r>
      <w:r w:rsidR="00630187" w:rsidRPr="002C5651">
        <w:rPr>
          <w:rFonts w:ascii="Arial" w:eastAsia="Times New Roman" w:hAnsi="Arial" w:cs="Arial"/>
          <w:sz w:val="20"/>
          <w:szCs w:val="20"/>
          <w:lang w:eastAsia="en-GB"/>
        </w:rPr>
        <w:t>(ďalej v texte tiež ako „</w:t>
      </w:r>
      <w:r w:rsidR="0063018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</w:t>
      </w:r>
      <w:r w:rsidR="00630187" w:rsidRPr="002C565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redmet </w:t>
      </w:r>
      <w:r w:rsidR="0063018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zmluvy</w:t>
      </w:r>
      <w:r w:rsidR="00630187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“) na </w:t>
      </w:r>
      <w:r w:rsidR="00630187" w:rsidRPr="002C5651">
        <w:rPr>
          <w:rFonts w:ascii="Arial" w:eastAsia="Times New Roman" w:hAnsi="Arial" w:cs="Arial"/>
          <w:sz w:val="20"/>
          <w:szCs w:val="20"/>
          <w:lang w:eastAsia="en-GB"/>
        </w:rPr>
        <w:lastRenderedPageBreak/>
        <w:t xml:space="preserve">miesto určené </w:t>
      </w:r>
      <w:r w:rsidR="00630187">
        <w:rPr>
          <w:rFonts w:ascii="Arial" w:eastAsia="Times New Roman" w:hAnsi="Arial" w:cs="Arial"/>
          <w:sz w:val="20"/>
          <w:szCs w:val="20"/>
          <w:lang w:eastAsia="en-GB"/>
        </w:rPr>
        <w:t>Objednávateľo</w:t>
      </w:r>
      <w:r w:rsidR="00630187" w:rsidRPr="002C5651">
        <w:rPr>
          <w:rFonts w:ascii="Arial" w:eastAsia="Times New Roman" w:hAnsi="Arial" w:cs="Arial"/>
          <w:sz w:val="20"/>
          <w:szCs w:val="20"/>
          <w:lang w:eastAsia="en-GB"/>
        </w:rPr>
        <w:t>m</w:t>
      </w:r>
      <w:r w:rsidR="00630187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630187" w:rsidRPr="00EC6A47">
        <w:rPr>
          <w:rFonts w:ascii="Arial" w:eastAsia="Times New Roman" w:hAnsi="Arial" w:cs="Arial"/>
          <w:sz w:val="20"/>
          <w:szCs w:val="20"/>
          <w:lang w:eastAsia="en-GB"/>
        </w:rPr>
        <w:t> Licencie musia byť nové, neaktivované, určené pre použitie v Slovenskej republike a musia byť dodané v súlade s licenčnými podmienkami výrobcu.</w:t>
      </w:r>
      <w:r w:rsidR="00630187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251B0A90" w14:textId="77777777" w:rsidR="00FF6E3C" w:rsidRDefault="00FF6E3C" w:rsidP="00FF6E3C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D60F7D3" w14:textId="55623191" w:rsidR="00FF6E3C" w:rsidRPr="00FF6E3C" w:rsidRDefault="00FF6E3C" w:rsidP="00FF6E3C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FF6E3C">
        <w:rPr>
          <w:rFonts w:ascii="Arial" w:eastAsia="Times New Roman" w:hAnsi="Arial" w:cs="Arial"/>
          <w:sz w:val="20"/>
          <w:szCs w:val="20"/>
          <w:lang w:eastAsia="en-GB"/>
        </w:rPr>
        <w:t xml:space="preserve">Rozšírenie sa realizuje ako priradenie dodatočných licencií </w:t>
      </w:r>
      <w:proofErr w:type="spellStart"/>
      <w:r w:rsidRPr="00FF6E3C">
        <w:rPr>
          <w:rFonts w:ascii="Arial" w:eastAsia="Times New Roman" w:hAnsi="Arial" w:cs="Arial"/>
          <w:sz w:val="20"/>
          <w:szCs w:val="20"/>
          <w:lang w:eastAsia="en-GB"/>
        </w:rPr>
        <w:t>Red</w:t>
      </w:r>
      <w:proofErr w:type="spellEnd"/>
      <w:r w:rsidRPr="00FF6E3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FF6E3C">
        <w:rPr>
          <w:rFonts w:ascii="Arial" w:eastAsia="Times New Roman" w:hAnsi="Arial" w:cs="Arial"/>
          <w:sz w:val="20"/>
          <w:szCs w:val="20"/>
          <w:lang w:eastAsia="en-GB"/>
        </w:rPr>
        <w:t>Hat</w:t>
      </w:r>
      <w:proofErr w:type="spellEnd"/>
      <w:r w:rsidRPr="00FF6E3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FF6E3C">
        <w:rPr>
          <w:rFonts w:ascii="Arial" w:eastAsia="Times New Roman" w:hAnsi="Arial" w:cs="Arial"/>
          <w:sz w:val="20"/>
          <w:szCs w:val="20"/>
          <w:lang w:eastAsia="en-GB"/>
        </w:rPr>
        <w:t>OpenShift</w:t>
      </w:r>
      <w:proofErr w:type="spellEnd"/>
      <w:r w:rsidRPr="00FF6E3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FF6E3C">
        <w:rPr>
          <w:rFonts w:ascii="Arial" w:eastAsia="Times New Roman" w:hAnsi="Arial" w:cs="Arial"/>
          <w:sz w:val="20"/>
          <w:szCs w:val="20"/>
          <w:lang w:eastAsia="en-GB"/>
        </w:rPr>
        <w:t>Platform</w:t>
      </w:r>
      <w:proofErr w:type="spellEnd"/>
      <w:r w:rsidRPr="00FF6E3C">
        <w:rPr>
          <w:rFonts w:ascii="Arial" w:eastAsia="Times New Roman" w:hAnsi="Arial" w:cs="Arial"/>
          <w:sz w:val="20"/>
          <w:szCs w:val="20"/>
          <w:lang w:eastAsia="en-GB"/>
        </w:rPr>
        <w:t xml:space="preserve"> Plus k existujúcemu zákazníckemu účtu </w:t>
      </w:r>
      <w:r>
        <w:rPr>
          <w:rFonts w:ascii="Arial" w:eastAsia="Times New Roman" w:hAnsi="Arial" w:cs="Arial"/>
          <w:sz w:val="20"/>
          <w:szCs w:val="20"/>
          <w:lang w:eastAsia="en-GB"/>
        </w:rPr>
        <w:t>Objednávateľa</w:t>
      </w:r>
      <w:r w:rsidRPr="00FF6E3C">
        <w:rPr>
          <w:rFonts w:ascii="Arial" w:eastAsia="Times New Roman" w:hAnsi="Arial" w:cs="Arial"/>
          <w:sz w:val="20"/>
          <w:szCs w:val="20"/>
          <w:lang w:eastAsia="en-GB"/>
        </w:rPr>
        <w:t xml:space="preserve"> vedenému u výrobcu softvéru.</w:t>
      </w:r>
    </w:p>
    <w:p w14:paraId="65F98EE4" w14:textId="13725C08" w:rsidR="002C5651" w:rsidRPr="002C5651" w:rsidRDefault="00630187" w:rsidP="0063018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31EBA3F6" w14:textId="35A5DC85" w:rsidR="002C5651" w:rsidRDefault="001D0ADA" w:rsidP="002C5651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Dodávateľ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sa zaväzuje,</w:t>
      </w:r>
      <w:r w:rsidR="007E7AFD">
        <w:rPr>
          <w:rFonts w:ascii="Arial" w:eastAsia="Times New Roman" w:hAnsi="Arial" w:cs="Arial"/>
          <w:sz w:val="20"/>
          <w:szCs w:val="20"/>
          <w:lang w:eastAsia="en-GB"/>
        </w:rPr>
        <w:t xml:space="preserve"> že za podmienok dohodnutých v Z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mluve </w:t>
      </w:r>
      <w:r w:rsidR="007E7AFD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582096">
        <w:rPr>
          <w:rFonts w:ascii="Arial" w:eastAsia="Times New Roman" w:hAnsi="Arial" w:cs="Arial"/>
          <w:sz w:val="20"/>
          <w:szCs w:val="20"/>
          <w:lang w:eastAsia="en-GB"/>
        </w:rPr>
        <w:t>bjednávateľovi</w:t>
      </w:r>
      <w:r w:rsidR="007E7AFD">
        <w:rPr>
          <w:rFonts w:ascii="Arial" w:eastAsia="Times New Roman" w:hAnsi="Arial" w:cs="Arial"/>
          <w:sz w:val="20"/>
          <w:szCs w:val="20"/>
          <w:lang w:eastAsia="en-GB"/>
        </w:rPr>
        <w:t xml:space="preserve"> dodá</w:t>
      </w:r>
      <w:r w:rsidR="00A52D78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AFD">
        <w:rPr>
          <w:rFonts w:ascii="Arial" w:eastAsia="Times New Roman" w:hAnsi="Arial" w:cs="Arial"/>
          <w:sz w:val="20"/>
          <w:szCs w:val="20"/>
          <w:lang w:eastAsia="en-GB"/>
        </w:rPr>
        <w:t>P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redmet </w:t>
      </w:r>
      <w:r w:rsidR="00582096">
        <w:rPr>
          <w:rFonts w:ascii="Arial" w:eastAsia="Times New Roman" w:hAnsi="Arial" w:cs="Arial"/>
          <w:sz w:val="20"/>
          <w:szCs w:val="20"/>
          <w:lang w:eastAsia="en-GB"/>
        </w:rPr>
        <w:t>zmluvy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uvedený v bode 1 tohto článku a</w:t>
      </w:r>
      <w:r w:rsidR="007E7AFD">
        <w:rPr>
          <w:rFonts w:ascii="Arial" w:eastAsia="Times New Roman" w:hAnsi="Arial" w:cs="Arial"/>
          <w:sz w:val="20"/>
          <w:szCs w:val="20"/>
          <w:lang w:eastAsia="en-GB"/>
        </w:rPr>
        <w:t> O</w:t>
      </w:r>
      <w:r w:rsidR="007D49F1">
        <w:rPr>
          <w:rFonts w:ascii="Arial" w:eastAsia="Times New Roman" w:hAnsi="Arial" w:cs="Arial"/>
          <w:sz w:val="20"/>
          <w:szCs w:val="20"/>
          <w:lang w:eastAsia="en-GB"/>
        </w:rPr>
        <w:t>bjednávateľ sa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zaväzuje zaplatiť cenu uvedenú v</w:t>
      </w:r>
      <w:bookmarkStart w:id="0" w:name="_Hlk15995472"/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> </w:t>
      </w:r>
      <w:bookmarkEnd w:id="0"/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>čl. IV ods. 4. tejto zmluvy.</w:t>
      </w:r>
    </w:p>
    <w:p w14:paraId="1FB18694" w14:textId="490E4547" w:rsidR="002C5651" w:rsidRPr="002C5651" w:rsidRDefault="002C5651" w:rsidP="002C565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7884B214" w14:textId="77777777" w:rsidR="002C5651" w:rsidRPr="002C5651" w:rsidRDefault="002C5651" w:rsidP="002C56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b/>
          <w:sz w:val="20"/>
          <w:szCs w:val="20"/>
          <w:lang w:eastAsia="en-GB"/>
        </w:rPr>
        <w:t>Článok III.</w:t>
      </w:r>
    </w:p>
    <w:p w14:paraId="15B0B310" w14:textId="77777777" w:rsidR="002C5651" w:rsidRPr="002C5651" w:rsidRDefault="002C5651" w:rsidP="002C56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b/>
          <w:sz w:val="20"/>
          <w:szCs w:val="20"/>
          <w:lang w:eastAsia="en-GB"/>
        </w:rPr>
        <w:t>Dodacie podmienky, termín, miesto</w:t>
      </w:r>
    </w:p>
    <w:p w14:paraId="36D221CA" w14:textId="77777777" w:rsidR="002C5651" w:rsidRPr="002C5651" w:rsidRDefault="002C5651" w:rsidP="002C5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66705F8" w14:textId="030E4217" w:rsidR="002C5651" w:rsidRPr="00A52D78" w:rsidRDefault="001D0ADA" w:rsidP="498F60FB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498F60FB">
        <w:rPr>
          <w:rFonts w:ascii="Arial" w:eastAsia="Times New Roman" w:hAnsi="Arial" w:cs="Arial"/>
          <w:sz w:val="20"/>
          <w:szCs w:val="20"/>
          <w:lang w:eastAsia="en-GB"/>
        </w:rPr>
        <w:t>Dodávateľ</w:t>
      </w:r>
      <w:r w:rsidR="002C5651" w:rsidRPr="498F60FB">
        <w:rPr>
          <w:rFonts w:ascii="Arial" w:eastAsia="Times New Roman" w:hAnsi="Arial" w:cs="Arial"/>
          <w:sz w:val="20"/>
          <w:szCs w:val="20"/>
          <w:lang w:eastAsia="en-GB"/>
        </w:rPr>
        <w:t xml:space="preserve"> sa zaväzuje dodať </w:t>
      </w:r>
      <w:r w:rsidR="007E7AFD" w:rsidRPr="498F60FB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582096" w:rsidRPr="498F60FB">
        <w:rPr>
          <w:rFonts w:ascii="Arial" w:eastAsia="Times New Roman" w:hAnsi="Arial" w:cs="Arial"/>
          <w:sz w:val="20"/>
          <w:szCs w:val="20"/>
          <w:lang w:eastAsia="en-GB"/>
        </w:rPr>
        <w:t>bjednávateľovi</w:t>
      </w:r>
      <w:r w:rsidR="00A52D78" w:rsidRPr="498F60FB">
        <w:rPr>
          <w:rFonts w:ascii="Arial" w:eastAsia="Times New Roman" w:hAnsi="Arial" w:cs="Arial"/>
          <w:sz w:val="20"/>
          <w:szCs w:val="20"/>
          <w:lang w:eastAsia="en-GB"/>
        </w:rPr>
        <w:t xml:space="preserve"> P</w:t>
      </w:r>
      <w:r w:rsidR="002C5651" w:rsidRPr="498F60FB">
        <w:rPr>
          <w:rFonts w:ascii="Arial" w:eastAsia="Times New Roman" w:hAnsi="Arial" w:cs="Arial"/>
          <w:sz w:val="20"/>
          <w:szCs w:val="20"/>
          <w:lang w:eastAsia="en-GB"/>
        </w:rPr>
        <w:t xml:space="preserve">redmet </w:t>
      </w:r>
      <w:r w:rsidR="007D49F1" w:rsidRPr="498F60FB">
        <w:rPr>
          <w:rFonts w:ascii="Arial" w:eastAsia="Times New Roman" w:hAnsi="Arial" w:cs="Arial"/>
          <w:sz w:val="20"/>
          <w:szCs w:val="20"/>
          <w:lang w:eastAsia="en-GB"/>
        </w:rPr>
        <w:t>zmluvy</w:t>
      </w:r>
      <w:r w:rsidR="002C5651" w:rsidRPr="498F60FB">
        <w:rPr>
          <w:rFonts w:ascii="Arial" w:eastAsia="Times New Roman" w:hAnsi="Arial" w:cs="Arial"/>
          <w:sz w:val="20"/>
          <w:szCs w:val="20"/>
          <w:lang w:eastAsia="en-GB"/>
        </w:rPr>
        <w:t xml:space="preserve"> do</w:t>
      </w:r>
      <w:r w:rsidR="00E05B29" w:rsidRPr="498F60FB">
        <w:rPr>
          <w:rFonts w:ascii="Arial" w:eastAsia="Times New Roman" w:hAnsi="Arial" w:cs="Arial"/>
          <w:sz w:val="20"/>
          <w:szCs w:val="20"/>
          <w:lang w:eastAsia="en-GB"/>
        </w:rPr>
        <w:t xml:space="preserve"> 15</w:t>
      </w:r>
      <w:r w:rsidR="001A0E36" w:rsidRPr="498F60FB">
        <w:rPr>
          <w:rFonts w:ascii="Arial" w:eastAsia="Times New Roman" w:hAnsi="Arial" w:cs="Arial"/>
          <w:sz w:val="20"/>
          <w:szCs w:val="20"/>
          <w:lang w:eastAsia="en-GB"/>
        </w:rPr>
        <w:t xml:space="preserve"> (pätnástich)</w:t>
      </w:r>
      <w:r w:rsidR="007E4B70" w:rsidRPr="498F60FB">
        <w:rPr>
          <w:rFonts w:ascii="Arial" w:eastAsia="Times New Roman" w:hAnsi="Arial" w:cs="Arial"/>
          <w:sz w:val="20"/>
          <w:szCs w:val="20"/>
          <w:lang w:eastAsia="en-GB"/>
        </w:rPr>
        <w:t xml:space="preserve"> kalendár</w:t>
      </w:r>
      <w:r w:rsidR="001A0E36" w:rsidRPr="498F60FB">
        <w:rPr>
          <w:rFonts w:ascii="Arial" w:eastAsia="Times New Roman" w:hAnsi="Arial" w:cs="Arial"/>
          <w:sz w:val="20"/>
          <w:szCs w:val="20"/>
          <w:lang w:eastAsia="en-GB"/>
        </w:rPr>
        <w:t xml:space="preserve">nych dní odo dňa </w:t>
      </w:r>
      <w:r w:rsidR="007E4B70" w:rsidRPr="498F60FB">
        <w:rPr>
          <w:rFonts w:ascii="Arial" w:eastAsia="Times New Roman" w:hAnsi="Arial" w:cs="Arial"/>
          <w:sz w:val="20"/>
          <w:szCs w:val="20"/>
          <w:lang w:eastAsia="en-GB"/>
        </w:rPr>
        <w:t xml:space="preserve">vystavenia objednávky </w:t>
      </w:r>
      <w:r w:rsidR="007E7AFD" w:rsidRPr="498F60FB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582096" w:rsidRPr="498F60FB">
        <w:rPr>
          <w:rFonts w:ascii="Arial" w:eastAsia="Times New Roman" w:hAnsi="Arial" w:cs="Arial"/>
          <w:sz w:val="20"/>
          <w:szCs w:val="20"/>
          <w:lang w:eastAsia="en-GB"/>
        </w:rPr>
        <w:t>bjednávateľ</w:t>
      </w:r>
      <w:r w:rsidR="007D49F1" w:rsidRPr="498F60FB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7E4B70" w:rsidRPr="498F60FB">
        <w:rPr>
          <w:rFonts w:ascii="Arial" w:eastAsia="Times New Roman" w:hAnsi="Arial" w:cs="Arial"/>
          <w:sz w:val="20"/>
          <w:szCs w:val="20"/>
          <w:lang w:eastAsia="en-GB"/>
        </w:rPr>
        <w:t>m</w:t>
      </w:r>
      <w:r w:rsidR="00F50421" w:rsidRPr="498F60FB">
        <w:rPr>
          <w:rFonts w:ascii="Arial" w:eastAsia="Times New Roman" w:hAnsi="Arial" w:cs="Arial"/>
          <w:sz w:val="20"/>
          <w:szCs w:val="20"/>
          <w:lang w:eastAsia="en-GB"/>
        </w:rPr>
        <w:t>. Objednávka bude vystavená a zaslaná Dodávateľovi</w:t>
      </w:r>
      <w:r w:rsidR="1BCCAE5C" w:rsidRPr="498F60FB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proofErr w:type="spellStart"/>
      <w:r w:rsidR="1BCCAE5C" w:rsidRPr="498F60FB">
        <w:rPr>
          <w:rFonts w:ascii="Arial" w:eastAsia="Arial" w:hAnsi="Arial" w:cs="Arial"/>
          <w:sz w:val="20"/>
          <w:szCs w:val="20"/>
          <w:lang w:val="en-US"/>
        </w:rPr>
        <w:t>podľa</w:t>
      </w:r>
      <w:proofErr w:type="spellEnd"/>
      <w:r w:rsidR="1BCCAE5C" w:rsidRPr="498F60FB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proofErr w:type="spellStart"/>
      <w:r w:rsidR="1BCCAE5C" w:rsidRPr="498F60FB">
        <w:rPr>
          <w:rFonts w:ascii="Arial" w:eastAsia="Arial" w:hAnsi="Arial" w:cs="Arial"/>
          <w:sz w:val="20"/>
          <w:szCs w:val="20"/>
          <w:lang w:val="en-US"/>
        </w:rPr>
        <w:t>disponibilných</w:t>
      </w:r>
      <w:proofErr w:type="spellEnd"/>
      <w:r w:rsidR="1BCCAE5C" w:rsidRPr="498F60FB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proofErr w:type="spellStart"/>
      <w:r w:rsidR="1BCCAE5C" w:rsidRPr="498F60FB">
        <w:rPr>
          <w:rFonts w:ascii="Arial" w:eastAsia="Arial" w:hAnsi="Arial" w:cs="Arial"/>
          <w:sz w:val="20"/>
          <w:szCs w:val="20"/>
          <w:lang w:val="en-US"/>
        </w:rPr>
        <w:t>možností</w:t>
      </w:r>
      <w:proofErr w:type="spellEnd"/>
      <w:r w:rsidR="1BCCAE5C" w:rsidRPr="498F60FB">
        <w:rPr>
          <w:rFonts w:ascii="Arial" w:eastAsia="Arial" w:hAnsi="Arial" w:cs="Arial"/>
          <w:sz w:val="20"/>
          <w:szCs w:val="20"/>
          <w:lang w:val="en-US"/>
        </w:rPr>
        <w:t xml:space="preserve"> a </w:t>
      </w:r>
      <w:proofErr w:type="spellStart"/>
      <w:r w:rsidR="1BCCAE5C" w:rsidRPr="498F60FB">
        <w:rPr>
          <w:rFonts w:ascii="Arial" w:eastAsia="Arial" w:hAnsi="Arial" w:cs="Arial"/>
          <w:sz w:val="20"/>
          <w:szCs w:val="20"/>
          <w:lang w:val="en-US"/>
        </w:rPr>
        <w:t>finančných</w:t>
      </w:r>
      <w:proofErr w:type="spellEnd"/>
      <w:r w:rsidR="1BCCAE5C" w:rsidRPr="498F60FB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proofErr w:type="spellStart"/>
      <w:r w:rsidR="1BCCAE5C" w:rsidRPr="498F60FB">
        <w:rPr>
          <w:rFonts w:ascii="Arial" w:eastAsia="Arial" w:hAnsi="Arial" w:cs="Arial"/>
          <w:sz w:val="20"/>
          <w:szCs w:val="20"/>
          <w:lang w:val="en-US"/>
        </w:rPr>
        <w:t>limitov</w:t>
      </w:r>
      <w:proofErr w:type="spellEnd"/>
      <w:r w:rsidR="1BCCAE5C" w:rsidRPr="498F60FB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proofErr w:type="spellStart"/>
      <w:r w:rsidR="1BCCAE5C" w:rsidRPr="498F60FB">
        <w:rPr>
          <w:rFonts w:ascii="Arial" w:eastAsia="Arial" w:hAnsi="Arial" w:cs="Arial"/>
          <w:sz w:val="20"/>
          <w:szCs w:val="20"/>
          <w:lang w:val="en-US"/>
        </w:rPr>
        <w:t>Objednávateľa</w:t>
      </w:r>
      <w:proofErr w:type="spellEnd"/>
      <w:r w:rsidR="1BCCAE5C" w:rsidRPr="498F60FB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 w:rsidR="00EC6A47" w:rsidRPr="498F60FB">
        <w:rPr>
          <w:rFonts w:ascii="Arial" w:eastAsia="Times New Roman" w:hAnsi="Arial" w:cs="Arial"/>
          <w:sz w:val="20"/>
          <w:szCs w:val="20"/>
          <w:lang w:eastAsia="en-GB"/>
        </w:rPr>
        <w:t>najneskôr do 6</w:t>
      </w:r>
      <w:r w:rsidR="00E05B29" w:rsidRPr="498F60F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C6A47" w:rsidRPr="498F60FB">
        <w:rPr>
          <w:rFonts w:ascii="Arial" w:eastAsia="Times New Roman" w:hAnsi="Arial" w:cs="Arial"/>
          <w:sz w:val="20"/>
          <w:szCs w:val="20"/>
          <w:lang w:eastAsia="en-GB"/>
        </w:rPr>
        <w:t>(šiestich</w:t>
      </w:r>
      <w:r w:rsidR="001A0E36" w:rsidRPr="498F60FB">
        <w:rPr>
          <w:rFonts w:ascii="Arial" w:eastAsia="Times New Roman" w:hAnsi="Arial" w:cs="Arial"/>
          <w:sz w:val="20"/>
          <w:szCs w:val="20"/>
          <w:lang w:eastAsia="en-GB"/>
        </w:rPr>
        <w:t xml:space="preserve">) </w:t>
      </w:r>
      <w:r w:rsidR="00E05B29" w:rsidRPr="498F60FB">
        <w:rPr>
          <w:rFonts w:ascii="Arial" w:eastAsia="Times New Roman" w:hAnsi="Arial" w:cs="Arial"/>
          <w:sz w:val="20"/>
          <w:szCs w:val="20"/>
          <w:lang w:eastAsia="en-GB"/>
        </w:rPr>
        <w:t>mesiacov od</w:t>
      </w:r>
      <w:r w:rsidR="00F50421" w:rsidRPr="498F60FB">
        <w:rPr>
          <w:rFonts w:ascii="Arial" w:eastAsia="Times New Roman" w:hAnsi="Arial" w:cs="Arial"/>
          <w:sz w:val="20"/>
          <w:szCs w:val="20"/>
          <w:lang w:eastAsia="en-GB"/>
        </w:rPr>
        <w:t>o dňa</w:t>
      </w:r>
      <w:r w:rsidR="00E05B29" w:rsidRPr="498F60FB">
        <w:rPr>
          <w:rFonts w:ascii="Arial" w:eastAsia="Times New Roman" w:hAnsi="Arial" w:cs="Arial"/>
          <w:sz w:val="20"/>
          <w:szCs w:val="20"/>
          <w:lang w:eastAsia="en-GB"/>
        </w:rPr>
        <w:t xml:space="preserve"> účinnosti Zmluvy</w:t>
      </w:r>
      <w:r w:rsidR="00EC6A47" w:rsidRPr="498F60FB">
        <w:rPr>
          <w:rFonts w:ascii="Arial" w:eastAsia="Times New Roman" w:hAnsi="Arial" w:cs="Arial"/>
          <w:sz w:val="20"/>
          <w:szCs w:val="20"/>
          <w:lang w:eastAsia="en-GB"/>
        </w:rPr>
        <w:t xml:space="preserve">, pokiaľ nie je v Prílohe </w:t>
      </w:r>
      <w:r w:rsidR="00FF6E3C" w:rsidRPr="498F60FB">
        <w:rPr>
          <w:rFonts w:ascii="Arial" w:eastAsia="Times New Roman" w:hAnsi="Arial" w:cs="Arial"/>
          <w:sz w:val="20"/>
          <w:szCs w:val="20"/>
          <w:lang w:eastAsia="en-GB"/>
        </w:rPr>
        <w:t>č. 2 Zmluvy uvedené i</w:t>
      </w:r>
      <w:r w:rsidR="00EC6A47" w:rsidRPr="498F60FB">
        <w:rPr>
          <w:rFonts w:ascii="Arial" w:eastAsia="Times New Roman" w:hAnsi="Arial" w:cs="Arial"/>
          <w:sz w:val="20"/>
          <w:szCs w:val="20"/>
          <w:lang w:eastAsia="en-GB"/>
        </w:rPr>
        <w:t>nak</w:t>
      </w:r>
      <w:r w:rsidR="00E05B29" w:rsidRPr="498F60FB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F50421" w:rsidRPr="498F60F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295CCECA" w14:textId="77777777" w:rsidR="002C5651" w:rsidRPr="002C5651" w:rsidRDefault="002C5651" w:rsidP="002C5651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875F119" w14:textId="66B723C8" w:rsidR="002C5651" w:rsidRPr="002C5651" w:rsidRDefault="002C5651" w:rsidP="002C565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sz w:val="20"/>
          <w:szCs w:val="20"/>
          <w:lang w:eastAsia="en-GB"/>
        </w:rPr>
        <w:t>U</w:t>
      </w:r>
      <w:r w:rsidR="001A0E36">
        <w:rPr>
          <w:rFonts w:ascii="Arial" w:eastAsia="Times New Roman" w:hAnsi="Arial" w:cs="Arial"/>
          <w:sz w:val="20"/>
          <w:szCs w:val="20"/>
          <w:lang w:eastAsia="en-GB"/>
        </w:rPr>
        <w:t xml:space="preserve">vedený termín dodania je možné 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meniť len po vzájomnej dohode obidvoch zmluvných strán. </w:t>
      </w:r>
    </w:p>
    <w:p w14:paraId="0FAF447F" w14:textId="77777777" w:rsidR="002C5651" w:rsidRPr="002C5651" w:rsidRDefault="002C5651" w:rsidP="002C5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1E36BA4" w14:textId="64C1586D" w:rsidR="002C5651" w:rsidRPr="002C5651" w:rsidRDefault="001D0ADA" w:rsidP="002C565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Dodávateľ</w:t>
      </w:r>
      <w:r w:rsidR="007E7AFD">
        <w:rPr>
          <w:rFonts w:ascii="Arial" w:eastAsia="Times New Roman" w:hAnsi="Arial" w:cs="Arial"/>
          <w:sz w:val="20"/>
          <w:szCs w:val="20"/>
          <w:lang w:eastAsia="en-GB"/>
        </w:rPr>
        <w:t xml:space="preserve"> je povinný P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redmet </w:t>
      </w:r>
      <w:r w:rsidR="003F6080">
        <w:rPr>
          <w:rFonts w:ascii="Arial" w:eastAsia="Times New Roman" w:hAnsi="Arial" w:cs="Arial"/>
          <w:sz w:val="20"/>
          <w:szCs w:val="20"/>
          <w:lang w:eastAsia="en-GB"/>
        </w:rPr>
        <w:t>zmluvy</w:t>
      </w:r>
      <w:r w:rsidR="007E7AFD">
        <w:rPr>
          <w:rFonts w:ascii="Arial" w:eastAsia="Times New Roman" w:hAnsi="Arial" w:cs="Arial"/>
          <w:sz w:val="20"/>
          <w:szCs w:val="20"/>
          <w:lang w:eastAsia="en-GB"/>
        </w:rPr>
        <w:t xml:space="preserve"> definovaný v čl. II Z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mluvy </w:t>
      </w:r>
      <w:r w:rsidR="007E7AFD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582096">
        <w:rPr>
          <w:rFonts w:ascii="Arial" w:eastAsia="Times New Roman" w:hAnsi="Arial" w:cs="Arial"/>
          <w:sz w:val="20"/>
          <w:szCs w:val="20"/>
          <w:lang w:eastAsia="en-GB"/>
        </w:rPr>
        <w:t>bjednávateľovi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dodať</w:t>
      </w:r>
      <w:r w:rsidR="00FF6E3C">
        <w:rPr>
          <w:rFonts w:ascii="Arial" w:eastAsia="Times New Roman" w:hAnsi="Arial" w:cs="Arial"/>
          <w:sz w:val="20"/>
          <w:szCs w:val="20"/>
          <w:lang w:eastAsia="en-GB"/>
        </w:rPr>
        <w:t xml:space="preserve"> elektronickou formou</w:t>
      </w:r>
      <w:r w:rsidR="001B0755">
        <w:rPr>
          <w:rFonts w:ascii="Arial" w:eastAsia="Times New Roman" w:hAnsi="Arial" w:cs="Arial"/>
          <w:sz w:val="20"/>
          <w:szCs w:val="20"/>
          <w:lang w:eastAsia="en-GB"/>
        </w:rPr>
        <w:t>, resp.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v mieste plnenia zmluvy, ktorým je </w:t>
      </w:r>
      <w:r w:rsidR="002C5651" w:rsidRPr="001B0755">
        <w:rPr>
          <w:rFonts w:ascii="Arial" w:eastAsia="Times New Roman" w:hAnsi="Arial" w:cs="Arial"/>
          <w:sz w:val="20"/>
          <w:szCs w:val="20"/>
          <w:lang w:eastAsia="en-GB"/>
        </w:rPr>
        <w:t>sídlo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AFD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3F6080">
        <w:rPr>
          <w:rFonts w:ascii="Arial" w:eastAsia="Times New Roman" w:hAnsi="Arial" w:cs="Arial"/>
          <w:sz w:val="20"/>
          <w:szCs w:val="20"/>
          <w:lang w:eastAsia="en-GB"/>
        </w:rPr>
        <w:t>bjednávateľa</w:t>
      </w:r>
      <w:r w:rsidR="007E7AFD">
        <w:rPr>
          <w:rFonts w:ascii="Arial" w:eastAsia="Times New Roman" w:hAnsi="Arial" w:cs="Arial"/>
          <w:sz w:val="20"/>
          <w:szCs w:val="20"/>
          <w:lang w:eastAsia="en-GB"/>
        </w:rPr>
        <w:t xml:space="preserve"> uvedené v záhlaví tejto Z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mluvy, alebo na miesto, ktoré </w:t>
      </w:r>
      <w:r w:rsidR="007E7AFD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582096">
        <w:rPr>
          <w:rFonts w:ascii="Arial" w:eastAsia="Times New Roman" w:hAnsi="Arial" w:cs="Arial"/>
          <w:sz w:val="20"/>
          <w:szCs w:val="20"/>
          <w:lang w:eastAsia="en-GB"/>
        </w:rPr>
        <w:t>bjednávateľ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vopred písomne alebo elektronicky oznámi </w:t>
      </w:r>
      <w:r w:rsidR="007E7AFD">
        <w:rPr>
          <w:rFonts w:ascii="Arial" w:eastAsia="Times New Roman" w:hAnsi="Arial" w:cs="Arial"/>
          <w:sz w:val="20"/>
          <w:szCs w:val="20"/>
          <w:lang w:eastAsia="en-GB"/>
        </w:rPr>
        <w:t>D</w:t>
      </w:r>
      <w:r>
        <w:rPr>
          <w:rFonts w:ascii="Arial" w:eastAsia="Times New Roman" w:hAnsi="Arial" w:cs="Arial"/>
          <w:sz w:val="20"/>
          <w:szCs w:val="20"/>
          <w:lang w:eastAsia="en-GB"/>
        </w:rPr>
        <w:t>odávateľovi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1B075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1CA55290" w14:textId="77777777" w:rsidR="002C5651" w:rsidRPr="002C5651" w:rsidRDefault="002C5651" w:rsidP="002C5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D5D2BF1" w14:textId="2A2EF596" w:rsidR="002C5651" w:rsidRPr="002C5651" w:rsidRDefault="002C5651" w:rsidP="002C565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sz w:val="20"/>
          <w:szCs w:val="20"/>
          <w:lang w:eastAsia="en-GB"/>
        </w:rPr>
        <w:t>Predmet zmluvy sa považuje za dodaný podpísaním pr</w:t>
      </w:r>
      <w:r w:rsidR="007E7AFD">
        <w:rPr>
          <w:rFonts w:ascii="Arial" w:eastAsia="Times New Roman" w:hAnsi="Arial" w:cs="Arial"/>
          <w:sz w:val="20"/>
          <w:szCs w:val="20"/>
          <w:lang w:eastAsia="en-GB"/>
        </w:rPr>
        <w:t>otokolu o odovzdaní a prevzatí P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redmetu </w:t>
      </w:r>
      <w:r w:rsidR="003F6080">
        <w:rPr>
          <w:rFonts w:ascii="Arial" w:eastAsia="Times New Roman" w:hAnsi="Arial" w:cs="Arial"/>
          <w:sz w:val="20"/>
          <w:szCs w:val="20"/>
          <w:lang w:eastAsia="en-GB"/>
        </w:rPr>
        <w:t>zmluvy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(preberací protokol/dodací list), za účasti poverených zástupcov oboch zmluvných strán na mieste, ktoré určí </w:t>
      </w:r>
      <w:r w:rsidR="007E7AFD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582096">
        <w:rPr>
          <w:rFonts w:ascii="Arial" w:eastAsia="Times New Roman" w:hAnsi="Arial" w:cs="Arial"/>
          <w:sz w:val="20"/>
          <w:szCs w:val="20"/>
          <w:lang w:eastAsia="en-GB"/>
        </w:rPr>
        <w:t>bjednávateľ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4A6B76EB" w14:textId="77777777" w:rsidR="002C5651" w:rsidRPr="002C5651" w:rsidRDefault="002C5651" w:rsidP="002C5651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D121D98" w14:textId="77777777" w:rsidR="001A0E36" w:rsidRDefault="002C5651" w:rsidP="001A0E36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Zodpovedným zástupcom </w:t>
      </w:r>
      <w:r w:rsidR="007E7AFD" w:rsidRPr="00F1311A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3F6080" w:rsidRPr="00F1311A">
        <w:rPr>
          <w:rFonts w:ascii="Arial" w:eastAsia="Times New Roman" w:hAnsi="Arial" w:cs="Arial"/>
          <w:sz w:val="20"/>
          <w:szCs w:val="20"/>
          <w:lang w:eastAsia="en-GB"/>
        </w:rPr>
        <w:t>bjednávateľa</w:t>
      </w:r>
      <w:r w:rsidR="007E7AFD" w:rsidRPr="00F1311A">
        <w:rPr>
          <w:rFonts w:ascii="Arial" w:eastAsia="Times New Roman" w:hAnsi="Arial" w:cs="Arial"/>
          <w:sz w:val="20"/>
          <w:szCs w:val="20"/>
          <w:lang w:eastAsia="en-GB"/>
        </w:rPr>
        <w:t xml:space="preserve"> na prevzatie P</w:t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 xml:space="preserve">redmetu </w:t>
      </w:r>
      <w:r w:rsidR="003F6080" w:rsidRPr="00F1311A">
        <w:rPr>
          <w:rFonts w:ascii="Arial" w:eastAsia="Times New Roman" w:hAnsi="Arial" w:cs="Arial"/>
          <w:sz w:val="20"/>
          <w:szCs w:val="20"/>
          <w:lang w:eastAsia="en-GB"/>
        </w:rPr>
        <w:t>zmluvy</w:t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 xml:space="preserve"> a na podpísanie protokolu o prevzatí je </w:t>
      </w:r>
      <w:r w:rsidR="002E2F57" w:rsidRPr="00E05B29">
        <w:rPr>
          <w:rFonts w:ascii="Arial" w:eastAsia="Times New Roman" w:hAnsi="Arial" w:cs="Arial"/>
          <w:sz w:val="20"/>
          <w:szCs w:val="20"/>
          <w:highlight w:val="yellow"/>
          <w:lang w:eastAsia="en-GB"/>
        </w:rPr>
        <w:t>___________</w:t>
      </w:r>
      <w:r w:rsidRPr="00E05B29">
        <w:rPr>
          <w:rFonts w:ascii="Arial" w:eastAsia="Times New Roman" w:hAnsi="Arial" w:cs="Arial"/>
          <w:sz w:val="20"/>
          <w:szCs w:val="20"/>
          <w:highlight w:val="yellow"/>
          <w:lang w:eastAsia="en-GB"/>
        </w:rPr>
        <w:t>,</w:t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 xml:space="preserve"> kontakt</w:t>
      </w:r>
      <w:r w:rsidR="00A52D78" w:rsidRPr="00F1311A">
        <w:rPr>
          <w:rFonts w:ascii="Arial" w:eastAsia="Times New Roman" w:hAnsi="Arial" w:cs="Arial"/>
          <w:sz w:val="20"/>
          <w:szCs w:val="20"/>
          <w:lang w:eastAsia="en-GB"/>
        </w:rPr>
        <w:t>:</w:t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2E2F57" w:rsidRPr="00E05B29">
        <w:rPr>
          <w:rFonts w:ascii="Arial" w:eastAsia="Times New Roman" w:hAnsi="Arial" w:cs="Arial"/>
          <w:sz w:val="20"/>
          <w:szCs w:val="20"/>
          <w:highlight w:val="yellow"/>
          <w:lang w:eastAsia="en-GB"/>
        </w:rPr>
        <w:t>___________</w:t>
      </w:r>
      <w:r w:rsidR="0038008F" w:rsidRPr="00E05B29">
        <w:rPr>
          <w:rFonts w:ascii="Arial" w:eastAsia="Times New Roman" w:hAnsi="Arial" w:cs="Arial"/>
          <w:sz w:val="20"/>
          <w:szCs w:val="20"/>
          <w:highlight w:val="yellow"/>
          <w:lang w:eastAsia="en-GB"/>
        </w:rPr>
        <w:t>.</w:t>
      </w:r>
      <w:r w:rsidR="007E7AFD" w:rsidRPr="00F1311A">
        <w:rPr>
          <w:rFonts w:ascii="Arial" w:eastAsia="Times New Roman" w:hAnsi="Arial" w:cs="Arial"/>
          <w:sz w:val="20"/>
          <w:szCs w:val="20"/>
          <w:lang w:eastAsia="en-GB"/>
        </w:rPr>
        <w:t xml:space="preserve"> Zodpovedným zástupcom D</w:t>
      </w:r>
      <w:r w:rsidR="001D0ADA" w:rsidRPr="00F1311A">
        <w:rPr>
          <w:rFonts w:ascii="Arial" w:eastAsia="Times New Roman" w:hAnsi="Arial" w:cs="Arial"/>
          <w:sz w:val="20"/>
          <w:szCs w:val="20"/>
          <w:lang w:eastAsia="en-GB"/>
        </w:rPr>
        <w:t>odávateľa</w:t>
      </w:r>
      <w:r w:rsidR="007E7AFD" w:rsidRPr="00F1311A">
        <w:rPr>
          <w:rFonts w:ascii="Arial" w:eastAsia="Times New Roman" w:hAnsi="Arial" w:cs="Arial"/>
          <w:sz w:val="20"/>
          <w:szCs w:val="20"/>
          <w:lang w:eastAsia="en-GB"/>
        </w:rPr>
        <w:t xml:space="preserve"> na odovzdanie P</w:t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 xml:space="preserve">redmetu </w:t>
      </w:r>
      <w:r w:rsidR="003F6080" w:rsidRPr="00F1311A">
        <w:rPr>
          <w:rFonts w:ascii="Arial" w:eastAsia="Times New Roman" w:hAnsi="Arial" w:cs="Arial"/>
          <w:sz w:val="20"/>
          <w:szCs w:val="20"/>
          <w:lang w:eastAsia="en-GB"/>
        </w:rPr>
        <w:t>zmluvy</w:t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 xml:space="preserve"> a na podpísanie protokolu o odovzdaní je </w:t>
      </w:r>
      <w:r w:rsidR="002E2F57" w:rsidRPr="00E05B29">
        <w:rPr>
          <w:rFonts w:ascii="Arial" w:eastAsia="Times New Roman" w:hAnsi="Arial" w:cs="Arial"/>
          <w:sz w:val="20"/>
          <w:szCs w:val="20"/>
          <w:highlight w:val="yellow"/>
          <w:lang w:eastAsia="en-GB"/>
        </w:rPr>
        <w:t>_____________</w:t>
      </w:r>
      <w:r w:rsidR="00F1311A" w:rsidRPr="00E05B29">
        <w:rPr>
          <w:rFonts w:ascii="Arial" w:eastAsia="Times New Roman" w:hAnsi="Arial" w:cs="Arial"/>
          <w:bCs/>
          <w:i/>
          <w:sz w:val="20"/>
          <w:szCs w:val="20"/>
          <w:highlight w:val="yellow"/>
          <w:shd w:val="clear" w:color="auto" w:fill="D0CECE"/>
          <w:lang w:eastAsia="en-GB"/>
        </w:rPr>
        <w:t>,</w:t>
      </w:r>
      <w:r w:rsidR="00F1311A" w:rsidRPr="00F1311A">
        <w:rPr>
          <w:rFonts w:ascii="Arial" w:eastAsia="Times New Roman" w:hAnsi="Arial" w:cs="Arial"/>
          <w:bCs/>
          <w:i/>
          <w:sz w:val="20"/>
          <w:szCs w:val="20"/>
          <w:shd w:val="clear" w:color="auto" w:fill="D0CECE"/>
          <w:lang w:eastAsia="en-GB"/>
        </w:rPr>
        <w:t xml:space="preserve"> </w:t>
      </w:r>
      <w:r w:rsidR="002E2F57" w:rsidRPr="00E05B29">
        <w:rPr>
          <w:rFonts w:ascii="Arial" w:eastAsia="Times New Roman" w:hAnsi="Arial" w:cs="Arial"/>
          <w:bCs/>
          <w:i/>
          <w:sz w:val="20"/>
          <w:szCs w:val="20"/>
          <w:highlight w:val="yellow"/>
          <w:shd w:val="clear" w:color="auto" w:fill="D0CECE"/>
          <w:lang w:eastAsia="en-GB"/>
        </w:rPr>
        <w:t>________________.</w:t>
      </w:r>
      <w:r w:rsidRPr="00F1311A">
        <w:rPr>
          <w:rFonts w:ascii="Arial" w:eastAsia="Times New Roman" w:hAnsi="Arial" w:cs="Arial"/>
          <w:sz w:val="20"/>
          <w:szCs w:val="20"/>
          <w:lang w:eastAsia="en-GB"/>
        </w:rPr>
        <w:t xml:space="preserve"> Preberacie protokoly sa vyhotovia v troch origináloch a budú tvoriť prílohu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faktúry (daňového dokladu).</w:t>
      </w:r>
    </w:p>
    <w:p w14:paraId="5B061C45" w14:textId="77777777" w:rsidR="001A0E36" w:rsidRPr="001A0E36" w:rsidRDefault="001A0E36" w:rsidP="001A0E36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FE5777E" w14:textId="150DAF64" w:rsidR="001A0E36" w:rsidRPr="001B0755" w:rsidRDefault="001A0E36" w:rsidP="001A0E36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B0755">
        <w:rPr>
          <w:rFonts w:ascii="Arial" w:eastAsia="Times New Roman" w:hAnsi="Arial" w:cs="Arial"/>
          <w:sz w:val="20"/>
          <w:szCs w:val="20"/>
          <w:lang w:eastAsia="en-GB"/>
        </w:rPr>
        <w:t>Poskytova</w:t>
      </w:r>
      <w:r w:rsidRPr="001B0755">
        <w:rPr>
          <w:rFonts w:ascii="Arial" w:hAnsi="Arial" w:cs="Arial"/>
          <w:sz w:val="20"/>
          <w:szCs w:val="20"/>
        </w:rPr>
        <w:t>nie služieb softvérovej podpory k Predmetu zmluvy sa Dodávateľ zaväzuje poskytovať spôsobom, v rozsahu a v trvaní uvedenom v Prílohe č. 2 tejto Zmluvy.</w:t>
      </w:r>
    </w:p>
    <w:p w14:paraId="2A4AFB5D" w14:textId="643B7EF4" w:rsidR="002C5651" w:rsidRPr="002C5651" w:rsidRDefault="002C5651" w:rsidP="002C5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874ABE8" w14:textId="22C00982" w:rsidR="002C5651" w:rsidRPr="008B6D13" w:rsidRDefault="002C5651" w:rsidP="008B6D13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V prípade omeškania </w:t>
      </w:r>
      <w:r w:rsidR="007E7AFD">
        <w:rPr>
          <w:rFonts w:ascii="Arial" w:eastAsia="Times New Roman" w:hAnsi="Arial" w:cs="Arial"/>
          <w:sz w:val="20"/>
          <w:szCs w:val="20"/>
          <w:lang w:eastAsia="en-GB"/>
        </w:rPr>
        <w:t>D</w:t>
      </w:r>
      <w:r w:rsidR="001D0ADA">
        <w:rPr>
          <w:rFonts w:ascii="Arial" w:eastAsia="Times New Roman" w:hAnsi="Arial" w:cs="Arial"/>
          <w:sz w:val="20"/>
          <w:szCs w:val="20"/>
          <w:lang w:eastAsia="en-GB"/>
        </w:rPr>
        <w:t>odávateľa</w:t>
      </w:r>
      <w:r w:rsidR="007E7AFD">
        <w:rPr>
          <w:rFonts w:ascii="Arial" w:eastAsia="Times New Roman" w:hAnsi="Arial" w:cs="Arial"/>
          <w:sz w:val="20"/>
          <w:szCs w:val="20"/>
          <w:lang w:eastAsia="en-GB"/>
        </w:rPr>
        <w:t xml:space="preserve"> s povinnosťou dodať P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redmet </w:t>
      </w:r>
      <w:r w:rsidR="003F6080">
        <w:rPr>
          <w:rFonts w:ascii="Arial" w:eastAsia="Times New Roman" w:hAnsi="Arial" w:cs="Arial"/>
          <w:sz w:val="20"/>
          <w:szCs w:val="20"/>
          <w:lang w:eastAsia="en-GB"/>
        </w:rPr>
        <w:t>zmluvy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v termíne v zmysle bodu 1 tohto článku je </w:t>
      </w:r>
      <w:r w:rsidR="007E7AFD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582096">
        <w:rPr>
          <w:rFonts w:ascii="Arial" w:eastAsia="Times New Roman" w:hAnsi="Arial" w:cs="Arial"/>
          <w:sz w:val="20"/>
          <w:szCs w:val="20"/>
          <w:lang w:eastAsia="en-GB"/>
        </w:rPr>
        <w:t>bjednávateľ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oprávnený uplatniť si voči </w:t>
      </w:r>
      <w:r w:rsidR="007E7AFD">
        <w:rPr>
          <w:rFonts w:ascii="Arial" w:eastAsia="Times New Roman" w:hAnsi="Arial" w:cs="Arial"/>
          <w:sz w:val="20"/>
          <w:szCs w:val="20"/>
          <w:lang w:eastAsia="en-GB"/>
        </w:rPr>
        <w:t>D</w:t>
      </w:r>
      <w:r w:rsidR="001D0ADA">
        <w:rPr>
          <w:rFonts w:ascii="Arial" w:eastAsia="Times New Roman" w:hAnsi="Arial" w:cs="Arial"/>
          <w:sz w:val="20"/>
          <w:szCs w:val="20"/>
          <w:lang w:eastAsia="en-GB"/>
        </w:rPr>
        <w:t>odávateľovi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zmluvnú pokutu vo výške 0,05% z  ceny nedodaného </w:t>
      </w:r>
      <w:r w:rsidR="00E1703D">
        <w:rPr>
          <w:rFonts w:ascii="Arial" w:eastAsia="Times New Roman" w:hAnsi="Arial" w:cs="Arial"/>
          <w:sz w:val="20"/>
          <w:szCs w:val="20"/>
          <w:lang w:eastAsia="en-GB"/>
        </w:rPr>
        <w:t>Predmetu zmluvy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za každý aj začatý deň omeškania, pričom právo </w:t>
      </w:r>
      <w:r w:rsidR="00E1703D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3F6080">
        <w:rPr>
          <w:rFonts w:ascii="Arial" w:eastAsia="Times New Roman" w:hAnsi="Arial" w:cs="Arial"/>
          <w:sz w:val="20"/>
          <w:szCs w:val="20"/>
          <w:lang w:eastAsia="en-GB"/>
        </w:rPr>
        <w:t>bjednávateľa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na náhradu škody nie je dotknuté.</w:t>
      </w:r>
    </w:p>
    <w:p w14:paraId="6EF3B639" w14:textId="77777777" w:rsidR="002C5651" w:rsidRPr="002C5651" w:rsidRDefault="002C5651" w:rsidP="002C5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6A2ABD6" w14:textId="64149460" w:rsidR="002C5651" w:rsidRPr="002C5651" w:rsidRDefault="002C5651" w:rsidP="002C565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Ak </w:t>
      </w:r>
      <w:r w:rsidR="00E1703D">
        <w:rPr>
          <w:rFonts w:ascii="Arial" w:eastAsia="Times New Roman" w:hAnsi="Arial" w:cs="Arial"/>
          <w:sz w:val="20"/>
          <w:szCs w:val="20"/>
          <w:lang w:eastAsia="en-GB"/>
        </w:rPr>
        <w:t>D</w:t>
      </w:r>
      <w:r w:rsidR="001D0ADA">
        <w:rPr>
          <w:rFonts w:ascii="Arial" w:eastAsia="Times New Roman" w:hAnsi="Arial" w:cs="Arial"/>
          <w:sz w:val="20"/>
          <w:szCs w:val="20"/>
          <w:lang w:eastAsia="en-GB"/>
        </w:rPr>
        <w:t>odávateľ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nedodá </w:t>
      </w:r>
      <w:r w:rsidR="00E1703D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582096">
        <w:rPr>
          <w:rFonts w:ascii="Arial" w:eastAsia="Times New Roman" w:hAnsi="Arial" w:cs="Arial"/>
          <w:sz w:val="20"/>
          <w:szCs w:val="20"/>
          <w:lang w:eastAsia="en-GB"/>
        </w:rPr>
        <w:t>bjednávateľovi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1703D">
        <w:rPr>
          <w:rFonts w:ascii="Arial" w:eastAsia="Times New Roman" w:hAnsi="Arial" w:cs="Arial"/>
          <w:sz w:val="20"/>
          <w:szCs w:val="20"/>
          <w:lang w:eastAsia="en-GB"/>
        </w:rPr>
        <w:t>Predmet zmluvy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v dohodnutej lehote p</w:t>
      </w:r>
      <w:r w:rsidR="00E1703D">
        <w:rPr>
          <w:rFonts w:ascii="Arial" w:eastAsia="Times New Roman" w:hAnsi="Arial" w:cs="Arial"/>
          <w:sz w:val="20"/>
          <w:szCs w:val="20"/>
          <w:lang w:eastAsia="en-GB"/>
        </w:rPr>
        <w:t>odľa bodu 1 tohto článku tejto Z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mluvy, takéto konanie sa považuje za podstatné porušenie zmluvných podmienok a zakladá právo </w:t>
      </w:r>
      <w:r w:rsidR="00E1703D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3F6080">
        <w:rPr>
          <w:rFonts w:ascii="Arial" w:eastAsia="Times New Roman" w:hAnsi="Arial" w:cs="Arial"/>
          <w:sz w:val="20"/>
          <w:szCs w:val="20"/>
          <w:lang w:eastAsia="en-GB"/>
        </w:rPr>
        <w:t>bjednávateľa</w:t>
      </w:r>
      <w:r w:rsidR="00E1703D">
        <w:rPr>
          <w:rFonts w:ascii="Arial" w:eastAsia="Times New Roman" w:hAnsi="Arial" w:cs="Arial"/>
          <w:sz w:val="20"/>
          <w:szCs w:val="20"/>
          <w:lang w:eastAsia="en-GB"/>
        </w:rPr>
        <w:t xml:space="preserve"> odstúpiť od Z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>mluvy.</w:t>
      </w:r>
    </w:p>
    <w:p w14:paraId="79A6DF6B" w14:textId="77777777" w:rsidR="002C5651" w:rsidRPr="002C5651" w:rsidRDefault="002C5651" w:rsidP="002C5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1D6124C" w14:textId="0ADD704A" w:rsidR="002C5651" w:rsidRPr="002C5651" w:rsidRDefault="003F6080" w:rsidP="002C565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Objednávateľ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si vyhradzuje právo odmietnuť prevziať </w:t>
      </w:r>
      <w:r w:rsidR="00E1703D">
        <w:rPr>
          <w:rFonts w:ascii="Arial" w:eastAsia="Times New Roman" w:hAnsi="Arial" w:cs="Arial"/>
          <w:sz w:val="20"/>
          <w:szCs w:val="20"/>
          <w:lang w:eastAsia="en-GB"/>
        </w:rPr>
        <w:t>P</w:t>
      </w:r>
      <w:r>
        <w:rPr>
          <w:rFonts w:ascii="Arial" w:eastAsia="Times New Roman" w:hAnsi="Arial" w:cs="Arial"/>
          <w:sz w:val="20"/>
          <w:szCs w:val="20"/>
          <w:lang w:eastAsia="en-GB"/>
        </w:rPr>
        <w:t>redmet zmluvy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, ak  svojimi vlastnosťami, resp. kvalitou, špecifikáciou nezodpovedá </w:t>
      </w:r>
      <w:r w:rsidR="00C949C1">
        <w:rPr>
          <w:rFonts w:ascii="Arial" w:eastAsia="Times New Roman" w:hAnsi="Arial" w:cs="Arial"/>
          <w:sz w:val="20"/>
          <w:szCs w:val="20"/>
          <w:lang w:eastAsia="en-GB"/>
        </w:rPr>
        <w:t>stavu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deklarovaného </w:t>
      </w:r>
      <w:r w:rsidR="001D0ADA">
        <w:rPr>
          <w:rFonts w:ascii="Arial" w:eastAsia="Times New Roman" w:hAnsi="Arial" w:cs="Arial"/>
          <w:sz w:val="20"/>
          <w:szCs w:val="20"/>
          <w:lang w:eastAsia="en-GB"/>
        </w:rPr>
        <w:t>Dodávateľom</w:t>
      </w:r>
      <w:r w:rsidR="00E1703D">
        <w:rPr>
          <w:rFonts w:ascii="Arial" w:eastAsia="Times New Roman" w:hAnsi="Arial" w:cs="Arial"/>
          <w:sz w:val="20"/>
          <w:szCs w:val="20"/>
          <w:lang w:eastAsia="en-GB"/>
        </w:rPr>
        <w:t xml:space="preserve"> pri podpise tejto Z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>mluvy.</w:t>
      </w:r>
    </w:p>
    <w:p w14:paraId="7FD52374" w14:textId="4867DA43" w:rsidR="002C5651" w:rsidRPr="002C5651" w:rsidRDefault="002C5651" w:rsidP="00E05B29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EBE2495" w14:textId="77777777" w:rsidR="002C5651" w:rsidRPr="002C5651" w:rsidRDefault="002C5651" w:rsidP="002C565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Článok IV.</w:t>
      </w:r>
    </w:p>
    <w:p w14:paraId="4F8E4351" w14:textId="570F1FA9" w:rsidR="002C5651" w:rsidRPr="002C5651" w:rsidRDefault="00C949C1" w:rsidP="002C565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C949C1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C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ena, platobné podmienky</w:t>
      </w:r>
    </w:p>
    <w:p w14:paraId="1FB95671" w14:textId="77777777" w:rsidR="002C5651" w:rsidRPr="002C5651" w:rsidRDefault="002C5651" w:rsidP="002C5651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2435E2A0" w14:textId="5601270F" w:rsidR="002C5651" w:rsidRPr="002C5651" w:rsidRDefault="00E1703D" w:rsidP="002C5651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Jednotkové ceny za P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redmet </w:t>
      </w:r>
      <w:r w:rsidR="003F608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zmluvy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uvedené v prílohe č. 1 Z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mluvy sú stanovené v zmysle § 3 zákona č. 18/1996 Z. z. o cenách v znení neskorších predpisov, vyhlášky MF č. 87/1996 Z. z., ktorou sa vykonáva zákon č. 18/1996 Z. z. o cenách v znení neskorších predpisov.</w:t>
      </w:r>
    </w:p>
    <w:p w14:paraId="4243E918" w14:textId="77777777" w:rsidR="002C5651" w:rsidRPr="002C5651" w:rsidRDefault="002C5651" w:rsidP="002C565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25216CF" w14:textId="00A89C12" w:rsidR="002C5651" w:rsidRPr="002C5651" w:rsidRDefault="002C5651" w:rsidP="002C5651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Zmluvné strany spoločn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 vyhlasujú, že jednotlivé ceny P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redmetu </w:t>
      </w:r>
      <w:r w:rsidR="003F608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zmluvy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sú maximálne a </w:t>
      </w:r>
      <w:r w:rsidR="001D0A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nemá právo ich jednostranne zvyšovať.</w:t>
      </w:r>
    </w:p>
    <w:p w14:paraId="6241DBEA" w14:textId="77777777" w:rsidR="002C5651" w:rsidRPr="002C5651" w:rsidRDefault="002C5651" w:rsidP="002C565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39E7C3F" w14:textId="6E065B6F" w:rsidR="002C5651" w:rsidRPr="002C5651" w:rsidRDefault="00C949C1" w:rsidP="002C5651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ena je dohodnutá vrátane obalov, balenia, dopravy tovaru a ostatných nákladov </w:t>
      </w:r>
      <w:r w:rsidR="001D0A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Dodávateľa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v súvislosti s touto Z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mluvou.</w:t>
      </w:r>
    </w:p>
    <w:p w14:paraId="4211475E" w14:textId="77777777" w:rsidR="002C5651" w:rsidRPr="002C5651" w:rsidRDefault="002C5651" w:rsidP="002C565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BEBA9C1" w14:textId="2AA2C53D" w:rsidR="002C5651" w:rsidRPr="002C5651" w:rsidRDefault="002C5651" w:rsidP="002C5651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Celková</w:t>
      </w:r>
      <w:r w:rsidR="00E1703D">
        <w:rPr>
          <w:rFonts w:ascii="Arial" w:eastAsia="Times New Roman" w:hAnsi="Arial" w:cs="Arial"/>
          <w:sz w:val="20"/>
          <w:szCs w:val="20"/>
          <w:lang w:eastAsia="sk-SK"/>
        </w:rPr>
        <w:t xml:space="preserve"> cena za dodanie P</w:t>
      </w:r>
      <w:r w:rsidRPr="002C5651">
        <w:rPr>
          <w:rFonts w:ascii="Arial" w:eastAsia="Times New Roman" w:hAnsi="Arial" w:cs="Arial"/>
          <w:sz w:val="20"/>
          <w:szCs w:val="20"/>
          <w:lang w:eastAsia="sk-SK"/>
        </w:rPr>
        <w:t xml:space="preserve">redmetu </w:t>
      </w:r>
      <w:r w:rsidR="003F6080">
        <w:rPr>
          <w:rFonts w:ascii="Arial" w:eastAsia="Times New Roman" w:hAnsi="Arial" w:cs="Arial"/>
          <w:sz w:val="20"/>
          <w:szCs w:val="20"/>
          <w:lang w:eastAsia="sk-SK"/>
        </w:rPr>
        <w:t>zmluvy</w:t>
      </w:r>
      <w:r w:rsidRPr="002C5651">
        <w:rPr>
          <w:rFonts w:ascii="Arial" w:eastAsia="Times New Roman" w:hAnsi="Arial" w:cs="Arial"/>
          <w:sz w:val="20"/>
          <w:szCs w:val="20"/>
          <w:lang w:eastAsia="sk-SK"/>
        </w:rPr>
        <w:t xml:space="preserve"> bude daná súčtom súčinov jednotkových cien </w:t>
      </w:r>
      <w:r w:rsidR="00C949C1">
        <w:rPr>
          <w:rFonts w:ascii="Arial" w:eastAsia="Times New Roman" w:hAnsi="Arial" w:cs="Arial"/>
          <w:sz w:val="20"/>
          <w:szCs w:val="20"/>
          <w:lang w:eastAsia="sk-SK"/>
        </w:rPr>
        <w:t>softvérových komponentov</w:t>
      </w:r>
      <w:r w:rsidRPr="002C5651">
        <w:rPr>
          <w:rFonts w:ascii="Arial" w:eastAsia="Times New Roman" w:hAnsi="Arial" w:cs="Arial"/>
          <w:sz w:val="20"/>
          <w:szCs w:val="20"/>
          <w:lang w:eastAsia="sk-SK"/>
        </w:rPr>
        <w:t xml:space="preserve"> a ich skutočn</w:t>
      </w:r>
      <w:r w:rsidR="00C949C1">
        <w:rPr>
          <w:rFonts w:ascii="Arial" w:eastAsia="Times New Roman" w:hAnsi="Arial" w:cs="Arial"/>
          <w:sz w:val="20"/>
          <w:szCs w:val="20"/>
          <w:lang w:eastAsia="sk-SK"/>
        </w:rPr>
        <w:t>ého množstva</w:t>
      </w:r>
      <w:r w:rsidRPr="002C5651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71CF1628" w14:textId="6827C045" w:rsidR="00E05B29" w:rsidRDefault="002C5651" w:rsidP="002C5651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05B29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GB"/>
        </w:rPr>
        <w:t>Cena bez DPH</w:t>
      </w:r>
    </w:p>
    <w:p w14:paraId="5807F2B4" w14:textId="77777777" w:rsidR="00F50421" w:rsidRDefault="00F50421" w:rsidP="002C5651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5B47E56D" w14:textId="6FF44A6E" w:rsidR="001E5060" w:rsidRPr="00E05B29" w:rsidRDefault="00E05B29" w:rsidP="00E05B29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F3811">
        <w:rPr>
          <w:rFonts w:ascii="Arial" w:hAnsi="Arial" w:cs="Arial"/>
          <w:sz w:val="20"/>
          <w:szCs w:val="20"/>
        </w:rPr>
        <w:t xml:space="preserve">Ku kúpnej cene bude pripočítaná DPH vo výške stanovenej platnými právnymi predpismi upravujúcimi výšku dane z pridanej hodnoty v deň vzniku daňovej povinnosti. </w:t>
      </w:r>
    </w:p>
    <w:p w14:paraId="5FD47BE7" w14:textId="77777777" w:rsidR="002C5651" w:rsidRPr="002C5651" w:rsidRDefault="002C5651" w:rsidP="002C5651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75A24360" w14:textId="79640EEF" w:rsidR="002C5651" w:rsidRPr="002C5651" w:rsidRDefault="00C949C1" w:rsidP="002C5651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Objednávateľ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uhradí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Dodávateľovi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cenu po riadnom dodaní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Predmetu zmluvy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zo strany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Dodávateľa 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v zmysle Článku II ods. 1 tejto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mluvy formou bezhotovostného platobného styku, bez poskytnutia preddavku.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ena bude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Objednávateľom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uhradená na základe predloženej faktúry vystavenej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Dodávateľom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s lehotou splatnosti 30 kalendárnych dní odo dňa jej doručenia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Objednávateľovi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Objednávateľ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oprávnený vrátiť ju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Dodávateľovi 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na doplnenie alebo opravu. V takomto prípade sa preruší plynutie lehoty splatnosti faktúry a nová lehota začne plynúť dňom nasledujúcim po dni doručenia opravenej alebo doplnenej faktúry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Objednávateľovi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6CFFC0BE" w14:textId="77777777" w:rsidR="002C5651" w:rsidRPr="002C5651" w:rsidRDefault="002C5651" w:rsidP="002C565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A92376E" w14:textId="07214283" w:rsidR="002C5651" w:rsidRPr="001D0ADA" w:rsidRDefault="00C949C1" w:rsidP="001D0ADA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Objednávateľ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uhradí </w:t>
      </w:r>
      <w:r w:rsidR="001D0A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Dodávateľovi</w:t>
      </w:r>
      <w:r w:rsidR="002C5651" w:rsidRPr="001D0A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cenu na bankový účet </w:t>
      </w:r>
      <w:r w:rsidR="001D0ADA" w:rsidRPr="001D0A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 uvedený v záhlaví tejto Z</w:t>
      </w:r>
      <w:r w:rsidR="002C5651" w:rsidRPr="001D0A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mluvy. </w:t>
      </w:r>
    </w:p>
    <w:p w14:paraId="46653AEC" w14:textId="77777777" w:rsidR="002C5651" w:rsidRPr="002C5651" w:rsidRDefault="002C5651" w:rsidP="002C5651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4923FE9" w14:textId="2B5820D0" w:rsidR="002C5651" w:rsidRPr="002C5651" w:rsidRDefault="002C5651" w:rsidP="002C5651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Zmluvné strany sa dohodli, že </w:t>
      </w:r>
      <w:r w:rsidR="001D0A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nie je oprávnený postúpiť akékoľvek pohľadávky voči </w:t>
      </w:r>
      <w:r w:rsidR="0058209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Objednávateľovi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vyplývajúce z tejto Z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mluvy na tretiu osobu bez predchádzajúceho písomného súhlasu 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</w:t>
      </w:r>
      <w:r w:rsidR="00C949C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bjednávateľa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. Právny úkon, na základe ktorého </w:t>
      </w:r>
      <w:r w:rsidR="001D0A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postúpi svoju pohľadávku voči </w:t>
      </w:r>
      <w:r w:rsidR="0058209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Objednávateľovi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na tretiu osobu bez predchádzajúceho písomného súhlasu 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</w:t>
      </w:r>
      <w:r w:rsidR="00C949C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bjednávateľa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je podľa § 39 Občianskeho zákonníka neplatný. Akýkoľvek súhlas je platný iba v prípade, ak naň bol udelený predchádzajúci písomný súhlas Ministerstva zdravotníctva Slovenskej republiky.</w:t>
      </w:r>
    </w:p>
    <w:p w14:paraId="4F337C65" w14:textId="4384863D" w:rsidR="002C5651" w:rsidRPr="002C5651" w:rsidRDefault="002C5651" w:rsidP="002C5651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3C13F04A" w14:textId="77777777" w:rsidR="00FF6E3C" w:rsidRDefault="00FF6E3C" w:rsidP="002C565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05381951" w14:textId="7647D06E" w:rsidR="002C5651" w:rsidRPr="002C5651" w:rsidRDefault="002C5651" w:rsidP="002C565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Článok V.</w:t>
      </w:r>
    </w:p>
    <w:p w14:paraId="542FFE1C" w14:textId="5539D0CB" w:rsidR="002C5651" w:rsidRPr="002C5651" w:rsidRDefault="00C154DE" w:rsidP="002C565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C949C1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Licenčné</w:t>
      </w:r>
      <w:r w:rsidR="008B6D13" w:rsidRPr="00C949C1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2C5651" w:rsidRPr="00C949C1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podmienky a zodpovednosť za vady</w:t>
      </w:r>
      <w:r w:rsidR="002C5651" w:rsidRPr="002C5651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</w:p>
    <w:p w14:paraId="50344F2A" w14:textId="77777777" w:rsidR="002C5651" w:rsidRPr="002C5651" w:rsidRDefault="002C5651" w:rsidP="002C5651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01CDD3AE" w14:textId="3FECFB9C" w:rsidR="002C5651" w:rsidRPr="002C5651" w:rsidRDefault="001D0ADA" w:rsidP="002C5651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BB3E5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prehlasuje, že je aut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orizovaným obchodným partnerom </w:t>
      </w:r>
      <w:r w:rsidR="007D508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výrobcu </w:t>
      </w:r>
      <w:proofErr w:type="spellStart"/>
      <w:r w:rsidR="007D508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softverových</w:t>
      </w:r>
      <w:proofErr w:type="spellEnd"/>
      <w:r w:rsidR="007D508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C949C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komponentov </w:t>
      </w:r>
      <w:r w:rsidR="00BB3E5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pre Slovenskú repu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bliku, má právo uzatvoriť túto Z</w:t>
      </w:r>
      <w:r w:rsidR="00BB3E5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mluv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 v rozsahu vymedzenom v tejto Z</w:t>
      </w:r>
      <w:r w:rsidR="00BB3E5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mluve. V prípade, že sa toto prehlásenie ukáže v budúcnosti nepravdivým, má 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</w:t>
      </w:r>
      <w:r w:rsidR="0058209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bjednávateľ</w:t>
      </w:r>
      <w:r w:rsidR="00BB3E5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právo na náhradu škody, ktorá by mu takýmto nepravdivým vyhlásením bola spôsobená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C949C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om</w:t>
      </w:r>
      <w:r w:rsidR="00BB3E5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kt</w:t>
      </w:r>
      <w:r w:rsidR="002304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orého vyhlásenie sa ukázalo byť </w:t>
      </w:r>
      <w:r w:rsidR="00BB3E5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nepravdivé.</w:t>
      </w:r>
    </w:p>
    <w:p w14:paraId="503E7062" w14:textId="77777777" w:rsidR="002C5651" w:rsidRPr="002C5651" w:rsidRDefault="002C5651" w:rsidP="002C5651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9149098" w14:textId="08CA668F" w:rsidR="00E05B29" w:rsidRPr="001B0755" w:rsidRDefault="001B0755" w:rsidP="00E05B29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B075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 dodá</w:t>
      </w:r>
      <w:r w:rsidR="00C949C1" w:rsidRPr="001B075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Predmet zmluvy s licenčným pokrytím n</w:t>
      </w:r>
      <w:r w:rsidR="00E05B29" w:rsidRPr="001B075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 obdobie uvedené v Prílohe č. 2 Zmluvy</w:t>
      </w:r>
      <w:r w:rsidR="00C949C1" w:rsidRPr="001B075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odo dňa začiatku licenčného krytia </w:t>
      </w:r>
      <w:r w:rsidR="006E19A3" w:rsidRPr="001B075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(od aktivácie) </w:t>
      </w:r>
      <w:r w:rsidR="00C949C1" w:rsidRPr="001B075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pre jednotlivé </w:t>
      </w:r>
      <w:proofErr w:type="spellStart"/>
      <w:r w:rsidR="00CD2824" w:rsidRPr="001B075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subscripcie</w:t>
      </w:r>
      <w:proofErr w:type="spellEnd"/>
      <w:r w:rsidR="002304CD" w:rsidRPr="001B075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  <w:r w:rsidR="007E0162" w:rsidRPr="001B075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14FBE034" w14:textId="77777777" w:rsidR="00E05B29" w:rsidRPr="005306C6" w:rsidRDefault="00E05B29" w:rsidP="00E05B29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C4F44AE" w14:textId="5201FEC9" w:rsidR="00C949C1" w:rsidRPr="005306C6" w:rsidRDefault="00D90A65" w:rsidP="00C949C1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306C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Dodávateľ </w:t>
      </w:r>
      <w:r w:rsidR="00D41D4D" w:rsidRPr="005306C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sa zaväzuje aktivovať </w:t>
      </w:r>
      <w:proofErr w:type="spellStart"/>
      <w:r w:rsidR="008773C5" w:rsidRPr="005306C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subscripcie</w:t>
      </w:r>
      <w:proofErr w:type="spellEnd"/>
      <w:r w:rsidR="008773C5" w:rsidRPr="005306C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D41D4D" w:rsidRPr="005306C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v lehote </w:t>
      </w:r>
      <w:r w:rsidR="00F50421" w:rsidRPr="005306C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5 pracovných</w:t>
      </w:r>
      <w:r w:rsidRPr="005306C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dní od</w:t>
      </w:r>
      <w:r w:rsidR="00A30639" w:rsidRPr="005306C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 dňa</w:t>
      </w:r>
      <w:r w:rsidRPr="005306C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1B0755" w:rsidRPr="005306C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ich dodania v súčinnosti s Objednávateľom.</w:t>
      </w:r>
    </w:p>
    <w:p w14:paraId="6B0BBDB0" w14:textId="0A2CBE28" w:rsidR="00F50421" w:rsidRPr="00F50421" w:rsidRDefault="00F50421" w:rsidP="00F50421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GB"/>
        </w:rPr>
      </w:pPr>
    </w:p>
    <w:p w14:paraId="4F549FA2" w14:textId="678AABFC" w:rsidR="002C5651" w:rsidRPr="002C5651" w:rsidRDefault="002C5651" w:rsidP="002C5651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Zmluvné strany sa dohodli, že počas záručnej doby má </w:t>
      </w:r>
      <w:r w:rsidR="001D0A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povinnosť be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zplatne odstrániť vadu (chybu) P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redmetu zmluvy pri oprávnenej reklamácii v dohodnutom čase. </w:t>
      </w:r>
    </w:p>
    <w:p w14:paraId="7C7CF119" w14:textId="77777777" w:rsidR="002C5651" w:rsidRPr="002C5651" w:rsidRDefault="002C5651" w:rsidP="002C5651">
      <w:p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03A57D2" w14:textId="17565FC8" w:rsidR="002C5651" w:rsidRPr="002C5651" w:rsidRDefault="001D0ADA" w:rsidP="002C5651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zodpovedá za vady, ktoré má P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redmet </w:t>
      </w:r>
      <w:r w:rsidR="003F608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zmluvy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v okamihu, keď prechádza nebezpečenstvo škody na 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</w:t>
      </w:r>
      <w:r w:rsidR="00C949C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bjednávateľa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aj keď sa vada stane zjavnou až po tomto čase.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zodpovedá taktiež za akúkoľvek vadu, ktorá vznikne po uvedenej dobe, ak je spôsobená porušením povinností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Dodávateľa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podľa tejto Z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mluvy.</w:t>
      </w:r>
    </w:p>
    <w:p w14:paraId="39480A5A" w14:textId="77777777" w:rsidR="002C5651" w:rsidRPr="002C5651" w:rsidRDefault="002C5651" w:rsidP="002C5651">
      <w:p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BC1EA3A" w14:textId="614F7FDC" w:rsidR="002C5651" w:rsidRPr="002C5651" w:rsidRDefault="002C5651" w:rsidP="002C5651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Spôsob reklamácie vád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</w:t>
      </w:r>
      <w:r w:rsidR="00507FE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redmetu zmluvy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bude prebiehať najmä telefonicky a písomne prostredníctvom elektronickej pošty. </w:t>
      </w:r>
    </w:p>
    <w:p w14:paraId="79436A24" w14:textId="77777777" w:rsidR="002C5651" w:rsidRPr="002C5651" w:rsidRDefault="002C5651" w:rsidP="002C5651">
      <w:p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75941C64" w14:textId="77777777" w:rsidR="00FF6E3C" w:rsidRDefault="00FF6E3C" w:rsidP="002C565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2A4BD453" w14:textId="63F6291D" w:rsidR="002C5651" w:rsidRPr="002C5651" w:rsidRDefault="002C5651" w:rsidP="002C565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lastRenderedPageBreak/>
        <w:t>Článok VI.</w:t>
      </w:r>
    </w:p>
    <w:p w14:paraId="3A1D47B3" w14:textId="77777777" w:rsidR="002C5651" w:rsidRPr="002C5651" w:rsidRDefault="002C5651" w:rsidP="002C565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Ukončenie zmluvy</w:t>
      </w:r>
    </w:p>
    <w:p w14:paraId="105465D0" w14:textId="77777777" w:rsidR="002C5651" w:rsidRPr="002C5651" w:rsidRDefault="002C5651" w:rsidP="002C5651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10D2907E" w14:textId="2CB940EA" w:rsidR="002C5651" w:rsidRPr="00507FE8" w:rsidRDefault="00507FE8" w:rsidP="00507FE8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Zmluvu je možné ukončiť písomnou dohodou zmluvných strán alebo písomným odstúpením od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luvy niektorou zmluvnou stranou</w:t>
      </w:r>
      <w:r w:rsidR="002C5651" w:rsidRPr="00507FE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78FDE087" w14:textId="77777777" w:rsidR="002C5651" w:rsidRPr="002C5651" w:rsidRDefault="002C5651" w:rsidP="002C565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E9B8212" w14:textId="66ABCBFD" w:rsidR="002C5651" w:rsidRPr="002C5651" w:rsidRDefault="002C5651" w:rsidP="002C5651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 prípade zániku zmluvy dohodou zmluvných strán, táto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Z</w:t>
      </w:r>
      <w:r w:rsidR="00507FE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mluva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zaniká dňom uvedeným v dohode. V dohode sa upravia aj vzájomné nároky zmluvných strán vzniknuté z plnenia zmluvných povinností alebo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z ich porušenia ku dňu zániku Z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mluvy dohodou.</w:t>
      </w:r>
    </w:p>
    <w:p w14:paraId="6ED9BD16" w14:textId="77777777" w:rsidR="002C5651" w:rsidRPr="002C5651" w:rsidRDefault="002C5651" w:rsidP="002C565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237D8F3" w14:textId="14AA71E2" w:rsidR="002C5651" w:rsidRPr="002C5651" w:rsidRDefault="002C5651" w:rsidP="002C5651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Ak </w:t>
      </w:r>
      <w:r w:rsidR="001D0A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koná v rozpore s touto Z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mluvou, súťažnými podkladmi, právnymi predpismi a na písomnú výzvu 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</w:t>
      </w:r>
      <w:r w:rsidR="00507FE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bjednávateľa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toto konanie a jeho následky v určitej lehote neodstráni, je 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</w:t>
      </w:r>
      <w:r w:rsidR="0058209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bjednávateľ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oprávnený od Z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mluvy odstúpiť, pričom 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nastávajú účinky odstúpenia od Z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mluvy v zmysle § 349 a § 351 ObZ. Predchádzajúca písomná výzva 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</w:t>
      </w:r>
      <w:r w:rsidR="00507FE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bjednávateľa 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nie je po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trebná v prípade odstúpenia od Z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mluvy zo strany 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</w:t>
      </w:r>
      <w:r w:rsidR="00507FE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bjednávateľa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podľa bodu 4 tohto článku.</w:t>
      </w:r>
    </w:p>
    <w:p w14:paraId="238AA1BE" w14:textId="77777777" w:rsidR="002C5651" w:rsidRPr="002C5651" w:rsidRDefault="002C5651" w:rsidP="002C565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86BCA19" w14:textId="4573155E" w:rsidR="002C5651" w:rsidRPr="002C5651" w:rsidRDefault="00507FE8" w:rsidP="002C5651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Objednávateľ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si 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vyhradzuje právo odstúpenia od Z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mluvy aj bez predchádzajúcej písomnej výzvy, ak </w:t>
      </w:r>
      <w:r w:rsidR="001D0A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dodá tovar, ktorý nezodpovedá množstvu, 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akosti a kvalite dohodnutého v Z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mluve a v súťažných podkladoch.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Objednávateľ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je oprávnený od Z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mluvy odstúpiť aj v prípade, ak </w:t>
      </w:r>
      <w:r w:rsidR="001D0A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nedodá 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redmet zmluvy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požadovan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ého množstva v lehote podľa čl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ánku III ods. 1 tejto Z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mluvy. </w:t>
      </w:r>
    </w:p>
    <w:p w14:paraId="7A34CCE9" w14:textId="77777777" w:rsidR="002C5651" w:rsidRPr="002C5651" w:rsidRDefault="002C5651" w:rsidP="002C565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56A610D0" w14:textId="2DEE540E" w:rsidR="002C5651" w:rsidRPr="002C5651" w:rsidRDefault="00E1703D" w:rsidP="002C5651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Odstúpenie od Z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mluvy musí mať písomnú formu a musí byť druhej zmluvnej strane doručené. Účinky odstúpenia nastávajú dňom doručenia odstúpenia druhej zmluvnej strane.</w:t>
      </w:r>
    </w:p>
    <w:p w14:paraId="3BDFD34E" w14:textId="77777777" w:rsidR="002C5651" w:rsidRPr="002C5651" w:rsidRDefault="002C5651" w:rsidP="002C565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4BA25B7" w14:textId="77777777" w:rsidR="002C5651" w:rsidRPr="002C5651" w:rsidRDefault="002C5651" w:rsidP="002C5651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sa odsťahoval alebo s inou poznámkou podobného významu, za deň doručenia sa považuje deň vrátenia zásielky odosielateľovi.</w:t>
      </w:r>
    </w:p>
    <w:p w14:paraId="444590CE" w14:textId="77777777" w:rsidR="002C5651" w:rsidRPr="002C5651" w:rsidRDefault="002C5651" w:rsidP="002C5651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3BD118EF" w14:textId="77777777" w:rsidR="002C5651" w:rsidRPr="002C5651" w:rsidRDefault="002C5651" w:rsidP="002C565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Článok VII.</w:t>
      </w:r>
    </w:p>
    <w:p w14:paraId="5FB66A74" w14:textId="1AF75CCE" w:rsidR="002C5651" w:rsidRPr="002C5651" w:rsidRDefault="002C5651" w:rsidP="002C565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Využitie </w:t>
      </w:r>
      <w:proofErr w:type="spellStart"/>
      <w:r w:rsidRPr="002C5651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sub</w:t>
      </w:r>
      <w:r w:rsidR="001D0AD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Dodávateľ</w:t>
      </w:r>
      <w:r w:rsidRPr="002C5651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ov</w:t>
      </w:r>
      <w:proofErr w:type="spellEnd"/>
    </w:p>
    <w:p w14:paraId="741ED7FA" w14:textId="77777777" w:rsidR="002C5651" w:rsidRPr="002C5651" w:rsidRDefault="002C5651" w:rsidP="002C5651">
      <w:pPr>
        <w:spacing w:after="0" w:line="240" w:lineRule="auto"/>
        <w:ind w:left="993" w:right="55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E508AFA" w14:textId="2A1C88C1" w:rsidR="002C5651" w:rsidRPr="002C5651" w:rsidRDefault="001D0ADA" w:rsidP="002C5651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pr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edkladá v prílohe č. </w:t>
      </w:r>
      <w:r w:rsidR="00BF4D8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3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k tejto Z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mluve zoznam všetkých svojich </w:t>
      </w:r>
      <w:proofErr w:type="spellStart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sub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ov</w:t>
      </w:r>
      <w:proofErr w:type="spellEnd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(identifikačné údaje a predmet subdodávky) a údaje o osobe oprávnenej konať za každého </w:t>
      </w:r>
      <w:proofErr w:type="spellStart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sub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</w:t>
      </w:r>
      <w:proofErr w:type="spellEnd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v rozsahu meno a priezvisko, adresa pobytu, dátum narodenia. Až do splnenia tejto zmluvy je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povinný oznámiť </w:t>
      </w:r>
      <w:r w:rsidR="0058209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Objednávateľovi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akúkoľvek zmenu údajov o </w:t>
      </w:r>
      <w:proofErr w:type="spellStart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sub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ovi</w:t>
      </w:r>
      <w:proofErr w:type="spellEnd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. </w:t>
      </w:r>
    </w:p>
    <w:p w14:paraId="52F08E15" w14:textId="77777777" w:rsidR="002C5651" w:rsidRPr="002C5651" w:rsidRDefault="002C5651" w:rsidP="002C56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71879FBB" w14:textId="0475C07E" w:rsidR="002C5651" w:rsidRPr="002C5651" w:rsidRDefault="001D0ADA" w:rsidP="002C5651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je oprávnený kedykoľvek počas trvania tejto zmluvy vymeniť ktoréhokoľvek </w:t>
      </w:r>
      <w:proofErr w:type="spellStart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sub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</w:t>
      </w:r>
      <w:proofErr w:type="spellEnd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a to za predpokladu, že nový </w:t>
      </w:r>
      <w:proofErr w:type="spellStart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sub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proofErr w:type="spellEnd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disponuje oprávnením na príslušné plnenie zmluvy podľa § 32 ods. 1 písm. e) ZVO, ako aj spĺňa povinnosť </w:t>
      </w:r>
      <w:bookmarkStart w:id="1" w:name="_Hlk481159816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zápisu do registra partnerov verejného sektora</w:t>
      </w:r>
      <w:bookmarkEnd w:id="1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ak zákon pre takéhoto </w:t>
      </w:r>
      <w:proofErr w:type="spellStart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sub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</w:t>
      </w:r>
      <w:proofErr w:type="spellEnd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tento zápis vyžaduje. Najneskôr 7 dní pred prijatím subdodávky od nového </w:t>
      </w:r>
      <w:proofErr w:type="spellStart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sub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</w:t>
      </w:r>
      <w:proofErr w:type="spellEnd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alebo od uzavretia zmluvného vzťahu s novým </w:t>
      </w:r>
      <w:proofErr w:type="spellStart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sub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om</w:t>
      </w:r>
      <w:proofErr w:type="spellEnd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(podľa toho, ktorá udalosť nastane skôr), je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povinný oznámiť </w:t>
      </w:r>
      <w:r w:rsidR="0058209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Objednávateľovi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(identifikačné) údaje o novom </w:t>
      </w:r>
      <w:proofErr w:type="spellStart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sub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ovi</w:t>
      </w:r>
      <w:proofErr w:type="spellEnd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 o osobe oprávnenej konať za nového </w:t>
      </w:r>
      <w:proofErr w:type="spellStart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sub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</w:t>
      </w:r>
      <w:proofErr w:type="spellEnd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v rozsahu meno a priezvisko, adresa pobytu, dátum narodenia a zároveň predložiť </w:t>
      </w:r>
      <w:r w:rsidR="0058209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Objednávateľovi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doklad preukazujúci, že nový </w:t>
      </w:r>
      <w:proofErr w:type="spellStart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sub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proofErr w:type="spellEnd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spĺňa podmienku účasti osobného postavenia podľa §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> 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32 ods. 1 písm. e) ZVO pre daný predmet subdodávky. Až d</w:t>
      </w:r>
      <w:r w:rsidR="00E170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 splnenia tejto Z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mluvy je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povinný oznámiť </w:t>
      </w:r>
      <w:r w:rsidR="0058209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Objednávateľovi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akúkoľvek zmenu údajov o novom </w:t>
      </w:r>
      <w:proofErr w:type="spellStart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sub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ovi</w:t>
      </w:r>
      <w:proofErr w:type="spellEnd"/>
      <w:r w:rsidR="002C5651"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7B07BC8B" w14:textId="77777777" w:rsidR="002C5651" w:rsidRPr="002C5651" w:rsidRDefault="002C5651" w:rsidP="002C565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72D92B30" w14:textId="339559E1" w:rsidR="002C5651" w:rsidRPr="002C5651" w:rsidRDefault="002C5651" w:rsidP="002C5651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Povinnosti uvedené v bodoch 1. a 2. tohto článku nie je </w:t>
      </w:r>
      <w:r w:rsidR="001D0A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povinný plniť v prípade </w:t>
      </w:r>
      <w:proofErr w:type="spellStart"/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sub</w:t>
      </w:r>
      <w:r w:rsidR="001D0A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ov</w:t>
      </w:r>
      <w:proofErr w:type="spellEnd"/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ktorí mu dodávajú</w:t>
      </w:r>
      <w:r w:rsidR="00767ED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softvérové komponenty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105AB2AC" w14:textId="77777777" w:rsidR="002C5651" w:rsidRPr="002C5651" w:rsidRDefault="002C5651" w:rsidP="002C565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3D1B5A2" w14:textId="041F01CD" w:rsidR="001A0E36" w:rsidRPr="001B0755" w:rsidRDefault="002C5651" w:rsidP="001B0755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V prípade porušenia ktorejkoľvek z povinností týkajúcej sa </w:t>
      </w:r>
      <w:proofErr w:type="spellStart"/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sub</w:t>
      </w:r>
      <w:r w:rsidR="001D0A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Dodávateľ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ov</w:t>
      </w:r>
      <w:proofErr w:type="spellEnd"/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alebo ich zmeny má </w:t>
      </w:r>
      <w:r w:rsidR="00507FE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Objednávateľ</w:t>
      </w:r>
      <w:r w:rsidRPr="002C56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právo odstúpiť od zmluvy a má nárok na zmluvnú pokutu vo výške 5% z ceny, za každé porušenie ktorejkoľvek z vyššie uvedenýc</w:t>
      </w:r>
      <w:r w:rsidR="001B075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h povinností, a to aj opakovane.</w:t>
      </w:r>
    </w:p>
    <w:p w14:paraId="4BBAEF27" w14:textId="3494BF22" w:rsidR="001A0E36" w:rsidRDefault="001A0E36" w:rsidP="001B0755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09288798" w14:textId="263EA133" w:rsidR="002C5651" w:rsidRPr="002C5651" w:rsidRDefault="002C5651" w:rsidP="002C565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Článok VIII.</w:t>
      </w:r>
    </w:p>
    <w:p w14:paraId="72E68431" w14:textId="77777777" w:rsidR="002C5651" w:rsidRPr="002C5651" w:rsidRDefault="002C5651" w:rsidP="002C565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Záverečné ustanovenie</w:t>
      </w:r>
    </w:p>
    <w:p w14:paraId="106A51ED" w14:textId="77777777" w:rsidR="002C5651" w:rsidRPr="002C5651" w:rsidRDefault="002C5651" w:rsidP="002C565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59D5A9F8" w14:textId="77777777" w:rsidR="002C5651" w:rsidRPr="002C5651" w:rsidRDefault="002C5651" w:rsidP="002C5651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Zmluva sa vyhotovuje v štyroch rovnopisoch, pričom každá zmluvná strana </w:t>
      </w:r>
      <w:proofErr w:type="spellStart"/>
      <w:r w:rsidRPr="002C5651">
        <w:rPr>
          <w:rFonts w:ascii="Arial" w:eastAsia="Times New Roman" w:hAnsi="Arial" w:cs="Arial"/>
          <w:sz w:val="20"/>
          <w:szCs w:val="20"/>
          <w:lang w:eastAsia="en-GB"/>
        </w:rPr>
        <w:t>obdrží</w:t>
      </w:r>
      <w:proofErr w:type="spellEnd"/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 po dva rovnopisy.</w:t>
      </w:r>
    </w:p>
    <w:p w14:paraId="74E663C3" w14:textId="77777777" w:rsidR="002C5651" w:rsidRPr="002C5651" w:rsidRDefault="002C5651" w:rsidP="002C5651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58E136B" w14:textId="06DA7517" w:rsidR="002C5651" w:rsidRPr="002C5651" w:rsidRDefault="00E1703D" w:rsidP="002C5651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Zmena tejto Z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>mluvy je možná len písomnou dohodou oboch zmluvných strán, vo forme riadne očíslovaných písomných dodatkov.</w:t>
      </w:r>
    </w:p>
    <w:p w14:paraId="768BD924" w14:textId="77777777" w:rsidR="002C5651" w:rsidRPr="002C5651" w:rsidRDefault="002C5651" w:rsidP="002C5651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E164225" w14:textId="7BADBAD4" w:rsidR="002C5651" w:rsidRPr="002C5651" w:rsidRDefault="00E1703D" w:rsidP="002C5651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Táto Z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mluva podlieha povinnému zverejneniu v zmysle ustanovenia § 5a ods. 1 zákona č. 211/2000 Z. z. o slobodnom prístupe k informáciám a o zmene a doplnení niektorých zákonov v znení neskorších predpisov a zákona č. 546/2010 Z. z. ktorým sa dopĺňa zákon č. 40/1964 Zb. Občiansky zákonník v znení neskorších predpisov a ktorým sa menia a dopĺňajú niektoré zákony. </w:t>
      </w:r>
    </w:p>
    <w:p w14:paraId="66F4803F" w14:textId="77777777" w:rsidR="002C5651" w:rsidRPr="002C5651" w:rsidRDefault="002C5651" w:rsidP="002C5651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CE8E600" w14:textId="68B3B11E" w:rsidR="002C5651" w:rsidRPr="002C5651" w:rsidRDefault="00E1703D" w:rsidP="002C5651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Táto Z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mluva nadobúda platnosť dňom jej podpisu obidvoma zmluvnými stranami a účinnosť deň nasledujúci po dni jej zverejnenia v centrálnom registri zmlúv. </w:t>
      </w:r>
    </w:p>
    <w:p w14:paraId="1DCC642C" w14:textId="77777777" w:rsidR="002C5651" w:rsidRPr="002C5651" w:rsidRDefault="002C5651" w:rsidP="002C5651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52B9B1D" w14:textId="2B3991FF" w:rsidR="002C5651" w:rsidRPr="002C5651" w:rsidRDefault="002C5651" w:rsidP="002C5651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sz w:val="20"/>
          <w:szCs w:val="20"/>
          <w:lang w:eastAsia="en-GB"/>
        </w:rPr>
        <w:t xml:space="preserve">Ak </w:t>
      </w:r>
      <w:r w:rsidR="00E1703D">
        <w:rPr>
          <w:rFonts w:ascii="Arial" w:eastAsia="Times New Roman" w:hAnsi="Arial" w:cs="Arial"/>
          <w:sz w:val="20"/>
          <w:szCs w:val="20"/>
          <w:lang w:eastAsia="en-GB"/>
        </w:rPr>
        <w:t>by niektoré z ustanovení tejto Z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>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34EA8B0A" w14:textId="77777777" w:rsidR="002C5651" w:rsidRPr="002C5651" w:rsidRDefault="002C5651" w:rsidP="002C5651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4E4E0DE" w14:textId="51198F40" w:rsidR="002C5651" w:rsidRPr="002C5651" w:rsidRDefault="00E1703D" w:rsidP="002C5651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Právne vzťahy založené touto Zmluvou, ak ich Z</w:t>
      </w:r>
      <w:r w:rsidR="002C5651" w:rsidRPr="002C5651">
        <w:rPr>
          <w:rFonts w:ascii="Arial" w:eastAsia="Times New Roman" w:hAnsi="Arial" w:cs="Arial"/>
          <w:sz w:val="20"/>
          <w:szCs w:val="20"/>
          <w:lang w:eastAsia="en-GB"/>
        </w:rPr>
        <w:t>mluva výslovne neupravuje, sa riadia príslušnými ustanoveniami Obchodného zákonníka a ostatnými platnými právnymi predpismi SR.</w:t>
      </w:r>
    </w:p>
    <w:p w14:paraId="7B935D24" w14:textId="77777777" w:rsidR="002C5651" w:rsidRPr="002C5651" w:rsidRDefault="002C5651" w:rsidP="002C5651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F692CA1" w14:textId="5D758BE6" w:rsidR="002C5651" w:rsidRDefault="002C5651" w:rsidP="002C5651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sz w:val="20"/>
          <w:szCs w:val="20"/>
          <w:lang w:eastAsia="en-GB"/>
        </w:rPr>
        <w:t>Z</w:t>
      </w:r>
      <w:r w:rsidR="00E1703D">
        <w:rPr>
          <w:rFonts w:ascii="Arial" w:eastAsia="Times New Roman" w:hAnsi="Arial" w:cs="Arial"/>
          <w:sz w:val="20"/>
          <w:szCs w:val="20"/>
          <w:lang w:eastAsia="en-GB"/>
        </w:rPr>
        <w:t>mluvné strany vyhlasujú, že si Z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>mluvu prečítali, s jej obsahom sa riadne a podrobne oboznám</w:t>
      </w:r>
      <w:r w:rsidR="00E1703D">
        <w:rPr>
          <w:rFonts w:ascii="Arial" w:eastAsia="Times New Roman" w:hAnsi="Arial" w:cs="Arial"/>
          <w:sz w:val="20"/>
          <w:szCs w:val="20"/>
          <w:lang w:eastAsia="en-GB"/>
        </w:rPr>
        <w:t>ili, pričom všetky ustanovenia Z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>mluvy sú im zrozumiteľné a dostatočne určitým spôsobom vyjadrujú slobodnú a vážnu vôľu zmluvných strán, ktorá nebola prejavená ani v tiesni ani za nápadne nevýhodných podmienok,</w:t>
      </w:r>
      <w:r w:rsidR="00E1703D">
        <w:rPr>
          <w:rFonts w:ascii="Arial" w:eastAsia="Times New Roman" w:hAnsi="Arial" w:cs="Arial"/>
          <w:sz w:val="20"/>
          <w:szCs w:val="20"/>
          <w:lang w:eastAsia="en-GB"/>
        </w:rPr>
        <w:t xml:space="preserve"> a že sú oprávnení s predmetom Z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>mluvy nakladať a ich spôsobilosť nie je ničím obmedzená, čo zmluvné strany nižšie potvrdzujú svojimi podpismi.</w:t>
      </w:r>
    </w:p>
    <w:p w14:paraId="0184E381" w14:textId="6175374B" w:rsidR="001A0E36" w:rsidRPr="002C5651" w:rsidRDefault="001A0E36" w:rsidP="001A0E36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0E214BF" w14:textId="77777777" w:rsidR="002C5651" w:rsidRPr="002C5651" w:rsidRDefault="002C5651" w:rsidP="002C5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C42D1AE" w14:textId="77777777" w:rsidR="002C5651" w:rsidRPr="002C5651" w:rsidRDefault="002C5651" w:rsidP="002C56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4"/>
        </w:tabs>
        <w:spacing w:after="0" w:line="274" w:lineRule="exact"/>
        <w:jc w:val="both"/>
        <w:rPr>
          <w:rFonts w:ascii="Arial" w:eastAsia="Calibri" w:hAnsi="Arial" w:cs="Arial"/>
          <w:b/>
          <w:sz w:val="20"/>
          <w:szCs w:val="20"/>
        </w:rPr>
      </w:pPr>
      <w:r w:rsidRPr="002C5651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</w:rPr>
        <w:t>Záväznou a Neoddeliteľnou súčasťou kúpnej zmluvy vo forme príloh sú:</w:t>
      </w:r>
    </w:p>
    <w:p w14:paraId="0A72E871" w14:textId="538C0C37" w:rsidR="002710A7" w:rsidRPr="00F1311A" w:rsidRDefault="002C5651" w:rsidP="002C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sk-SK"/>
        </w:rPr>
      </w:pPr>
      <w:r w:rsidRPr="002C5651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Príloha č. 1 </w:t>
      </w:r>
      <w:r w:rsidRPr="002C5651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sk-SK"/>
        </w:rPr>
        <w:tab/>
      </w:r>
      <w:r w:rsidRPr="002C5651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sk-SK"/>
        </w:rPr>
        <w:tab/>
        <w:t xml:space="preserve">Cenová ponuka </w:t>
      </w:r>
      <w:r w:rsidR="001D0ADA" w:rsidRPr="00F1311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sk-SK"/>
        </w:rPr>
        <w:t>Dodávateľa</w:t>
      </w:r>
      <w:r w:rsidRPr="00F1311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 ako uchádzača vo verejnom obstarávaní</w:t>
      </w:r>
    </w:p>
    <w:p w14:paraId="754BDD90" w14:textId="77777777" w:rsidR="002C5651" w:rsidRPr="00F1311A" w:rsidRDefault="002710A7" w:rsidP="002C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sk-SK"/>
        </w:rPr>
      </w:pPr>
      <w:r w:rsidRPr="00F1311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Príloha č. 2 </w:t>
      </w:r>
      <w:r w:rsidR="002C5651" w:rsidRPr="00F1311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 </w:t>
      </w:r>
      <w:r w:rsidRPr="00F1311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                  Opis predmetu zákazky</w:t>
      </w:r>
    </w:p>
    <w:p w14:paraId="7A7FC516" w14:textId="42F257C4" w:rsidR="002C5651" w:rsidRPr="002C5651" w:rsidRDefault="002C5651" w:rsidP="002C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sk-SK"/>
        </w:rPr>
      </w:pPr>
      <w:r w:rsidRPr="00F1311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Príloha č. </w:t>
      </w:r>
      <w:r w:rsidR="00BF4D80" w:rsidRPr="00F1311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sk-SK"/>
        </w:rPr>
        <w:t>3</w:t>
      </w:r>
      <w:r w:rsidRPr="00F1311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 </w:t>
      </w:r>
      <w:r w:rsidRPr="00F1311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sk-SK"/>
        </w:rPr>
        <w:tab/>
      </w:r>
      <w:r w:rsidRPr="00F1311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sk-SK"/>
        </w:rPr>
        <w:tab/>
        <w:t xml:space="preserve">Zoznam </w:t>
      </w:r>
      <w:proofErr w:type="spellStart"/>
      <w:r w:rsidRPr="00F1311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sk-SK"/>
        </w:rPr>
        <w:t>sub</w:t>
      </w:r>
      <w:r w:rsidR="001D0ADA" w:rsidRPr="00F1311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sk-SK"/>
        </w:rPr>
        <w:t>Dodávateľ</w:t>
      </w:r>
      <w:r w:rsidRPr="00F1311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sk-SK"/>
        </w:rPr>
        <w:t>ov</w:t>
      </w:r>
      <w:proofErr w:type="spellEnd"/>
      <w:r w:rsidRPr="00F1311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 (aj ak ide o plnenie bez využitia subdodávky)</w:t>
      </w:r>
    </w:p>
    <w:p w14:paraId="12B8CCDD" w14:textId="77777777" w:rsidR="002C5651" w:rsidRPr="002C5651" w:rsidRDefault="002C5651" w:rsidP="002C5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697F51A" w14:textId="1D3AD3B9" w:rsidR="002C5651" w:rsidRDefault="002C5651" w:rsidP="002C5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4D91853" w14:textId="47872A3A" w:rsidR="00E1703D" w:rsidRDefault="00E1703D" w:rsidP="002C5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76BD980" w14:textId="6F83C296" w:rsidR="00E1703D" w:rsidRDefault="00E1703D" w:rsidP="002C5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CCCF273" w14:textId="4D7DE64A" w:rsidR="00E1703D" w:rsidRDefault="00E1703D" w:rsidP="002C5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1F88DC8" w14:textId="676416E2" w:rsidR="00E1703D" w:rsidRDefault="00E1703D" w:rsidP="002C5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5CEC53B" w14:textId="687115D7" w:rsidR="00E1703D" w:rsidRDefault="00E1703D" w:rsidP="002C5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55FB5CA" w14:textId="77777777" w:rsidR="00E1703D" w:rsidRPr="002C5651" w:rsidRDefault="00E1703D" w:rsidP="002C56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EA2D6D7" w14:textId="77777777" w:rsidR="002C5651" w:rsidRPr="002C5651" w:rsidRDefault="002C5651" w:rsidP="002C5651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sz w:val="20"/>
          <w:szCs w:val="20"/>
          <w:lang w:eastAsia="en-GB"/>
        </w:rPr>
        <w:tab/>
        <w:t>V ................................., dňa ....................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ab/>
        <w:t>V ................................., dňa ......................</w:t>
      </w:r>
    </w:p>
    <w:p w14:paraId="6818BB43" w14:textId="77777777" w:rsidR="002C5651" w:rsidRPr="002C5651" w:rsidRDefault="002C5651" w:rsidP="002C5651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7D4EC48" w14:textId="53CDFAAC" w:rsidR="002C5651" w:rsidRDefault="002C5651" w:rsidP="002C5651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0166EBB" w14:textId="17A2B209" w:rsidR="00E1703D" w:rsidRDefault="00E1703D" w:rsidP="002C5651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794BC4A" w14:textId="77777777" w:rsidR="00E1703D" w:rsidRPr="002C5651" w:rsidRDefault="00E1703D" w:rsidP="002C5651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E79520F" w14:textId="77777777" w:rsidR="002C5651" w:rsidRPr="002C5651" w:rsidRDefault="002C5651" w:rsidP="002C5651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F4DE35C" w14:textId="77777777" w:rsidR="002C5651" w:rsidRPr="002C5651" w:rsidRDefault="002C5651" w:rsidP="002C5651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sz w:val="20"/>
          <w:szCs w:val="20"/>
          <w:lang w:eastAsia="en-GB"/>
        </w:rPr>
        <w:tab/>
        <w:t>................................................</w:t>
      </w:r>
      <w:r w:rsidRPr="002C5651">
        <w:rPr>
          <w:rFonts w:ascii="Arial" w:eastAsia="Times New Roman" w:hAnsi="Arial" w:cs="Arial"/>
          <w:sz w:val="20"/>
          <w:szCs w:val="20"/>
          <w:lang w:eastAsia="en-GB"/>
        </w:rPr>
        <w:tab/>
        <w:t>.........................................................</w:t>
      </w:r>
    </w:p>
    <w:p w14:paraId="59FE6048" w14:textId="00A92353" w:rsidR="00FC67D6" w:rsidRDefault="002C5651" w:rsidP="002C5651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2C5651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1D0ADA" w:rsidRPr="00FC67D6">
        <w:rPr>
          <w:rFonts w:ascii="Arial" w:eastAsia="Times New Roman" w:hAnsi="Arial" w:cs="Arial"/>
          <w:sz w:val="20"/>
          <w:szCs w:val="20"/>
          <w:lang w:eastAsia="en-GB"/>
        </w:rPr>
        <w:t>Dodávateľ</w:t>
      </w:r>
      <w:r w:rsidR="00FC67D6">
        <w:rPr>
          <w:rFonts w:ascii="Arial" w:eastAsia="Times New Roman" w:hAnsi="Arial" w:cs="Arial"/>
          <w:sz w:val="20"/>
          <w:szCs w:val="20"/>
          <w:lang w:eastAsia="en-GB"/>
        </w:rPr>
        <w:tab/>
        <w:t>Objednávateľ</w:t>
      </w:r>
    </w:p>
    <w:p w14:paraId="19D83862" w14:textId="7039660E" w:rsidR="00FC67D6" w:rsidRDefault="00FC67D6" w:rsidP="002C5651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767ED3">
        <w:rPr>
          <w:rFonts w:ascii="Arial" w:eastAsia="Times New Roman" w:hAnsi="Arial" w:cs="Arial"/>
          <w:sz w:val="20"/>
          <w:szCs w:val="20"/>
          <w:lang w:eastAsia="en-GB"/>
        </w:rPr>
        <w:t xml:space="preserve">Mgr. Pavol </w:t>
      </w:r>
      <w:proofErr w:type="spellStart"/>
      <w:r w:rsidRPr="00767ED3">
        <w:rPr>
          <w:rFonts w:ascii="Arial" w:eastAsia="Times New Roman" w:hAnsi="Arial" w:cs="Arial"/>
          <w:sz w:val="20"/>
          <w:szCs w:val="20"/>
          <w:lang w:eastAsia="en-GB"/>
        </w:rPr>
        <w:t>Vršanský</w:t>
      </w:r>
      <w:proofErr w:type="spellEnd"/>
    </w:p>
    <w:p w14:paraId="424282A9" w14:textId="650D10A8" w:rsidR="00FC67D6" w:rsidRDefault="00FC67D6" w:rsidP="00FC67D6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               </w:t>
      </w:r>
      <w:r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   </w:t>
      </w:r>
      <w:r w:rsidRPr="00767ED3">
        <w:rPr>
          <w:rFonts w:ascii="Arial" w:eastAsia="Times New Roman" w:hAnsi="Arial" w:cs="Arial"/>
          <w:sz w:val="20"/>
          <w:szCs w:val="20"/>
          <w:lang w:eastAsia="en-GB"/>
        </w:rPr>
        <w:t>riaditeľ NCZI</w:t>
      </w:r>
    </w:p>
    <w:p w14:paraId="254F7CF6" w14:textId="0C9B6284" w:rsidR="00767ED3" w:rsidRDefault="00767ED3" w:rsidP="002C5651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A183F6E" w14:textId="71C824D8" w:rsidR="007E4B70" w:rsidRPr="00767ED3" w:rsidRDefault="007E4B70" w:rsidP="00767ED3">
      <w:pPr>
        <w:tabs>
          <w:tab w:val="center" w:pos="1985"/>
          <w:tab w:val="center" w:pos="7088"/>
        </w:tabs>
        <w:spacing w:after="0" w:line="240" w:lineRule="auto"/>
        <w:ind w:left="623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0CF2A6F" w14:textId="77777777" w:rsidR="0034090F" w:rsidRDefault="0034090F" w:rsidP="00767ED3">
      <w:pPr>
        <w:tabs>
          <w:tab w:val="center" w:pos="1985"/>
          <w:tab w:val="center" w:pos="7088"/>
        </w:tabs>
        <w:spacing w:after="0" w:line="240" w:lineRule="auto"/>
        <w:ind w:left="623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FE6A26A" w14:textId="77777777" w:rsidR="0034090F" w:rsidRDefault="0034090F" w:rsidP="00767ED3">
      <w:pPr>
        <w:tabs>
          <w:tab w:val="center" w:pos="1985"/>
          <w:tab w:val="center" w:pos="7088"/>
        </w:tabs>
        <w:spacing w:after="0" w:line="240" w:lineRule="auto"/>
        <w:ind w:left="623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598033B" w14:textId="77777777" w:rsidR="0034090F" w:rsidRDefault="0034090F" w:rsidP="00767ED3">
      <w:pPr>
        <w:tabs>
          <w:tab w:val="center" w:pos="1985"/>
          <w:tab w:val="center" w:pos="7088"/>
        </w:tabs>
        <w:spacing w:after="0" w:line="240" w:lineRule="auto"/>
        <w:ind w:left="623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756E583" w14:textId="2E233480" w:rsidR="0034090F" w:rsidRDefault="0034090F" w:rsidP="00767ED3">
      <w:pPr>
        <w:tabs>
          <w:tab w:val="center" w:pos="1985"/>
          <w:tab w:val="center" w:pos="7088"/>
        </w:tabs>
        <w:spacing w:after="0" w:line="240" w:lineRule="auto"/>
        <w:ind w:left="623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7A1D557" w14:textId="77777777" w:rsidR="001F2656" w:rsidRDefault="001F2656" w:rsidP="00767ED3">
      <w:pPr>
        <w:tabs>
          <w:tab w:val="center" w:pos="1985"/>
          <w:tab w:val="center" w:pos="7088"/>
        </w:tabs>
        <w:spacing w:after="0" w:line="240" w:lineRule="auto"/>
        <w:ind w:left="623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865EDFE" w14:textId="3473F908" w:rsidR="001F2656" w:rsidRPr="001F2656" w:rsidRDefault="00FF6E3C" w:rsidP="005B304F">
      <w:pPr>
        <w:tabs>
          <w:tab w:val="center" w:pos="1985"/>
          <w:tab w:val="center" w:pos="7088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FF6E3C">
        <w:rPr>
          <w:rFonts w:ascii="Arial" w:hAnsi="Arial" w:cs="Arial"/>
          <w:b/>
          <w:bCs/>
          <w:sz w:val="20"/>
          <w:szCs w:val="20"/>
        </w:rPr>
        <w:t xml:space="preserve">Príloha č. 1: </w:t>
      </w:r>
      <w:r w:rsidR="001F2656" w:rsidRPr="001F2656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sk-SK"/>
        </w:rPr>
        <w:t>Cenová ponuka Dodávateľa ako uchádzača vo verejnom obstarávaní</w:t>
      </w:r>
    </w:p>
    <w:p w14:paraId="6304E6F8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17F77F5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B01D22C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E12E3FB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4A3776D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FC962B6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49617B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EBA22F9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0885CF5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9C7DE5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DF26E6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3C7264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D1A4631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C49236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59A7269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358B0A6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FE15BF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E2A2D7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2E3E8A2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78957E6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996998B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E6832E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15377A7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A1B952C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B9FAF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4447B7E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768AD13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BD67BDF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20D7B7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75DDE19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A0E0733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1AC3826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92EE682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7B593AC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58D921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196097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4C27E0B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2DDB96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373AF74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C69290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C32902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24334C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2590325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B14C2D7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1238300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D1A62A5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5267BA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70AB99C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53B5458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2D2AF6E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E7B06EA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0FB952C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22C7315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26D7D13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75D792E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D0732C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242FE7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B9F51AD" w14:textId="77777777" w:rsidR="001F2656" w:rsidRDefault="001F2656" w:rsidP="00FF6E3C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FA4708A" w14:textId="7A4E5EFF" w:rsidR="0034090F" w:rsidRPr="00FF6E3C" w:rsidRDefault="001F2656" w:rsidP="005B304F">
      <w:pPr>
        <w:tabs>
          <w:tab w:val="center" w:pos="1985"/>
          <w:tab w:val="center" w:pos="7088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Príloha č. 2: </w:t>
      </w:r>
      <w:r w:rsidR="00FF6E3C" w:rsidRPr="00FF6E3C">
        <w:rPr>
          <w:rFonts w:ascii="Arial" w:hAnsi="Arial" w:cs="Arial"/>
          <w:b/>
          <w:bCs/>
          <w:sz w:val="20"/>
          <w:szCs w:val="20"/>
        </w:rPr>
        <w:t>Opis predmetu zákazky</w:t>
      </w:r>
    </w:p>
    <w:p w14:paraId="0E5ED3E8" w14:textId="77777777" w:rsidR="005B304F" w:rsidRDefault="005B304F" w:rsidP="005B304F">
      <w:pPr>
        <w:spacing w:before="100" w:beforeAutospacing="1" w:after="100" w:afterAutospacing="1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  <w:bookmarkStart w:id="2" w:name="bookmark=id.gjdgxs" w:colFirst="0" w:colLast="0"/>
      <w:bookmarkEnd w:id="2"/>
    </w:p>
    <w:p w14:paraId="0DFFEE18" w14:textId="4B90D597" w:rsidR="005B304F" w:rsidRPr="009809AE" w:rsidRDefault="005B304F" w:rsidP="005B304F">
      <w:pPr>
        <w:spacing w:before="100" w:beforeAutospacing="1" w:after="100" w:afterAutospacing="1"/>
        <w:outlineLvl w:val="2"/>
        <w:rPr>
          <w:rFonts w:ascii="Arial" w:hAnsi="Arial" w:cs="Arial"/>
          <w:b/>
          <w:bCs/>
        </w:rPr>
      </w:pPr>
      <w:r w:rsidRPr="60714151">
        <w:rPr>
          <w:rFonts w:ascii="Arial" w:hAnsi="Arial" w:cs="Arial"/>
          <w:b/>
          <w:bCs/>
        </w:rPr>
        <w:t>Predmet zákazky</w:t>
      </w:r>
    </w:p>
    <w:p w14:paraId="2E5DD454" w14:textId="77777777" w:rsidR="005B304F" w:rsidRPr="00EF19C2" w:rsidRDefault="005B304F" w:rsidP="005B304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60714151">
        <w:rPr>
          <w:rFonts w:ascii="Arial" w:hAnsi="Arial" w:cs="Arial"/>
        </w:rPr>
        <w:t xml:space="preserve">Predmetom zákazky je </w:t>
      </w:r>
      <w:r w:rsidRPr="60714151">
        <w:rPr>
          <w:rFonts w:ascii="Arial" w:hAnsi="Arial" w:cs="Arial"/>
          <w:b/>
          <w:bCs/>
        </w:rPr>
        <w:t xml:space="preserve">rozšírenie softvérových licencií </w:t>
      </w:r>
      <w:proofErr w:type="spellStart"/>
      <w:r w:rsidRPr="60714151">
        <w:rPr>
          <w:rFonts w:ascii="Arial" w:hAnsi="Arial" w:cs="Arial"/>
          <w:b/>
          <w:bCs/>
        </w:rPr>
        <w:t>Red</w:t>
      </w:r>
      <w:proofErr w:type="spellEnd"/>
      <w:r w:rsidRPr="60714151">
        <w:rPr>
          <w:rFonts w:ascii="Arial" w:hAnsi="Arial" w:cs="Arial"/>
          <w:b/>
          <w:bCs/>
        </w:rPr>
        <w:t xml:space="preserve"> </w:t>
      </w:r>
      <w:proofErr w:type="spellStart"/>
      <w:r w:rsidRPr="60714151">
        <w:rPr>
          <w:rFonts w:ascii="Arial" w:hAnsi="Arial" w:cs="Arial"/>
          <w:b/>
          <w:bCs/>
        </w:rPr>
        <w:t>Hat</w:t>
      </w:r>
      <w:proofErr w:type="spellEnd"/>
      <w:r w:rsidRPr="60714151">
        <w:rPr>
          <w:rFonts w:ascii="Arial" w:hAnsi="Arial" w:cs="Arial"/>
          <w:b/>
          <w:bCs/>
        </w:rPr>
        <w:t xml:space="preserve"> </w:t>
      </w:r>
      <w:proofErr w:type="spellStart"/>
      <w:r w:rsidRPr="60714151">
        <w:rPr>
          <w:rFonts w:ascii="Arial" w:hAnsi="Arial" w:cs="Arial"/>
          <w:b/>
          <w:bCs/>
        </w:rPr>
        <w:t>OpenShift</w:t>
      </w:r>
      <w:proofErr w:type="spellEnd"/>
      <w:r w:rsidRPr="60714151">
        <w:rPr>
          <w:rFonts w:ascii="Arial" w:hAnsi="Arial" w:cs="Arial"/>
          <w:b/>
          <w:bCs/>
        </w:rPr>
        <w:t xml:space="preserve"> </w:t>
      </w:r>
      <w:proofErr w:type="spellStart"/>
      <w:r w:rsidRPr="60714151">
        <w:rPr>
          <w:rFonts w:ascii="Arial" w:hAnsi="Arial" w:cs="Arial"/>
          <w:b/>
          <w:bCs/>
        </w:rPr>
        <w:t>Platform</w:t>
      </w:r>
      <w:proofErr w:type="spellEnd"/>
      <w:r w:rsidRPr="60714151">
        <w:rPr>
          <w:rFonts w:ascii="Arial" w:hAnsi="Arial" w:cs="Arial"/>
          <w:b/>
          <w:bCs/>
        </w:rPr>
        <w:t xml:space="preserve"> Plus </w:t>
      </w:r>
      <w:r w:rsidRPr="60714151">
        <w:rPr>
          <w:rFonts w:ascii="Arial" w:hAnsi="Arial" w:cs="Arial"/>
        </w:rPr>
        <w:t xml:space="preserve">k existujúcim licenciám obstarávateľa, a to formou dokúpenia dodatočných licencií alebo navýšenia kapacít podľa presnej špecifikácie v tabuľke položiek. Licencie musia byť </w:t>
      </w:r>
      <w:r w:rsidRPr="60714151">
        <w:rPr>
          <w:rFonts w:ascii="Arial" w:hAnsi="Arial" w:cs="Arial"/>
          <w:b/>
          <w:bCs/>
        </w:rPr>
        <w:t>nové</w:t>
      </w:r>
      <w:r w:rsidRPr="60714151">
        <w:rPr>
          <w:rFonts w:ascii="Arial" w:hAnsi="Arial" w:cs="Arial"/>
        </w:rPr>
        <w:t xml:space="preserve">, </w:t>
      </w:r>
      <w:r w:rsidRPr="60714151">
        <w:rPr>
          <w:rFonts w:ascii="Arial" w:hAnsi="Arial" w:cs="Arial"/>
          <w:b/>
          <w:bCs/>
        </w:rPr>
        <w:t>neaktivované</w:t>
      </w:r>
      <w:r w:rsidRPr="60714151">
        <w:rPr>
          <w:rFonts w:ascii="Arial" w:hAnsi="Arial" w:cs="Arial"/>
        </w:rPr>
        <w:t xml:space="preserve">, </w:t>
      </w:r>
      <w:r w:rsidRPr="60714151">
        <w:rPr>
          <w:rFonts w:ascii="Arial" w:hAnsi="Arial" w:cs="Arial"/>
          <w:b/>
          <w:bCs/>
        </w:rPr>
        <w:t>určené pre použitie v Slovenskej republike</w:t>
      </w:r>
      <w:r w:rsidRPr="60714151">
        <w:rPr>
          <w:rFonts w:ascii="Arial" w:hAnsi="Arial" w:cs="Arial"/>
        </w:rPr>
        <w:t xml:space="preserve"> a musia byť dodané v súlade s </w:t>
      </w:r>
      <w:r w:rsidRPr="60714151">
        <w:rPr>
          <w:rFonts w:ascii="Arial" w:hAnsi="Arial" w:cs="Arial"/>
          <w:b/>
          <w:bCs/>
        </w:rPr>
        <w:t>licenčnými podmienkami výrobcu</w:t>
      </w:r>
      <w:r w:rsidRPr="009809AE">
        <w:rPr>
          <w:rFonts w:ascii="Arial" w:hAnsi="Arial" w:cs="Arial"/>
          <w:b/>
          <w:bCs/>
        </w:rPr>
        <w:t>,</w:t>
      </w:r>
      <w:r w:rsidRPr="009809AE">
        <w:rPr>
          <w:rFonts w:ascii="Arial" w:hAnsi="Arial" w:cs="Arial"/>
        </w:rPr>
        <w:t xml:space="preserve"> a to aj vrátane služieb podpory a aktualizácií, ktoré sú súčasťou produktu.</w:t>
      </w:r>
    </w:p>
    <w:p w14:paraId="60A76A8A" w14:textId="77777777" w:rsidR="005B304F" w:rsidRPr="009809AE" w:rsidRDefault="005B304F" w:rsidP="005B304F">
      <w:pPr>
        <w:spacing w:before="100" w:beforeAutospacing="1" w:after="100" w:afterAutospacing="1"/>
        <w:rPr>
          <w:rFonts w:ascii="Arial" w:hAnsi="Arial" w:cs="Arial"/>
        </w:rPr>
      </w:pPr>
      <w:r w:rsidRPr="60714151">
        <w:rPr>
          <w:rFonts w:ascii="Arial" w:hAnsi="Arial" w:cs="Arial"/>
        </w:rPr>
        <w:t xml:space="preserve">Rozšírenie sa realizuje ako </w:t>
      </w:r>
      <w:r w:rsidRPr="60714151">
        <w:rPr>
          <w:rFonts w:ascii="Arial" w:hAnsi="Arial" w:cs="Arial"/>
          <w:b/>
          <w:bCs/>
        </w:rPr>
        <w:t xml:space="preserve">priradenie dodatočných licencií </w:t>
      </w:r>
      <w:proofErr w:type="spellStart"/>
      <w:r w:rsidRPr="60714151">
        <w:rPr>
          <w:rFonts w:ascii="Arial" w:hAnsi="Arial" w:cs="Arial"/>
          <w:b/>
          <w:bCs/>
        </w:rPr>
        <w:t>Red</w:t>
      </w:r>
      <w:proofErr w:type="spellEnd"/>
      <w:r w:rsidRPr="60714151">
        <w:rPr>
          <w:rFonts w:ascii="Arial" w:hAnsi="Arial" w:cs="Arial"/>
          <w:b/>
          <w:bCs/>
        </w:rPr>
        <w:t xml:space="preserve"> </w:t>
      </w:r>
      <w:proofErr w:type="spellStart"/>
      <w:r w:rsidRPr="60714151">
        <w:rPr>
          <w:rFonts w:ascii="Arial" w:hAnsi="Arial" w:cs="Arial"/>
          <w:b/>
          <w:bCs/>
        </w:rPr>
        <w:t>Hat</w:t>
      </w:r>
      <w:proofErr w:type="spellEnd"/>
      <w:r w:rsidRPr="60714151">
        <w:rPr>
          <w:rFonts w:ascii="Arial" w:hAnsi="Arial" w:cs="Arial"/>
          <w:b/>
          <w:bCs/>
        </w:rPr>
        <w:t xml:space="preserve"> </w:t>
      </w:r>
      <w:proofErr w:type="spellStart"/>
      <w:r w:rsidRPr="60714151">
        <w:rPr>
          <w:rFonts w:ascii="Arial" w:hAnsi="Arial" w:cs="Arial"/>
          <w:b/>
          <w:bCs/>
        </w:rPr>
        <w:t>OpenShift</w:t>
      </w:r>
      <w:proofErr w:type="spellEnd"/>
      <w:r w:rsidRPr="60714151">
        <w:rPr>
          <w:rFonts w:ascii="Arial" w:hAnsi="Arial" w:cs="Arial"/>
          <w:b/>
          <w:bCs/>
        </w:rPr>
        <w:t xml:space="preserve"> </w:t>
      </w:r>
      <w:proofErr w:type="spellStart"/>
      <w:r w:rsidRPr="60714151">
        <w:rPr>
          <w:rFonts w:ascii="Arial" w:hAnsi="Arial" w:cs="Arial"/>
          <w:b/>
          <w:bCs/>
        </w:rPr>
        <w:t>Platform</w:t>
      </w:r>
      <w:proofErr w:type="spellEnd"/>
      <w:r w:rsidRPr="60714151">
        <w:rPr>
          <w:rFonts w:ascii="Arial" w:hAnsi="Arial" w:cs="Arial"/>
          <w:b/>
          <w:bCs/>
        </w:rPr>
        <w:t xml:space="preserve"> Plus </w:t>
      </w:r>
      <w:r w:rsidRPr="60714151">
        <w:rPr>
          <w:rFonts w:ascii="Arial" w:hAnsi="Arial" w:cs="Arial"/>
        </w:rPr>
        <w:t>k existujúcemu zákazníckemu účtu obstarávateľa vedenému u výrobcu softvéru.</w:t>
      </w:r>
    </w:p>
    <w:p w14:paraId="11AF09AD" w14:textId="77777777" w:rsidR="005B304F" w:rsidRPr="00EF19C2" w:rsidRDefault="005B304F" w:rsidP="005B304F">
      <w:pPr>
        <w:spacing w:before="100" w:beforeAutospacing="1" w:after="100" w:afterAutospacing="1"/>
        <w:outlineLvl w:val="2"/>
        <w:rPr>
          <w:rFonts w:ascii="Arial" w:hAnsi="Arial" w:cs="Arial"/>
          <w:b/>
          <w:bCs/>
        </w:rPr>
      </w:pPr>
      <w:r w:rsidRPr="60714151">
        <w:rPr>
          <w:rFonts w:ascii="Arial" w:hAnsi="Arial" w:cs="Arial"/>
          <w:b/>
          <w:bCs/>
        </w:rPr>
        <w:t>Väzba na existujúce licencie obstarávateľa</w:t>
      </w:r>
    </w:p>
    <w:p w14:paraId="0312E7A6" w14:textId="77777777" w:rsidR="005B304F" w:rsidRPr="00EF19C2" w:rsidRDefault="005B304F" w:rsidP="005B304F">
      <w:pPr>
        <w:spacing w:before="100" w:beforeAutospacing="1" w:after="100" w:afterAutospacing="1"/>
        <w:rPr>
          <w:rFonts w:ascii="Arial" w:hAnsi="Arial" w:cs="Arial"/>
        </w:rPr>
      </w:pPr>
      <w:r w:rsidRPr="00EF19C2">
        <w:rPr>
          <w:rFonts w:ascii="Arial" w:hAnsi="Arial" w:cs="Arial"/>
        </w:rPr>
        <w:t>Uchádzač musí zabezpečiť, že dodané licencie:</w:t>
      </w:r>
    </w:p>
    <w:p w14:paraId="074D8ED2" w14:textId="77777777" w:rsidR="005B304F" w:rsidRPr="00EF19C2" w:rsidRDefault="005B304F" w:rsidP="005B30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F19C2">
        <w:rPr>
          <w:rFonts w:ascii="Arial" w:hAnsi="Arial" w:cs="Arial"/>
        </w:rPr>
        <w:t xml:space="preserve">budú </w:t>
      </w:r>
      <w:r w:rsidRPr="00EF19C2">
        <w:rPr>
          <w:rFonts w:ascii="Arial" w:hAnsi="Arial" w:cs="Arial"/>
          <w:b/>
          <w:bCs/>
        </w:rPr>
        <w:t>pripísané</w:t>
      </w:r>
      <w:r w:rsidRPr="00EF19C2">
        <w:rPr>
          <w:rFonts w:ascii="Arial" w:hAnsi="Arial" w:cs="Arial"/>
        </w:rPr>
        <w:t xml:space="preserve"> na existujúci zákaznícky účet obstarávateľa u výrobcu,</w:t>
      </w:r>
    </w:p>
    <w:p w14:paraId="456CB4A8" w14:textId="77777777" w:rsidR="005B304F" w:rsidRPr="00EF19C2" w:rsidRDefault="005B304F" w:rsidP="005B30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F19C2">
        <w:rPr>
          <w:rFonts w:ascii="Arial" w:hAnsi="Arial" w:cs="Arial"/>
        </w:rPr>
        <w:t xml:space="preserve">budú </w:t>
      </w:r>
      <w:r w:rsidRPr="00EF19C2">
        <w:rPr>
          <w:rFonts w:ascii="Arial" w:hAnsi="Arial" w:cs="Arial"/>
          <w:b/>
          <w:bCs/>
        </w:rPr>
        <w:t>zaradené do rovnakej licenčnej skupiny / kontraktu</w:t>
      </w:r>
      <w:r w:rsidRPr="00EF19C2">
        <w:rPr>
          <w:rFonts w:ascii="Arial" w:hAnsi="Arial" w:cs="Arial"/>
        </w:rPr>
        <w:t>, ak to výrobca umožňuje,</w:t>
      </w:r>
    </w:p>
    <w:p w14:paraId="765B5B7F" w14:textId="77777777" w:rsidR="005B304F" w:rsidRPr="00EF19C2" w:rsidRDefault="005B304F" w:rsidP="005B30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F19C2">
        <w:rPr>
          <w:rFonts w:ascii="Arial" w:hAnsi="Arial" w:cs="Arial"/>
        </w:rPr>
        <w:t xml:space="preserve">budú poskytované v </w:t>
      </w:r>
      <w:r w:rsidRPr="00EF19C2">
        <w:rPr>
          <w:rFonts w:ascii="Arial" w:hAnsi="Arial" w:cs="Arial"/>
          <w:b/>
          <w:bCs/>
        </w:rPr>
        <w:t>rovnakom režime podpory</w:t>
      </w:r>
      <w:r w:rsidRPr="00EF19C2">
        <w:rPr>
          <w:rFonts w:ascii="Arial" w:hAnsi="Arial" w:cs="Arial"/>
        </w:rPr>
        <w:t xml:space="preserve"> ako existujúce licencie, najneskôr od dátumu dodania.</w:t>
      </w:r>
    </w:p>
    <w:p w14:paraId="29D21D2F" w14:textId="77777777" w:rsidR="005B304F" w:rsidRPr="009809AE" w:rsidRDefault="005B304F" w:rsidP="005B304F">
      <w:pPr>
        <w:spacing w:before="100" w:beforeAutospacing="1" w:after="100" w:afterAutospacing="1"/>
        <w:rPr>
          <w:rFonts w:ascii="Arial" w:hAnsi="Arial" w:cs="Arial"/>
        </w:rPr>
      </w:pPr>
      <w:r w:rsidRPr="60714151">
        <w:rPr>
          <w:rFonts w:ascii="Arial" w:hAnsi="Arial" w:cs="Arial"/>
        </w:rPr>
        <w:t xml:space="preserve">Uchádzač preukáže </w:t>
      </w:r>
      <w:r w:rsidRPr="60714151">
        <w:rPr>
          <w:rFonts w:ascii="Arial" w:hAnsi="Arial" w:cs="Arial"/>
          <w:b/>
          <w:bCs/>
        </w:rPr>
        <w:t>zhodu typov licencií</w:t>
      </w:r>
      <w:r w:rsidRPr="60714151">
        <w:rPr>
          <w:rFonts w:ascii="Arial" w:hAnsi="Arial" w:cs="Arial"/>
        </w:rPr>
        <w:t xml:space="preserve"> odvolaním na identifikáciu výrobcu (napr. SKU / </w:t>
      </w:r>
      <w:proofErr w:type="spellStart"/>
      <w:r w:rsidRPr="60714151">
        <w:rPr>
          <w:rFonts w:ascii="Arial" w:hAnsi="Arial" w:cs="Arial"/>
        </w:rPr>
        <w:t>Product</w:t>
      </w:r>
      <w:proofErr w:type="spellEnd"/>
      <w:r w:rsidRPr="60714151">
        <w:rPr>
          <w:rFonts w:ascii="Arial" w:hAnsi="Arial" w:cs="Arial"/>
        </w:rPr>
        <w:t xml:space="preserve"> ID), uvedenú v tabuľkovej časti OPZ.</w:t>
      </w:r>
    </w:p>
    <w:p w14:paraId="7CB66C43" w14:textId="77777777" w:rsidR="005B304F" w:rsidRPr="00EF19C2" w:rsidRDefault="005B304F" w:rsidP="005B304F">
      <w:pPr>
        <w:spacing w:before="100" w:beforeAutospacing="1" w:after="100" w:afterAutospacing="1"/>
        <w:outlineLvl w:val="2"/>
        <w:rPr>
          <w:rFonts w:ascii="Arial" w:hAnsi="Arial" w:cs="Arial"/>
          <w:b/>
          <w:bCs/>
        </w:rPr>
      </w:pPr>
      <w:r w:rsidRPr="60714151">
        <w:rPr>
          <w:rFonts w:ascii="Arial" w:hAnsi="Arial" w:cs="Arial"/>
          <w:b/>
          <w:bCs/>
        </w:rPr>
        <w:t>Autorizácia dodávateľa</w:t>
      </w:r>
    </w:p>
    <w:p w14:paraId="7D643E85" w14:textId="77777777" w:rsidR="005B304F" w:rsidRPr="00EF19C2" w:rsidRDefault="005B304F" w:rsidP="005B304F">
      <w:pPr>
        <w:spacing w:before="100" w:beforeAutospacing="1" w:after="100" w:afterAutospacing="1"/>
        <w:rPr>
          <w:rFonts w:ascii="Arial" w:hAnsi="Arial" w:cs="Arial"/>
        </w:rPr>
      </w:pPr>
      <w:r w:rsidRPr="00EF19C2">
        <w:rPr>
          <w:rFonts w:ascii="Arial" w:hAnsi="Arial" w:cs="Arial"/>
        </w:rPr>
        <w:t xml:space="preserve">Uchádzač je povinný preukázať, že je </w:t>
      </w:r>
      <w:r w:rsidRPr="00EF19C2">
        <w:rPr>
          <w:rFonts w:ascii="Arial" w:hAnsi="Arial" w:cs="Arial"/>
          <w:b/>
          <w:bCs/>
        </w:rPr>
        <w:t>autorizovaným partnerom výrobcu</w:t>
      </w:r>
      <w:r w:rsidRPr="00EF19C2">
        <w:rPr>
          <w:rFonts w:ascii="Arial" w:hAnsi="Arial" w:cs="Arial"/>
        </w:rPr>
        <w:t xml:space="preserve"> pre predaj softvérových licencií na území Slovenskej republiky.</w:t>
      </w:r>
      <w:r>
        <w:rPr>
          <w:rFonts w:ascii="Arial" w:hAnsi="Arial" w:cs="Arial"/>
        </w:rPr>
        <w:t xml:space="preserve"> </w:t>
      </w:r>
      <w:r w:rsidRPr="00EF19C2">
        <w:rPr>
          <w:rFonts w:ascii="Arial" w:hAnsi="Arial" w:cs="Arial"/>
        </w:rPr>
        <w:t>Autorizácia sa preukazuje jedným z týchto spôsobov:</w:t>
      </w:r>
    </w:p>
    <w:tbl>
      <w:tblPr>
        <w:tblStyle w:val="Mriekatabukysvet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5643"/>
      </w:tblGrid>
      <w:tr w:rsidR="005B304F" w:rsidRPr="00EF19C2" w14:paraId="67ED8E7D" w14:textId="77777777" w:rsidTr="00C72EE0">
        <w:tc>
          <w:tcPr>
            <w:tcW w:w="0" w:type="auto"/>
            <w:hideMark/>
          </w:tcPr>
          <w:p w14:paraId="09BF8202" w14:textId="77777777" w:rsidR="005B304F" w:rsidRPr="00EF19C2" w:rsidRDefault="005B304F" w:rsidP="00C72EE0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9C2">
              <w:rPr>
                <w:rFonts w:ascii="Arial" w:hAnsi="Arial" w:cs="Arial"/>
                <w:b/>
                <w:bCs/>
              </w:rPr>
              <w:t>Forma preukázania</w:t>
            </w:r>
          </w:p>
        </w:tc>
        <w:tc>
          <w:tcPr>
            <w:tcW w:w="0" w:type="auto"/>
            <w:hideMark/>
          </w:tcPr>
          <w:p w14:paraId="12EB4CCA" w14:textId="77777777" w:rsidR="005B304F" w:rsidRPr="00EF19C2" w:rsidRDefault="005B304F" w:rsidP="00C72EE0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9C2">
              <w:rPr>
                <w:rFonts w:ascii="Arial" w:hAnsi="Arial" w:cs="Arial"/>
                <w:b/>
                <w:bCs/>
              </w:rPr>
              <w:t>Požadovaný dôkaz</w:t>
            </w:r>
          </w:p>
        </w:tc>
      </w:tr>
      <w:tr w:rsidR="005B304F" w:rsidRPr="00EF19C2" w14:paraId="631A62A9" w14:textId="77777777" w:rsidTr="00C72EE0">
        <w:tc>
          <w:tcPr>
            <w:tcW w:w="0" w:type="auto"/>
            <w:vAlign w:val="center"/>
            <w:hideMark/>
          </w:tcPr>
          <w:p w14:paraId="1F803897" w14:textId="77777777" w:rsidR="005B304F" w:rsidRPr="00EF19C2" w:rsidRDefault="005B304F" w:rsidP="00C72EE0">
            <w:pPr>
              <w:jc w:val="both"/>
              <w:rPr>
                <w:rFonts w:ascii="Arial" w:hAnsi="Arial" w:cs="Arial"/>
              </w:rPr>
            </w:pPr>
            <w:r w:rsidRPr="00EF19C2">
              <w:rPr>
                <w:rFonts w:ascii="Arial" w:hAnsi="Arial" w:cs="Arial"/>
              </w:rPr>
              <w:t>Zoznam autorizovaných partnerov výrobcu</w:t>
            </w:r>
          </w:p>
        </w:tc>
        <w:tc>
          <w:tcPr>
            <w:tcW w:w="0" w:type="auto"/>
            <w:vAlign w:val="center"/>
            <w:hideMark/>
          </w:tcPr>
          <w:p w14:paraId="1507B0E8" w14:textId="77777777" w:rsidR="005B304F" w:rsidRPr="00EF19C2" w:rsidRDefault="005B304F" w:rsidP="00C72EE0">
            <w:pPr>
              <w:jc w:val="both"/>
              <w:rPr>
                <w:rFonts w:ascii="Arial" w:hAnsi="Arial" w:cs="Arial"/>
              </w:rPr>
            </w:pPr>
            <w:r w:rsidRPr="00EF19C2">
              <w:rPr>
                <w:rFonts w:ascii="Arial" w:hAnsi="Arial" w:cs="Arial"/>
              </w:rPr>
              <w:t>Verejne dostupná webová stránka výrobcu s uvedením uchádzača (URL</w:t>
            </w:r>
            <w:r>
              <w:rPr>
                <w:rFonts w:ascii="Arial" w:hAnsi="Arial" w:cs="Arial"/>
              </w:rPr>
              <w:t xml:space="preserve"> alebo výpis</w:t>
            </w:r>
            <w:r w:rsidRPr="00EF19C2">
              <w:rPr>
                <w:rFonts w:ascii="Arial" w:hAnsi="Arial" w:cs="Arial"/>
              </w:rPr>
              <w:t xml:space="preserve"> uvedie uchádzač v ponuke)</w:t>
            </w:r>
          </w:p>
        </w:tc>
      </w:tr>
      <w:tr w:rsidR="005B304F" w:rsidRPr="00EF19C2" w14:paraId="2361849A" w14:textId="77777777" w:rsidTr="00C72EE0">
        <w:tc>
          <w:tcPr>
            <w:tcW w:w="0" w:type="auto"/>
            <w:vAlign w:val="center"/>
            <w:hideMark/>
          </w:tcPr>
          <w:p w14:paraId="0647D7F2" w14:textId="77777777" w:rsidR="005B304F" w:rsidRPr="00EF19C2" w:rsidRDefault="005B304F" w:rsidP="00C72EE0">
            <w:pPr>
              <w:jc w:val="both"/>
              <w:rPr>
                <w:rFonts w:ascii="Arial" w:hAnsi="Arial" w:cs="Arial"/>
              </w:rPr>
            </w:pPr>
            <w:r w:rsidRPr="00EF19C2">
              <w:rPr>
                <w:rFonts w:ascii="Arial" w:hAnsi="Arial" w:cs="Arial"/>
              </w:rPr>
              <w:t>Samostatné potvrdenie výrobcu alebo jeho zastúpenia</w:t>
            </w:r>
          </w:p>
        </w:tc>
        <w:tc>
          <w:tcPr>
            <w:tcW w:w="0" w:type="auto"/>
            <w:vAlign w:val="center"/>
            <w:hideMark/>
          </w:tcPr>
          <w:p w14:paraId="0D341DA2" w14:textId="77777777" w:rsidR="005B304F" w:rsidRPr="00EF19C2" w:rsidRDefault="005B304F" w:rsidP="00C72EE0">
            <w:pPr>
              <w:jc w:val="both"/>
              <w:rPr>
                <w:rFonts w:ascii="Arial" w:hAnsi="Arial" w:cs="Arial"/>
              </w:rPr>
            </w:pPr>
            <w:r w:rsidRPr="00EF19C2">
              <w:rPr>
                <w:rFonts w:ascii="Arial" w:hAnsi="Arial" w:cs="Arial"/>
              </w:rPr>
              <w:t>Dokument, ktorý bude súčasťou ponuky</w:t>
            </w:r>
          </w:p>
        </w:tc>
      </w:tr>
    </w:tbl>
    <w:p w14:paraId="6F28DCFD" w14:textId="77777777" w:rsidR="005B304F" w:rsidRPr="009809AE" w:rsidRDefault="005B304F" w:rsidP="005B304F">
      <w:pPr>
        <w:spacing w:before="100" w:beforeAutospacing="1" w:after="100" w:afterAutospacing="1"/>
        <w:rPr>
          <w:rFonts w:ascii="Arial" w:hAnsi="Arial" w:cs="Arial"/>
        </w:rPr>
      </w:pPr>
      <w:r w:rsidRPr="60714151">
        <w:rPr>
          <w:rFonts w:ascii="Arial" w:hAnsi="Arial" w:cs="Arial"/>
        </w:rPr>
        <w:t xml:space="preserve">Autorizácia musí byť platná </w:t>
      </w:r>
      <w:r w:rsidRPr="60714151">
        <w:rPr>
          <w:rFonts w:ascii="Arial" w:hAnsi="Arial" w:cs="Arial"/>
          <w:b/>
          <w:bCs/>
        </w:rPr>
        <w:t>ku dňu predloženia ponuky</w:t>
      </w:r>
      <w:r w:rsidRPr="60714151">
        <w:rPr>
          <w:rFonts w:ascii="Arial" w:hAnsi="Arial" w:cs="Arial"/>
        </w:rPr>
        <w:t>.</w:t>
      </w:r>
    </w:p>
    <w:p w14:paraId="0DB2B5F9" w14:textId="77777777" w:rsidR="005B304F" w:rsidRPr="00EF19C2" w:rsidRDefault="005B304F" w:rsidP="005B304F">
      <w:pPr>
        <w:spacing w:before="100" w:beforeAutospacing="1" w:after="100" w:afterAutospacing="1"/>
        <w:outlineLvl w:val="2"/>
        <w:rPr>
          <w:rFonts w:ascii="Arial" w:hAnsi="Arial" w:cs="Arial"/>
          <w:b/>
          <w:bCs/>
        </w:rPr>
      </w:pPr>
      <w:r w:rsidRPr="60714151">
        <w:rPr>
          <w:rFonts w:ascii="Arial" w:hAnsi="Arial" w:cs="Arial"/>
          <w:b/>
          <w:bCs/>
        </w:rPr>
        <w:t>Dodacie podmienky</w:t>
      </w:r>
    </w:p>
    <w:p w14:paraId="1BFBBFD7" w14:textId="77777777" w:rsidR="005B304F" w:rsidRPr="00EF19C2" w:rsidRDefault="005B304F" w:rsidP="005B30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F19C2">
        <w:rPr>
          <w:rFonts w:ascii="Arial" w:hAnsi="Arial" w:cs="Arial"/>
        </w:rPr>
        <w:t xml:space="preserve">Dodanie licencií prebehne </w:t>
      </w:r>
      <w:r w:rsidRPr="00EF19C2">
        <w:rPr>
          <w:rFonts w:ascii="Arial" w:hAnsi="Arial" w:cs="Arial"/>
          <w:b/>
          <w:bCs/>
        </w:rPr>
        <w:t>elektronickou formou</w:t>
      </w:r>
      <w:r w:rsidRPr="00EF19C2">
        <w:rPr>
          <w:rFonts w:ascii="Arial" w:hAnsi="Arial" w:cs="Arial"/>
        </w:rPr>
        <w:t>.</w:t>
      </w:r>
    </w:p>
    <w:p w14:paraId="23FB5F4B" w14:textId="77777777" w:rsidR="005B304F" w:rsidRPr="00EF19C2" w:rsidRDefault="005B304F" w:rsidP="005B30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F19C2">
        <w:rPr>
          <w:rFonts w:ascii="Arial" w:hAnsi="Arial" w:cs="Arial"/>
        </w:rPr>
        <w:t xml:space="preserve">Licencie musia byť </w:t>
      </w:r>
      <w:r w:rsidRPr="00EF19C2">
        <w:rPr>
          <w:rFonts w:ascii="Arial" w:hAnsi="Arial" w:cs="Arial"/>
          <w:b/>
          <w:bCs/>
        </w:rPr>
        <w:t>pripísané na účet obstarávateľa</w:t>
      </w:r>
      <w:r w:rsidRPr="00EF19C2">
        <w:rPr>
          <w:rFonts w:ascii="Arial" w:hAnsi="Arial" w:cs="Arial"/>
        </w:rPr>
        <w:t xml:space="preserve"> v systéme výrobcu.</w:t>
      </w:r>
    </w:p>
    <w:p w14:paraId="7D837EF5" w14:textId="77777777" w:rsidR="005B304F" w:rsidRPr="00EF19C2" w:rsidRDefault="005B304F" w:rsidP="005B30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F19C2">
        <w:rPr>
          <w:rFonts w:ascii="Arial" w:hAnsi="Arial" w:cs="Arial"/>
        </w:rPr>
        <w:t xml:space="preserve">Podpora a údržba licencií musí byť poskytovaná </w:t>
      </w:r>
      <w:r w:rsidRPr="00EF19C2">
        <w:rPr>
          <w:rFonts w:ascii="Arial" w:hAnsi="Arial" w:cs="Arial"/>
          <w:b/>
          <w:bCs/>
        </w:rPr>
        <w:t>výrobcom</w:t>
      </w:r>
      <w:r w:rsidRPr="00EF19C2">
        <w:rPr>
          <w:rFonts w:ascii="Arial" w:hAnsi="Arial" w:cs="Arial"/>
        </w:rPr>
        <w:t xml:space="preserve"> počas celej dohodnutej doby.</w:t>
      </w:r>
    </w:p>
    <w:p w14:paraId="38AA7E7B" w14:textId="77777777" w:rsidR="005B304F" w:rsidRPr="009809AE" w:rsidRDefault="005B304F" w:rsidP="005B304F">
      <w:pPr>
        <w:spacing w:before="100" w:beforeAutospacing="1" w:after="100" w:afterAutospacing="1"/>
        <w:rPr>
          <w:rFonts w:ascii="Arial" w:hAnsi="Arial" w:cs="Arial"/>
        </w:rPr>
      </w:pPr>
      <w:r w:rsidRPr="60714151">
        <w:rPr>
          <w:rFonts w:ascii="Arial" w:hAnsi="Arial" w:cs="Arial"/>
        </w:rPr>
        <w:lastRenderedPageBreak/>
        <w:t xml:space="preserve">Termín dodania: </w:t>
      </w:r>
      <w:r w:rsidRPr="60714151">
        <w:rPr>
          <w:rFonts w:ascii="Arial" w:hAnsi="Arial" w:cs="Arial"/>
          <w:b/>
          <w:bCs/>
        </w:rPr>
        <w:t xml:space="preserve">do 15 dní </w:t>
      </w:r>
      <w:r w:rsidRPr="60714151">
        <w:rPr>
          <w:rFonts w:ascii="Arial" w:hAnsi="Arial" w:cs="Arial"/>
        </w:rPr>
        <w:t>a to na základe</w:t>
      </w:r>
      <w:r w:rsidRPr="60714151">
        <w:rPr>
          <w:rFonts w:ascii="Arial" w:hAnsi="Arial" w:cs="Arial"/>
          <w:b/>
          <w:bCs/>
        </w:rPr>
        <w:t xml:space="preserve"> objednávky Objednávateľa. </w:t>
      </w:r>
      <w:r w:rsidRPr="60714151">
        <w:rPr>
          <w:rFonts w:ascii="Arial" w:hAnsi="Arial" w:cs="Arial"/>
        </w:rPr>
        <w:t xml:space="preserve">Objednávka Objednávateľa bude vystavená najneskoršie </w:t>
      </w:r>
      <w:r w:rsidRPr="60714151">
        <w:rPr>
          <w:rFonts w:ascii="Arial" w:hAnsi="Arial" w:cs="Arial"/>
          <w:b/>
          <w:bCs/>
        </w:rPr>
        <w:t>do 6 mesiacov od účinnosti zmluvy</w:t>
      </w:r>
      <w:r w:rsidRPr="60714151">
        <w:rPr>
          <w:rFonts w:ascii="Arial" w:hAnsi="Arial" w:cs="Arial"/>
        </w:rPr>
        <w:t>, pokiaľ nie je v tabuľke položiek uvedené inak.</w:t>
      </w:r>
    </w:p>
    <w:p w14:paraId="7FC309B9" w14:textId="77777777" w:rsidR="005B304F" w:rsidRPr="00EF19C2" w:rsidRDefault="005B304F" w:rsidP="005B304F">
      <w:pPr>
        <w:spacing w:before="100" w:beforeAutospacing="1" w:after="100" w:afterAutospacing="1"/>
        <w:outlineLvl w:val="2"/>
        <w:rPr>
          <w:rFonts w:ascii="Arial" w:hAnsi="Arial" w:cs="Arial"/>
          <w:b/>
          <w:bCs/>
        </w:rPr>
      </w:pPr>
      <w:r w:rsidRPr="60714151">
        <w:rPr>
          <w:rFonts w:ascii="Arial" w:hAnsi="Arial" w:cs="Arial"/>
          <w:b/>
          <w:bCs/>
        </w:rPr>
        <w:t>Záruka a podpora</w:t>
      </w:r>
    </w:p>
    <w:p w14:paraId="785904A0" w14:textId="77777777" w:rsidR="005B304F" w:rsidRPr="00EF19C2" w:rsidRDefault="005B304F" w:rsidP="005B304F">
      <w:pPr>
        <w:spacing w:before="100" w:beforeAutospacing="1" w:after="100" w:afterAutospacing="1"/>
        <w:rPr>
          <w:rFonts w:ascii="Arial" w:hAnsi="Arial" w:cs="Arial"/>
        </w:rPr>
      </w:pPr>
      <w:r w:rsidRPr="00EF19C2">
        <w:rPr>
          <w:rFonts w:ascii="Arial" w:hAnsi="Arial" w:cs="Arial"/>
        </w:rPr>
        <w:t>Dodané licencie musia zahŕňať:</w:t>
      </w:r>
    </w:p>
    <w:p w14:paraId="0A13693C" w14:textId="77777777" w:rsidR="005B304F" w:rsidRPr="00EF19C2" w:rsidRDefault="005B304F" w:rsidP="005B30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F19C2">
        <w:rPr>
          <w:rFonts w:ascii="Arial" w:hAnsi="Arial" w:cs="Arial"/>
        </w:rPr>
        <w:t>bezpečnostné aktualizácie,</w:t>
      </w:r>
    </w:p>
    <w:p w14:paraId="25B8E70F" w14:textId="77777777" w:rsidR="005B304F" w:rsidRPr="00EF19C2" w:rsidRDefault="005B304F" w:rsidP="005B30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F19C2">
        <w:rPr>
          <w:rFonts w:ascii="Arial" w:hAnsi="Arial" w:cs="Arial"/>
        </w:rPr>
        <w:t>funkčné aktualizácie,</w:t>
      </w:r>
    </w:p>
    <w:p w14:paraId="4184F022" w14:textId="77777777" w:rsidR="005B304F" w:rsidRPr="00EF19C2" w:rsidRDefault="005B304F" w:rsidP="005B30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F19C2">
        <w:rPr>
          <w:rFonts w:ascii="Arial" w:hAnsi="Arial" w:cs="Arial"/>
        </w:rPr>
        <w:t>úroveň technickej podpory podľa definície výrobcu (napr.</w:t>
      </w:r>
      <w:r>
        <w:rPr>
          <w:rFonts w:ascii="Arial" w:hAnsi="Arial" w:cs="Arial"/>
        </w:rPr>
        <w:t>8x5, 7x24, Standard. Premium</w:t>
      </w:r>
      <w:r w:rsidRPr="00EF19C2">
        <w:rPr>
          <w:rFonts w:ascii="Arial" w:hAnsi="Arial" w:cs="Arial"/>
        </w:rPr>
        <w:t>).</w:t>
      </w:r>
    </w:p>
    <w:p w14:paraId="23FD1F58" w14:textId="77777777" w:rsidR="005B304F" w:rsidRPr="009809AE" w:rsidRDefault="005B304F" w:rsidP="005B304F">
      <w:pPr>
        <w:spacing w:before="100" w:beforeAutospacing="1" w:after="100" w:afterAutospacing="1"/>
        <w:rPr>
          <w:rFonts w:ascii="Arial" w:hAnsi="Arial" w:cs="Arial"/>
        </w:rPr>
      </w:pPr>
      <w:r w:rsidRPr="60714151">
        <w:rPr>
          <w:rFonts w:ascii="Arial" w:hAnsi="Arial" w:cs="Arial"/>
        </w:rPr>
        <w:t>Rozsah podpory je určený v tabuľkovej časti OPZ.</w:t>
      </w:r>
    </w:p>
    <w:p w14:paraId="40A84863" w14:textId="77777777" w:rsidR="005B304F" w:rsidRPr="00EF19C2" w:rsidRDefault="005B304F" w:rsidP="005B304F">
      <w:pPr>
        <w:spacing w:before="100" w:beforeAutospacing="1" w:after="100" w:afterAutospacing="1"/>
        <w:outlineLvl w:val="2"/>
        <w:rPr>
          <w:rFonts w:ascii="Arial" w:hAnsi="Arial" w:cs="Arial"/>
          <w:b/>
          <w:bCs/>
        </w:rPr>
      </w:pPr>
      <w:r w:rsidRPr="60714151">
        <w:rPr>
          <w:rFonts w:ascii="Arial" w:hAnsi="Arial" w:cs="Arial"/>
          <w:b/>
          <w:bCs/>
        </w:rPr>
        <w:t xml:space="preserve">Tabuľka položiek </w:t>
      </w:r>
      <w:proofErr w:type="spellStart"/>
      <w:r w:rsidRPr="60714151">
        <w:rPr>
          <w:rFonts w:ascii="Arial" w:hAnsi="Arial" w:cs="Arial"/>
          <w:b/>
          <w:bCs/>
        </w:rPr>
        <w:t>Red</w:t>
      </w:r>
      <w:proofErr w:type="spellEnd"/>
      <w:r w:rsidRPr="60714151">
        <w:rPr>
          <w:rFonts w:ascii="Arial" w:hAnsi="Arial" w:cs="Arial"/>
          <w:b/>
          <w:bCs/>
        </w:rPr>
        <w:t xml:space="preserve"> </w:t>
      </w:r>
      <w:proofErr w:type="spellStart"/>
      <w:r w:rsidRPr="60714151">
        <w:rPr>
          <w:rFonts w:ascii="Arial" w:hAnsi="Arial" w:cs="Arial"/>
          <w:b/>
          <w:bCs/>
        </w:rPr>
        <w:t>Hat</w:t>
      </w:r>
      <w:proofErr w:type="spellEnd"/>
      <w:r w:rsidRPr="60714151">
        <w:rPr>
          <w:rFonts w:ascii="Arial" w:hAnsi="Arial" w:cs="Arial"/>
          <w:b/>
          <w:bCs/>
        </w:rPr>
        <w:t xml:space="preserve"> </w:t>
      </w:r>
      <w:proofErr w:type="spellStart"/>
      <w:r w:rsidRPr="60714151">
        <w:rPr>
          <w:rFonts w:ascii="Arial" w:hAnsi="Arial" w:cs="Arial"/>
          <w:b/>
          <w:bCs/>
        </w:rPr>
        <w:t>OpenShift</w:t>
      </w:r>
      <w:proofErr w:type="spellEnd"/>
      <w:r w:rsidRPr="60714151">
        <w:rPr>
          <w:rFonts w:ascii="Arial" w:hAnsi="Arial" w:cs="Arial"/>
          <w:b/>
          <w:bCs/>
        </w:rPr>
        <w:t xml:space="preserve"> </w:t>
      </w:r>
      <w:proofErr w:type="spellStart"/>
      <w:r w:rsidRPr="60714151">
        <w:rPr>
          <w:rFonts w:ascii="Arial" w:hAnsi="Arial" w:cs="Arial"/>
          <w:b/>
          <w:bCs/>
        </w:rPr>
        <w:t>Platform</w:t>
      </w:r>
      <w:proofErr w:type="spellEnd"/>
    </w:p>
    <w:tbl>
      <w:tblPr>
        <w:tblStyle w:val="Mriekatabukysvetl"/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3031"/>
        <w:gridCol w:w="1064"/>
        <w:gridCol w:w="1511"/>
        <w:gridCol w:w="1675"/>
        <w:gridCol w:w="1574"/>
      </w:tblGrid>
      <w:tr w:rsidR="005B304F" w:rsidRPr="00EF19C2" w14:paraId="595597ED" w14:textId="77777777" w:rsidTr="00C72EE0">
        <w:tc>
          <w:tcPr>
            <w:tcW w:w="508" w:type="dxa"/>
            <w:vAlign w:val="center"/>
            <w:hideMark/>
          </w:tcPr>
          <w:p w14:paraId="12EDDA81" w14:textId="77777777" w:rsidR="005B304F" w:rsidRPr="00EF19C2" w:rsidRDefault="005B304F" w:rsidP="00C72E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P.č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31" w:type="dxa"/>
            <w:vAlign w:val="center"/>
            <w:hideMark/>
          </w:tcPr>
          <w:p w14:paraId="49E446DA" w14:textId="77777777" w:rsidR="005B304F" w:rsidRPr="00EF19C2" w:rsidRDefault="005B304F" w:rsidP="00C72E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Popis výrobcu</w:t>
            </w:r>
          </w:p>
        </w:tc>
        <w:tc>
          <w:tcPr>
            <w:tcW w:w="1064" w:type="dxa"/>
            <w:vAlign w:val="center"/>
            <w:hideMark/>
          </w:tcPr>
          <w:p w14:paraId="557EF7AE" w14:textId="77777777" w:rsidR="005B304F" w:rsidRPr="00EF19C2" w:rsidRDefault="005B304F" w:rsidP="00C72E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F19C2">
              <w:rPr>
                <w:rFonts w:ascii="Arial Narrow" w:hAnsi="Arial Narrow" w:cs="Arial"/>
                <w:b/>
                <w:bCs/>
                <w:sz w:val="20"/>
                <w:szCs w:val="20"/>
              </w:rPr>
              <w:t>Množstvo</w:t>
            </w:r>
          </w:p>
        </w:tc>
        <w:tc>
          <w:tcPr>
            <w:tcW w:w="1511" w:type="dxa"/>
          </w:tcPr>
          <w:p w14:paraId="02F0A9ED" w14:textId="77777777" w:rsidR="005B304F" w:rsidRPr="00EF19C2" w:rsidRDefault="005B304F" w:rsidP="00C72E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Merná jednotka</w:t>
            </w:r>
          </w:p>
        </w:tc>
        <w:tc>
          <w:tcPr>
            <w:tcW w:w="1675" w:type="dxa"/>
            <w:vAlign w:val="center"/>
            <w:hideMark/>
          </w:tcPr>
          <w:p w14:paraId="65B3A929" w14:textId="77777777" w:rsidR="005B304F" w:rsidRPr="00EF19C2" w:rsidRDefault="005B304F" w:rsidP="00C72E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F19C2">
              <w:rPr>
                <w:rFonts w:ascii="Arial Narrow" w:hAnsi="Arial Narrow" w:cs="Arial"/>
                <w:b/>
                <w:bCs/>
                <w:sz w:val="20"/>
                <w:szCs w:val="20"/>
              </w:rPr>
              <w:t>Obdobie podpory</w:t>
            </w:r>
          </w:p>
        </w:tc>
        <w:tc>
          <w:tcPr>
            <w:tcW w:w="1574" w:type="dxa"/>
            <w:vAlign w:val="center"/>
            <w:hideMark/>
          </w:tcPr>
          <w:p w14:paraId="386D6F5A" w14:textId="77777777" w:rsidR="005B304F" w:rsidRPr="00EF19C2" w:rsidRDefault="005B304F" w:rsidP="00C72E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Úroveň podpory</w:t>
            </w:r>
          </w:p>
        </w:tc>
      </w:tr>
      <w:tr w:rsidR="005B304F" w:rsidRPr="00EF19C2" w14:paraId="6B649FB6" w14:textId="77777777" w:rsidTr="00C72EE0">
        <w:tc>
          <w:tcPr>
            <w:tcW w:w="508" w:type="dxa"/>
            <w:vAlign w:val="center"/>
            <w:hideMark/>
          </w:tcPr>
          <w:p w14:paraId="43B23CD5" w14:textId="77777777" w:rsidR="005B304F" w:rsidRPr="00EF19C2" w:rsidRDefault="005B304F" w:rsidP="00C72E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F19C2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3031" w:type="dxa"/>
            <w:vAlign w:val="bottom"/>
            <w:hideMark/>
          </w:tcPr>
          <w:p w14:paraId="27D49A23" w14:textId="77777777" w:rsidR="005B304F" w:rsidRPr="00EF19C2" w:rsidRDefault="005B304F" w:rsidP="00C72EE0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 w:rsidRPr="50859A6A">
              <w:rPr>
                <w:rFonts w:asciiTheme="minorHAnsi" w:eastAsiaTheme="minorEastAsia" w:hAnsiTheme="minorHAnsi" w:cstheme="minorBidi"/>
              </w:rPr>
              <w:t>Red</w:t>
            </w:r>
            <w:proofErr w:type="spellEnd"/>
            <w:r w:rsidRPr="50859A6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</w:rPr>
              <w:t>Hat</w:t>
            </w:r>
            <w:proofErr w:type="spellEnd"/>
            <w:r w:rsidRPr="50859A6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</w:rPr>
              <w:t>OpenShift</w:t>
            </w:r>
            <w:proofErr w:type="spellEnd"/>
            <w:r w:rsidRPr="50859A6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</w:rPr>
              <w:t>Platform</w:t>
            </w:r>
            <w:proofErr w:type="spellEnd"/>
            <w:r w:rsidRPr="50859A6A">
              <w:rPr>
                <w:rFonts w:asciiTheme="minorHAnsi" w:eastAsiaTheme="minorEastAsia" w:hAnsiTheme="minorHAnsi" w:cstheme="minorBidi"/>
              </w:rPr>
              <w:t xml:space="preserve"> Plus, Standard (2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</w:rPr>
              <w:t>Cores</w:t>
            </w:r>
            <w:proofErr w:type="spellEnd"/>
            <w:r w:rsidRPr="50859A6A">
              <w:rPr>
                <w:rFonts w:asciiTheme="minorHAnsi" w:eastAsiaTheme="minorEastAsia" w:hAnsiTheme="minorHAnsi" w:cstheme="minorBidi"/>
              </w:rPr>
              <w:t xml:space="preserve"> or 4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</w:rPr>
              <w:t>vCPU</w:t>
            </w:r>
            <w:proofErr w:type="spellEnd"/>
            <w:r w:rsidRPr="50859A6A">
              <w:rPr>
                <w:rFonts w:asciiTheme="minorHAnsi" w:eastAsiaTheme="minorEastAsia" w:hAnsiTheme="minorHAnsi" w:cstheme="minorBidi"/>
              </w:rPr>
              <w:t xml:space="preserve">) -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</w:rPr>
              <w:t>subscription</w:t>
            </w:r>
            <w:proofErr w:type="spellEnd"/>
          </w:p>
        </w:tc>
        <w:tc>
          <w:tcPr>
            <w:tcW w:w="1064" w:type="dxa"/>
            <w:vAlign w:val="center"/>
            <w:hideMark/>
          </w:tcPr>
          <w:p w14:paraId="2229F3A1" w14:textId="77777777" w:rsidR="005B304F" w:rsidRPr="00EF19C2" w:rsidRDefault="005B304F" w:rsidP="00C72EE0">
            <w:pPr>
              <w:spacing w:line="259" w:lineRule="auto"/>
              <w:jc w:val="center"/>
            </w:pPr>
            <w:r w:rsidRPr="6071415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511" w:type="dxa"/>
            <w:vAlign w:val="center"/>
          </w:tcPr>
          <w:p w14:paraId="3E7422D5" w14:textId="77777777" w:rsidR="005B304F" w:rsidRPr="00EF19C2" w:rsidRDefault="005B304F" w:rsidP="00C72E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</w:t>
            </w:r>
          </w:p>
        </w:tc>
        <w:tc>
          <w:tcPr>
            <w:tcW w:w="1675" w:type="dxa"/>
            <w:vAlign w:val="center"/>
            <w:hideMark/>
          </w:tcPr>
          <w:p w14:paraId="086919D4" w14:textId="77777777" w:rsidR="005B304F" w:rsidRPr="00EF19C2" w:rsidRDefault="005B304F" w:rsidP="00C72E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6071415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 roky</w:t>
            </w:r>
          </w:p>
        </w:tc>
        <w:tc>
          <w:tcPr>
            <w:tcW w:w="1574" w:type="dxa"/>
            <w:vAlign w:val="center"/>
            <w:hideMark/>
          </w:tcPr>
          <w:p w14:paraId="43108254" w14:textId="77777777" w:rsidR="005B304F" w:rsidRPr="00EF19C2" w:rsidRDefault="005B304F" w:rsidP="00C72E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E3C">
              <w:rPr>
                <w:rFonts w:ascii="Arial Narrow" w:hAnsi="Arial Narrow" w:cs="Arial"/>
                <w:sz w:val="20"/>
                <w:szCs w:val="20"/>
              </w:rPr>
              <w:t>Standard</w:t>
            </w:r>
          </w:p>
        </w:tc>
      </w:tr>
      <w:tr w:rsidR="005B304F" w:rsidRPr="00EF19C2" w14:paraId="45D8BAAE" w14:textId="77777777" w:rsidTr="00C72EE0">
        <w:tc>
          <w:tcPr>
            <w:tcW w:w="508" w:type="dxa"/>
            <w:vAlign w:val="center"/>
            <w:hideMark/>
          </w:tcPr>
          <w:p w14:paraId="0E500919" w14:textId="77777777" w:rsidR="005B304F" w:rsidRPr="00EF19C2" w:rsidRDefault="005B304F" w:rsidP="00C72E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F19C2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3031" w:type="dxa"/>
            <w:vAlign w:val="bottom"/>
            <w:hideMark/>
          </w:tcPr>
          <w:p w14:paraId="2F79C0DA" w14:textId="77777777" w:rsidR="005B304F" w:rsidRPr="00EF19C2" w:rsidRDefault="005B304F" w:rsidP="00C72EE0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>Red</w:t>
            </w:r>
            <w:proofErr w:type="spellEnd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 xml:space="preserve">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>Hat</w:t>
            </w:r>
            <w:proofErr w:type="spellEnd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 xml:space="preserve">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>OpenShift</w:t>
            </w:r>
            <w:proofErr w:type="spellEnd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 xml:space="preserve">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>Platform</w:t>
            </w:r>
            <w:proofErr w:type="spellEnd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 xml:space="preserve"> Plus (Bare Metal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>Node</w:t>
            </w:r>
            <w:proofErr w:type="spellEnd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 xml:space="preserve">), Premium (1-2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>sockets</w:t>
            </w:r>
            <w:proofErr w:type="spellEnd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 xml:space="preserve">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>up</w:t>
            </w:r>
            <w:proofErr w:type="spellEnd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 xml:space="preserve"> to 128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>cores</w:t>
            </w:r>
            <w:proofErr w:type="spellEnd"/>
            <w:r w:rsidRPr="50859A6A">
              <w:rPr>
                <w:rFonts w:asciiTheme="minorHAnsi" w:eastAsiaTheme="minorEastAsia" w:hAnsiTheme="minorHAnsi" w:cstheme="minorBidi"/>
                <w:color w:val="242424"/>
              </w:rPr>
              <w:t>)</w:t>
            </w:r>
            <w:r w:rsidRPr="50859A6A">
              <w:rPr>
                <w:rFonts w:asciiTheme="minorHAnsi" w:eastAsiaTheme="minorEastAsia" w:hAnsiTheme="minorHAnsi" w:cstheme="minorBidi"/>
              </w:rPr>
              <w:t xml:space="preserve"> - </w:t>
            </w:r>
            <w:proofErr w:type="spellStart"/>
            <w:r w:rsidRPr="50859A6A">
              <w:rPr>
                <w:rFonts w:asciiTheme="minorHAnsi" w:eastAsiaTheme="minorEastAsia" w:hAnsiTheme="minorHAnsi" w:cstheme="minorBidi"/>
              </w:rPr>
              <w:t>subscription</w:t>
            </w:r>
            <w:proofErr w:type="spellEnd"/>
          </w:p>
        </w:tc>
        <w:tc>
          <w:tcPr>
            <w:tcW w:w="1064" w:type="dxa"/>
            <w:vAlign w:val="center"/>
            <w:hideMark/>
          </w:tcPr>
          <w:p w14:paraId="6CE82A95" w14:textId="77777777" w:rsidR="005B304F" w:rsidRPr="00EF19C2" w:rsidRDefault="005B304F" w:rsidP="00C72EE0">
            <w:pPr>
              <w:spacing w:line="259" w:lineRule="auto"/>
              <w:jc w:val="center"/>
            </w:pPr>
            <w:r w:rsidRPr="6071415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11" w:type="dxa"/>
            <w:vAlign w:val="center"/>
          </w:tcPr>
          <w:p w14:paraId="21B68998" w14:textId="77777777" w:rsidR="005B304F" w:rsidRPr="00EF19C2" w:rsidRDefault="005B304F" w:rsidP="00C72EE0">
            <w:pPr>
              <w:spacing w:line="259" w:lineRule="auto"/>
              <w:jc w:val="center"/>
            </w:pPr>
            <w:proofErr w:type="spellStart"/>
            <w:r w:rsidRPr="6071415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Host</w:t>
            </w:r>
            <w:proofErr w:type="spellEnd"/>
          </w:p>
        </w:tc>
        <w:tc>
          <w:tcPr>
            <w:tcW w:w="1675" w:type="dxa"/>
            <w:vAlign w:val="center"/>
            <w:hideMark/>
          </w:tcPr>
          <w:p w14:paraId="72C9629C" w14:textId="77777777" w:rsidR="005B304F" w:rsidRPr="00EF19C2" w:rsidRDefault="005B304F" w:rsidP="00C72E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roky</w:t>
            </w:r>
          </w:p>
        </w:tc>
        <w:tc>
          <w:tcPr>
            <w:tcW w:w="1574" w:type="dxa"/>
            <w:vAlign w:val="center"/>
            <w:hideMark/>
          </w:tcPr>
          <w:p w14:paraId="32D8E512" w14:textId="77777777" w:rsidR="005B304F" w:rsidRPr="00EF19C2" w:rsidRDefault="005B304F" w:rsidP="00C72E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E3C">
              <w:rPr>
                <w:rFonts w:ascii="Arial Narrow" w:hAnsi="Arial Narrow" w:cs="Arial"/>
                <w:sz w:val="20"/>
                <w:szCs w:val="20"/>
              </w:rPr>
              <w:t>Premium</w:t>
            </w:r>
          </w:p>
        </w:tc>
      </w:tr>
    </w:tbl>
    <w:p w14:paraId="267E8891" w14:textId="77777777" w:rsidR="005B304F" w:rsidRDefault="005B304F" w:rsidP="005B304F">
      <w:pPr>
        <w:ind w:right="113"/>
        <w:jc w:val="both"/>
        <w:rPr>
          <w:rFonts w:ascii="Arial" w:hAnsi="Arial" w:cs="Arial"/>
          <w:b/>
          <w:bCs/>
        </w:rPr>
      </w:pPr>
    </w:p>
    <w:p w14:paraId="5F49F6F8" w14:textId="77777777" w:rsidR="005B304F" w:rsidRDefault="005B304F" w:rsidP="005B304F">
      <w:pPr>
        <w:ind w:right="113"/>
        <w:jc w:val="both"/>
        <w:rPr>
          <w:rFonts w:ascii="Arial" w:eastAsia="Calibri" w:hAnsi="Arial" w:cs="Arial"/>
          <w:u w:val="single"/>
        </w:rPr>
      </w:pPr>
      <w:r w:rsidRPr="009809AE">
        <w:rPr>
          <w:rFonts w:ascii="Arial" w:eastAsia="Calibri" w:hAnsi="Arial" w:cs="Arial"/>
          <w:u w:val="single"/>
        </w:rPr>
        <w:t>Pokiaľ sa v opise predmetu zákazky použil odkaz na konkrétnu značku, výrobcu, alebo výrobok alebo typ výrobku – tieto boli použité výlučne pre ilustráciu vtedy, ak nebolo možné dostatočne presne a zrozumiteľne opísať predmet zákazky v súlade so ZVO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 v súlade s ustanovením § 42 ods. 3 ZVO. Za ekvivalent sa považuje materiál alebo výrobok s technickými parametrami alebo vlastnosťami kvalitatívne rovnakými alebo vyššími ako uvedený výrobok alebo materiál. Verejný obstarávateľ vyžaduje, aby uchádzač už vo svojej ponuke predložil dôkaz o ekvivalentnosti ním navrhovanej ponuky (riešenia) s predmetom zákazky definovaným v rámci opisu predmetu zákazky. Za technický a funkčný ekvivalent sa nepovažuje najmä taká ponuka (riešenie), s ktorého prijatím alebo plnením by boli spojené ďalšie vyvolané neprimerané náklady na strane verejného obstarávateľa. Za technický a funkčný ekvivalent sa považuje také riešenie, ktorá spĺňa úžitkové, prevádzkové a funkčné charakteristiky, ktoré sú nevyhnutné na zabezpečenie účelu, na ktoré je obstarávaný predmet zákazky určený. So zreteľom na princíp hospodárnosti a efektívnosti sa za technický a funkčný ekvivalent nepovažuje najmä také riešenie, z ktorého prijatím/plnením by boli spojené ďalšie vyvolané náklady na strane verejného obstarávateľa.</w:t>
      </w:r>
    </w:p>
    <w:p w14:paraId="33946F32" w14:textId="77777777" w:rsidR="005B304F" w:rsidRDefault="005B304F" w:rsidP="005B304F">
      <w:pPr>
        <w:spacing w:beforeAutospacing="1" w:afterAutospacing="1"/>
        <w:rPr>
          <w:rFonts w:ascii="Arial" w:hAnsi="Arial" w:cs="Arial"/>
          <w:b/>
          <w:bCs/>
        </w:rPr>
      </w:pPr>
    </w:p>
    <w:p w14:paraId="32E0C290" w14:textId="4E72C83B" w:rsidR="001F2656" w:rsidRDefault="001F2656" w:rsidP="001F2656">
      <w:pPr>
        <w:rPr>
          <w:rFonts w:ascii="Arial" w:eastAsia="Arial" w:hAnsi="Arial" w:cs="Arial"/>
        </w:rPr>
      </w:pPr>
    </w:p>
    <w:p w14:paraId="24786ABC" w14:textId="77777777" w:rsidR="005B304F" w:rsidRDefault="005B304F" w:rsidP="001F2656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14:paraId="734C58DE" w14:textId="66A71515" w:rsidR="001F2656" w:rsidRPr="001F2656" w:rsidRDefault="001F2656" w:rsidP="005B304F">
      <w:pPr>
        <w:ind w:left="709"/>
        <w:jc w:val="right"/>
        <w:rPr>
          <w:rFonts w:ascii="Arial" w:hAnsi="Arial" w:cs="Arial"/>
          <w:b/>
          <w:sz w:val="20"/>
          <w:szCs w:val="20"/>
        </w:rPr>
      </w:pPr>
      <w:bookmarkStart w:id="3" w:name="_GoBack"/>
      <w:bookmarkEnd w:id="3"/>
      <w:r w:rsidRPr="001F2656">
        <w:rPr>
          <w:rFonts w:ascii="Arial" w:hAnsi="Arial" w:cs="Arial"/>
          <w:b/>
          <w:sz w:val="20"/>
          <w:szCs w:val="20"/>
        </w:rPr>
        <w:lastRenderedPageBreak/>
        <w:t xml:space="preserve">Príloha č. 3: </w:t>
      </w:r>
      <w:r w:rsidRPr="001F2656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sk-SK"/>
        </w:rPr>
        <w:t xml:space="preserve">Zoznam </w:t>
      </w:r>
      <w:proofErr w:type="spellStart"/>
      <w:r w:rsidRPr="001F2656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sk-SK"/>
        </w:rPr>
        <w:t>subDodávateľov</w:t>
      </w:r>
      <w:proofErr w:type="spellEnd"/>
      <w:r w:rsidRPr="001F2656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sk-SK"/>
        </w:rPr>
        <w:t xml:space="preserve"> (aj ak ide o plnenie bez využitia subdodávky)</w:t>
      </w:r>
    </w:p>
    <w:p w14:paraId="6C6EFB80" w14:textId="78B3602C" w:rsidR="001F2656" w:rsidRPr="001F2656" w:rsidRDefault="001F2656" w:rsidP="00767ED3">
      <w:pPr>
        <w:tabs>
          <w:tab w:val="center" w:pos="1985"/>
          <w:tab w:val="center" w:pos="7088"/>
        </w:tabs>
        <w:spacing w:after="0" w:line="240" w:lineRule="auto"/>
        <w:ind w:left="623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47D6FCC" w14:textId="77777777" w:rsidR="001F2656" w:rsidRPr="001F2656" w:rsidRDefault="001F2656" w:rsidP="00767ED3">
      <w:pPr>
        <w:tabs>
          <w:tab w:val="center" w:pos="1985"/>
          <w:tab w:val="center" w:pos="7088"/>
        </w:tabs>
        <w:spacing w:after="0" w:line="240" w:lineRule="auto"/>
        <w:ind w:left="623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sectPr w:rsidR="001F2656" w:rsidRPr="001F2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0CF8B" w14:textId="77777777" w:rsidR="00FC335D" w:rsidRDefault="00FC335D" w:rsidP="005B304F">
      <w:pPr>
        <w:spacing w:after="0" w:line="240" w:lineRule="auto"/>
      </w:pPr>
      <w:r>
        <w:separator/>
      </w:r>
    </w:p>
  </w:endnote>
  <w:endnote w:type="continuationSeparator" w:id="0">
    <w:p w14:paraId="6A58AF03" w14:textId="77777777" w:rsidR="00FC335D" w:rsidRDefault="00FC335D" w:rsidP="005B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07D3C" w14:textId="77777777" w:rsidR="00FC335D" w:rsidRDefault="00FC335D" w:rsidP="005B304F">
      <w:pPr>
        <w:spacing w:after="0" w:line="240" w:lineRule="auto"/>
      </w:pPr>
      <w:r>
        <w:separator/>
      </w:r>
    </w:p>
  </w:footnote>
  <w:footnote w:type="continuationSeparator" w:id="0">
    <w:p w14:paraId="757296A0" w14:textId="77777777" w:rsidR="00FC335D" w:rsidRDefault="00FC335D" w:rsidP="005B3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050009"/>
    <w:multiLevelType w:val="multilevel"/>
    <w:tmpl w:val="073A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C25CD8"/>
    <w:multiLevelType w:val="multilevel"/>
    <w:tmpl w:val="1454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293370"/>
    <w:multiLevelType w:val="multilevel"/>
    <w:tmpl w:val="161A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7F278F"/>
    <w:multiLevelType w:val="hybridMultilevel"/>
    <w:tmpl w:val="D3A856CE"/>
    <w:lvl w:ilvl="0" w:tplc="9F80A2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A7958"/>
    <w:multiLevelType w:val="multilevel"/>
    <w:tmpl w:val="CDA8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0"/>
  </w:num>
  <w:num w:numId="7">
    <w:abstractNumId w:val="2"/>
  </w:num>
  <w:num w:numId="8">
    <w:abstractNumId w:val="1"/>
  </w:num>
  <w:num w:numId="9">
    <w:abstractNumId w:val="11"/>
  </w:num>
  <w:num w:numId="10">
    <w:abstractNumId w:val="4"/>
  </w:num>
  <w:num w:numId="11">
    <w:abstractNumId w:val="8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51"/>
    <w:rsid w:val="00126404"/>
    <w:rsid w:val="001A0E36"/>
    <w:rsid w:val="001B0755"/>
    <w:rsid w:val="001B6436"/>
    <w:rsid w:val="001D0ADA"/>
    <w:rsid w:val="001E5060"/>
    <w:rsid w:val="001F2656"/>
    <w:rsid w:val="002304CD"/>
    <w:rsid w:val="002710A7"/>
    <w:rsid w:val="00280ECD"/>
    <w:rsid w:val="002A39E1"/>
    <w:rsid w:val="002C5651"/>
    <w:rsid w:val="002E2F57"/>
    <w:rsid w:val="0031106A"/>
    <w:rsid w:val="0034090F"/>
    <w:rsid w:val="0038008F"/>
    <w:rsid w:val="00392B78"/>
    <w:rsid w:val="003C4178"/>
    <w:rsid w:val="003C581C"/>
    <w:rsid w:val="003F6080"/>
    <w:rsid w:val="00414412"/>
    <w:rsid w:val="004425BB"/>
    <w:rsid w:val="004606E5"/>
    <w:rsid w:val="00487850"/>
    <w:rsid w:val="004E6637"/>
    <w:rsid w:val="00507FE8"/>
    <w:rsid w:val="005306C6"/>
    <w:rsid w:val="00532308"/>
    <w:rsid w:val="00571806"/>
    <w:rsid w:val="00582096"/>
    <w:rsid w:val="005A6F1A"/>
    <w:rsid w:val="005B304F"/>
    <w:rsid w:val="00611EDD"/>
    <w:rsid w:val="00630187"/>
    <w:rsid w:val="006735A0"/>
    <w:rsid w:val="006E19A3"/>
    <w:rsid w:val="00767ED3"/>
    <w:rsid w:val="007D49F1"/>
    <w:rsid w:val="007D5080"/>
    <w:rsid w:val="007E0162"/>
    <w:rsid w:val="007E16B3"/>
    <w:rsid w:val="007E4B70"/>
    <w:rsid w:val="007E7AFD"/>
    <w:rsid w:val="00826667"/>
    <w:rsid w:val="00842D5F"/>
    <w:rsid w:val="008439BD"/>
    <w:rsid w:val="008773C5"/>
    <w:rsid w:val="008A3EDF"/>
    <w:rsid w:val="008B6D13"/>
    <w:rsid w:val="008C3D97"/>
    <w:rsid w:val="00930DBF"/>
    <w:rsid w:val="009404E2"/>
    <w:rsid w:val="00950FEF"/>
    <w:rsid w:val="009950B2"/>
    <w:rsid w:val="009C3539"/>
    <w:rsid w:val="009E434E"/>
    <w:rsid w:val="00A11EE3"/>
    <w:rsid w:val="00A30639"/>
    <w:rsid w:val="00A41785"/>
    <w:rsid w:val="00A52D78"/>
    <w:rsid w:val="00A56651"/>
    <w:rsid w:val="00AB2AE2"/>
    <w:rsid w:val="00AB6634"/>
    <w:rsid w:val="00BB3E56"/>
    <w:rsid w:val="00BD6D4F"/>
    <w:rsid w:val="00BF4D80"/>
    <w:rsid w:val="00C104A5"/>
    <w:rsid w:val="00C13BAF"/>
    <w:rsid w:val="00C154DE"/>
    <w:rsid w:val="00C3492D"/>
    <w:rsid w:val="00C949C1"/>
    <w:rsid w:val="00CD2824"/>
    <w:rsid w:val="00D41D4D"/>
    <w:rsid w:val="00D90A65"/>
    <w:rsid w:val="00DC5340"/>
    <w:rsid w:val="00DD59B3"/>
    <w:rsid w:val="00E05B29"/>
    <w:rsid w:val="00E1703D"/>
    <w:rsid w:val="00E817CC"/>
    <w:rsid w:val="00EC6A47"/>
    <w:rsid w:val="00F0531D"/>
    <w:rsid w:val="00F1311A"/>
    <w:rsid w:val="00F50421"/>
    <w:rsid w:val="00FC335D"/>
    <w:rsid w:val="00FC67D6"/>
    <w:rsid w:val="00FE2BE3"/>
    <w:rsid w:val="00FF6E3C"/>
    <w:rsid w:val="1BCCAE5C"/>
    <w:rsid w:val="498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FFDB"/>
  <w15:chartTrackingRefBased/>
  <w15:docId w15:val="{32BD4627-B0FB-4D2E-A552-C04D1EA9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E2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BE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BD6D4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39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439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439B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39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39BD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8008F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8008F"/>
    <w:rPr>
      <w:color w:val="605E5C"/>
      <w:shd w:val="clear" w:color="auto" w:fill="E1DFDD"/>
    </w:rPr>
  </w:style>
  <w:style w:type="character" w:customStyle="1" w:styleId="normaltextrun">
    <w:name w:val="normaltextrun"/>
    <w:basedOn w:val="Predvolenpsmoodseku"/>
    <w:rsid w:val="005A6F1A"/>
  </w:style>
  <w:style w:type="character" w:customStyle="1" w:styleId="eop">
    <w:name w:val="eop"/>
    <w:basedOn w:val="Predvolenpsmoodseku"/>
    <w:rsid w:val="005A6F1A"/>
  </w:style>
  <w:style w:type="table" w:styleId="Mriekatabukysvetl">
    <w:name w:val="Grid Table Light"/>
    <w:basedOn w:val="Normlnatabuka"/>
    <w:uiPriority w:val="40"/>
    <w:rsid w:val="00FF6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5B3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304F"/>
  </w:style>
  <w:style w:type="paragraph" w:styleId="Pta">
    <w:name w:val="footer"/>
    <w:basedOn w:val="Normlny"/>
    <w:link w:val="PtaChar"/>
    <w:uiPriority w:val="99"/>
    <w:unhideWhenUsed/>
    <w:rsid w:val="005B3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3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2C99D40596E94E8FDC1F0CBC9F3DF7" ma:contentTypeVersion="3" ma:contentTypeDescription="Umožňuje vytvoriť nový dokument." ma:contentTypeScope="" ma:versionID="307b83242596ac8bc1a2df9e4d61719a">
  <xsd:schema xmlns:xsd="http://www.w3.org/2001/XMLSchema" xmlns:xs="http://www.w3.org/2001/XMLSchema" xmlns:p="http://schemas.microsoft.com/office/2006/metadata/properties" xmlns:ns2="2dacd125-ed3f-4436-b56d-56a6d7c1671a" targetNamespace="http://schemas.microsoft.com/office/2006/metadata/properties" ma:root="true" ma:fieldsID="65da0d393935e93157a90a24a0180d42" ns2:_="">
    <xsd:import namespace="2dacd125-ed3f-4436-b56d-56a6d7c16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cd125-ed3f-4436-b56d-56a6d7c16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FE8D7-774C-4429-B465-E2E0BF939C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20F682-7342-44A6-9B08-A8E51E7FB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49885-697E-4EDD-BFDC-841C1882E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cd125-ed3f-4436-b56d-56a6d7c16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863C92-43AD-4154-9875-93AA1064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2879</Words>
  <Characters>16415</Characters>
  <Application>Microsoft Office Word</Application>
  <DocSecurity>0</DocSecurity>
  <Lines>136</Lines>
  <Paragraphs>38</Paragraphs>
  <ScaleCrop>false</ScaleCrop>
  <Company/>
  <LinksUpToDate>false</LinksUpToDate>
  <CharactersWithSpaces>19256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BOBENIČ</dc:creator>
  <cp:keywords/>
  <dc:description/>
  <cp:lastModifiedBy>Valentovičová Tatiana, JUDr.</cp:lastModifiedBy>
  <cp:revision>4</cp:revision>
  <cp:lastPrinted>2025-11-13T08:39:00Z</cp:lastPrinted>
  <dcterms:created xsi:type="dcterms:W3CDTF">2026-02-16T12:12:00Z</dcterms:created>
  <dcterms:modified xsi:type="dcterms:W3CDTF">2026-02-19T18:49:00Z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0x010100E42C99D40596E94E8FDC1F0CBC9F3DF7</vt:lpwstr>
  </property>
</Properties>
</file>