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Załącznik nr </w:t>
      </w:r>
      <w:r>
        <w:rPr>
          <w:rFonts w:ascii="Times New Roman" w:hAnsi="Times New Roman"/>
          <w:sz w:val="28"/>
          <w:szCs w:val="28"/>
        </w:rPr>
        <w:t>6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OPIS PRZEDMIOTU ZAMÓWIENIA ZAKUP I DOSTAWA UŻYWANEJ ŚMIECIARKI DO ZBIÓRKI ODPADÓW KOMUNALNYCH ZMIESZANYCH I SELEKTYWNIE ZBIERANYCH 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I. Podwozie: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Podwozie używane, wyprodukowane min w 2021 r.;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Przebieg maksymalny 180 000 km.;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Podwozie 2 osiowe;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 Dopuszczalna Masa Całkowita pojazdu – od 15 000kg do 16 000kg 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5. Rozdział napędu na poszczególne osie – 3,60m – 3,80m;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6. Oś napędowa wyposażona w koła bliźniacze;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7. Zawieszenie przednie resor, tylne pneumatyczne;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8. Silnik wysokoprężny o pojemności min. 6600 – 6800 cm3 i mocy min  260 KM;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9. Norma emisji spalin min EURO 6;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10. Skrzynia biegów – automatyczna;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11. Przystawka odbioru mocy spełniająca wymogi zabudowy;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12. Stan ogumienia min 60%;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13. Blokada mechanizmu różnicowego;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14. Hamulce tarczowe na wszystkich osiach;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15. Zużycie okładzin ciernych hamulca min 50% na wszystkich kołach;     wskaźnik ciśnienia w ogumieniu;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16. Układ hamulcowy wyposażony w system ABS;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17. Układ antypoślizgowy ASR;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18. Komputer pokładowy;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19. Kabina kierowcy dzienna, 3-osobowa;z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pasami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bezpieczeństwa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zagłówkami</w:t>
      </w:r>
      <w:r>
        <w:rPr>
          <w:rFonts w:ascii="Times New Roman" w:hAnsi="Times New Roman"/>
          <w:spacing w:val="-2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20. Kierownica po lewej stronie, regulowana w dwóch płaszczyznach;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21. Układ kierowniczy ze wspomaganiem;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22. Siedzenie kierowcy z zawieszeniem pneumatycznym</w:t>
      </w:r>
      <w:r>
        <w:rPr>
          <w:rFonts w:ascii="Times New Roman" w:hAnsi="Times New Roman"/>
          <w:szCs w:val="28"/>
        </w:rPr>
        <w:t>;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23. Klimatyzacja;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24. Tachograf cyfrowy;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25. Min 1 gniazdko zapalniczki;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26. Zespolona lampa ostrzegawcza lub dwa światła ostrzegawcze (koguty) na dachu kabiny;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27. Międzyosiowe listwy zabezpieczające (antyrowerowe);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30. Ostrzegawczy sygnał dźwiękowy, włączany wraz z uruchomieniem biegu wstecznego;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31. Gaśnica proszkowa min 2kg;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32. Klucz do kół;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33. Dokument lub oświadczenie potwierdzające wymianę oleju oraz filtrów w skrzyni biegów w ostatnich 5 000 km.;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34. Dokument lub oświadczenie potwierdzające wymianę materiałów eksploatacyjnych podwozia w okresie ostatniego 1 000 km (filtry: oleju, paliwa, powietrza, systemu osuszania powietrza w układzie, kabinowy, oraz oleju w silniku);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II. Zabudowa: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</w:t>
        <w:tab/>
        <w:t>zabudowa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skrzyniowa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urządzeniem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załadowczym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tylnym,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przeznaczona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 xml:space="preserve">do zbierania stałych odpadów gromadzonych w pojemnikach </w:t>
        <w:tab/>
        <w:t>komunalnych;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</w:t>
        <w:tab/>
        <w:t>zabudowa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przekroju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poprzecznym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prostokątnym</w:t>
      </w:r>
      <w:r>
        <w:rPr>
          <w:rFonts w:ascii="Times New Roman" w:hAnsi="Times New Roman"/>
          <w:spacing w:val="-2"/>
          <w:sz w:val="28"/>
          <w:szCs w:val="28"/>
        </w:rPr>
        <w:t>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  <w:szCs w:val="28"/>
        </w:rPr>
        <w:t>3.</w:t>
        <w:tab/>
      </w:r>
      <w:r>
        <w:rPr>
          <w:rFonts w:ascii="Times New Roman" w:hAnsi="Times New Roman"/>
          <w:sz w:val="28"/>
          <w:szCs w:val="28"/>
        </w:rPr>
        <w:t>szerokość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wysokość okna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wrzutowego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aparatu zasypowego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taka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jak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>szerokość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i wysokość komory załadowczej ułatwiająca zbiórkę w </w:t>
        <w:tab/>
        <w:t>workach;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4.</w:t>
        <w:tab/>
        <w:t>ściany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boczne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gładkie,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bez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użebrowań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płaską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powierzchnią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pod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nośnik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  <w:tab/>
      </w:r>
      <w:r>
        <w:rPr>
          <w:rFonts w:ascii="Times New Roman" w:hAnsi="Times New Roman"/>
          <w:spacing w:val="-2"/>
          <w:sz w:val="28"/>
          <w:szCs w:val="28"/>
        </w:rPr>
        <w:t>reklamy;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5.</w:t>
        <w:tab/>
      </w:r>
      <w:r>
        <w:rPr>
          <w:rFonts w:ascii="Times New Roman" w:hAnsi="Times New Roman"/>
          <w:sz w:val="28"/>
          <w:szCs w:val="28"/>
        </w:rPr>
        <w:t>pojemność</w:t>
      </w:r>
      <w:r>
        <w:rPr>
          <w:rFonts w:ascii="Times New Roman" w:hAnsi="Times New Roman"/>
          <w:spacing w:val="-9"/>
          <w:sz w:val="28"/>
          <w:szCs w:val="28"/>
        </w:rPr>
        <w:t xml:space="preserve"> zabudowy: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11-</w:t>
      </w:r>
      <w:r>
        <w:rPr>
          <w:rFonts w:ascii="Times New Roman" w:hAnsi="Times New Roman"/>
          <w:spacing w:val="-4"/>
          <w:sz w:val="28"/>
          <w:szCs w:val="28"/>
        </w:rPr>
        <w:t>12m3;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6.</w:t>
        <w:tab/>
      </w:r>
      <w:r>
        <w:rPr>
          <w:rFonts w:ascii="Times New Roman" w:hAnsi="Times New Roman"/>
          <w:sz w:val="28"/>
          <w:szCs w:val="28"/>
        </w:rPr>
        <w:t>dno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skrzyni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ładunkowej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wykonane z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blachy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ze stali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 podwyższonej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>odporności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 ścieranie o grubości zalecanej przez producenta zabudowy;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  <w:tab/>
        <w:t>urządzenie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załadowcze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współpracy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pojemnikami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pojemności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od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do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1100 l na odpady komunalne;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  <w:tab/>
        <w:t>mechanizm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zagęszczania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odpadów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liniowo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płytowy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(szufladowy),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  <w:tab/>
      </w:r>
      <w:r>
        <w:rPr>
          <w:rFonts w:ascii="Times New Roman" w:hAnsi="Times New Roman"/>
          <w:sz w:val="28"/>
          <w:szCs w:val="28"/>
        </w:rPr>
        <w:t>jeden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grzebień;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9.</w:t>
        <w:tab/>
      </w:r>
      <w:r>
        <w:rPr>
          <w:rFonts w:ascii="Times New Roman" w:hAnsi="Times New Roman"/>
          <w:sz w:val="28"/>
          <w:szCs w:val="28"/>
        </w:rPr>
        <w:t>sterowanie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funkcjami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aparatu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zasypowego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obu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bokach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odwłoka;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10.</w:t>
        <w:tab/>
      </w:r>
      <w:r>
        <w:rPr>
          <w:rFonts w:ascii="Times New Roman" w:hAnsi="Times New Roman"/>
          <w:sz w:val="28"/>
          <w:szCs w:val="28"/>
        </w:rPr>
        <w:t>starowanie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funkcjami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zespołu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prasy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prawym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boku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odwłoka;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11.</w:t>
        <w:tab/>
      </w:r>
      <w:r>
        <w:rPr>
          <w:rFonts w:ascii="Times New Roman" w:hAnsi="Times New Roman"/>
          <w:sz w:val="28"/>
          <w:szCs w:val="28"/>
        </w:rPr>
        <w:t>sterowanie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podnoszeniem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odwłoka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na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lewym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boku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zabudowy; </w:t>
        <w:br/>
        <w:t>12.     stopień zagęszczenia odpadów min. 5 : 1.</w:t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>III. Gwarancja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</w:t>
        <w:tab/>
        <w:t>Okres gwarancji minimum 6 miesięcy na całość pojazdu liczony od dnia</w:t>
        <w:br/>
        <w:t xml:space="preserve">          przekazania pojazdu zamawiającemu.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  <w:tab/>
        <w:t xml:space="preserve">Wykonawca zapewnia bezpłatne serwisowanie przedmiotu umowy </w:t>
        <w:br/>
        <w:t xml:space="preserve">          w okresie gwarancji. Serwis gwarancyjny stacjonarny będzie znajdował się </w:t>
        <w:br/>
        <w:t xml:space="preserve">          w odległości maksymalnej 40km od siedziby Zamawiającego.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  <w:tab/>
        <w:t xml:space="preserve">Bezpłatne naprawy obejmują koszty wszystkich zużytych materiałów i </w:t>
        <w:tab/>
        <w:t xml:space="preserve">części zamiennych a także koszty robocizny oraz naprawy bieżące, które </w:t>
        <w:tab/>
        <w:t xml:space="preserve">nie wynikły z winy Zamawiającego;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4. </w:t>
        <w:tab/>
        <w:t xml:space="preserve">Wykonawca zobowiązany jest w okresie trwania gwarancji: − do naprawy </w:t>
        <w:tab/>
        <w:t xml:space="preserve">wady fizycznej przedmiotu umowy, − powstanie oraz usunięcie wad </w:t>
        <w:tab/>
        <w:t xml:space="preserve">przedmiotu umowy, musi być potwierdzone protokolarnie. </w:t>
        <w:br/>
        <w:t xml:space="preserve">          Wymagane warunki napraw gwarancyjnych: czas reakcji do 24 godzin </w:t>
        <w:br/>
        <w:t xml:space="preserve">           roboczych, czas  naprawy do 14 dni.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5. </w:t>
        <w:tab/>
        <w:t xml:space="preserve">O powstałych wadach i usterkach przedmiotu umowy Zamawiający w celu </w:t>
        <w:tab/>
        <w:t xml:space="preserve">realizacji przysługujących mu uprawnień zawiadamia Wykonawcę: </w:t>
        <w:tab/>
        <w:t xml:space="preserve">telefonicznie, pisemnie lub pocztą elektroniczną;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6. </w:t>
        <w:tab/>
        <w:t xml:space="preserve">Wykonawca zobowiązany jest do bezpłatnego usunięcia wszelkich usterek </w:t>
        <w:tab/>
        <w:t xml:space="preserve">powstałych lub ujawnionych w okresie trwania gwarancji; </w:t>
      </w:r>
    </w:p>
    <w:p>
      <w:pPr>
        <w:pStyle w:val="Normal"/>
        <w:jc w:val="both"/>
        <w:rPr>
          <w:spacing w:val="-2"/>
        </w:rPr>
      </w:pPr>
      <w:r>
        <w:rPr>
          <w:spacing w:val="-2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IV. Pozostałe wymagania: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</w:t>
        <w:tab/>
        <w:t xml:space="preserve">Wykonawca przedłoży w trakcie odbioru komplet niezbędnych </w:t>
        <w:tab/>
        <w:t xml:space="preserve">dokumentów do zarejestrowania pojazdu na terenie RP,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2. </w:t>
        <w:tab/>
        <w:t xml:space="preserve">Pojazd dostarczyć do bazy transportowej Zakładu Gospodarki Komunalnej </w:t>
        <w:tab/>
        <w:t xml:space="preserve">Sp. z o.o. ul. S. Batorego 24, 34 – 120 Andrychów, w godzinach 07:00 – </w:t>
        <w:tab/>
        <w:t xml:space="preserve">12:00. Koszt dostawy do siedziby Zamawiającego pokrywa Wykonawca, </w:t>
      </w:r>
    </w:p>
    <w:p>
      <w:pPr>
        <w:pStyle w:val="Normal"/>
        <w:spacing w:lineRule="auto" w:line="360" w:before="0" w:after="160"/>
        <w:rPr>
          <w:rFonts w:ascii="Times New Roman" w:hAnsi="Times New Roman"/>
          <w:color w:val="auto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3. </w:t>
        <w:tab/>
        <w:t xml:space="preserve">Wykonawca w dniu dostawy zobowiązany jest do przeprowadzeni </w:t>
        <w:tab/>
        <w:t xml:space="preserve">nieodpłatnego szkolenia pracowników Zamawiającego (3-6 pracowników) </w:t>
        <w:tab/>
        <w:t xml:space="preserve">z zakresu obsługi i eksploatacji pojazdu oraz zainstalowanych w nim </w:t>
        <w:tab/>
        <w:t xml:space="preserve">urządzeń. </w:t>
        <w:br/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4.     Wykonawca  wyposaży  pojazd  w  monitoring  wizyjny   </w:t>
      </w:r>
      <w:r>
        <w:rPr>
          <w:rStyle w:val="Strong"/>
          <w:rFonts w:ascii="Times New Roman" w:hAnsi="Times New Roman"/>
          <w:b w:val="false"/>
          <w:bCs w:val="false"/>
          <w:color w:val="auto"/>
          <w:sz w:val="28"/>
          <w:szCs w:val="28"/>
        </w:rPr>
        <w:t xml:space="preserve">min.  4 kamery </w:t>
        <w:br/>
        <w:t xml:space="preserve">          / 2boczne oraz  2 tylne  /  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zapewniający    rejestrację    obrazu    </w:t>
      </w:r>
      <w:r>
        <w:rPr>
          <w:rStyle w:val="Strong"/>
          <w:rFonts w:ascii="Times New Roman" w:hAnsi="Times New Roman"/>
          <w:b w:val="false"/>
          <w:bCs w:val="false"/>
          <w:color w:val="auto"/>
          <w:sz w:val="28"/>
          <w:szCs w:val="28"/>
        </w:rPr>
        <w:t>odbioru</w:t>
        <w:br/>
        <w:t xml:space="preserve">          segregowanych oraz niesegregowanych odpadów, pracę załogi w czasie</w:t>
        <w:br/>
        <w:t xml:space="preserve">          rzeczywistym z przesyłem danych zapewniającym bieżący nadzór nad</w:t>
        <w:br/>
        <w:t xml:space="preserve">          procesem  odbioru  odpadów  i  miejscami  ich  załadunku  do GSM.</w:t>
        <w:br/>
        <w:t xml:space="preserve">          Monitoring wizyjny musi obejmować 360 stopni wokół  pojazdu  oraz </w:t>
        <w:br/>
        <w:t xml:space="preserve">          musi być dostosowany do obecnie  funkcjonującego systemu monitoringu</w:t>
        <w:br/>
        <w:t xml:space="preserve">          śmieciarek Zamawiającego.</w:t>
      </w:r>
      <w:r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  <w:br/>
        <w:t>5.       Wykonawca przedstawi dokumenty w zakresie referencji dostaw minimum</w:t>
        <w:br/>
        <w:t xml:space="preserve">           5 śmieciarek oraz właściwej realizacji napraw gwarancyjnych minimum </w:t>
        <w:br/>
        <w:t xml:space="preserve">          10 pojazdów w wynajmie długoterminowym 9 minimum 12 miesięcy).</w:t>
        <w:br/>
        <w:t>6.  Wykonawca przedłoży Certyfikat Euro-6 dla podwozia śmieciarki.</w:t>
        <w:br/>
        <w:t>7.  Wykonawca przedłoży schemat elektryczny zabudowy śmieciarki.</w:t>
        <w:br/>
        <w:t>8.        Termin realizacji zamówienia: 3 miesiące od podpisania umowy.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985" w:footer="708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B0F0"/>
      </w:pBdr>
      <w:jc w:val="center"/>
      <w:rPr>
        <w:sz w:val="18"/>
        <w:szCs w:val="18"/>
      </w:rPr>
    </w:pPr>
    <w:r>
      <w:rPr>
        <w:sz w:val="18"/>
        <w:szCs w:val="18"/>
      </w:rPr>
      <w:t xml:space="preserve">Sąd Rejonowy dla Krakowa-Śródmieścia w Krakowie, XII Wydział Gospodarczy Krajowego Rejestru Sądowego KRS: 0000248524   NIP: 551-000-74-17   </w:t>
      <w:tab/>
      <w:t>Wysokość kapitału zakładowego: 18.084.000,00 ZŁ</w:t>
    </w:r>
  </w:p>
  <w:p>
    <w:pPr>
      <w:pStyle w:val="Footer"/>
      <w:jc w:val="center"/>
      <w:rPr/>
    </w:pPr>
    <w:r>
      <w:rPr>
        <w:color w:val="00B0F0"/>
        <w:sz w:val="18"/>
        <w:szCs w:val="18"/>
      </w:rPr>
      <w:t>www.zgkandrychow.pl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B0F0"/>
      </w:pBdr>
      <w:jc w:val="center"/>
      <w:rPr>
        <w:sz w:val="18"/>
        <w:szCs w:val="18"/>
      </w:rPr>
    </w:pPr>
    <w:r>
      <w:rPr>
        <w:sz w:val="18"/>
        <w:szCs w:val="18"/>
      </w:rPr>
      <w:t xml:space="preserve">Sąd Rejonowy dla Krakowa-Śródmieścia w Krakowie, XII Wydział Gospodarczy Krajowego Rejestru Sądowego KRS: 0000248524   NIP: 551-000-74-17   </w:t>
      <w:tab/>
      <w:t>Wysokość kapitału zakładowego: 18.084.000,00 ZŁ</w:t>
    </w:r>
  </w:p>
  <w:p>
    <w:pPr>
      <w:pStyle w:val="Footer"/>
      <w:jc w:val="center"/>
      <w:rPr/>
    </w:pPr>
    <w:r>
      <w:rPr>
        <w:color w:val="00B0F0"/>
        <w:sz w:val="18"/>
        <w:szCs w:val="18"/>
      </w:rPr>
      <w:t>www.zgkandrychow.pl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170815</wp:posOffset>
          </wp:positionH>
          <wp:positionV relativeFrom="paragraph">
            <wp:posOffset>-38100</wp:posOffset>
          </wp:positionV>
          <wp:extent cx="681355" cy="593090"/>
          <wp:effectExtent l="0" t="0" r="0" b="0"/>
          <wp:wrapSquare wrapText="bothSides"/>
          <wp:docPr id="1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B0F0"/>
        <w:sz w:val="32"/>
        <w:szCs w:val="32"/>
      </w:rPr>
      <w:t xml:space="preserve">                  </w:t>
    </w:r>
    <w:r>
      <w:rPr>
        <w:color w:val="00B0F0"/>
        <w:sz w:val="32"/>
        <w:szCs w:val="32"/>
      </w:rPr>
      <w:t>Zakład Gospodarki Komunalnej sp. z o.o.</w:t>
    </w:r>
  </w:p>
  <w:p>
    <w:pPr>
      <w:pStyle w:val="Header"/>
      <w:rPr/>
    </w:pPr>
    <w:r>
      <w:rPr/>
      <w:t xml:space="preserve">                        </w:t>
    </w:r>
    <w:r>
      <w:rPr/>
      <w:t>Ul. Stefana Batorego 24, 34-120 Andrychów</w:t>
    </w:r>
  </w:p>
  <w:p>
    <w:pPr>
      <w:pStyle w:val="Header"/>
      <w:pBdr>
        <w:bottom w:val="single" w:sz="4" w:space="1" w:color="00B0F0"/>
      </w:pBdr>
      <w:spacing w:before="0" w:after="160"/>
      <w:rPr/>
    </w:pPr>
    <w:r>
      <w:rPr/>
      <w:t xml:space="preserve">                        </w:t>
    </w:r>
    <w:r>
      <w:rPr/>
      <w:t>Telefon: 33 875 36 61</w:t>
      <w:tab/>
      <w:t xml:space="preserve">                             e-mail: zgk@zgkandrychow.pl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170815</wp:posOffset>
          </wp:positionH>
          <wp:positionV relativeFrom="paragraph">
            <wp:posOffset>-38100</wp:posOffset>
          </wp:positionV>
          <wp:extent cx="681355" cy="593090"/>
          <wp:effectExtent l="0" t="0" r="0" b="0"/>
          <wp:wrapSquare wrapText="bothSides"/>
          <wp:docPr id="2" name="Obraz 1" descr="Obraz zawierający Czcionka, logo, Grafi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Czcionka, logo, Grafi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00B0F0"/>
        <w:sz w:val="32"/>
        <w:szCs w:val="32"/>
      </w:rPr>
      <w:t xml:space="preserve">                  </w:t>
    </w:r>
    <w:r>
      <w:rPr>
        <w:color w:val="00B0F0"/>
        <w:sz w:val="32"/>
        <w:szCs w:val="32"/>
      </w:rPr>
      <w:t>Zakład Gospodarki Komunalnej sp. z o.o.</w:t>
    </w:r>
  </w:p>
  <w:p>
    <w:pPr>
      <w:pStyle w:val="Header"/>
      <w:rPr/>
    </w:pPr>
    <w:r>
      <w:rPr/>
      <w:t xml:space="preserve">                        </w:t>
    </w:r>
    <w:r>
      <w:rPr/>
      <w:t>Ul. Stefana Batorego 24, 34-120 Andrychów</w:t>
    </w:r>
  </w:p>
  <w:p>
    <w:pPr>
      <w:pStyle w:val="Header"/>
      <w:pBdr>
        <w:bottom w:val="single" w:sz="4" w:space="1" w:color="00B0F0"/>
      </w:pBdr>
      <w:spacing w:before="0" w:after="160"/>
      <w:rPr/>
    </w:pPr>
    <w:r>
      <w:rPr/>
      <w:t xml:space="preserve">                        </w:t>
    </w:r>
    <w:r>
      <w:rPr/>
      <w:t>Telefon: 33 875 36 61</w:t>
      <w:tab/>
      <w:t xml:space="preserve">                             e-mail: zgk@zgkandrychow.pl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Times New Roman"/>
        <w:kern w:val="2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1496"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Times New Roman"/>
      <w:color w:val="000000"/>
      <w:kern w:val="2"/>
      <w:sz w:val="24"/>
      <w:szCs w:val="24"/>
      <w:lang w:val="pl-PL" w:eastAsia="en-US" w:bidi="ar-SA"/>
    </w:rPr>
  </w:style>
  <w:style w:type="paragraph" w:styleId="Heading1">
    <w:name w:val="heading 1"/>
    <w:basedOn w:val="Normal"/>
    <w:next w:val="Normal"/>
    <w:qFormat/>
    <w:rsid w:val="001e1496"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ptos Display" w:hAnsi="Aptos Display" w:eastAsia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qFormat/>
    <w:rsid w:val="001e1496"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ptos Display" w:hAnsi="Aptos Display" w:eastAsia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qFormat/>
    <w:rsid w:val="001e1496"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qFormat/>
    <w:rsid w:val="001e1496"/>
    <w:pPr>
      <w:keepNext w:val="true"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qFormat/>
    <w:rsid w:val="001e1496"/>
    <w:pPr>
      <w:keepNext w:val="true"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qFormat/>
    <w:rsid w:val="001e1496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qFormat/>
    <w:rsid w:val="001e1496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qFormat/>
    <w:rsid w:val="001e1496"/>
    <w:pPr>
      <w:keepNext w:val="true"/>
      <w:keepLines/>
      <w:numPr>
        <w:ilvl w:val="7"/>
        <w:numId w:val="1"/>
      </w:numPr>
      <w:spacing w:before="0"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qFormat/>
    <w:rsid w:val="001e1496"/>
    <w:pPr>
      <w:keepNext w:val="true"/>
      <w:keepLines/>
      <w:numPr>
        <w:ilvl w:val="8"/>
        <w:numId w:val="1"/>
      </w:numPr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1e1496"/>
    <w:rPr>
      <w:rFonts w:ascii="Aptos Display" w:hAnsi="Aptos Display" w:eastAsia="Times New Roman" w:cs="Times New Roman"/>
      <w:color w:val="0F4761"/>
      <w:sz w:val="40"/>
      <w:szCs w:val="40"/>
    </w:rPr>
  </w:style>
  <w:style w:type="character" w:styleId="Nagwek2Znak" w:customStyle="1">
    <w:name w:val="Nagłówek 2 Znak"/>
    <w:basedOn w:val="DefaultParagraphFont"/>
    <w:qFormat/>
    <w:rsid w:val="001e1496"/>
    <w:rPr>
      <w:rFonts w:ascii="Aptos Display" w:hAnsi="Aptos Display" w:eastAsia="Times New Roman" w:cs="Times New Roman"/>
      <w:color w:val="0F4761"/>
      <w:sz w:val="32"/>
      <w:szCs w:val="32"/>
    </w:rPr>
  </w:style>
  <w:style w:type="character" w:styleId="Nagwek3Znak" w:customStyle="1">
    <w:name w:val="Nagłówek 3 Znak"/>
    <w:basedOn w:val="DefaultParagraphFont"/>
    <w:qFormat/>
    <w:rsid w:val="001e1496"/>
    <w:rPr>
      <w:rFonts w:eastAsia="Times New Roman" w:cs="Times New Roman"/>
      <w:color w:val="0F4761"/>
      <w:sz w:val="28"/>
      <w:szCs w:val="28"/>
    </w:rPr>
  </w:style>
  <w:style w:type="character" w:styleId="Nagwek4Znak" w:customStyle="1">
    <w:name w:val="Nagłówek 4 Znak"/>
    <w:basedOn w:val="DefaultParagraphFont"/>
    <w:qFormat/>
    <w:rsid w:val="001e1496"/>
    <w:rPr>
      <w:rFonts w:eastAsia="Times New Roman" w:cs="Times New Roman"/>
      <w:i/>
      <w:iCs/>
      <w:color w:val="0F4761"/>
    </w:rPr>
  </w:style>
  <w:style w:type="character" w:styleId="Nagwek5Znak" w:customStyle="1">
    <w:name w:val="Nagłówek 5 Znak"/>
    <w:basedOn w:val="DefaultParagraphFont"/>
    <w:qFormat/>
    <w:rsid w:val="001e1496"/>
    <w:rPr>
      <w:rFonts w:eastAsia="Times New Roman" w:cs="Times New Roman"/>
      <w:color w:val="0F4761"/>
    </w:rPr>
  </w:style>
  <w:style w:type="character" w:styleId="Nagwek6Znak" w:customStyle="1">
    <w:name w:val="Nagłówek 6 Znak"/>
    <w:basedOn w:val="DefaultParagraphFont"/>
    <w:qFormat/>
    <w:rsid w:val="001e1496"/>
    <w:rPr>
      <w:rFonts w:eastAsia="Times New Roman" w:cs="Times New Roman"/>
      <w:i/>
      <w:iCs/>
      <w:color w:val="595959"/>
    </w:rPr>
  </w:style>
  <w:style w:type="character" w:styleId="Nagwek7Znak" w:customStyle="1">
    <w:name w:val="Nagłówek 7 Znak"/>
    <w:basedOn w:val="DefaultParagraphFont"/>
    <w:qFormat/>
    <w:rsid w:val="001e1496"/>
    <w:rPr>
      <w:rFonts w:eastAsia="Times New Roman" w:cs="Times New Roman"/>
      <w:color w:val="595959"/>
    </w:rPr>
  </w:style>
  <w:style w:type="character" w:styleId="Nagwek8Znak" w:customStyle="1">
    <w:name w:val="Nagłówek 8 Znak"/>
    <w:basedOn w:val="DefaultParagraphFont"/>
    <w:qFormat/>
    <w:rsid w:val="001e1496"/>
    <w:rPr>
      <w:rFonts w:eastAsia="Times New Roman" w:cs="Times New Roman"/>
      <w:i/>
      <w:iCs/>
      <w:color w:val="272727"/>
    </w:rPr>
  </w:style>
  <w:style w:type="character" w:styleId="Nagwek9Znak" w:customStyle="1">
    <w:name w:val="Nagłówek 9 Znak"/>
    <w:basedOn w:val="DefaultParagraphFont"/>
    <w:qFormat/>
    <w:rsid w:val="001e1496"/>
    <w:rPr>
      <w:rFonts w:eastAsia="Times New Roman" w:cs="Times New Roman"/>
      <w:color w:val="272727"/>
    </w:rPr>
  </w:style>
  <w:style w:type="character" w:styleId="TytuZnak" w:customStyle="1">
    <w:name w:val="Tytuł Znak"/>
    <w:basedOn w:val="DefaultParagraphFont"/>
    <w:qFormat/>
    <w:rsid w:val="001e1496"/>
    <w:rPr>
      <w:rFonts w:ascii="Aptos Display" w:hAnsi="Aptos Display" w:eastAsia="Times New Roman" w:cs="Times New Roman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qFormat/>
    <w:rsid w:val="001e1496"/>
    <w:rPr>
      <w:rFonts w:eastAsia="Times New Roman" w:cs="Times New Roman"/>
      <w:color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qFormat/>
    <w:rsid w:val="001e1496"/>
    <w:rPr>
      <w:i/>
      <w:iCs/>
      <w:color w:val="404040"/>
    </w:rPr>
  </w:style>
  <w:style w:type="character" w:styleId="IntenseEmphasis">
    <w:name w:val="Intense Emphasis"/>
    <w:basedOn w:val="DefaultParagraphFont"/>
    <w:qFormat/>
    <w:rsid w:val="001e1496"/>
    <w:rPr>
      <w:i/>
      <w:iCs/>
      <w:color w:val="0F4761"/>
    </w:rPr>
  </w:style>
  <w:style w:type="character" w:styleId="CytatintensywnyZnak" w:customStyle="1">
    <w:name w:val="Cytat intensywny Znak"/>
    <w:basedOn w:val="DefaultParagraphFont"/>
    <w:qFormat/>
    <w:rsid w:val="001e1496"/>
    <w:rPr>
      <w:i/>
      <w:iCs/>
      <w:color w:val="0F4761"/>
    </w:rPr>
  </w:style>
  <w:style w:type="character" w:styleId="IntenseReference">
    <w:name w:val="Intense Reference"/>
    <w:basedOn w:val="DefaultParagraphFont"/>
    <w:qFormat/>
    <w:rsid w:val="001e1496"/>
    <w:rPr>
      <w:b/>
      <w:bCs/>
      <w:smallCaps/>
      <w:color w:val="0F4761"/>
      <w:spacing w:val="5"/>
    </w:rPr>
  </w:style>
  <w:style w:type="character" w:styleId="NagwekZnak" w:customStyle="1">
    <w:name w:val="Nagłówek Znak"/>
    <w:basedOn w:val="DefaultParagraphFont"/>
    <w:qFormat/>
    <w:rsid w:val="001e1496"/>
    <w:rPr/>
  </w:style>
  <w:style w:type="character" w:styleId="StopkaZnak" w:customStyle="1">
    <w:name w:val="Stopka Znak"/>
    <w:basedOn w:val="DefaultParagraphFont"/>
    <w:qFormat/>
    <w:rsid w:val="001e1496"/>
    <w:rPr/>
  </w:style>
  <w:style w:type="character" w:styleId="Strong">
    <w:name w:val="Strong"/>
    <w:basedOn w:val="DefaultParagraphFont"/>
    <w:uiPriority w:val="22"/>
    <w:qFormat/>
    <w:rsid w:val="00c54074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1e1496"/>
    <w:pPr>
      <w:spacing w:before="0" w:after="140"/>
    </w:pPr>
    <w:rPr/>
  </w:style>
  <w:style w:type="paragraph" w:styleId="List">
    <w:name w:val="List"/>
    <w:basedOn w:val="BodyText"/>
    <w:rsid w:val="001e1496"/>
    <w:pPr/>
    <w:rPr>
      <w:rFonts w:cs="Arial"/>
    </w:rPr>
  </w:style>
  <w:style w:type="paragraph" w:styleId="Caption">
    <w:name w:val="caption"/>
    <w:basedOn w:val="Normal"/>
    <w:qFormat/>
    <w:rsid w:val="001e1496"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rsid w:val="001e1496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1e1496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rsid w:val="001e1496"/>
    <w:pPr>
      <w:suppressLineNumbers/>
    </w:pPr>
    <w:rPr/>
  </w:style>
  <w:style w:type="paragraph" w:styleId="Title">
    <w:name w:val="Title"/>
    <w:basedOn w:val="Normal"/>
    <w:next w:val="Normal"/>
    <w:qFormat/>
    <w:rsid w:val="001e1496"/>
    <w:pPr>
      <w:spacing w:lineRule="auto" w:line="240" w:before="0" w:after="80"/>
      <w:contextualSpacing/>
    </w:pPr>
    <w:rPr>
      <w:rFonts w:ascii="Aptos Display" w:hAnsi="Aptos Display" w:eastAsia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qFormat/>
    <w:rsid w:val="001e1496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qFormat/>
    <w:rsid w:val="001e1496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qFormat/>
    <w:rsid w:val="001e149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qFormat/>
    <w:rsid w:val="001e149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Footer">
    <w:name w:val="footer"/>
    <w:basedOn w:val="Normal"/>
    <w:rsid w:val="001e149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Application>LibreOffice/24.8.0.3$Windows_X86_64 LibreOffice_project/0bdf1299c94fe897b119f97f3c613e9dca6be583</Application>
  <AppVersion>15.0000</AppVersion>
  <Pages>5</Pages>
  <Words>820</Words>
  <Characters>5307</Characters>
  <CharactersWithSpaces>6562</CharactersWithSpaces>
  <Paragraphs>68</Paragraphs>
  <Company>trans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Szymon Smreczyński</dc:creator>
  <dc:description/>
  <dc:language>pl-PL</dc:language>
  <cp:lastModifiedBy/>
  <cp:lastPrinted>2025-02-17T09:37:00Z</cp:lastPrinted>
  <dcterms:modified xsi:type="dcterms:W3CDTF">2026-02-20T12:08:01Z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