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550C0" w:rsidRDefault="00522F1E">
      <w:pPr>
        <w:spacing w:before="120" w:after="0" w:line="240" w:lineRule="auto"/>
        <w:ind w:right="-428"/>
        <w:jc w:val="center"/>
        <w:rPr>
          <w:rFonts w:ascii="Times New Roman" w:eastAsia="Times New Roman" w:hAnsi="Times New Roman" w:cs="Times New Roman"/>
          <w:sz w:val="23"/>
          <w:szCs w:val="23"/>
        </w:rPr>
      </w:pPr>
      <w:r>
        <w:rPr>
          <w:rFonts w:ascii="Times New Roman" w:eastAsia="Times New Roman" w:hAnsi="Times New Roman" w:cs="Times New Roman"/>
          <w:b/>
          <w:bCs/>
          <w:sz w:val="23"/>
          <w:szCs w:val="23"/>
        </w:rPr>
        <w:t xml:space="preserve">Zmluva o dielo č. </w:t>
      </w:r>
      <w:r>
        <w:rPr>
          <w:rFonts w:ascii="Times New Roman" w:eastAsia="Times New Roman" w:hAnsi="Times New Roman" w:cs="Times New Roman"/>
          <w:b/>
          <w:bCs/>
          <w:i/>
          <w:iCs/>
          <w:sz w:val="23"/>
          <w:szCs w:val="23"/>
        </w:rPr>
        <w:t xml:space="preserve">........ </w:t>
      </w:r>
      <w:r>
        <w:rPr>
          <w:rFonts w:ascii="Times New Roman" w:eastAsia="Times New Roman" w:hAnsi="Times New Roman" w:cs="Times New Roman"/>
          <w:i/>
          <w:iCs/>
          <w:sz w:val="23"/>
          <w:szCs w:val="23"/>
          <w:highlight w:val="lightGray"/>
        </w:rPr>
        <w:t>(doplní obstarávateľ pred podpisom Zmluvy)</w:t>
      </w:r>
    </w:p>
    <w:p w14:paraId="00000002" w14:textId="77777777" w:rsidR="002550C0" w:rsidRDefault="00522F1E">
      <w:pPr>
        <w:spacing w:before="120" w:after="60" w:line="276" w:lineRule="auto"/>
        <w:ind w:right="-428"/>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uzavretá v zmysle § 536 a </w:t>
      </w:r>
      <w:proofErr w:type="spellStart"/>
      <w:r>
        <w:rPr>
          <w:rFonts w:ascii="Times New Roman" w:eastAsia="Times New Roman" w:hAnsi="Times New Roman" w:cs="Times New Roman"/>
          <w:sz w:val="23"/>
          <w:szCs w:val="23"/>
        </w:rPr>
        <w:t>nasl</w:t>
      </w:r>
      <w:proofErr w:type="spellEnd"/>
      <w:r>
        <w:rPr>
          <w:rFonts w:ascii="Times New Roman" w:eastAsia="Times New Roman" w:hAnsi="Times New Roman" w:cs="Times New Roman"/>
          <w:sz w:val="23"/>
          <w:szCs w:val="23"/>
        </w:rPr>
        <w:t>. zákona č. 513/1991 Zb. Obchodný zákonník v znení neskorších predpisov (ďalej len „</w:t>
      </w:r>
      <w:r>
        <w:rPr>
          <w:rFonts w:ascii="Times New Roman" w:eastAsia="Times New Roman" w:hAnsi="Times New Roman" w:cs="Times New Roman"/>
          <w:b/>
          <w:bCs/>
          <w:sz w:val="23"/>
          <w:szCs w:val="23"/>
        </w:rPr>
        <w:t>Obchodný zákonník</w:t>
      </w:r>
      <w:r>
        <w:rPr>
          <w:rFonts w:ascii="Times New Roman" w:eastAsia="Times New Roman" w:hAnsi="Times New Roman" w:cs="Times New Roman"/>
          <w:sz w:val="23"/>
          <w:szCs w:val="23"/>
        </w:rPr>
        <w:t>“) a podľa zákona č. 24/2006 Z. z. o posudzovaní vplyvov na životné prostredie a o zmene a doplnení niektorých zákonov v znení neskorších predpisov (ďalej len „</w:t>
      </w:r>
      <w:r>
        <w:rPr>
          <w:rFonts w:ascii="Times New Roman" w:eastAsia="Times New Roman" w:hAnsi="Times New Roman" w:cs="Times New Roman"/>
          <w:b/>
          <w:bCs/>
          <w:sz w:val="23"/>
          <w:szCs w:val="23"/>
        </w:rPr>
        <w:t>zákon o posudzovaní vplyvov</w:t>
      </w:r>
      <w:r>
        <w:rPr>
          <w:rFonts w:ascii="Times New Roman" w:eastAsia="Times New Roman" w:hAnsi="Times New Roman" w:cs="Times New Roman"/>
          <w:sz w:val="23"/>
          <w:szCs w:val="23"/>
        </w:rPr>
        <w:t>“) a v súlade so zákonom č. 343/2015 Z. z. o verejnom obstarávaní a o zmene a doplnení niektorých zákonov v znení neskorších predpisov (ďalej len „</w:t>
      </w:r>
      <w:r>
        <w:rPr>
          <w:rFonts w:ascii="Times New Roman" w:eastAsia="Times New Roman" w:hAnsi="Times New Roman" w:cs="Times New Roman"/>
          <w:b/>
          <w:bCs/>
          <w:sz w:val="23"/>
          <w:szCs w:val="23"/>
        </w:rPr>
        <w:t>ZVO</w:t>
      </w:r>
      <w:r>
        <w:rPr>
          <w:rFonts w:ascii="Times New Roman" w:eastAsia="Times New Roman" w:hAnsi="Times New Roman" w:cs="Times New Roman"/>
          <w:sz w:val="23"/>
          <w:szCs w:val="23"/>
        </w:rPr>
        <w:t>“)</w:t>
      </w:r>
    </w:p>
    <w:p w14:paraId="00000003" w14:textId="77777777" w:rsidR="002550C0" w:rsidRDefault="00522F1E">
      <w:pPr>
        <w:spacing w:after="120" w:line="276" w:lineRule="auto"/>
        <w:ind w:right="-428"/>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(ďalej len „</w:t>
      </w:r>
      <w:r>
        <w:rPr>
          <w:rFonts w:ascii="Times New Roman" w:eastAsia="Times New Roman" w:hAnsi="Times New Roman" w:cs="Times New Roman"/>
          <w:b/>
          <w:bCs/>
          <w:sz w:val="23"/>
          <w:szCs w:val="23"/>
        </w:rPr>
        <w:t>Zmluva</w:t>
      </w:r>
      <w:r>
        <w:rPr>
          <w:rFonts w:ascii="Times New Roman" w:eastAsia="Times New Roman" w:hAnsi="Times New Roman" w:cs="Times New Roman"/>
          <w:sz w:val="23"/>
          <w:szCs w:val="23"/>
        </w:rPr>
        <w:t>“)</w:t>
      </w:r>
    </w:p>
    <w:p w14:paraId="00000004" w14:textId="77777777" w:rsidR="002550C0" w:rsidRDefault="00522F1E">
      <w:pPr>
        <w:spacing w:after="12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Zmluvné strany</w:t>
      </w:r>
    </w:p>
    <w:p w14:paraId="00000005" w14:textId="77777777" w:rsidR="002550C0" w:rsidRDefault="00522F1E">
      <w:pPr>
        <w:spacing w:after="0" w:line="276" w:lineRule="auto"/>
        <w:ind w:right="-428"/>
        <w:rPr>
          <w:rFonts w:ascii="Times New Roman" w:eastAsia="Times New Roman" w:hAnsi="Times New Roman" w:cs="Times New Roman"/>
          <w:sz w:val="23"/>
          <w:szCs w:val="23"/>
        </w:rPr>
      </w:pPr>
      <w:r>
        <w:rPr>
          <w:rFonts w:ascii="Times New Roman" w:eastAsia="Times New Roman" w:hAnsi="Times New Roman" w:cs="Times New Roman"/>
          <w:b/>
          <w:bCs/>
          <w:sz w:val="23"/>
          <w:szCs w:val="23"/>
        </w:rPr>
        <w:t>Objednávateľ</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ab/>
      </w:r>
    </w:p>
    <w:p w14:paraId="00000006" w14:textId="6428E8CF" w:rsidR="002550C0" w:rsidRDefault="00522F1E">
      <w:pPr>
        <w:tabs>
          <w:tab w:val="left" w:pos="284"/>
        </w:tabs>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Obchodné meno:</w:t>
      </w:r>
      <w:r>
        <w:rPr>
          <w:rFonts w:ascii="Times New Roman" w:eastAsia="Times New Roman" w:hAnsi="Times New Roman" w:cs="Times New Roman"/>
          <w:b/>
          <w:bCs/>
          <w:sz w:val="23"/>
          <w:szCs w:val="23"/>
        </w:rPr>
        <w:tab/>
        <w:t>Železnice Slovenskej republiky</w:t>
      </w:r>
    </w:p>
    <w:p w14:paraId="00000007"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Sídlo:</w:t>
      </w:r>
      <w:r>
        <w:rPr>
          <w:rFonts w:ascii="Times New Roman" w:eastAsia="Times New Roman" w:hAnsi="Times New Roman" w:cs="Times New Roman"/>
          <w:sz w:val="23"/>
          <w:szCs w:val="23"/>
        </w:rPr>
        <w:tab/>
      </w:r>
      <w:proofErr w:type="spellStart"/>
      <w:r>
        <w:rPr>
          <w:rFonts w:ascii="Times New Roman" w:eastAsia="Times New Roman" w:hAnsi="Times New Roman" w:cs="Times New Roman"/>
          <w:sz w:val="23"/>
          <w:szCs w:val="23"/>
        </w:rPr>
        <w:t>Klemensova</w:t>
      </w:r>
      <w:proofErr w:type="spellEnd"/>
      <w:r>
        <w:rPr>
          <w:rFonts w:ascii="Times New Roman" w:eastAsia="Times New Roman" w:hAnsi="Times New Roman" w:cs="Times New Roman"/>
          <w:sz w:val="23"/>
          <w:szCs w:val="23"/>
        </w:rPr>
        <w:t xml:space="preserve"> 8, 813 61 Bratislava</w:t>
      </w:r>
    </w:p>
    <w:p w14:paraId="00000008"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Právna forma:</w:t>
      </w:r>
      <w:r>
        <w:rPr>
          <w:rFonts w:ascii="Times New Roman" w:eastAsia="Times New Roman" w:hAnsi="Times New Roman" w:cs="Times New Roman"/>
          <w:sz w:val="23"/>
          <w:szCs w:val="23"/>
        </w:rPr>
        <w:tab/>
        <w:t>Iná právnická osoba</w:t>
      </w:r>
    </w:p>
    <w:p w14:paraId="00000009" w14:textId="77777777" w:rsidR="002550C0" w:rsidRDefault="00522F1E">
      <w:pPr>
        <w:spacing w:after="0" w:line="276" w:lineRule="auto"/>
        <w:ind w:left="2832" w:right="-428" w:hanging="283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Registrácia:</w:t>
      </w:r>
      <w:r>
        <w:rPr>
          <w:rFonts w:ascii="Times New Roman" w:eastAsia="Times New Roman" w:hAnsi="Times New Roman" w:cs="Times New Roman"/>
          <w:sz w:val="23"/>
          <w:szCs w:val="23"/>
        </w:rPr>
        <w:tab/>
        <w:t>Obchodný register Mestského súdu Bratislava III, Oddiel: Po, Vložka číslo: 312/B</w:t>
      </w:r>
    </w:p>
    <w:p w14:paraId="0000000A"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Štatutárny orgán:</w:t>
      </w:r>
      <w:r>
        <w:rPr>
          <w:rFonts w:ascii="Times New Roman" w:eastAsia="Times New Roman" w:hAnsi="Times New Roman" w:cs="Times New Roman"/>
          <w:sz w:val="23"/>
          <w:szCs w:val="23"/>
        </w:rPr>
        <w:tab/>
        <w:t xml:space="preserve">Ing. Miroslav </w:t>
      </w:r>
      <w:proofErr w:type="spellStart"/>
      <w:r>
        <w:rPr>
          <w:rFonts w:ascii="Times New Roman" w:eastAsia="Times New Roman" w:hAnsi="Times New Roman" w:cs="Times New Roman"/>
          <w:sz w:val="23"/>
          <w:szCs w:val="23"/>
        </w:rPr>
        <w:t>Garaj</w:t>
      </w:r>
      <w:proofErr w:type="spellEnd"/>
      <w:r>
        <w:rPr>
          <w:rFonts w:ascii="Times New Roman" w:eastAsia="Times New Roman" w:hAnsi="Times New Roman" w:cs="Times New Roman"/>
          <w:sz w:val="23"/>
          <w:szCs w:val="23"/>
        </w:rPr>
        <w:t>, generálny riaditeľ</w:t>
      </w:r>
    </w:p>
    <w:p w14:paraId="0000000B"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IČO:</w:t>
      </w:r>
      <w:r>
        <w:rPr>
          <w:rFonts w:ascii="Times New Roman" w:eastAsia="Times New Roman" w:hAnsi="Times New Roman" w:cs="Times New Roman"/>
          <w:sz w:val="23"/>
          <w:szCs w:val="23"/>
        </w:rPr>
        <w:tab/>
        <w:t>31 364 501</w:t>
      </w:r>
    </w:p>
    <w:p w14:paraId="0000000C"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IČ DPH:</w:t>
      </w:r>
      <w:r>
        <w:rPr>
          <w:rFonts w:ascii="Times New Roman" w:eastAsia="Times New Roman" w:hAnsi="Times New Roman" w:cs="Times New Roman"/>
          <w:sz w:val="23"/>
          <w:szCs w:val="23"/>
        </w:rPr>
        <w:tab/>
        <w:t>SK2020480121</w:t>
      </w:r>
    </w:p>
    <w:p w14:paraId="0000000D"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DIČ:</w:t>
      </w:r>
      <w:r>
        <w:rPr>
          <w:rFonts w:ascii="Times New Roman" w:eastAsia="Times New Roman" w:hAnsi="Times New Roman" w:cs="Times New Roman"/>
          <w:sz w:val="23"/>
          <w:szCs w:val="23"/>
        </w:rPr>
        <w:tab/>
        <w:t>2020480121</w:t>
      </w:r>
    </w:p>
    <w:p w14:paraId="0000000E"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Bankové spojenie:</w:t>
      </w:r>
      <w:r>
        <w:rPr>
          <w:rFonts w:ascii="Times New Roman" w:eastAsia="Times New Roman" w:hAnsi="Times New Roman" w:cs="Times New Roman"/>
          <w:sz w:val="23"/>
          <w:szCs w:val="23"/>
        </w:rPr>
        <w:tab/>
        <w:t xml:space="preserve">Všeobecná úverová banka, </w:t>
      </w:r>
      <w:proofErr w:type="spellStart"/>
      <w:r>
        <w:rPr>
          <w:rFonts w:ascii="Times New Roman" w:eastAsia="Times New Roman" w:hAnsi="Times New Roman" w:cs="Times New Roman"/>
          <w:sz w:val="23"/>
          <w:szCs w:val="23"/>
        </w:rPr>
        <w:t>a.s</w:t>
      </w:r>
      <w:proofErr w:type="spellEnd"/>
      <w:r>
        <w:rPr>
          <w:rFonts w:ascii="Times New Roman" w:eastAsia="Times New Roman" w:hAnsi="Times New Roman" w:cs="Times New Roman"/>
          <w:sz w:val="23"/>
          <w:szCs w:val="23"/>
        </w:rPr>
        <w:t>.</w:t>
      </w:r>
    </w:p>
    <w:p w14:paraId="0000000F"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IBAN:</w:t>
      </w:r>
      <w:r>
        <w:rPr>
          <w:rFonts w:ascii="Times New Roman" w:eastAsia="Times New Roman" w:hAnsi="Times New Roman" w:cs="Times New Roman"/>
          <w:sz w:val="23"/>
          <w:szCs w:val="23"/>
        </w:rPr>
        <w:tab/>
        <w:t>SK11 0200 0000 3500 0470 0012</w:t>
      </w:r>
    </w:p>
    <w:p w14:paraId="00000010"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BIC/SWIFT kód:</w:t>
      </w:r>
      <w:r>
        <w:rPr>
          <w:rFonts w:ascii="Times New Roman" w:eastAsia="Times New Roman" w:hAnsi="Times New Roman" w:cs="Times New Roman"/>
          <w:sz w:val="23"/>
          <w:szCs w:val="23"/>
        </w:rPr>
        <w:tab/>
        <w:t>SUBASKBX</w:t>
      </w:r>
    </w:p>
    <w:p w14:paraId="00000011"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Adresa pre doručovanie</w:t>
      </w:r>
    </w:p>
    <w:p w14:paraId="00000012"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písomností:</w:t>
      </w:r>
      <w:r>
        <w:rPr>
          <w:rFonts w:ascii="Times New Roman" w:eastAsia="Times New Roman" w:hAnsi="Times New Roman" w:cs="Times New Roman"/>
          <w:sz w:val="23"/>
          <w:szCs w:val="23"/>
        </w:rPr>
        <w:tab/>
        <w:t xml:space="preserve">Železnice Slovenskej republiky, Odbor stratégie a zahraničnej spolupráce, </w:t>
      </w:r>
      <w:proofErr w:type="spellStart"/>
      <w:r>
        <w:rPr>
          <w:rFonts w:ascii="Times New Roman" w:eastAsia="Times New Roman" w:hAnsi="Times New Roman" w:cs="Times New Roman"/>
          <w:sz w:val="23"/>
          <w:szCs w:val="23"/>
        </w:rPr>
        <w:t>Klemensova</w:t>
      </w:r>
      <w:proofErr w:type="spellEnd"/>
      <w:r>
        <w:rPr>
          <w:rFonts w:ascii="Times New Roman" w:eastAsia="Times New Roman" w:hAnsi="Times New Roman" w:cs="Times New Roman"/>
          <w:sz w:val="23"/>
          <w:szCs w:val="23"/>
        </w:rPr>
        <w:t xml:space="preserve"> 8, 813 61 Bratislava</w:t>
      </w:r>
    </w:p>
    <w:p w14:paraId="00000013"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Telefón, e-mail:</w:t>
      </w:r>
      <w:r>
        <w:rPr>
          <w:rFonts w:ascii="Times New Roman" w:eastAsia="Times New Roman" w:hAnsi="Times New Roman" w:cs="Times New Roman"/>
          <w:sz w:val="23"/>
          <w:szCs w:val="23"/>
        </w:rPr>
        <w:tab/>
        <w:t xml:space="preserve">+421 2 2029 7787, </w:t>
      </w:r>
      <w:hyperlink r:id="rId11">
        <w:r>
          <w:rPr>
            <w:rFonts w:ascii="Times New Roman" w:eastAsia="Times New Roman" w:hAnsi="Times New Roman" w:cs="Times New Roman"/>
            <w:color w:val="0000FF"/>
            <w:sz w:val="23"/>
            <w:szCs w:val="23"/>
            <w:u w:val="single"/>
          </w:rPr>
          <w:t>gro210@zsr.sk</w:t>
        </w:r>
      </w:hyperlink>
    </w:p>
    <w:p w14:paraId="00000014"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(ďalej len „</w:t>
      </w:r>
      <w:r>
        <w:rPr>
          <w:rFonts w:ascii="Times New Roman" w:eastAsia="Times New Roman" w:hAnsi="Times New Roman" w:cs="Times New Roman"/>
          <w:b/>
          <w:bCs/>
          <w:sz w:val="23"/>
          <w:szCs w:val="23"/>
        </w:rPr>
        <w:t>Objednávateľ</w:t>
      </w:r>
      <w:r>
        <w:rPr>
          <w:rFonts w:ascii="Times New Roman" w:eastAsia="Times New Roman" w:hAnsi="Times New Roman" w:cs="Times New Roman"/>
          <w:sz w:val="23"/>
          <w:szCs w:val="23"/>
        </w:rPr>
        <w:t>“)</w:t>
      </w:r>
    </w:p>
    <w:p w14:paraId="00000015" w14:textId="77777777" w:rsidR="002550C0" w:rsidRDefault="00522F1E">
      <w:pPr>
        <w:spacing w:before="240" w:after="0" w:line="276" w:lineRule="auto"/>
        <w:ind w:right="-428"/>
        <w:rPr>
          <w:rFonts w:ascii="Times New Roman" w:eastAsia="Times New Roman" w:hAnsi="Times New Roman" w:cs="Times New Roman"/>
          <w:sz w:val="23"/>
          <w:szCs w:val="23"/>
        </w:rPr>
      </w:pPr>
      <w:r>
        <w:rPr>
          <w:rFonts w:ascii="Times New Roman" w:eastAsia="Times New Roman" w:hAnsi="Times New Roman" w:cs="Times New Roman"/>
          <w:b/>
          <w:bCs/>
          <w:sz w:val="23"/>
          <w:szCs w:val="23"/>
        </w:rPr>
        <w:t>Zhotoviteľ</w:t>
      </w:r>
      <w:r>
        <w:rPr>
          <w:rFonts w:ascii="Times New Roman" w:eastAsia="Times New Roman" w:hAnsi="Times New Roman" w:cs="Times New Roman"/>
          <w:sz w:val="23"/>
          <w:szCs w:val="23"/>
        </w:rPr>
        <w:t>:</w:t>
      </w:r>
    </w:p>
    <w:p w14:paraId="00000016" w14:textId="77777777" w:rsidR="002550C0" w:rsidRDefault="00522F1E">
      <w:pPr>
        <w:tabs>
          <w:tab w:val="left" w:pos="2835"/>
        </w:tabs>
        <w:spacing w:after="0" w:line="276" w:lineRule="auto"/>
        <w:ind w:left="2835" w:right="-428" w:hanging="2835"/>
        <w:jc w:val="both"/>
        <w:rPr>
          <w:rFonts w:ascii="Times New Roman" w:eastAsia="Times New Roman" w:hAnsi="Times New Roman" w:cs="Times New Roman"/>
          <w:i/>
          <w:iCs/>
          <w:sz w:val="23"/>
          <w:szCs w:val="23"/>
        </w:rPr>
      </w:pPr>
      <w:r>
        <w:rPr>
          <w:rFonts w:ascii="Times New Roman" w:eastAsia="Times New Roman" w:hAnsi="Times New Roman" w:cs="Times New Roman"/>
          <w:sz w:val="23"/>
          <w:szCs w:val="23"/>
        </w:rPr>
        <w:t>Obchodné meno:</w:t>
      </w:r>
      <w:r>
        <w:rPr>
          <w:rFonts w:ascii="Times New Roman" w:eastAsia="Times New Roman" w:hAnsi="Times New Roman" w:cs="Times New Roman"/>
          <w:sz w:val="23"/>
          <w:szCs w:val="23"/>
        </w:rPr>
        <w:tab/>
      </w:r>
      <w:r>
        <w:rPr>
          <w:rFonts w:ascii="Times New Roman" w:eastAsia="Times New Roman" w:hAnsi="Times New Roman" w:cs="Times New Roman"/>
          <w:i/>
          <w:iCs/>
          <w:sz w:val="23"/>
          <w:szCs w:val="23"/>
          <w:highlight w:val="lightGray"/>
        </w:rPr>
        <w:t>(doplní úspešný uchádzač; uvedú sa údaje úspešného uchádzača, resp. údaje všetkých členov združenia s označením, ktorý člen združenia je vedúcim členom; v prípade združenia údaje týkajúce sa bankového účtu úspešný uchádzač uvedie len za jedného člena združenia a zároveň uvedie, ktorý člen združenia je oprávnený v mene združenia vystavovať faktúry)</w:t>
      </w:r>
    </w:p>
    <w:p w14:paraId="00000017" w14:textId="77777777" w:rsidR="002550C0" w:rsidRDefault="00522F1E">
      <w:pPr>
        <w:tabs>
          <w:tab w:val="left" w:pos="2835"/>
        </w:tabs>
        <w:spacing w:before="60"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Sídlo:</w:t>
      </w:r>
      <w:r>
        <w:rPr>
          <w:rFonts w:ascii="Times New Roman" w:eastAsia="Times New Roman" w:hAnsi="Times New Roman" w:cs="Times New Roman"/>
          <w:b/>
          <w:bCs/>
          <w:sz w:val="23"/>
          <w:szCs w:val="23"/>
        </w:rPr>
        <w:tab/>
      </w:r>
      <w:r>
        <w:rPr>
          <w:rFonts w:ascii="Times New Roman" w:eastAsia="Times New Roman" w:hAnsi="Times New Roman" w:cs="Times New Roman"/>
          <w:sz w:val="23"/>
          <w:szCs w:val="23"/>
        </w:rPr>
        <w:t>.................</w:t>
      </w:r>
    </w:p>
    <w:p w14:paraId="00000018"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Právna forma:</w:t>
      </w:r>
      <w:r>
        <w:rPr>
          <w:rFonts w:ascii="Times New Roman" w:eastAsia="Times New Roman" w:hAnsi="Times New Roman" w:cs="Times New Roman"/>
          <w:sz w:val="23"/>
          <w:szCs w:val="23"/>
        </w:rPr>
        <w:tab/>
        <w:t>.................</w:t>
      </w:r>
    </w:p>
    <w:p w14:paraId="00000019"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Registrácia:</w:t>
      </w:r>
      <w:r>
        <w:rPr>
          <w:rFonts w:ascii="Times New Roman" w:eastAsia="Times New Roman" w:hAnsi="Times New Roman" w:cs="Times New Roman"/>
          <w:sz w:val="23"/>
          <w:szCs w:val="23"/>
        </w:rPr>
        <w:tab/>
        <w:t>.................</w:t>
      </w:r>
    </w:p>
    <w:p w14:paraId="0000001A"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Štatutárny orgán:</w:t>
      </w:r>
      <w:r>
        <w:rPr>
          <w:rFonts w:ascii="Times New Roman" w:eastAsia="Times New Roman" w:hAnsi="Times New Roman" w:cs="Times New Roman"/>
          <w:sz w:val="23"/>
          <w:szCs w:val="23"/>
        </w:rPr>
        <w:tab/>
        <w:t>.................</w:t>
      </w:r>
    </w:p>
    <w:p w14:paraId="0000001B"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IČO:</w:t>
      </w:r>
      <w:r>
        <w:rPr>
          <w:rFonts w:ascii="Times New Roman" w:eastAsia="Times New Roman" w:hAnsi="Times New Roman" w:cs="Times New Roman"/>
          <w:sz w:val="23"/>
          <w:szCs w:val="23"/>
        </w:rPr>
        <w:tab/>
        <w:t>.................</w:t>
      </w:r>
    </w:p>
    <w:p w14:paraId="0000001C"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IČ DPH:</w:t>
      </w:r>
      <w:r>
        <w:rPr>
          <w:rFonts w:ascii="Times New Roman" w:eastAsia="Times New Roman" w:hAnsi="Times New Roman" w:cs="Times New Roman"/>
          <w:sz w:val="23"/>
          <w:szCs w:val="23"/>
        </w:rPr>
        <w:tab/>
        <w:t>.................</w:t>
      </w:r>
    </w:p>
    <w:p w14:paraId="0000001D"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DIČ:</w:t>
      </w:r>
      <w:r>
        <w:rPr>
          <w:rFonts w:ascii="Times New Roman" w:eastAsia="Times New Roman" w:hAnsi="Times New Roman" w:cs="Times New Roman"/>
          <w:sz w:val="23"/>
          <w:szCs w:val="23"/>
        </w:rPr>
        <w:tab/>
        <w:t>.................</w:t>
      </w:r>
    </w:p>
    <w:p w14:paraId="0000001E"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Bankové spojenie:</w:t>
      </w:r>
      <w:r>
        <w:rPr>
          <w:rFonts w:ascii="Times New Roman" w:eastAsia="Times New Roman" w:hAnsi="Times New Roman" w:cs="Times New Roman"/>
          <w:sz w:val="23"/>
          <w:szCs w:val="23"/>
        </w:rPr>
        <w:tab/>
        <w:t>.................</w:t>
      </w:r>
    </w:p>
    <w:p w14:paraId="0000001F"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IBAN:</w:t>
      </w:r>
      <w:r>
        <w:rPr>
          <w:rFonts w:ascii="Times New Roman" w:eastAsia="Times New Roman" w:hAnsi="Times New Roman" w:cs="Times New Roman"/>
          <w:sz w:val="23"/>
          <w:szCs w:val="23"/>
        </w:rPr>
        <w:tab/>
        <w:t>.................</w:t>
      </w:r>
    </w:p>
    <w:p w14:paraId="00000020" w14:textId="77777777" w:rsidR="002550C0" w:rsidRDefault="00522F1E">
      <w:pPr>
        <w:spacing w:after="0" w:line="276" w:lineRule="auto"/>
        <w:ind w:left="2835" w:right="-428" w:hanging="283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BIC/SWIFT kód:</w:t>
      </w:r>
      <w:r>
        <w:rPr>
          <w:rFonts w:ascii="Times New Roman" w:eastAsia="Times New Roman" w:hAnsi="Times New Roman" w:cs="Times New Roman"/>
          <w:sz w:val="23"/>
          <w:szCs w:val="23"/>
        </w:rPr>
        <w:tab/>
        <w:t>.................</w:t>
      </w:r>
    </w:p>
    <w:p w14:paraId="00000021" w14:textId="77777777" w:rsidR="002550C0" w:rsidRDefault="00522F1E">
      <w:pPr>
        <w:tabs>
          <w:tab w:val="left" w:pos="3119"/>
        </w:tabs>
        <w:spacing w:after="0" w:line="276" w:lineRule="auto"/>
        <w:ind w:right="-428"/>
        <w:rPr>
          <w:rFonts w:ascii="Times New Roman" w:eastAsia="Times New Roman" w:hAnsi="Times New Roman" w:cs="Times New Roman"/>
          <w:sz w:val="23"/>
          <w:szCs w:val="23"/>
        </w:rPr>
      </w:pPr>
      <w:r>
        <w:rPr>
          <w:rFonts w:ascii="Times New Roman" w:eastAsia="Times New Roman" w:hAnsi="Times New Roman" w:cs="Times New Roman"/>
          <w:sz w:val="23"/>
          <w:szCs w:val="23"/>
        </w:rPr>
        <w:t>Adresa pre doručovanie</w:t>
      </w:r>
    </w:p>
    <w:p w14:paraId="00000022" w14:textId="77777777" w:rsidR="002550C0" w:rsidRDefault="00522F1E">
      <w:pPr>
        <w:spacing w:after="0" w:line="276" w:lineRule="auto"/>
        <w:ind w:left="2835" w:right="-428" w:hanging="2835"/>
        <w:rPr>
          <w:rFonts w:ascii="Times New Roman" w:eastAsia="Times New Roman" w:hAnsi="Times New Roman" w:cs="Times New Roman"/>
          <w:sz w:val="23"/>
          <w:szCs w:val="23"/>
        </w:rPr>
      </w:pPr>
      <w:r>
        <w:rPr>
          <w:rFonts w:ascii="Times New Roman" w:eastAsia="Times New Roman" w:hAnsi="Times New Roman" w:cs="Times New Roman"/>
          <w:sz w:val="23"/>
          <w:szCs w:val="23"/>
        </w:rPr>
        <w:t>písomností:</w:t>
      </w:r>
      <w:r>
        <w:rPr>
          <w:rFonts w:ascii="Times New Roman" w:eastAsia="Times New Roman" w:hAnsi="Times New Roman" w:cs="Times New Roman"/>
          <w:sz w:val="23"/>
          <w:szCs w:val="23"/>
        </w:rPr>
        <w:tab/>
        <w:t>.................</w:t>
      </w:r>
    </w:p>
    <w:p w14:paraId="00000023" w14:textId="77777777" w:rsidR="002550C0" w:rsidRDefault="00522F1E">
      <w:pPr>
        <w:spacing w:after="0" w:line="276" w:lineRule="auto"/>
        <w:ind w:left="2835" w:right="-428" w:hanging="2835"/>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Telefón, e-mail:</w:t>
      </w:r>
      <w:r>
        <w:rPr>
          <w:rFonts w:ascii="Times New Roman" w:eastAsia="Times New Roman" w:hAnsi="Times New Roman" w:cs="Times New Roman"/>
          <w:sz w:val="23"/>
          <w:szCs w:val="23"/>
        </w:rPr>
        <w:tab/>
        <w:t>.................</w:t>
      </w:r>
    </w:p>
    <w:p w14:paraId="00000024" w14:textId="77777777" w:rsidR="002550C0" w:rsidRDefault="00522F1E">
      <w:pPr>
        <w:spacing w:after="120" w:line="276" w:lineRule="auto"/>
        <w:ind w:left="2835" w:right="-428" w:hanging="2835"/>
        <w:rPr>
          <w:rFonts w:ascii="Times New Roman" w:eastAsia="Times New Roman" w:hAnsi="Times New Roman" w:cs="Times New Roman"/>
          <w:sz w:val="23"/>
          <w:szCs w:val="23"/>
        </w:rPr>
      </w:pPr>
      <w:r>
        <w:rPr>
          <w:rFonts w:ascii="Times New Roman" w:eastAsia="Times New Roman" w:hAnsi="Times New Roman" w:cs="Times New Roman"/>
          <w:sz w:val="23"/>
          <w:szCs w:val="23"/>
        </w:rPr>
        <w:t>(ďalej len „</w:t>
      </w:r>
      <w:r>
        <w:rPr>
          <w:rFonts w:ascii="Times New Roman" w:eastAsia="Times New Roman" w:hAnsi="Times New Roman" w:cs="Times New Roman"/>
          <w:b/>
          <w:bCs/>
          <w:sz w:val="23"/>
          <w:szCs w:val="23"/>
        </w:rPr>
        <w:t>Zhotoviteľ</w:t>
      </w:r>
      <w:r>
        <w:rPr>
          <w:rFonts w:ascii="Times New Roman" w:eastAsia="Times New Roman" w:hAnsi="Times New Roman" w:cs="Times New Roman"/>
          <w:sz w:val="23"/>
          <w:szCs w:val="23"/>
        </w:rPr>
        <w:t>“)</w:t>
      </w:r>
    </w:p>
    <w:p w14:paraId="00000025" w14:textId="77777777" w:rsidR="002550C0" w:rsidRDefault="00522F1E">
      <w:pPr>
        <w:spacing w:after="120" w:line="276" w:lineRule="auto"/>
        <w:ind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(Objednávateľ a Zhotoviteľ spolu ďalej len ako „</w:t>
      </w:r>
      <w:r>
        <w:rPr>
          <w:rFonts w:ascii="Times New Roman" w:eastAsia="Times New Roman" w:hAnsi="Times New Roman" w:cs="Times New Roman"/>
          <w:b/>
          <w:bCs/>
          <w:sz w:val="23"/>
          <w:szCs w:val="23"/>
        </w:rPr>
        <w:t>zmluvné strany</w:t>
      </w:r>
      <w:r>
        <w:rPr>
          <w:rFonts w:ascii="Times New Roman" w:eastAsia="Times New Roman" w:hAnsi="Times New Roman" w:cs="Times New Roman"/>
          <w:sz w:val="23"/>
          <w:szCs w:val="23"/>
        </w:rPr>
        <w:t>“ alebo jedna z nich samostatne aj ako „</w:t>
      </w:r>
      <w:r>
        <w:rPr>
          <w:rFonts w:ascii="Times New Roman" w:eastAsia="Times New Roman" w:hAnsi="Times New Roman" w:cs="Times New Roman"/>
          <w:b/>
          <w:bCs/>
          <w:sz w:val="23"/>
          <w:szCs w:val="23"/>
        </w:rPr>
        <w:t>zmluvná strana</w:t>
      </w:r>
      <w:r>
        <w:rPr>
          <w:rFonts w:ascii="Times New Roman" w:eastAsia="Times New Roman" w:hAnsi="Times New Roman" w:cs="Times New Roman"/>
          <w:sz w:val="23"/>
          <w:szCs w:val="23"/>
        </w:rPr>
        <w:t>“).</w:t>
      </w:r>
    </w:p>
    <w:p w14:paraId="00000026" w14:textId="77777777" w:rsidR="002550C0" w:rsidRDefault="00522F1E">
      <w:pPr>
        <w:spacing w:before="120"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1</w:t>
      </w:r>
    </w:p>
    <w:p w14:paraId="00000027" w14:textId="77777777" w:rsidR="002550C0" w:rsidRDefault="00522F1E">
      <w:pPr>
        <w:spacing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Úvodné ustanovenia</w:t>
      </w:r>
    </w:p>
    <w:p w14:paraId="00000028" w14:textId="77777777" w:rsidR="002550C0" w:rsidRDefault="00522F1E">
      <w:pPr>
        <w:numPr>
          <w:ilvl w:val="1"/>
          <w:numId w:val="33"/>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Zmluvné strany uzatvárajú Zmluvu ako výsledok verejného obstarávania zákazky s názvom „</w:t>
      </w:r>
      <w:r>
        <w:rPr>
          <w:rFonts w:ascii="Times New Roman" w:eastAsia="Times New Roman" w:hAnsi="Times New Roman" w:cs="Times New Roman"/>
          <w:b/>
          <w:bCs/>
          <w:sz w:val="23"/>
          <w:szCs w:val="23"/>
        </w:rPr>
        <w:t>Modernizácia trate Bratislava- Vajnory (mimo) – Nové Zámky – Štúrovo/Komárno – št. hr. SK/HU</w:t>
      </w:r>
      <w:r>
        <w:rPr>
          <w:rFonts w:ascii="Times New Roman" w:eastAsia="Times New Roman" w:hAnsi="Times New Roman" w:cs="Times New Roman"/>
          <w:sz w:val="23"/>
          <w:szCs w:val="23"/>
        </w:rPr>
        <w:t>“ obstaranej postupom verejného obstarávania - verejná súťaž - nadlimitná zákazka v zmysle ZVO.</w:t>
      </w:r>
    </w:p>
    <w:p w14:paraId="00000029" w14:textId="77777777" w:rsidR="002550C0" w:rsidRDefault="00522F1E">
      <w:pPr>
        <w:numPr>
          <w:ilvl w:val="1"/>
          <w:numId w:val="33"/>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Účelom Zmluvy je aktualizácia štúdie realizovateľnosti a splnenie povinností podľa zákona o posudzovaní vplyvov v rozsahu podľa predmetu Zmluvy.</w:t>
      </w:r>
    </w:p>
    <w:p w14:paraId="0000002A" w14:textId="77777777" w:rsidR="002550C0" w:rsidRDefault="00522F1E">
      <w:pPr>
        <w:spacing w:before="120"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2</w:t>
      </w:r>
    </w:p>
    <w:p w14:paraId="0000002B" w14:textId="77777777" w:rsidR="002550C0" w:rsidRDefault="00522F1E">
      <w:pPr>
        <w:spacing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Predmet Zmluvy</w:t>
      </w:r>
    </w:p>
    <w:p w14:paraId="0000002C" w14:textId="1CEFDC31" w:rsidR="002550C0" w:rsidRDefault="00000000">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sdt>
        <w:sdtPr>
          <w:tag w:val="goog_rdk_0"/>
          <w:id w:val="1393489565"/>
        </w:sdtPr>
        <w:sdtContent/>
      </w:sdt>
      <w:r w:rsidR="00522F1E">
        <w:rPr>
          <w:rFonts w:ascii="Times New Roman" w:eastAsia="Times New Roman" w:hAnsi="Times New Roman" w:cs="Times New Roman"/>
          <w:sz w:val="23"/>
          <w:szCs w:val="23"/>
        </w:rPr>
        <w:t>Zhotoviteľ sa zaväzuje vo vlastnom mene, na vlastnú zodpovednosť, na vlastné náklady, v rozsahu a za podmienok uvedených v Zmluve splniť pre Objednávateľa predmet Zmluvy pozostávajúci z nasledovných častí:</w:t>
      </w:r>
    </w:p>
    <w:p w14:paraId="0000002D" w14:textId="77777777" w:rsidR="002550C0" w:rsidRDefault="00522F1E">
      <w:pPr>
        <w:numPr>
          <w:ilvl w:val="2"/>
          <w:numId w:val="34"/>
        </w:numPr>
        <w:spacing w:before="120" w:after="0" w:line="276" w:lineRule="auto"/>
        <w:ind w:left="1276" w:right="-428" w:hanging="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aktualizácia štúdie realizovateľnosti s názvom </w:t>
      </w:r>
      <w:r>
        <w:rPr>
          <w:i/>
          <w:iCs/>
        </w:rPr>
        <w:t>„</w:t>
      </w:r>
      <w:r>
        <w:rPr>
          <w:rFonts w:ascii="Times New Roman" w:eastAsia="Times New Roman" w:hAnsi="Times New Roman" w:cs="Times New Roman"/>
          <w:i/>
          <w:iCs/>
          <w:sz w:val="23"/>
          <w:szCs w:val="23"/>
        </w:rPr>
        <w:t xml:space="preserve">Štúdia realizovateľnosti IV. Paneurópskeho železničného koridoru štátna hr. ČR/SR – Kúty – Bratislava – Nové Zámky – Štúrovo/Komárno – štátna hr. SR/MR“ </w:t>
      </w:r>
      <w:r>
        <w:rPr>
          <w:rFonts w:ascii="Times New Roman" w:eastAsia="Times New Roman" w:hAnsi="Times New Roman" w:cs="Times New Roman"/>
          <w:sz w:val="23"/>
          <w:szCs w:val="23"/>
        </w:rPr>
        <w:t>v úseku Bratislava-Vajnory (mimo) – Nové Zámky – Štúrovo/Komárno – št. hr. SR/MR (ďalej len „</w:t>
      </w:r>
      <w:r>
        <w:rPr>
          <w:rFonts w:ascii="Times New Roman" w:eastAsia="Times New Roman" w:hAnsi="Times New Roman" w:cs="Times New Roman"/>
          <w:b/>
          <w:bCs/>
          <w:sz w:val="23"/>
          <w:szCs w:val="23"/>
        </w:rPr>
        <w:t>aktualizácia štúdie realizovateľnosti</w:t>
      </w:r>
      <w:r>
        <w:rPr>
          <w:rFonts w:ascii="Times New Roman" w:eastAsia="Times New Roman" w:hAnsi="Times New Roman" w:cs="Times New Roman"/>
          <w:sz w:val="23"/>
          <w:szCs w:val="23"/>
        </w:rPr>
        <w:t>“),</w:t>
      </w:r>
    </w:p>
    <w:p w14:paraId="0000002E" w14:textId="77777777" w:rsidR="002550C0" w:rsidRDefault="00522F1E">
      <w:pPr>
        <w:numPr>
          <w:ilvl w:val="2"/>
          <w:numId w:val="34"/>
        </w:numPr>
        <w:spacing w:before="120" w:after="0" w:line="276" w:lineRule="auto"/>
        <w:ind w:left="1276" w:right="-428" w:hanging="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vypracovanie a dodanie informácie o navrhovanej činnosti podľa zákona o posudzovaní vplyvov (ďalej len „</w:t>
      </w:r>
      <w:r>
        <w:rPr>
          <w:rFonts w:ascii="Times New Roman" w:eastAsia="Times New Roman" w:hAnsi="Times New Roman" w:cs="Times New Roman"/>
          <w:b/>
          <w:bCs/>
          <w:sz w:val="23"/>
          <w:szCs w:val="23"/>
        </w:rPr>
        <w:t>informácia o navrhovanej činnosti</w:t>
      </w:r>
      <w:r>
        <w:rPr>
          <w:rFonts w:ascii="Times New Roman" w:eastAsia="Times New Roman" w:hAnsi="Times New Roman" w:cs="Times New Roman"/>
          <w:sz w:val="23"/>
          <w:szCs w:val="23"/>
        </w:rPr>
        <w:t>“),</w:t>
      </w:r>
    </w:p>
    <w:p w14:paraId="0000002F" w14:textId="6EF7F856" w:rsidR="002550C0" w:rsidRDefault="00522F1E">
      <w:pPr>
        <w:numPr>
          <w:ilvl w:val="2"/>
          <w:numId w:val="34"/>
        </w:numPr>
        <w:tabs>
          <w:tab w:val="left" w:pos="1276"/>
        </w:tabs>
        <w:spacing w:before="120" w:after="0" w:line="276" w:lineRule="auto"/>
        <w:ind w:left="1276" w:right="-428" w:hanging="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vykonanie súvisiacej činnosti podľa zákona o posudzovaní vplyvov spočívajúcej najmä v doručení informácie o navrhovanej činnosti príslušnému orgánu, zabezpečení návrhu rozsahu hodnotenia a zabezpečení určenia rozsahu hodnotenia navrhovanej činnosti podľa zákona o posudzovaní vplyvov</w:t>
      </w:r>
      <w:sdt>
        <w:sdtPr>
          <w:tag w:val="goog_rdk_1"/>
          <w:id w:val="696570158"/>
        </w:sdtPr>
        <w:sdtContent>
          <w:r>
            <w:rPr>
              <w:rFonts w:ascii="Times New Roman" w:eastAsia="Times New Roman" w:hAnsi="Times New Roman" w:cs="Times New Roman"/>
              <w:sz w:val="23"/>
              <w:szCs w:val="23"/>
            </w:rPr>
            <w:t xml:space="preserve"> a zabezpečenie podkladov v súlade s relevantnými ustanoveniami zákona o posudzovaní vplyvov, ako aj Dohovoru o hodnotení vplyvov na životné prostredie presahujúcich štátne hranice (ďalej len „</w:t>
          </w:r>
          <w:r w:rsidRPr="00C02827">
            <w:rPr>
              <w:rFonts w:ascii="Times New Roman" w:eastAsia="Times New Roman" w:hAnsi="Times New Roman" w:cs="Times New Roman"/>
              <w:b/>
              <w:sz w:val="23"/>
              <w:szCs w:val="23"/>
            </w:rPr>
            <w:t xml:space="preserve">Dohovor </w:t>
          </w:r>
          <w:proofErr w:type="spellStart"/>
          <w:r w:rsidRPr="00C02827">
            <w:rPr>
              <w:rFonts w:ascii="Times New Roman" w:eastAsia="Times New Roman" w:hAnsi="Times New Roman" w:cs="Times New Roman"/>
              <w:b/>
              <w:sz w:val="23"/>
              <w:szCs w:val="23"/>
            </w:rPr>
            <w:t>Espoo</w:t>
          </w:r>
          <w:proofErr w:type="spellEnd"/>
          <w:r>
            <w:rPr>
              <w:rFonts w:ascii="Times New Roman" w:eastAsia="Times New Roman" w:hAnsi="Times New Roman" w:cs="Times New Roman"/>
              <w:sz w:val="23"/>
              <w:szCs w:val="23"/>
            </w:rPr>
            <w:t>“) v prípade, že príslušný orgán rozhodne, že navrhovaná činnosť môže mať závažný vplyv presahujúci štátne hranice</w:t>
          </w:r>
        </w:sdtContent>
      </w:sdt>
      <w:r>
        <w:rPr>
          <w:rFonts w:ascii="Times New Roman" w:eastAsia="Times New Roman" w:hAnsi="Times New Roman" w:cs="Times New Roman"/>
          <w:sz w:val="23"/>
          <w:szCs w:val="23"/>
        </w:rPr>
        <w:t xml:space="preserve"> (ďalej len „</w:t>
      </w:r>
      <w:r>
        <w:rPr>
          <w:rFonts w:ascii="Times New Roman" w:eastAsia="Times New Roman" w:hAnsi="Times New Roman" w:cs="Times New Roman"/>
          <w:b/>
          <w:bCs/>
          <w:sz w:val="23"/>
          <w:szCs w:val="23"/>
        </w:rPr>
        <w:t>súvisiaca činnosť</w:t>
      </w:r>
      <w:r>
        <w:rPr>
          <w:rFonts w:ascii="Times New Roman" w:eastAsia="Times New Roman" w:hAnsi="Times New Roman" w:cs="Times New Roman"/>
          <w:sz w:val="23"/>
          <w:szCs w:val="23"/>
        </w:rPr>
        <w:t>“),</w:t>
      </w:r>
    </w:p>
    <w:p w14:paraId="00000030" w14:textId="77777777" w:rsidR="002550C0" w:rsidRDefault="00522F1E">
      <w:pPr>
        <w:tabs>
          <w:tab w:val="left" w:pos="1276"/>
        </w:tabs>
        <w:spacing w:before="120" w:after="0" w:line="276" w:lineRule="auto"/>
        <w:ind w:left="1276"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(ďalej spolu aj ako „</w:t>
      </w:r>
      <w:r>
        <w:rPr>
          <w:rFonts w:ascii="Times New Roman" w:eastAsia="Times New Roman" w:hAnsi="Times New Roman" w:cs="Times New Roman"/>
          <w:b/>
          <w:bCs/>
          <w:sz w:val="23"/>
          <w:szCs w:val="23"/>
        </w:rPr>
        <w:t>predmet Zmluvy</w:t>
      </w:r>
      <w:r>
        <w:rPr>
          <w:rFonts w:ascii="Times New Roman" w:eastAsia="Times New Roman" w:hAnsi="Times New Roman" w:cs="Times New Roman"/>
          <w:sz w:val="23"/>
          <w:szCs w:val="23"/>
        </w:rPr>
        <w:t>“).</w:t>
      </w:r>
    </w:p>
    <w:p w14:paraId="00000031" w14:textId="77777777" w:rsidR="002550C0" w:rsidRDefault="00522F1E">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Predmet Zmluvy je bližšie špecifikovaný v Prílohe č. 1 – Špecifikácia predmetu Zmluvy (ďalej len „</w:t>
      </w:r>
      <w:r>
        <w:rPr>
          <w:rFonts w:ascii="Times New Roman" w:eastAsia="Times New Roman" w:hAnsi="Times New Roman" w:cs="Times New Roman"/>
          <w:b/>
          <w:bCs/>
          <w:sz w:val="23"/>
          <w:szCs w:val="23"/>
        </w:rPr>
        <w:t>príloha č. 1</w:t>
      </w:r>
      <w:r>
        <w:rPr>
          <w:rFonts w:ascii="Times New Roman" w:eastAsia="Times New Roman" w:hAnsi="Times New Roman" w:cs="Times New Roman"/>
          <w:sz w:val="23"/>
          <w:szCs w:val="23"/>
        </w:rPr>
        <w:t>“) a v Súťažných podkladoch k zákazke s názvom „</w:t>
      </w:r>
      <w:r>
        <w:rPr>
          <w:rFonts w:ascii="Times New Roman" w:eastAsia="Times New Roman" w:hAnsi="Times New Roman" w:cs="Times New Roman"/>
          <w:b/>
          <w:bCs/>
          <w:sz w:val="23"/>
          <w:szCs w:val="23"/>
        </w:rPr>
        <w:t>Modernizácia trate Bratislava- Vajnory (mimo) – Nové Zámky – Štúrovo/Komárno – št. hr. SK/HU</w:t>
      </w:r>
      <w:r>
        <w:rPr>
          <w:rFonts w:ascii="Times New Roman" w:eastAsia="Times New Roman" w:hAnsi="Times New Roman" w:cs="Times New Roman"/>
          <w:sz w:val="23"/>
          <w:szCs w:val="23"/>
        </w:rPr>
        <w:t>“ výsledkom ktorej je táto Zmluva vrátane odpovedí Objednávateľa ako obstarávateľa na žiadosti o vysvetlenie informácií potrebných na vypracovanie ponuky a/alebo na preukázanie splnenia podmienok účasti (ďalej len „</w:t>
      </w:r>
      <w:r>
        <w:rPr>
          <w:rFonts w:ascii="Times New Roman" w:eastAsia="Times New Roman" w:hAnsi="Times New Roman" w:cs="Times New Roman"/>
          <w:b/>
          <w:bCs/>
          <w:sz w:val="23"/>
          <w:szCs w:val="23"/>
        </w:rPr>
        <w:t>Súťažné podklady</w:t>
      </w:r>
      <w:r>
        <w:rPr>
          <w:rFonts w:ascii="Times New Roman" w:eastAsia="Times New Roman" w:hAnsi="Times New Roman" w:cs="Times New Roman"/>
          <w:sz w:val="23"/>
          <w:szCs w:val="23"/>
        </w:rPr>
        <w:t>“).</w:t>
      </w:r>
    </w:p>
    <w:p w14:paraId="00000032" w14:textId="77777777" w:rsidR="002550C0" w:rsidRDefault="00522F1E">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rozporu medzi ustanoveniami textu Zmluvy a jej prílohami, majú ustanovenia textu Zmluvy prednosť.</w:t>
      </w:r>
    </w:p>
    <w:p w14:paraId="00000033" w14:textId="77777777" w:rsidR="002550C0" w:rsidRDefault="00522F1E">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Zhotoviteľ sa zaväzuje predmet Zmluvy plniť na báze komplexnej zodpovednosti, čo znamená, že nebude mať nárok na zaplatenie ďalšej odplaty a ďalších nákladov s výnimkou odplaty za </w:t>
      </w:r>
      <w:proofErr w:type="spellStart"/>
      <w:r>
        <w:rPr>
          <w:rFonts w:ascii="Times New Roman" w:eastAsia="Times New Roman" w:hAnsi="Times New Roman" w:cs="Times New Roman"/>
          <w:sz w:val="23"/>
          <w:szCs w:val="23"/>
        </w:rPr>
        <w:t>naviacpráce</w:t>
      </w:r>
      <w:proofErr w:type="spellEnd"/>
      <w:r>
        <w:rPr>
          <w:rFonts w:ascii="Times New Roman" w:eastAsia="Times New Roman" w:hAnsi="Times New Roman" w:cs="Times New Roman"/>
          <w:sz w:val="23"/>
          <w:szCs w:val="23"/>
        </w:rPr>
        <w:t xml:space="preserve"> v zmysle článku 3 Zmluvy.</w:t>
      </w:r>
    </w:p>
    <w:p w14:paraId="00000034" w14:textId="1485003A" w:rsidR="002550C0" w:rsidRDefault="00522F1E">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Objednávateľ sa zaväzuje, že spôsobom dohodnutým v Zmluve riadne dokončené a včas dodané časti predmetu Zmluvy prevezme a zaplatí Zhotoviteľovi dohodnutú zmluvnú cenu.</w:t>
      </w:r>
    </w:p>
    <w:p w14:paraId="00000035" w14:textId="7D5CE923" w:rsidR="002550C0" w:rsidRDefault="00522F1E">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Objednávateľ sa zaväzuje poskytovať Zhotoviteľovi na žiadosť súčinnosť nevyhnutnú pre riadne a včasné splnenie predmetu Zmluvy. Za opodstatnenú požiadavku Zhotoviteľa o poskytnutie súčinnosti sa nepovažuje požiadavka o predloženie takého dokladu alebo poskytnutie takej informácie, ktoré: (i) sú všeobecne dostupné alebo (ii) ktorými Objednávateľ nedisponuje v požadovanej štruktúre alebo (iii) ak by ich musel Objednávateľ zabezpečovať od tretích strán. Takéto doklady alebo informácie (i – iii) je Zhotoviteľ povinný zaobstarať sám a na vlastné náklady.</w:t>
      </w:r>
    </w:p>
    <w:p w14:paraId="00000036" w14:textId="147E8841" w:rsidR="002550C0" w:rsidRPr="00A75606" w:rsidRDefault="00000000">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sdt>
        <w:sdtPr>
          <w:tag w:val="goog_rdk_2"/>
          <w:id w:val="12434166"/>
        </w:sdtPr>
        <w:sdtContent/>
      </w:sdt>
      <w:sdt>
        <w:sdtPr>
          <w:tag w:val="goog_rdk_3"/>
          <w:id w:val="1103103971"/>
        </w:sdtPr>
        <w:sdtContent/>
      </w:sdt>
      <w:r w:rsidR="00522F1E">
        <w:rPr>
          <w:rFonts w:ascii="Times New Roman" w:eastAsia="Times New Roman" w:hAnsi="Times New Roman" w:cs="Times New Roman"/>
          <w:sz w:val="23"/>
          <w:szCs w:val="23"/>
        </w:rPr>
        <w:t>Zhotoviteľ je povinný v úvode prác vypracovať Harmonogram plnenia predmetu Zmluvy (ďalej len „</w:t>
      </w:r>
      <w:r w:rsidR="00522F1E">
        <w:rPr>
          <w:rFonts w:ascii="Times New Roman" w:eastAsia="Times New Roman" w:hAnsi="Times New Roman" w:cs="Times New Roman"/>
          <w:b/>
          <w:bCs/>
          <w:sz w:val="23"/>
          <w:szCs w:val="23"/>
        </w:rPr>
        <w:t>Harmonogram</w:t>
      </w:r>
      <w:r w:rsidR="00522F1E">
        <w:rPr>
          <w:rFonts w:ascii="Times New Roman" w:eastAsia="Times New Roman" w:hAnsi="Times New Roman" w:cs="Times New Roman"/>
          <w:sz w:val="23"/>
          <w:szCs w:val="23"/>
        </w:rPr>
        <w:t xml:space="preserve">“) a predložiť ho Objednávateľovi na </w:t>
      </w:r>
      <w:r w:rsidR="00522F1E" w:rsidRPr="00A75606">
        <w:rPr>
          <w:rFonts w:ascii="Times New Roman" w:eastAsia="Times New Roman" w:hAnsi="Times New Roman" w:cs="Times New Roman"/>
          <w:sz w:val="23"/>
          <w:szCs w:val="23"/>
        </w:rPr>
        <w:t>schválenie</w:t>
      </w:r>
      <w:r w:rsidR="00235EB2" w:rsidRPr="00A75606">
        <w:rPr>
          <w:rFonts w:ascii="Times New Roman" w:eastAsia="Times New Roman" w:hAnsi="Times New Roman" w:cs="Times New Roman"/>
          <w:sz w:val="23"/>
          <w:szCs w:val="23"/>
        </w:rPr>
        <w:t xml:space="preserve"> </w:t>
      </w:r>
      <w:r w:rsidR="00F1789D" w:rsidRPr="00A75606">
        <w:rPr>
          <w:rFonts w:ascii="Times New Roman" w:eastAsia="Times New Roman" w:hAnsi="Times New Roman" w:cs="Times New Roman"/>
          <w:sz w:val="23"/>
          <w:szCs w:val="23"/>
        </w:rPr>
        <w:t xml:space="preserve">na </w:t>
      </w:r>
      <w:r w:rsidR="00235EB2" w:rsidRPr="00A75606">
        <w:rPr>
          <w:rFonts w:ascii="Times New Roman" w:eastAsia="Times New Roman" w:hAnsi="Times New Roman" w:cs="Times New Roman"/>
          <w:sz w:val="23"/>
          <w:szCs w:val="23"/>
        </w:rPr>
        <w:t>v</w:t>
      </w:r>
      <w:r w:rsidR="00F1789D" w:rsidRPr="00A75606">
        <w:rPr>
          <w:rFonts w:ascii="Times New Roman" w:eastAsia="Times New Roman" w:hAnsi="Times New Roman" w:cs="Times New Roman"/>
          <w:sz w:val="23"/>
          <w:szCs w:val="23"/>
        </w:rPr>
        <w:t>stupnej porade</w:t>
      </w:r>
      <w:r w:rsidR="00522F1E">
        <w:rPr>
          <w:rFonts w:ascii="Times New Roman" w:eastAsia="Times New Roman" w:hAnsi="Times New Roman" w:cs="Times New Roman"/>
          <w:sz w:val="23"/>
          <w:szCs w:val="23"/>
        </w:rPr>
        <w:t>.</w:t>
      </w:r>
      <w:r w:rsidR="00235EB2">
        <w:t xml:space="preserve"> </w:t>
      </w:r>
      <w:r w:rsidR="00522F1E">
        <w:rPr>
          <w:rFonts w:ascii="Times New Roman" w:eastAsia="Times New Roman" w:hAnsi="Times New Roman" w:cs="Times New Roman"/>
          <w:sz w:val="23"/>
          <w:szCs w:val="23"/>
        </w:rPr>
        <w:t xml:space="preserve">Harmonogram musí byť spracovaný v súlade s bodom 5.1. </w:t>
      </w:r>
      <w:r w:rsidR="00235EB2">
        <w:rPr>
          <w:rFonts w:ascii="Times New Roman" w:eastAsia="Times New Roman" w:hAnsi="Times New Roman" w:cs="Times New Roman"/>
          <w:sz w:val="23"/>
          <w:szCs w:val="23"/>
        </w:rPr>
        <w:t xml:space="preserve">Zmluvy </w:t>
      </w:r>
      <w:r w:rsidR="00522F1E">
        <w:rPr>
          <w:rFonts w:ascii="Times New Roman" w:eastAsia="Times New Roman" w:hAnsi="Times New Roman" w:cs="Times New Roman"/>
          <w:sz w:val="23"/>
          <w:szCs w:val="23"/>
        </w:rPr>
        <w:t xml:space="preserve">a musí obsahovať najmä plán čiastkových činností s ich časovým vyjadrením vrátane plánovaných porád medzi hlavnými míľnikmi uvedenými v bode 5.1. </w:t>
      </w:r>
      <w:r w:rsidR="00195BF3">
        <w:rPr>
          <w:rFonts w:ascii="Times New Roman" w:eastAsia="Times New Roman" w:hAnsi="Times New Roman" w:cs="Times New Roman"/>
          <w:sz w:val="23"/>
          <w:szCs w:val="23"/>
        </w:rPr>
        <w:t xml:space="preserve">Zmluvy. </w:t>
      </w:r>
      <w:r w:rsidR="00522F1E">
        <w:rPr>
          <w:rFonts w:ascii="Times New Roman" w:eastAsia="Times New Roman" w:hAnsi="Times New Roman" w:cs="Times New Roman"/>
          <w:sz w:val="23"/>
          <w:szCs w:val="23"/>
        </w:rPr>
        <w:t xml:space="preserve">Harmonogram musí byť vyhotovený v editovateľnej podobe (napríklad v SW MS Project). Účelom je možnosť kontroly a priebežného vyhodnocovania progresu pri plnení predmetu Zmluvy a vyhodnocovanie dopadu nepredvídaných zdržaní pri plnení predmetu Zmluvy na hlavné míľniky, resp. konečný termín splnenia predmetu Zmluvy. Objednávateľ sa k predloženému </w:t>
      </w:r>
      <w:r w:rsidR="00195BF3">
        <w:rPr>
          <w:rFonts w:ascii="Times New Roman" w:eastAsia="Times New Roman" w:hAnsi="Times New Roman" w:cs="Times New Roman"/>
          <w:sz w:val="23"/>
          <w:szCs w:val="23"/>
        </w:rPr>
        <w:t>H</w:t>
      </w:r>
      <w:r w:rsidR="00522F1E">
        <w:rPr>
          <w:rFonts w:ascii="Times New Roman" w:eastAsia="Times New Roman" w:hAnsi="Times New Roman" w:cs="Times New Roman"/>
          <w:sz w:val="23"/>
          <w:szCs w:val="23"/>
        </w:rPr>
        <w:t>armonogramu vyjadrí bez zbytočného odkladu od jeho obdržania</w:t>
      </w:r>
      <w:r w:rsidR="00195BF3">
        <w:rPr>
          <w:rFonts w:ascii="Times New Roman" w:eastAsia="Times New Roman" w:hAnsi="Times New Roman" w:cs="Times New Roman"/>
          <w:sz w:val="23"/>
          <w:szCs w:val="23"/>
        </w:rPr>
        <w:t xml:space="preserve"> s tým, že v prípade, ak s ním nesúhlasí, je oprávnený predložiť Zhotoviteľovi pripomienky k Harmonogramu</w:t>
      </w:r>
      <w:r w:rsidR="00522F1E">
        <w:rPr>
          <w:rFonts w:ascii="Times New Roman" w:eastAsia="Times New Roman" w:hAnsi="Times New Roman" w:cs="Times New Roman"/>
          <w:sz w:val="23"/>
          <w:szCs w:val="23"/>
        </w:rPr>
        <w:t>.</w:t>
      </w:r>
      <w:r w:rsidR="00195BF3">
        <w:rPr>
          <w:rFonts w:ascii="Times New Roman" w:eastAsia="Times New Roman" w:hAnsi="Times New Roman" w:cs="Times New Roman"/>
          <w:sz w:val="23"/>
          <w:szCs w:val="23"/>
        </w:rPr>
        <w:t xml:space="preserve"> V prípade, ak Objednávateľ nemá k Harmonogramu pripomienky, vo svojom vyjadrení predložený Harmonogram schváli.</w:t>
      </w:r>
      <w:r w:rsidR="00522F1E">
        <w:rPr>
          <w:rFonts w:ascii="Times New Roman" w:eastAsia="Times New Roman" w:hAnsi="Times New Roman" w:cs="Times New Roman"/>
          <w:sz w:val="23"/>
          <w:szCs w:val="23"/>
        </w:rPr>
        <w:t xml:space="preserve"> Po schválení zo strany Objednávateľa sa </w:t>
      </w:r>
      <w:r w:rsidR="00195BF3">
        <w:rPr>
          <w:rFonts w:ascii="Times New Roman" w:eastAsia="Times New Roman" w:hAnsi="Times New Roman" w:cs="Times New Roman"/>
          <w:sz w:val="23"/>
          <w:szCs w:val="23"/>
        </w:rPr>
        <w:t>H</w:t>
      </w:r>
      <w:r w:rsidR="00522F1E">
        <w:rPr>
          <w:rFonts w:ascii="Times New Roman" w:eastAsia="Times New Roman" w:hAnsi="Times New Roman" w:cs="Times New Roman"/>
          <w:sz w:val="23"/>
          <w:szCs w:val="23"/>
        </w:rPr>
        <w:t xml:space="preserve">armonogram stane </w:t>
      </w:r>
      <w:r w:rsidR="00195BF3">
        <w:rPr>
          <w:rFonts w:ascii="Times New Roman" w:eastAsia="Times New Roman" w:hAnsi="Times New Roman" w:cs="Times New Roman"/>
          <w:sz w:val="23"/>
          <w:szCs w:val="23"/>
        </w:rPr>
        <w:t xml:space="preserve">súčasťou Zmluvy a bude </w:t>
      </w:r>
      <w:r w:rsidR="00522F1E">
        <w:rPr>
          <w:rFonts w:ascii="Times New Roman" w:eastAsia="Times New Roman" w:hAnsi="Times New Roman" w:cs="Times New Roman"/>
          <w:sz w:val="23"/>
          <w:szCs w:val="23"/>
        </w:rPr>
        <w:t>pre Zhotoviteľa</w:t>
      </w:r>
      <w:r w:rsidR="00195BF3" w:rsidRPr="00195BF3">
        <w:rPr>
          <w:rFonts w:ascii="Times New Roman" w:eastAsia="Times New Roman" w:hAnsi="Times New Roman" w:cs="Times New Roman"/>
          <w:sz w:val="23"/>
          <w:szCs w:val="23"/>
        </w:rPr>
        <w:t xml:space="preserve"> </w:t>
      </w:r>
      <w:r w:rsidR="00195BF3">
        <w:rPr>
          <w:rFonts w:ascii="Times New Roman" w:eastAsia="Times New Roman" w:hAnsi="Times New Roman" w:cs="Times New Roman"/>
          <w:sz w:val="23"/>
          <w:szCs w:val="23"/>
        </w:rPr>
        <w:t>záväzným</w:t>
      </w:r>
      <w:r w:rsidR="00522F1E">
        <w:rPr>
          <w:rFonts w:ascii="Times New Roman" w:eastAsia="Times New Roman" w:hAnsi="Times New Roman" w:cs="Times New Roman"/>
          <w:sz w:val="23"/>
          <w:szCs w:val="23"/>
        </w:rPr>
        <w:t xml:space="preserve">. Za správnosť a úplnosť </w:t>
      </w:r>
      <w:r w:rsidR="00195BF3">
        <w:rPr>
          <w:rFonts w:ascii="Times New Roman" w:eastAsia="Times New Roman" w:hAnsi="Times New Roman" w:cs="Times New Roman"/>
          <w:sz w:val="23"/>
          <w:szCs w:val="23"/>
        </w:rPr>
        <w:t>H</w:t>
      </w:r>
      <w:r w:rsidR="00522F1E">
        <w:rPr>
          <w:rFonts w:ascii="Times New Roman" w:eastAsia="Times New Roman" w:hAnsi="Times New Roman" w:cs="Times New Roman"/>
          <w:sz w:val="23"/>
          <w:szCs w:val="23"/>
        </w:rPr>
        <w:t xml:space="preserve">armonogramu zodpovedá Zhotoviteľ. Ak príde k zmene </w:t>
      </w:r>
      <w:r w:rsidR="00195BF3">
        <w:rPr>
          <w:rFonts w:ascii="Times New Roman" w:eastAsia="Times New Roman" w:hAnsi="Times New Roman" w:cs="Times New Roman"/>
          <w:sz w:val="23"/>
          <w:szCs w:val="23"/>
        </w:rPr>
        <w:t>H</w:t>
      </w:r>
      <w:r w:rsidR="00522F1E">
        <w:rPr>
          <w:rFonts w:ascii="Times New Roman" w:eastAsia="Times New Roman" w:hAnsi="Times New Roman" w:cs="Times New Roman"/>
          <w:sz w:val="23"/>
          <w:szCs w:val="23"/>
        </w:rPr>
        <w:t xml:space="preserve">armonogramu, Zhotoviteľ je povinný bez zbytočného odkladu predložiť Objednávateľovi na schválenie aktualizovaný </w:t>
      </w:r>
      <w:r w:rsidR="00195BF3">
        <w:rPr>
          <w:rFonts w:ascii="Times New Roman" w:eastAsia="Times New Roman" w:hAnsi="Times New Roman" w:cs="Times New Roman"/>
          <w:sz w:val="23"/>
          <w:szCs w:val="23"/>
        </w:rPr>
        <w:t>H</w:t>
      </w:r>
      <w:r w:rsidR="00522F1E">
        <w:rPr>
          <w:rFonts w:ascii="Times New Roman" w:eastAsia="Times New Roman" w:hAnsi="Times New Roman" w:cs="Times New Roman"/>
          <w:sz w:val="23"/>
          <w:szCs w:val="23"/>
        </w:rPr>
        <w:t>armonogram.</w:t>
      </w:r>
      <w:r w:rsidR="00195BF3">
        <w:rPr>
          <w:rFonts w:ascii="Times New Roman" w:eastAsia="Times New Roman" w:hAnsi="Times New Roman" w:cs="Times New Roman"/>
          <w:sz w:val="23"/>
          <w:szCs w:val="23"/>
        </w:rPr>
        <w:t xml:space="preserve"> Harmonogram sa bude považovať sa neoddeliteľnú súčasť Zmluvy v každej jeho aktualizovanej podobe, za predpokladu jeho schválenia Objednávateľom.</w:t>
      </w:r>
      <w:r w:rsidR="003A480C">
        <w:rPr>
          <w:rFonts w:ascii="Times New Roman" w:eastAsia="Times New Roman" w:hAnsi="Times New Roman" w:cs="Times New Roman"/>
          <w:sz w:val="23"/>
          <w:szCs w:val="23"/>
        </w:rPr>
        <w:t xml:space="preserve"> </w:t>
      </w:r>
      <w:r w:rsidR="003A480C" w:rsidRPr="00A75606">
        <w:rPr>
          <w:rFonts w:ascii="Times New Roman" w:eastAsia="Times New Roman" w:hAnsi="Times New Roman" w:cs="Times New Roman"/>
          <w:sz w:val="23"/>
          <w:szCs w:val="23"/>
        </w:rPr>
        <w:t xml:space="preserve">Schválenie </w:t>
      </w:r>
      <w:r w:rsidR="00520D51" w:rsidRPr="00A75606">
        <w:rPr>
          <w:rFonts w:ascii="Times New Roman" w:eastAsia="Times New Roman" w:hAnsi="Times New Roman" w:cs="Times New Roman"/>
          <w:sz w:val="23"/>
          <w:szCs w:val="23"/>
        </w:rPr>
        <w:t xml:space="preserve">aktualizovaného Harmonogramu neznamená predĺženie </w:t>
      </w:r>
      <w:r w:rsidR="00E014E7" w:rsidRPr="00A75606">
        <w:rPr>
          <w:rFonts w:ascii="Times New Roman" w:eastAsia="Times New Roman" w:hAnsi="Times New Roman" w:cs="Times New Roman"/>
          <w:sz w:val="23"/>
          <w:szCs w:val="23"/>
        </w:rPr>
        <w:t xml:space="preserve">dohodnutej </w:t>
      </w:r>
      <w:r w:rsidR="00520D51" w:rsidRPr="00A75606">
        <w:rPr>
          <w:rFonts w:ascii="Times New Roman" w:eastAsia="Times New Roman" w:hAnsi="Times New Roman" w:cs="Times New Roman"/>
          <w:sz w:val="23"/>
          <w:szCs w:val="23"/>
        </w:rPr>
        <w:t>lehoty plnenia; lehotu plnenia možno predĺžiť len za dodržania podmienok uvedených v bode 5.2. Zmluvy.</w:t>
      </w:r>
    </w:p>
    <w:p w14:paraId="00000037" w14:textId="77777777" w:rsidR="002550C0" w:rsidRDefault="00522F1E">
      <w:pPr>
        <w:numPr>
          <w:ilvl w:val="1"/>
          <w:numId w:val="34"/>
        </w:numPr>
        <w:tabs>
          <w:tab w:val="left" w:pos="567"/>
        </w:tabs>
        <w:spacing w:before="120" w:after="0" w:line="276" w:lineRule="auto"/>
        <w:ind w:left="567" w:right="-428" w:hanging="567"/>
        <w:jc w:val="both"/>
        <w:rPr>
          <w:rFonts w:ascii="Times New Roman" w:eastAsia="Times New Roman" w:hAnsi="Times New Roman" w:cs="Times New Roman"/>
          <w:sz w:val="23"/>
          <w:szCs w:val="23"/>
        </w:rPr>
      </w:pPr>
      <w:bookmarkStart w:id="0" w:name="_heading=h.zogjqax66sk" w:colFirst="0" w:colLast="0"/>
      <w:bookmarkEnd w:id="0"/>
      <w:r w:rsidRPr="00A75606">
        <w:rPr>
          <w:rFonts w:ascii="Times New Roman" w:eastAsia="Times New Roman" w:hAnsi="Times New Roman" w:cs="Times New Roman"/>
          <w:sz w:val="23"/>
          <w:szCs w:val="23"/>
        </w:rPr>
        <w:t>Vedúci člen združenia a každý člen združenia sú zo všetkých záväzkov zo Zmluvy, vrátane záväzku nahradiť škodu, zaviazaní voči Objednávateľovi spoločne a nerozdielne. Ak združenie</w:t>
      </w:r>
      <w:r>
        <w:rPr>
          <w:rFonts w:ascii="Times New Roman" w:eastAsia="Times New Roman" w:hAnsi="Times New Roman" w:cs="Times New Roman"/>
          <w:sz w:val="23"/>
          <w:szCs w:val="23"/>
        </w:rPr>
        <w:t xml:space="preserve"> zanikne, Objednávateľ bude oprávnený uplatniť si akékoľvek práva a nároky vyplývajúce z tejto Zmluvy u ktoréhokoľvek subjektu uvedeného v záhlaví tejto Zmluvy. </w:t>
      </w:r>
      <w:r>
        <w:rPr>
          <w:rFonts w:ascii="Times New Roman" w:eastAsia="Times New Roman" w:hAnsi="Times New Roman" w:cs="Times New Roman"/>
          <w:i/>
          <w:iCs/>
          <w:sz w:val="23"/>
          <w:szCs w:val="23"/>
          <w:highlight w:val="lightGray"/>
        </w:rPr>
        <w:t>(tento bod sa uvedie v prípade, ak bude Zhotoviteľom združenie, v opačnom prípade bude tento bod vypustený)</w:t>
      </w:r>
    </w:p>
    <w:p w14:paraId="00000038" w14:textId="6369AA8A" w:rsidR="002550C0" w:rsidRDefault="00000000">
      <w:pPr>
        <w:spacing w:before="120" w:after="0" w:line="276" w:lineRule="auto"/>
        <w:ind w:left="-284" w:right="-428"/>
        <w:jc w:val="center"/>
        <w:rPr>
          <w:rFonts w:ascii="Times New Roman" w:eastAsia="Times New Roman" w:hAnsi="Times New Roman" w:cs="Times New Roman"/>
          <w:b/>
          <w:bCs/>
          <w:sz w:val="23"/>
          <w:szCs w:val="23"/>
        </w:rPr>
      </w:pPr>
      <w:sdt>
        <w:sdtPr>
          <w:tag w:val="goog_rdk_7"/>
          <w:id w:val="-737332685"/>
        </w:sdtPr>
        <w:sdtContent/>
      </w:sdt>
      <w:r w:rsidR="00522F1E">
        <w:rPr>
          <w:rFonts w:ascii="Times New Roman" w:eastAsia="Times New Roman" w:hAnsi="Times New Roman" w:cs="Times New Roman"/>
          <w:b/>
          <w:bCs/>
          <w:sz w:val="23"/>
          <w:szCs w:val="23"/>
        </w:rPr>
        <w:t>Článok 3</w:t>
      </w:r>
    </w:p>
    <w:p w14:paraId="00000039" w14:textId="77777777" w:rsidR="002550C0" w:rsidRDefault="00522F1E">
      <w:pPr>
        <w:spacing w:after="0" w:line="276" w:lineRule="auto"/>
        <w:ind w:left="-284" w:right="-428"/>
        <w:jc w:val="center"/>
        <w:rPr>
          <w:rFonts w:ascii="Times New Roman" w:eastAsia="Times New Roman" w:hAnsi="Times New Roman" w:cs="Times New Roman"/>
          <w:sz w:val="23"/>
          <w:szCs w:val="23"/>
        </w:rPr>
      </w:pPr>
      <w:r>
        <w:rPr>
          <w:rFonts w:ascii="Times New Roman" w:eastAsia="Times New Roman" w:hAnsi="Times New Roman" w:cs="Times New Roman"/>
          <w:b/>
          <w:bCs/>
          <w:sz w:val="23"/>
          <w:szCs w:val="23"/>
        </w:rPr>
        <w:t>Zmluvná cena</w:t>
      </w:r>
    </w:p>
    <w:p w14:paraId="0000003A" w14:textId="77777777" w:rsidR="002550C0" w:rsidRDefault="00522F1E">
      <w:pPr>
        <w:numPr>
          <w:ilvl w:val="1"/>
          <w:numId w:val="32"/>
        </w:numPr>
        <w:spacing w:before="120" w:after="0" w:line="276" w:lineRule="auto"/>
        <w:ind w:left="567" w:right="-428" w:hanging="567"/>
        <w:jc w:val="both"/>
        <w:rPr>
          <w:rFonts w:ascii="Times New Roman" w:eastAsia="Times New Roman" w:hAnsi="Times New Roman" w:cs="Times New Roman"/>
          <w:b/>
          <w:bCs/>
          <w:sz w:val="23"/>
          <w:szCs w:val="23"/>
        </w:rPr>
      </w:pPr>
      <w:r>
        <w:rPr>
          <w:rFonts w:ascii="Times New Roman" w:eastAsia="Times New Roman" w:hAnsi="Times New Roman" w:cs="Times New Roman"/>
          <w:sz w:val="23"/>
          <w:szCs w:val="23"/>
        </w:rPr>
        <w:t xml:space="preserve">Zmluvné strany sa dohodli na celkovej cene za riadne splnený predmet Zmluvy vo výške </w:t>
      </w:r>
      <w:r>
        <w:rPr>
          <w:rFonts w:ascii="Times New Roman" w:eastAsia="Times New Roman" w:hAnsi="Times New Roman" w:cs="Times New Roman"/>
          <w:b/>
          <w:bCs/>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i/>
          <w:iCs/>
          <w:sz w:val="23"/>
          <w:szCs w:val="23"/>
          <w:highlight w:val="lightGray"/>
        </w:rPr>
        <w:t>(doplní obstarávateľ v súlade s ponukou úspešného uchádzača</w:t>
      </w:r>
      <w:r>
        <w:rPr>
          <w:rFonts w:ascii="Times New Roman" w:eastAsia="Times New Roman" w:hAnsi="Times New Roman" w:cs="Times New Roman"/>
          <w:sz w:val="23"/>
          <w:szCs w:val="23"/>
          <w:highlight w:val="lightGray"/>
        </w:rPr>
        <w:t>)</w:t>
      </w:r>
      <w:r>
        <w:rPr>
          <w:rFonts w:ascii="Times New Roman" w:eastAsia="Times New Roman" w:hAnsi="Times New Roman" w:cs="Times New Roman"/>
          <w:sz w:val="23"/>
          <w:szCs w:val="23"/>
        </w:rPr>
        <w:t xml:space="preserve"> </w:t>
      </w:r>
      <w:r>
        <w:rPr>
          <w:rFonts w:ascii="Times New Roman" w:eastAsia="Times New Roman" w:hAnsi="Times New Roman" w:cs="Times New Roman"/>
          <w:b/>
          <w:bCs/>
          <w:sz w:val="23"/>
          <w:szCs w:val="23"/>
        </w:rPr>
        <w:t>EUR bez DPH.</w:t>
      </w:r>
    </w:p>
    <w:p w14:paraId="0000003B" w14:textId="77777777" w:rsidR="002550C0" w:rsidRDefault="00522F1E">
      <w:pPr>
        <w:numPr>
          <w:ilvl w:val="1"/>
          <w:numId w:val="32"/>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Celková cena uvedená v bode 3.1. Zmluvy je cenou pevnou a nemennou a zahŕňa všetky náklady Zhotoviteľa, ktoré mu vzniknú v súvislosti s plnením predmetu Zmluvy, vrátane zabezpečenia ústneho pojednávania, nákladov spojených so získaním vyjadrení a poskytnutí doplňujúcich </w:t>
      </w:r>
      <w:r>
        <w:rPr>
          <w:rFonts w:ascii="Times New Roman" w:eastAsia="Times New Roman" w:hAnsi="Times New Roman" w:cs="Times New Roman"/>
          <w:sz w:val="23"/>
          <w:szCs w:val="23"/>
        </w:rPr>
        <w:lastRenderedPageBreak/>
        <w:t xml:space="preserve">informácií, stanovísk, súhlasov, povolení od tretích strán, nákladov na spracovanie potrebných štúdií, prieskumov, podkladov záujmového územia, či nákladov na prípadné znalecké posudky alebo obdobné znalecké úkony, ak také budú. Zhotoviteľ nebude mať nárok na zaplatenie žiadnych ďalších nákladov s výnimkou </w:t>
      </w:r>
      <w:proofErr w:type="spellStart"/>
      <w:r>
        <w:rPr>
          <w:rFonts w:ascii="Times New Roman" w:eastAsia="Times New Roman" w:hAnsi="Times New Roman" w:cs="Times New Roman"/>
          <w:sz w:val="23"/>
          <w:szCs w:val="23"/>
        </w:rPr>
        <w:t>naviacprác</w:t>
      </w:r>
      <w:proofErr w:type="spellEnd"/>
      <w:r>
        <w:rPr>
          <w:rFonts w:ascii="Times New Roman" w:eastAsia="Times New Roman" w:hAnsi="Times New Roman" w:cs="Times New Roman"/>
          <w:sz w:val="23"/>
          <w:szCs w:val="23"/>
        </w:rPr>
        <w:t xml:space="preserve"> podľa nasledovných bodov.</w:t>
      </w:r>
    </w:p>
    <w:p w14:paraId="0000003C" w14:textId="6B830C99" w:rsidR="002550C0" w:rsidRDefault="00522F1E">
      <w:pPr>
        <w:numPr>
          <w:ilvl w:val="1"/>
          <w:numId w:val="32"/>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K zmene celkovej ceny podľa bodu 3.1. Zmluvy môže dôjsť len v prípade vykonania </w:t>
      </w:r>
      <w:proofErr w:type="spellStart"/>
      <w:r>
        <w:rPr>
          <w:rFonts w:ascii="Times New Roman" w:eastAsia="Times New Roman" w:hAnsi="Times New Roman" w:cs="Times New Roman"/>
          <w:sz w:val="23"/>
          <w:szCs w:val="23"/>
        </w:rPr>
        <w:t>naviacprác</w:t>
      </w:r>
      <w:proofErr w:type="spellEnd"/>
      <w:r>
        <w:rPr>
          <w:rFonts w:ascii="Times New Roman" w:eastAsia="Times New Roman" w:hAnsi="Times New Roman" w:cs="Times New Roman"/>
          <w:sz w:val="23"/>
          <w:szCs w:val="23"/>
        </w:rPr>
        <w:t xml:space="preserve"> alebo nevykonania niektorých častí predmetu Zmluvy (ak sa tieto ukážu v priebehu plnenia ako nepotrebné). Za </w:t>
      </w:r>
      <w:proofErr w:type="spellStart"/>
      <w:r>
        <w:rPr>
          <w:rFonts w:ascii="Times New Roman" w:eastAsia="Times New Roman" w:hAnsi="Times New Roman" w:cs="Times New Roman"/>
          <w:sz w:val="23"/>
          <w:szCs w:val="23"/>
        </w:rPr>
        <w:t>naviacpráce</w:t>
      </w:r>
      <w:proofErr w:type="spellEnd"/>
      <w:r>
        <w:rPr>
          <w:rFonts w:ascii="Times New Roman" w:eastAsia="Times New Roman" w:hAnsi="Times New Roman" w:cs="Times New Roman"/>
          <w:sz w:val="23"/>
          <w:szCs w:val="23"/>
        </w:rPr>
        <w:t xml:space="preserve"> sa považuje len rozšírenie predmetu Zmluvy dodatkom k tejto Zmluve. Iné práce ako podľa predchádzajúcej vety nie sú </w:t>
      </w:r>
      <w:proofErr w:type="spellStart"/>
      <w:r>
        <w:rPr>
          <w:rFonts w:ascii="Times New Roman" w:eastAsia="Times New Roman" w:hAnsi="Times New Roman" w:cs="Times New Roman"/>
          <w:sz w:val="23"/>
          <w:szCs w:val="23"/>
        </w:rPr>
        <w:t>naviacpráce</w:t>
      </w:r>
      <w:proofErr w:type="spellEnd"/>
      <w:r>
        <w:rPr>
          <w:rFonts w:ascii="Times New Roman" w:eastAsia="Times New Roman" w:hAnsi="Times New Roman" w:cs="Times New Roman"/>
          <w:sz w:val="23"/>
          <w:szCs w:val="23"/>
        </w:rPr>
        <w:t xml:space="preserve"> a Zhotoviteľ je povinný ich vykonať v rámci dohodnutého predmetu Zmluvy za dohodnutú cenu pričom týmito prácami sú najmä ale nielen zapracovanie záverov, požiadaviek a pripomienok </w:t>
      </w:r>
      <w:sdt>
        <w:sdtPr>
          <w:tag w:val="goog_rdk_9"/>
          <w:id w:val="-1274610003"/>
        </w:sdtPr>
        <w:sdtContent/>
      </w:sdt>
      <w:r>
        <w:rPr>
          <w:rFonts w:ascii="Times New Roman" w:eastAsia="Times New Roman" w:hAnsi="Times New Roman" w:cs="Times New Roman"/>
          <w:sz w:val="23"/>
          <w:szCs w:val="23"/>
        </w:rPr>
        <w:t xml:space="preserve">v rámci časti </w:t>
      </w:r>
      <w:r w:rsidR="00195BF3">
        <w:rPr>
          <w:rFonts w:ascii="Times New Roman" w:eastAsia="Times New Roman" w:hAnsi="Times New Roman" w:cs="Times New Roman"/>
          <w:sz w:val="23"/>
          <w:szCs w:val="23"/>
        </w:rPr>
        <w:t>predmetu Zmluvy podľa bodu 2.1.</w:t>
      </w:r>
      <w:r>
        <w:rPr>
          <w:rFonts w:ascii="Times New Roman" w:eastAsia="Times New Roman" w:hAnsi="Times New Roman" w:cs="Times New Roman"/>
          <w:sz w:val="23"/>
          <w:szCs w:val="23"/>
        </w:rPr>
        <w:t>1</w:t>
      </w:r>
      <w:r w:rsidR="00195BF3">
        <w:rPr>
          <w:rFonts w:ascii="Times New Roman" w:eastAsia="Times New Roman" w:hAnsi="Times New Roman" w:cs="Times New Roman"/>
          <w:sz w:val="23"/>
          <w:szCs w:val="23"/>
        </w:rPr>
        <w:t>. Zmluvy</w:t>
      </w:r>
      <w:r>
        <w:rPr>
          <w:rFonts w:ascii="Times New Roman" w:eastAsia="Times New Roman" w:hAnsi="Times New Roman" w:cs="Times New Roman"/>
          <w:sz w:val="23"/>
          <w:szCs w:val="23"/>
        </w:rPr>
        <w:t xml:space="preserve"> a v rámci vypracovania dokumentácie EIA v rozsahu informácie o navrhovanej činnosti, zabezpečovania rozsahu hodnotenia a vypracovanie súvisiacich prieskumov. Pre vylúčenie pochybností platí, že za naviac práce sa nebude považovať spracovanie viacerých spôsobov technického riešenia variantov a Zhotoviteľ je povinný spracovať aj dopravne, technicky a územne priechodné riešenie bez nároku na dodatočnú platbu, pričom Zhotoviteľ čestne vyhlasuje, že túto zmluvnú podmienku zohľadnil vo svojej ponuke.</w:t>
      </w:r>
    </w:p>
    <w:p w14:paraId="0000003D" w14:textId="42D31FDF" w:rsidR="002550C0" w:rsidRDefault="00522F1E">
      <w:pPr>
        <w:numPr>
          <w:ilvl w:val="1"/>
          <w:numId w:val="32"/>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Zhotoviteľ je oprávnený a povinný vykonať </w:t>
      </w:r>
      <w:proofErr w:type="spellStart"/>
      <w:r>
        <w:rPr>
          <w:rFonts w:ascii="Times New Roman" w:eastAsia="Times New Roman" w:hAnsi="Times New Roman" w:cs="Times New Roman"/>
          <w:sz w:val="23"/>
          <w:szCs w:val="23"/>
        </w:rPr>
        <w:t>naviacpráce</w:t>
      </w:r>
      <w:proofErr w:type="spellEnd"/>
      <w:r>
        <w:rPr>
          <w:rFonts w:ascii="Times New Roman" w:eastAsia="Times New Roman" w:hAnsi="Times New Roman" w:cs="Times New Roman"/>
          <w:sz w:val="23"/>
          <w:szCs w:val="23"/>
        </w:rPr>
        <w:t xml:space="preserve"> po nadobudnutí účinnosti dodatku, predmetom ktorého bude dohoda zmluvných strán na </w:t>
      </w:r>
      <w:proofErr w:type="spellStart"/>
      <w:r>
        <w:rPr>
          <w:rFonts w:ascii="Times New Roman" w:eastAsia="Times New Roman" w:hAnsi="Times New Roman" w:cs="Times New Roman"/>
          <w:sz w:val="23"/>
          <w:szCs w:val="23"/>
        </w:rPr>
        <w:t>naviacprácach</w:t>
      </w:r>
      <w:proofErr w:type="spellEnd"/>
      <w:r>
        <w:rPr>
          <w:rFonts w:ascii="Times New Roman" w:eastAsia="Times New Roman" w:hAnsi="Times New Roman" w:cs="Times New Roman"/>
          <w:sz w:val="23"/>
          <w:szCs w:val="23"/>
        </w:rPr>
        <w:t xml:space="preserve">, cene </w:t>
      </w:r>
      <w:proofErr w:type="spellStart"/>
      <w:r>
        <w:rPr>
          <w:rFonts w:ascii="Times New Roman" w:eastAsia="Times New Roman" w:hAnsi="Times New Roman" w:cs="Times New Roman"/>
          <w:sz w:val="23"/>
          <w:szCs w:val="23"/>
        </w:rPr>
        <w:t>naviacprác</w:t>
      </w:r>
      <w:proofErr w:type="spellEnd"/>
      <w:r>
        <w:rPr>
          <w:rFonts w:ascii="Times New Roman" w:eastAsia="Times New Roman" w:hAnsi="Times New Roman" w:cs="Times New Roman"/>
          <w:sz w:val="23"/>
          <w:szCs w:val="23"/>
        </w:rPr>
        <w:t xml:space="preserve"> a na predĺžení lehoty plnenia, pokiaľ </w:t>
      </w:r>
      <w:proofErr w:type="spellStart"/>
      <w:r>
        <w:rPr>
          <w:rFonts w:ascii="Times New Roman" w:eastAsia="Times New Roman" w:hAnsi="Times New Roman" w:cs="Times New Roman"/>
          <w:sz w:val="23"/>
          <w:szCs w:val="23"/>
        </w:rPr>
        <w:t>naviacpráce</w:t>
      </w:r>
      <w:proofErr w:type="spellEnd"/>
      <w:r>
        <w:rPr>
          <w:rFonts w:ascii="Times New Roman" w:eastAsia="Times New Roman" w:hAnsi="Times New Roman" w:cs="Times New Roman"/>
          <w:sz w:val="23"/>
          <w:szCs w:val="23"/>
        </w:rPr>
        <w:t xml:space="preserve"> nie je možné vykonať v pôvodne dohodnutej lehote plnenia.</w:t>
      </w:r>
    </w:p>
    <w:p w14:paraId="0000003E" w14:textId="4C321838" w:rsidR="002550C0" w:rsidRDefault="00522F1E">
      <w:pPr>
        <w:numPr>
          <w:ilvl w:val="1"/>
          <w:numId w:val="32"/>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Zmluvné strany sa dohodli, že cenu </w:t>
      </w:r>
      <w:proofErr w:type="spellStart"/>
      <w:r>
        <w:rPr>
          <w:rFonts w:ascii="Times New Roman" w:eastAsia="Times New Roman" w:hAnsi="Times New Roman" w:cs="Times New Roman"/>
          <w:sz w:val="23"/>
          <w:szCs w:val="23"/>
        </w:rPr>
        <w:t>naviacprác</w:t>
      </w:r>
      <w:proofErr w:type="spellEnd"/>
      <w:r>
        <w:rPr>
          <w:rFonts w:ascii="Times New Roman" w:eastAsia="Times New Roman" w:hAnsi="Times New Roman" w:cs="Times New Roman"/>
          <w:sz w:val="23"/>
          <w:szCs w:val="23"/>
        </w:rPr>
        <w:t xml:space="preserve"> navrhne Zhotoviteľ v súlade s relevantným všeobecne používaným cenníkom prác platným v čase určovania ceny. Objednávateľ </w:t>
      </w:r>
      <w:sdt>
        <w:sdtPr>
          <w:tag w:val="goog_rdk_12"/>
          <w:id w:val="1523756575"/>
        </w:sdtPr>
        <w:sdtContent>
          <w:sdt>
            <w:sdtPr>
              <w:tag w:val="goog_rdk_13"/>
              <w:id w:val="-1495121942"/>
            </w:sdtPr>
            <w:sdtContent>
              <w:r>
                <w:rPr>
                  <w:rFonts w:ascii="Times New Roman" w:eastAsia="Times New Roman" w:hAnsi="Times New Roman" w:cs="Times New Roman"/>
                  <w:sz w:val="23"/>
                  <w:szCs w:val="23"/>
                </w:rPr>
                <w:t>má</w:t>
              </w:r>
            </w:sdtContent>
          </w:sdt>
        </w:sdtContent>
      </w:sdt>
      <w:r>
        <w:rPr>
          <w:rFonts w:ascii="Times New Roman" w:eastAsia="Times New Roman" w:hAnsi="Times New Roman" w:cs="Times New Roman"/>
          <w:sz w:val="23"/>
          <w:szCs w:val="23"/>
        </w:rPr>
        <w:t xml:space="preserve"> právo požiadať Zhotoviteľa o predloženie kalkulácie (podrobného výpočtu) takto určenej ceny. V cene </w:t>
      </w:r>
      <w:proofErr w:type="spellStart"/>
      <w:r>
        <w:rPr>
          <w:rFonts w:ascii="Times New Roman" w:eastAsia="Times New Roman" w:hAnsi="Times New Roman" w:cs="Times New Roman"/>
          <w:sz w:val="23"/>
          <w:szCs w:val="23"/>
        </w:rPr>
        <w:t>naviacprác</w:t>
      </w:r>
      <w:proofErr w:type="spellEnd"/>
      <w:r>
        <w:rPr>
          <w:rFonts w:ascii="Times New Roman" w:eastAsia="Times New Roman" w:hAnsi="Times New Roman" w:cs="Times New Roman"/>
          <w:sz w:val="23"/>
          <w:szCs w:val="23"/>
        </w:rPr>
        <w:t xml:space="preserve"> môžu byť zahrnuté iba ekonomicky oprávnené náklady a primeraná zisková prirážka. Pojmy ekonomicky oprávnené náklady a primeraná zisková prirážka sa vykladajú v súlade s § 2 ods. 3 písm. a) a b) zákona č. 18/1996 Z. z. o cenách v znení neskorších predpisov. Pokiaľ Zhotoviteľ cenu nenavrhne v súlade s týmto bodom, cenu určí Objednávateľ ako aritmetický priemer troch cien zistených vykonaním prieskumu trhu.</w:t>
      </w:r>
    </w:p>
    <w:p w14:paraId="0000003F" w14:textId="77777777" w:rsidR="002550C0" w:rsidRDefault="00522F1E">
      <w:pPr>
        <w:spacing w:after="0" w:line="276" w:lineRule="auto"/>
        <w:ind w:left="-284"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4</w:t>
      </w:r>
    </w:p>
    <w:p w14:paraId="00000040" w14:textId="77777777" w:rsidR="002550C0" w:rsidRDefault="00522F1E">
      <w:pPr>
        <w:spacing w:after="0" w:line="276" w:lineRule="auto"/>
        <w:ind w:left="-284"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Platobné podmienky a fakturácia</w:t>
      </w:r>
    </w:p>
    <w:p w14:paraId="00000041" w14:textId="77777777" w:rsidR="002550C0" w:rsidRDefault="00522F1E">
      <w:pPr>
        <w:numPr>
          <w:ilvl w:val="1"/>
          <w:numId w:val="35"/>
        </w:numPr>
        <w:tabs>
          <w:tab w:val="left" w:pos="567"/>
        </w:tabs>
        <w:spacing w:before="12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Platby sa budú uskutočňovať v mene EUR.</w:t>
      </w:r>
    </w:p>
    <w:p w14:paraId="00000042" w14:textId="07EA01D4" w:rsidR="002550C0" w:rsidRDefault="00522F1E">
      <w:pPr>
        <w:numPr>
          <w:ilvl w:val="1"/>
          <w:numId w:val="35"/>
        </w:numPr>
        <w:tabs>
          <w:tab w:val="left" w:pos="567"/>
        </w:tabs>
        <w:spacing w:after="6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Daň z pridanej hodnoty (ďalej len „</w:t>
      </w:r>
      <w:r>
        <w:rPr>
          <w:rFonts w:ascii="Times New Roman" w:eastAsia="Times New Roman" w:hAnsi="Times New Roman" w:cs="Times New Roman"/>
          <w:b/>
          <w:bCs/>
          <w:color w:val="000000"/>
          <w:sz w:val="23"/>
          <w:szCs w:val="23"/>
        </w:rPr>
        <w:t>DPH</w:t>
      </w:r>
      <w:r>
        <w:rPr>
          <w:rFonts w:ascii="Times New Roman" w:eastAsia="Times New Roman" w:hAnsi="Times New Roman" w:cs="Times New Roman"/>
          <w:color w:val="000000"/>
          <w:sz w:val="23"/>
          <w:szCs w:val="23"/>
        </w:rPr>
        <w:t xml:space="preserve">“) bude stanovená v zmysle zákona </w:t>
      </w:r>
      <w:r>
        <w:rPr>
          <w:rFonts w:ascii="Times New Roman" w:eastAsia="Times New Roman" w:hAnsi="Times New Roman" w:cs="Times New Roman"/>
          <w:sz w:val="23"/>
          <w:szCs w:val="23"/>
        </w:rPr>
        <w:t>č. 222/2004 Z. z. o dani z pridanej hodnoty v znení neskorších predpisov (ďalej len „</w:t>
      </w:r>
      <w:r>
        <w:rPr>
          <w:rFonts w:ascii="Times New Roman" w:eastAsia="Times New Roman" w:hAnsi="Times New Roman" w:cs="Times New Roman"/>
          <w:b/>
          <w:bCs/>
          <w:sz w:val="23"/>
          <w:szCs w:val="23"/>
        </w:rPr>
        <w:t>zákon o DPH</w:t>
      </w:r>
      <w:r>
        <w:rPr>
          <w:rFonts w:ascii="Times New Roman" w:eastAsia="Times New Roman" w:hAnsi="Times New Roman" w:cs="Times New Roman"/>
          <w:sz w:val="23"/>
          <w:szCs w:val="23"/>
        </w:rPr>
        <w:t>“).</w:t>
      </w:r>
    </w:p>
    <w:p w14:paraId="00000043" w14:textId="0AAB9F49" w:rsidR="002550C0" w:rsidRDefault="00522F1E">
      <w:pPr>
        <w:numPr>
          <w:ilvl w:val="1"/>
          <w:numId w:val="35"/>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Objednávateľ neposkytne Zhotoviteľovi žiadny preddavok ani zálohovú platbu.</w:t>
      </w:r>
    </w:p>
    <w:p w14:paraId="00000044" w14:textId="77777777" w:rsidR="002550C0" w:rsidRDefault="00522F1E">
      <w:pPr>
        <w:numPr>
          <w:ilvl w:val="1"/>
          <w:numId w:val="35"/>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Objednávateľ zaplatí </w:t>
      </w:r>
      <w:r>
        <w:rPr>
          <w:rFonts w:ascii="Times New Roman" w:eastAsia="Times New Roman" w:hAnsi="Times New Roman" w:cs="Times New Roman"/>
          <w:sz w:val="23"/>
          <w:szCs w:val="23"/>
        </w:rPr>
        <w:t>odplatu</w:t>
      </w:r>
      <w:r>
        <w:rPr>
          <w:rFonts w:ascii="Times New Roman" w:eastAsia="Times New Roman" w:hAnsi="Times New Roman" w:cs="Times New Roman"/>
          <w:color w:val="000000"/>
          <w:sz w:val="23"/>
          <w:szCs w:val="23"/>
        </w:rPr>
        <w:t xml:space="preserve"> za jednotlivé časti predmetu </w:t>
      </w:r>
      <w:r>
        <w:rPr>
          <w:rFonts w:ascii="Times New Roman" w:eastAsia="Times New Roman" w:hAnsi="Times New Roman" w:cs="Times New Roman"/>
          <w:sz w:val="23"/>
          <w:szCs w:val="23"/>
        </w:rPr>
        <w:t>Zmluvy</w:t>
      </w:r>
      <w:r>
        <w:rPr>
          <w:rFonts w:ascii="Times New Roman" w:eastAsia="Times New Roman" w:hAnsi="Times New Roman" w:cs="Times New Roman"/>
          <w:color w:val="000000"/>
          <w:sz w:val="23"/>
          <w:szCs w:val="23"/>
        </w:rPr>
        <w:t xml:space="preserve"> v zmysle bodu 3.1. Zmluvy na základe riadne vystavenej a doručenej faktúry. Zhotoviteľovi vznikne právo vystaviť faktúru:</w:t>
      </w:r>
    </w:p>
    <w:p w14:paraId="33289ECC" w14:textId="526DA144" w:rsidR="0037009B" w:rsidRPr="0035351D" w:rsidRDefault="004C0887" w:rsidP="00A81622">
      <w:pPr>
        <w:numPr>
          <w:ilvl w:val="2"/>
          <w:numId w:val="35"/>
        </w:numPr>
        <w:tabs>
          <w:tab w:val="left" w:pos="567"/>
        </w:tabs>
        <w:spacing w:after="120" w:line="276" w:lineRule="auto"/>
        <w:ind w:left="1276" w:right="-428" w:hanging="709"/>
        <w:jc w:val="both"/>
        <w:rPr>
          <w:rFonts w:ascii="Times New Roman" w:eastAsia="Times New Roman" w:hAnsi="Times New Roman" w:cs="Times New Roman"/>
          <w:color w:val="000000"/>
          <w:sz w:val="23"/>
          <w:szCs w:val="23"/>
        </w:rPr>
      </w:pPr>
      <w:r w:rsidRPr="0035351D">
        <w:rPr>
          <w:rFonts w:ascii="Times New Roman" w:eastAsia="Times New Roman" w:hAnsi="Times New Roman" w:cs="Times New Roman"/>
          <w:color w:val="000000"/>
          <w:sz w:val="23"/>
          <w:szCs w:val="23"/>
        </w:rPr>
        <w:t>za časť predmetu Zmluvy podľa bodu 2.1.1. Zmluvy</w:t>
      </w:r>
      <w:r w:rsidR="0037009B">
        <w:rPr>
          <w:rFonts w:ascii="Times New Roman" w:eastAsia="Times New Roman" w:hAnsi="Times New Roman" w:cs="Times New Roman"/>
          <w:color w:val="000000"/>
          <w:sz w:val="23"/>
          <w:szCs w:val="23"/>
        </w:rPr>
        <w:t xml:space="preserve"> nasledovne:</w:t>
      </w:r>
    </w:p>
    <w:p w14:paraId="678FFE8C" w14:textId="6D298181" w:rsidR="0037009B" w:rsidRPr="0037009B" w:rsidRDefault="0037009B" w:rsidP="00F9739F">
      <w:pPr>
        <w:pStyle w:val="slovantext2"/>
        <w:numPr>
          <w:ilvl w:val="3"/>
          <w:numId w:val="35"/>
        </w:numPr>
        <w:spacing w:line="276" w:lineRule="auto"/>
        <w:ind w:left="2268" w:right="-428" w:hanging="992"/>
        <w:jc w:val="both"/>
        <w:rPr>
          <w:rFonts w:ascii="Times New Roman" w:hAnsi="Times New Roman" w:cs="Times New Roman"/>
          <w:sz w:val="23"/>
          <w:szCs w:val="23"/>
        </w:rPr>
      </w:pPr>
      <w:r w:rsidRPr="0037009B">
        <w:rPr>
          <w:rFonts w:ascii="Times New Roman" w:hAnsi="Times New Roman" w:cs="Times New Roman"/>
          <w:sz w:val="23"/>
          <w:szCs w:val="23"/>
        </w:rPr>
        <w:t>vo výške 90 %</w:t>
      </w:r>
      <w:r>
        <w:rPr>
          <w:rFonts w:ascii="Times New Roman" w:hAnsi="Times New Roman" w:cs="Times New Roman"/>
          <w:sz w:val="23"/>
          <w:szCs w:val="23"/>
        </w:rPr>
        <w:t xml:space="preserve"> zo sumy predstavujúcej 50 % </w:t>
      </w:r>
      <w:r>
        <w:rPr>
          <w:rFonts w:ascii="Times New Roman" w:eastAsia="Times New Roman" w:hAnsi="Times New Roman" w:cs="Times New Roman"/>
          <w:sz w:val="23"/>
          <w:szCs w:val="23"/>
        </w:rPr>
        <w:t>zo zmluvnej ceny podľa bodu 3.1. Zmluvy</w:t>
      </w:r>
      <w:r w:rsidRPr="0037009B">
        <w:rPr>
          <w:rFonts w:ascii="Times New Roman" w:hAnsi="Times New Roman" w:cs="Times New Roman"/>
          <w:sz w:val="23"/>
          <w:szCs w:val="23"/>
        </w:rPr>
        <w:t xml:space="preserve"> najskôr v deň odovzdania</w:t>
      </w:r>
      <w:r w:rsidR="003E648B">
        <w:rPr>
          <w:rFonts w:ascii="Times New Roman" w:hAnsi="Times New Roman" w:cs="Times New Roman"/>
          <w:sz w:val="23"/>
          <w:szCs w:val="23"/>
        </w:rPr>
        <w:t xml:space="preserve"> a prevzatia</w:t>
      </w:r>
      <w:r w:rsidRPr="0037009B">
        <w:rPr>
          <w:rFonts w:ascii="Times New Roman" w:hAnsi="Times New Roman" w:cs="Times New Roman"/>
          <w:sz w:val="23"/>
          <w:szCs w:val="23"/>
        </w:rPr>
        <w:t xml:space="preserve"> aktualizácie štúdie realizovateľnosti </w:t>
      </w:r>
      <w:r w:rsidR="003E648B">
        <w:rPr>
          <w:rFonts w:ascii="Times New Roman" w:hAnsi="Times New Roman" w:cs="Times New Roman"/>
          <w:sz w:val="23"/>
          <w:szCs w:val="23"/>
        </w:rPr>
        <w:t xml:space="preserve">zo strany Zhotoviteľa </w:t>
      </w:r>
      <w:r w:rsidRPr="0037009B">
        <w:rPr>
          <w:rFonts w:ascii="Times New Roman" w:hAnsi="Times New Roman" w:cs="Times New Roman"/>
          <w:sz w:val="23"/>
          <w:szCs w:val="23"/>
        </w:rPr>
        <w:t>Objednávateľovi</w:t>
      </w:r>
      <w:r w:rsidR="003E648B">
        <w:rPr>
          <w:rFonts w:ascii="Times New Roman" w:hAnsi="Times New Roman" w:cs="Times New Roman"/>
          <w:sz w:val="23"/>
          <w:szCs w:val="23"/>
        </w:rPr>
        <w:t xml:space="preserve">, </w:t>
      </w:r>
      <w:proofErr w:type="spellStart"/>
      <w:r w:rsidR="003C7717">
        <w:rPr>
          <w:rFonts w:ascii="Times New Roman" w:hAnsi="Times New Roman" w:cs="Times New Roman"/>
          <w:sz w:val="23"/>
          <w:szCs w:val="23"/>
        </w:rPr>
        <w:t>t.j</w:t>
      </w:r>
      <w:proofErr w:type="spellEnd"/>
      <w:r w:rsidR="003C7717">
        <w:rPr>
          <w:rFonts w:ascii="Times New Roman" w:hAnsi="Times New Roman" w:cs="Times New Roman"/>
          <w:sz w:val="23"/>
          <w:szCs w:val="23"/>
        </w:rPr>
        <w:t xml:space="preserve">. </w:t>
      </w:r>
      <w:r w:rsidRPr="0037009B">
        <w:rPr>
          <w:rFonts w:ascii="Times New Roman" w:hAnsi="Times New Roman" w:cs="Times New Roman"/>
          <w:sz w:val="23"/>
          <w:szCs w:val="23"/>
        </w:rPr>
        <w:t xml:space="preserve">pred hodnotením aktualizácie štúdie realizovateľnosti </w:t>
      </w:r>
      <w:r w:rsidR="003E648B">
        <w:rPr>
          <w:rFonts w:ascii="Times New Roman" w:hAnsi="Times New Roman" w:cs="Times New Roman"/>
          <w:sz w:val="23"/>
          <w:szCs w:val="23"/>
        </w:rPr>
        <w:t>Útvarom hodnoty za peniaze Ministerstva financií Slovenskej republiky</w:t>
      </w:r>
      <w:r w:rsidR="00F9739F">
        <w:rPr>
          <w:rFonts w:ascii="Times New Roman" w:hAnsi="Times New Roman" w:cs="Times New Roman"/>
          <w:sz w:val="23"/>
          <w:szCs w:val="23"/>
        </w:rPr>
        <w:t xml:space="preserve"> (ďalej len „</w:t>
      </w:r>
      <w:r w:rsidR="00F9739F" w:rsidRPr="00F9739F">
        <w:rPr>
          <w:rFonts w:ascii="Times New Roman" w:hAnsi="Times New Roman" w:cs="Times New Roman"/>
          <w:b/>
          <w:sz w:val="23"/>
          <w:szCs w:val="23"/>
        </w:rPr>
        <w:t>ÚHP MF SR</w:t>
      </w:r>
      <w:r w:rsidR="00F9739F">
        <w:rPr>
          <w:rFonts w:ascii="Times New Roman" w:hAnsi="Times New Roman" w:cs="Times New Roman"/>
          <w:sz w:val="23"/>
          <w:szCs w:val="23"/>
        </w:rPr>
        <w:t>“)</w:t>
      </w:r>
      <w:r w:rsidR="003E648B">
        <w:rPr>
          <w:rFonts w:ascii="Times New Roman" w:hAnsi="Times New Roman" w:cs="Times New Roman"/>
          <w:sz w:val="23"/>
          <w:szCs w:val="23"/>
        </w:rPr>
        <w:t>,</w:t>
      </w:r>
    </w:p>
    <w:p w14:paraId="1A253E24" w14:textId="31A43017" w:rsidR="0037009B" w:rsidRPr="00661BA9" w:rsidRDefault="0037009B" w:rsidP="00F9739F">
      <w:pPr>
        <w:pStyle w:val="slovantext2"/>
        <w:numPr>
          <w:ilvl w:val="3"/>
          <w:numId w:val="35"/>
        </w:numPr>
        <w:spacing w:line="276" w:lineRule="auto"/>
        <w:ind w:left="2268" w:right="-428" w:hanging="992"/>
        <w:jc w:val="both"/>
        <w:rPr>
          <w:rFonts w:ascii="Times New Roman" w:hAnsi="Times New Roman" w:cs="Times New Roman"/>
          <w:sz w:val="23"/>
          <w:szCs w:val="23"/>
        </w:rPr>
      </w:pPr>
      <w:r w:rsidRPr="00661BA9">
        <w:rPr>
          <w:rFonts w:ascii="Times New Roman" w:hAnsi="Times New Roman" w:cs="Times New Roman"/>
          <w:sz w:val="23"/>
          <w:szCs w:val="23"/>
        </w:rPr>
        <w:lastRenderedPageBreak/>
        <w:t xml:space="preserve">vo výške 10 % </w:t>
      </w:r>
      <w:r w:rsidR="003C7717" w:rsidRPr="00661BA9">
        <w:rPr>
          <w:rFonts w:ascii="Times New Roman" w:hAnsi="Times New Roman" w:cs="Times New Roman"/>
          <w:sz w:val="23"/>
          <w:szCs w:val="23"/>
        </w:rPr>
        <w:t xml:space="preserve">zo sumy predstavujúcej 50 % </w:t>
      </w:r>
      <w:r w:rsidR="003C7717" w:rsidRPr="00661BA9">
        <w:rPr>
          <w:rFonts w:ascii="Times New Roman" w:eastAsia="Times New Roman" w:hAnsi="Times New Roman" w:cs="Times New Roman"/>
          <w:sz w:val="23"/>
          <w:szCs w:val="23"/>
        </w:rPr>
        <w:t>zo zmluvnej ceny podľa bodu 3.1. Zmluvy</w:t>
      </w:r>
      <w:r w:rsidR="00F9739F" w:rsidRPr="00661BA9">
        <w:rPr>
          <w:rFonts w:ascii="Times New Roman" w:eastAsia="Times New Roman" w:hAnsi="Times New Roman" w:cs="Times New Roman"/>
          <w:sz w:val="23"/>
          <w:szCs w:val="23"/>
        </w:rPr>
        <w:t xml:space="preserve"> </w:t>
      </w:r>
      <w:r w:rsidRPr="00661BA9">
        <w:rPr>
          <w:rFonts w:ascii="Times New Roman" w:hAnsi="Times New Roman" w:cs="Times New Roman"/>
          <w:sz w:val="23"/>
          <w:szCs w:val="23"/>
        </w:rPr>
        <w:t xml:space="preserve">najskôr v deň </w:t>
      </w:r>
      <w:r w:rsidR="00F1789D" w:rsidRPr="00661BA9">
        <w:rPr>
          <w:rFonts w:ascii="Times New Roman" w:hAnsi="Times New Roman" w:cs="Times New Roman"/>
          <w:sz w:val="23"/>
          <w:szCs w:val="23"/>
        </w:rPr>
        <w:t xml:space="preserve">vydania </w:t>
      </w:r>
      <w:r w:rsidR="00F47AD0" w:rsidRPr="00661BA9">
        <w:rPr>
          <w:rFonts w:ascii="Times New Roman" w:hAnsi="Times New Roman" w:cs="Times New Roman"/>
          <w:sz w:val="23"/>
          <w:szCs w:val="23"/>
        </w:rPr>
        <w:t xml:space="preserve">písomného </w:t>
      </w:r>
      <w:r w:rsidR="00F1789D" w:rsidRPr="00661BA9">
        <w:rPr>
          <w:rFonts w:ascii="Times New Roman" w:hAnsi="Times New Roman" w:cs="Times New Roman"/>
          <w:sz w:val="23"/>
          <w:szCs w:val="23"/>
        </w:rPr>
        <w:t xml:space="preserve">potvrdenia o zapracovaní pripomienok </w:t>
      </w:r>
      <w:r w:rsidR="00F47AD0" w:rsidRPr="00661BA9">
        <w:rPr>
          <w:rFonts w:ascii="Times New Roman" w:hAnsi="Times New Roman" w:cs="Times New Roman"/>
          <w:sz w:val="23"/>
          <w:szCs w:val="23"/>
        </w:rPr>
        <w:t>resp.</w:t>
      </w:r>
      <w:r w:rsidR="00F1789D" w:rsidRPr="00661BA9">
        <w:rPr>
          <w:rFonts w:ascii="Times New Roman" w:hAnsi="Times New Roman" w:cs="Times New Roman"/>
          <w:sz w:val="23"/>
          <w:szCs w:val="23"/>
        </w:rPr>
        <w:t xml:space="preserve"> vydan</w:t>
      </w:r>
      <w:r w:rsidR="00F47AD0" w:rsidRPr="00661BA9">
        <w:rPr>
          <w:rFonts w:ascii="Times New Roman" w:hAnsi="Times New Roman" w:cs="Times New Roman"/>
          <w:sz w:val="23"/>
          <w:szCs w:val="23"/>
        </w:rPr>
        <w:t>ia</w:t>
      </w:r>
      <w:r w:rsidR="00F1789D" w:rsidRPr="00661BA9">
        <w:rPr>
          <w:rFonts w:ascii="Times New Roman" w:hAnsi="Times New Roman" w:cs="Times New Roman"/>
          <w:sz w:val="23"/>
          <w:szCs w:val="23"/>
        </w:rPr>
        <w:t xml:space="preserve"> </w:t>
      </w:r>
      <w:r w:rsidR="00F47AD0" w:rsidRPr="00661BA9">
        <w:rPr>
          <w:rFonts w:ascii="Times New Roman" w:hAnsi="Times New Roman" w:cs="Times New Roman"/>
          <w:sz w:val="23"/>
          <w:szCs w:val="23"/>
        </w:rPr>
        <w:t xml:space="preserve">písomného </w:t>
      </w:r>
      <w:r w:rsidR="00F1789D" w:rsidRPr="00661BA9">
        <w:rPr>
          <w:rFonts w:ascii="Times New Roman" w:hAnsi="Times New Roman" w:cs="Times New Roman"/>
          <w:sz w:val="23"/>
          <w:szCs w:val="23"/>
        </w:rPr>
        <w:t>potvrdenia o tom, že zapracovanie pripomienok sa nepožaduje</w:t>
      </w:r>
      <w:r w:rsidR="00F9739F" w:rsidRPr="00661BA9">
        <w:rPr>
          <w:rFonts w:ascii="Times New Roman" w:hAnsi="Times New Roman" w:cs="Times New Roman"/>
          <w:sz w:val="23"/>
          <w:szCs w:val="23"/>
        </w:rPr>
        <w:t>.</w:t>
      </w:r>
    </w:p>
    <w:p w14:paraId="00000046" w14:textId="6001ED5F" w:rsidR="002550C0" w:rsidRDefault="00522F1E">
      <w:pPr>
        <w:numPr>
          <w:ilvl w:val="2"/>
          <w:numId w:val="35"/>
        </w:numPr>
        <w:tabs>
          <w:tab w:val="left" w:pos="567"/>
        </w:tabs>
        <w:spacing w:after="120" w:line="276" w:lineRule="auto"/>
        <w:ind w:left="1276" w:right="-428" w:hanging="709"/>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vo výške </w:t>
      </w:r>
      <w:r w:rsidRPr="0074314C">
        <w:rPr>
          <w:rFonts w:ascii="Times New Roman" w:eastAsia="Times New Roman" w:hAnsi="Times New Roman" w:cs="Times New Roman"/>
          <w:sz w:val="23"/>
          <w:szCs w:val="23"/>
        </w:rPr>
        <w:t>40</w:t>
      </w:r>
      <w:r w:rsidRPr="0074314C">
        <w:rPr>
          <w:rFonts w:ascii="Times New Roman" w:eastAsia="Times New Roman" w:hAnsi="Times New Roman" w:cs="Times New Roman"/>
          <w:color w:val="000000"/>
          <w:sz w:val="23"/>
          <w:szCs w:val="23"/>
        </w:rPr>
        <w:t xml:space="preserve"> %</w:t>
      </w:r>
      <w:r w:rsidRPr="00F47AD0">
        <w:rPr>
          <w:rFonts w:ascii="Times New Roman" w:eastAsia="Times New Roman" w:hAnsi="Times New Roman" w:cs="Times New Roman"/>
          <w:color w:val="000000"/>
          <w:sz w:val="23"/>
          <w:szCs w:val="23"/>
        </w:rPr>
        <w:t xml:space="preserve"> z celkovej</w:t>
      </w:r>
      <w:r>
        <w:rPr>
          <w:rFonts w:ascii="Times New Roman" w:eastAsia="Times New Roman" w:hAnsi="Times New Roman" w:cs="Times New Roman"/>
          <w:color w:val="000000"/>
          <w:sz w:val="23"/>
          <w:szCs w:val="23"/>
        </w:rPr>
        <w:t xml:space="preserve"> ceny podľa bodu 3.1. Zmluvy najskôr </w:t>
      </w:r>
      <w:r>
        <w:rPr>
          <w:rFonts w:ascii="Times New Roman" w:eastAsia="Times New Roman" w:hAnsi="Times New Roman" w:cs="Times New Roman"/>
          <w:sz w:val="23"/>
          <w:szCs w:val="23"/>
        </w:rPr>
        <w:t xml:space="preserve">v deň, v ktorom Zhotoviteľ dodal informáciu o navrhovanej činnosti Objednávateľovi a zároveň preukázateľne doručil informáciu o navrhovanej činnosti na príslušný orgán, </w:t>
      </w:r>
      <w:proofErr w:type="spellStart"/>
      <w:r>
        <w:rPr>
          <w:rFonts w:ascii="Times New Roman" w:eastAsia="Times New Roman" w:hAnsi="Times New Roman" w:cs="Times New Roman"/>
          <w:sz w:val="23"/>
          <w:szCs w:val="23"/>
        </w:rPr>
        <w:t>t.j</w:t>
      </w:r>
      <w:proofErr w:type="spellEnd"/>
      <w:r>
        <w:rPr>
          <w:rFonts w:ascii="Times New Roman" w:eastAsia="Times New Roman" w:hAnsi="Times New Roman" w:cs="Times New Roman"/>
          <w:sz w:val="23"/>
          <w:szCs w:val="23"/>
        </w:rPr>
        <w:t xml:space="preserve">. najskôr v deň podpísania čiastkového preberacieho protokolu (resp. </w:t>
      </w:r>
      <w:r w:rsidR="00596399">
        <w:rPr>
          <w:rFonts w:ascii="Times New Roman" w:eastAsia="Times New Roman" w:hAnsi="Times New Roman" w:cs="Times New Roman"/>
          <w:sz w:val="23"/>
          <w:szCs w:val="23"/>
        </w:rPr>
        <w:t xml:space="preserve">posledného z </w:t>
      </w:r>
      <w:r>
        <w:rPr>
          <w:rFonts w:ascii="Times New Roman" w:eastAsia="Times New Roman" w:hAnsi="Times New Roman" w:cs="Times New Roman"/>
          <w:sz w:val="23"/>
          <w:szCs w:val="23"/>
        </w:rPr>
        <w:t>čiastkových preberacích protokolov, v prípade, ak bude pre príslušnú časť predmetu Zmluvy vystavených viac čiastkových preberacích protokolov) zo strany Objednávateľa, v ktorom (ktorých) Objednávateľ potvrdí prevzatie informácie o navrhovanej činnosti a preukázanie doručenia informácie o navrhovanej činnosti na príslušný orgán podľa zákona o posudzovaní vplyvov zo strany Zhotoviteľa,</w:t>
      </w:r>
    </w:p>
    <w:p w14:paraId="00000047" w14:textId="38D9E832" w:rsidR="002550C0" w:rsidRDefault="00522F1E">
      <w:pPr>
        <w:numPr>
          <w:ilvl w:val="2"/>
          <w:numId w:val="35"/>
        </w:numPr>
        <w:tabs>
          <w:tab w:val="left" w:pos="567"/>
        </w:tabs>
        <w:spacing w:after="120" w:line="276" w:lineRule="auto"/>
        <w:ind w:left="1276" w:right="-428" w:hanging="709"/>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vo </w:t>
      </w:r>
      <w:r w:rsidRPr="00F47AD0">
        <w:rPr>
          <w:rFonts w:ascii="Times New Roman" w:eastAsia="Times New Roman" w:hAnsi="Times New Roman" w:cs="Times New Roman"/>
          <w:color w:val="000000"/>
          <w:sz w:val="23"/>
          <w:szCs w:val="23"/>
        </w:rPr>
        <w:t xml:space="preserve">výške </w:t>
      </w:r>
      <w:r w:rsidRPr="0074314C">
        <w:rPr>
          <w:rFonts w:ascii="Times New Roman" w:eastAsia="Times New Roman" w:hAnsi="Times New Roman" w:cs="Times New Roman"/>
          <w:sz w:val="23"/>
          <w:szCs w:val="23"/>
        </w:rPr>
        <w:t>10</w:t>
      </w:r>
      <w:r w:rsidRPr="0074314C">
        <w:rPr>
          <w:rFonts w:ascii="Times New Roman" w:eastAsia="Times New Roman" w:hAnsi="Times New Roman" w:cs="Times New Roman"/>
          <w:color w:val="000000"/>
          <w:sz w:val="23"/>
          <w:szCs w:val="23"/>
        </w:rPr>
        <w:t xml:space="preserve"> %</w:t>
      </w:r>
      <w:r w:rsidRPr="00F47AD0">
        <w:rPr>
          <w:rFonts w:ascii="Times New Roman" w:eastAsia="Times New Roman" w:hAnsi="Times New Roman" w:cs="Times New Roman"/>
          <w:color w:val="000000"/>
          <w:sz w:val="23"/>
          <w:szCs w:val="23"/>
        </w:rPr>
        <w:t xml:space="preserve"> z celkovej</w:t>
      </w:r>
      <w:r>
        <w:rPr>
          <w:rFonts w:ascii="Times New Roman" w:eastAsia="Times New Roman" w:hAnsi="Times New Roman" w:cs="Times New Roman"/>
          <w:color w:val="000000"/>
          <w:sz w:val="23"/>
          <w:szCs w:val="23"/>
        </w:rPr>
        <w:t xml:space="preserve"> ceny podľa bodu 3.1. Zmluvy </w:t>
      </w:r>
      <w:r>
        <w:rPr>
          <w:rFonts w:ascii="Times New Roman" w:eastAsia="Times New Roman" w:hAnsi="Times New Roman" w:cs="Times New Roman"/>
          <w:sz w:val="23"/>
          <w:szCs w:val="23"/>
        </w:rPr>
        <w:t xml:space="preserve">najskôr v deň </w:t>
      </w:r>
      <w:r w:rsidR="00E5193B">
        <w:rPr>
          <w:rFonts w:ascii="Times New Roman" w:eastAsia="Times New Roman" w:hAnsi="Times New Roman" w:cs="Times New Roman"/>
          <w:sz w:val="23"/>
          <w:szCs w:val="23"/>
        </w:rPr>
        <w:t xml:space="preserve">zabezpečenia určenia </w:t>
      </w:r>
      <w:r>
        <w:rPr>
          <w:rFonts w:ascii="Times New Roman" w:eastAsia="Times New Roman" w:hAnsi="Times New Roman" w:cs="Times New Roman"/>
          <w:sz w:val="23"/>
          <w:szCs w:val="23"/>
        </w:rPr>
        <w:t xml:space="preserve">rozsahu hodnotenia, </w:t>
      </w:r>
      <w:proofErr w:type="spellStart"/>
      <w:r>
        <w:rPr>
          <w:rFonts w:ascii="Times New Roman" w:eastAsia="Times New Roman" w:hAnsi="Times New Roman" w:cs="Times New Roman"/>
          <w:sz w:val="23"/>
          <w:szCs w:val="23"/>
        </w:rPr>
        <w:t>t.j</w:t>
      </w:r>
      <w:proofErr w:type="spellEnd"/>
      <w:r>
        <w:rPr>
          <w:rFonts w:ascii="Times New Roman" w:eastAsia="Times New Roman" w:hAnsi="Times New Roman" w:cs="Times New Roman"/>
          <w:sz w:val="23"/>
          <w:szCs w:val="23"/>
        </w:rPr>
        <w:t xml:space="preserve">. najskôr v deň podpísania čiastkového preberacieho protokolu (resp. </w:t>
      </w:r>
      <w:r w:rsidR="00E5193B">
        <w:rPr>
          <w:rFonts w:ascii="Times New Roman" w:eastAsia="Times New Roman" w:hAnsi="Times New Roman" w:cs="Times New Roman"/>
          <w:sz w:val="23"/>
          <w:szCs w:val="23"/>
        </w:rPr>
        <w:t xml:space="preserve">posledného z </w:t>
      </w:r>
      <w:r>
        <w:rPr>
          <w:rFonts w:ascii="Times New Roman" w:eastAsia="Times New Roman" w:hAnsi="Times New Roman" w:cs="Times New Roman"/>
          <w:sz w:val="23"/>
          <w:szCs w:val="23"/>
        </w:rPr>
        <w:t>čiastkových preberacích protokolov, v prípade, ak bude pre príslušnú časť predmetu Zmluvy vystavených viac čiastkových preberacích protokolov) zo strany Objednávateľa, v ktorom (ktorých) Objednávateľ potvrdí riadne vykonanie súvisiacej činnosti a prevzatie dokladovej časti, ktorá bude obsahovať všetky relevantné dokumenty vrátane rozsahu hodnotenia.</w:t>
      </w:r>
    </w:p>
    <w:p w14:paraId="00000048" w14:textId="77777777" w:rsidR="002550C0" w:rsidRDefault="00522F1E">
      <w:pPr>
        <w:numPr>
          <w:ilvl w:val="1"/>
          <w:numId w:val="36"/>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Za deň dodania sa pre účely zákona o DPH považuje deň, kedy bol podpísaný čiastkový preberací protokol podľa bodu 5.15. Zmluvy oprávnenou osobou Objednávateľa. V prípade, ak bude pre príslušnú časť predmetu Zmluvy vystavených viac čiastkových preberacích protokolov, za deň dodania sa pre účely zákona o DPH bude považovať deň, kedy bol podpísaný posledný čiastkový preberací protokol pre príslušnú časť predmetu Zmluvy.</w:t>
      </w:r>
    </w:p>
    <w:p w14:paraId="00000049" w14:textId="77777777" w:rsidR="002550C0" w:rsidRDefault="00522F1E">
      <w:pPr>
        <w:numPr>
          <w:ilvl w:val="1"/>
          <w:numId w:val="36"/>
        </w:numPr>
        <w:tabs>
          <w:tab w:val="left" w:pos="567"/>
        </w:tabs>
        <w:spacing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Lehota splatnosti riadne vyhotovenej a doručenej faktúry je 30 kalendárnych dní odo dňa doručenia faktúry Objednávateľovi.</w:t>
      </w:r>
      <w:r>
        <w:rPr>
          <w:rFonts w:ascii="Times New Roman" w:eastAsia="Times New Roman" w:hAnsi="Times New Roman" w:cs="Times New Roman"/>
          <w:color w:val="00B050"/>
          <w:sz w:val="23"/>
          <w:szCs w:val="23"/>
        </w:rPr>
        <w:t xml:space="preserve"> </w:t>
      </w:r>
      <w:r>
        <w:rPr>
          <w:rFonts w:ascii="Times New Roman" w:eastAsia="Times New Roman" w:hAnsi="Times New Roman" w:cs="Times New Roman"/>
          <w:sz w:val="23"/>
          <w:szCs w:val="23"/>
        </w:rPr>
        <w:t>V prípade, že splatnosť faktúry pripadne na deň pracovného voľna alebo pracovného pokoja, bude sa za deň splatnosti považovať nasledujúci pracovný deň.</w:t>
      </w:r>
    </w:p>
    <w:p w14:paraId="0000004A" w14:textId="5EE7FBD4" w:rsidR="002550C0" w:rsidRDefault="00522F1E">
      <w:pPr>
        <w:numPr>
          <w:ilvl w:val="1"/>
          <w:numId w:val="36"/>
        </w:numPr>
        <w:tabs>
          <w:tab w:val="left" w:pos="567"/>
        </w:tabs>
        <w:spacing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Za riadne vyhotovenú faktúru sa považuje faktúra, ktorá spĺňa náležitosti podľa tohto článku.</w:t>
      </w:r>
    </w:p>
    <w:p w14:paraId="0000004B" w14:textId="4C3356F9" w:rsidR="002550C0" w:rsidRDefault="00522F1E">
      <w:pPr>
        <w:numPr>
          <w:ilvl w:val="1"/>
          <w:numId w:val="36"/>
        </w:numPr>
        <w:tabs>
          <w:tab w:val="left" w:pos="567"/>
        </w:tabs>
        <w:spacing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Za </w:t>
      </w:r>
      <w:r>
        <w:rPr>
          <w:rFonts w:ascii="Times New Roman" w:eastAsia="Times New Roman" w:hAnsi="Times New Roman" w:cs="Times New Roman"/>
          <w:sz w:val="23"/>
          <w:szCs w:val="23"/>
        </w:rPr>
        <w:t xml:space="preserve">dátum doručenia faktúry sa považuje dátum doručenia faktúry na adresu na doručovanie faktúr uvedenú v bode 4.10. Zmluvy, vrátane všetkých príloh, ktoré sú správne po vecnej a formálnej stránke. V prípade faktúry zaslanej elektronickou formou sa za deň doručenia považuje deň doručenia elektronickej faktúry na e-mailovej adrese </w:t>
      </w:r>
      <w:hyperlink r:id="rId12">
        <w:r>
          <w:rPr>
            <w:rFonts w:ascii="Times New Roman" w:eastAsia="Times New Roman" w:hAnsi="Times New Roman" w:cs="Times New Roman"/>
            <w:color w:val="4D4267"/>
            <w:sz w:val="23"/>
            <w:szCs w:val="23"/>
            <w:u w:val="single"/>
          </w:rPr>
          <w:t>e-faktura.dodavatel@zsr.sk</w:t>
        </w:r>
      </w:hyperlink>
      <w:r>
        <w:rPr>
          <w:rFonts w:ascii="Times New Roman" w:eastAsia="Times New Roman" w:hAnsi="Times New Roman" w:cs="Times New Roman"/>
          <w:sz w:val="23"/>
          <w:szCs w:val="23"/>
        </w:rPr>
        <w:t>.</w:t>
      </w:r>
    </w:p>
    <w:p w14:paraId="0000004C" w14:textId="77777777" w:rsidR="002550C0" w:rsidRDefault="00522F1E">
      <w:pPr>
        <w:numPr>
          <w:ilvl w:val="1"/>
          <w:numId w:val="36"/>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Riadne vyhotovenú a doručenú faktúru uhradí Objednávateľ Zhotoviteľovi bezhotovostným prevodom finančných prostriedkov z bankového účtu Objednávateľa na bankový účet Zhotoviteľa uvedený v identifikačných údajoch Zhotoviteľa v záhlaví Zmluvy.</w:t>
      </w:r>
    </w:p>
    <w:p w14:paraId="0000004D" w14:textId="77777777" w:rsidR="002550C0" w:rsidRDefault="00522F1E">
      <w:pPr>
        <w:tabs>
          <w:tab w:val="left" w:pos="567"/>
        </w:tabs>
        <w:spacing w:after="12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Akákoľvek zmena bankového účtu Zhotoviteľa sa považuje za zmenu Zmluvy, ktorú je možné vykonať len na základe písomného dodatku.</w:t>
      </w:r>
    </w:p>
    <w:p w14:paraId="0000004E" w14:textId="77777777" w:rsidR="002550C0" w:rsidRDefault="00522F1E">
      <w:pPr>
        <w:tabs>
          <w:tab w:val="left" w:pos="567"/>
        </w:tabs>
        <w:spacing w:after="120" w:line="276" w:lineRule="auto"/>
        <w:ind w:left="567" w:right="-42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w:t>
      </w:r>
      <w:r>
        <w:rPr>
          <w:rFonts w:ascii="Times New Roman" w:eastAsia="Times New Roman" w:hAnsi="Times New Roman" w:cs="Times New Roman"/>
          <w:color w:val="000000"/>
          <w:sz w:val="23"/>
          <w:szCs w:val="23"/>
        </w:rPr>
        <w:lastRenderedPageBreak/>
        <w:t>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0000004F" w14:textId="0F7ECF9D" w:rsidR="002550C0" w:rsidRDefault="00522F1E">
      <w:pPr>
        <w:numPr>
          <w:ilvl w:val="1"/>
          <w:numId w:val="36"/>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že faktúra nebude obsahovať uvedené náležitosti alebo nebude obsahovať požadované prílohy, alebo faktúra vrátane jej príloh nebude vyhotovená v slovenskom jazyku, je Objednávateľ oprávnený vrátiť faktúru Zhotoviteľovi v lehote splatnosti na opravu a/alebo doplnenie. V takomto prípade začne plynúť nová lehota splatnosti dňom doručenia opravenej a/alebo doplnenej faktúry Objednávateľovi.</w:t>
      </w:r>
    </w:p>
    <w:p w14:paraId="00000050" w14:textId="77777777" w:rsidR="002550C0" w:rsidRDefault="00522F1E">
      <w:pPr>
        <w:numPr>
          <w:ilvl w:val="1"/>
          <w:numId w:val="36"/>
        </w:numPr>
        <w:tabs>
          <w:tab w:val="left" w:pos="567"/>
        </w:tabs>
        <w:spacing w:after="6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predloží riadne vystavenú faktúru v listinnej podobe nasledovne:</w:t>
      </w:r>
    </w:p>
    <w:p w14:paraId="00000051" w14:textId="77777777" w:rsidR="002550C0" w:rsidRDefault="00522F1E">
      <w:pPr>
        <w:tabs>
          <w:tab w:val="left" w:pos="567"/>
        </w:tabs>
        <w:spacing w:before="60" w:after="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Ako Objednávateľa uvedie</w:t>
      </w:r>
      <w:r>
        <w:rPr>
          <w:rFonts w:ascii="Times New Roman" w:eastAsia="Times New Roman" w:hAnsi="Times New Roman" w:cs="Times New Roman"/>
          <w:sz w:val="23"/>
          <w:szCs w:val="23"/>
        </w:rPr>
        <w:t>:</w:t>
      </w:r>
    </w:p>
    <w:p w14:paraId="00000052" w14:textId="77777777" w:rsidR="002550C0" w:rsidRPr="00A81622" w:rsidRDefault="00522F1E">
      <w:pPr>
        <w:tabs>
          <w:tab w:val="left" w:pos="567"/>
        </w:tabs>
        <w:spacing w:after="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Železnice Slovenskej </w:t>
      </w:r>
      <w:r w:rsidRPr="00A81622">
        <w:rPr>
          <w:rFonts w:ascii="Times New Roman" w:eastAsia="Times New Roman" w:hAnsi="Times New Roman" w:cs="Times New Roman"/>
          <w:sz w:val="23"/>
          <w:szCs w:val="23"/>
        </w:rPr>
        <w:t>republiky</w:t>
      </w:r>
    </w:p>
    <w:p w14:paraId="00000053" w14:textId="77777777" w:rsidR="002550C0" w:rsidRPr="00A81622" w:rsidRDefault="00522F1E">
      <w:pPr>
        <w:tabs>
          <w:tab w:val="left" w:pos="567"/>
        </w:tabs>
        <w:spacing w:after="0" w:line="276" w:lineRule="auto"/>
        <w:ind w:left="567" w:right="-428"/>
        <w:jc w:val="both"/>
        <w:rPr>
          <w:rFonts w:ascii="Times New Roman" w:eastAsia="Times New Roman" w:hAnsi="Times New Roman" w:cs="Times New Roman"/>
          <w:sz w:val="23"/>
          <w:szCs w:val="23"/>
        </w:rPr>
      </w:pPr>
      <w:proofErr w:type="spellStart"/>
      <w:r w:rsidRPr="00A81622">
        <w:rPr>
          <w:rFonts w:ascii="Times New Roman" w:eastAsia="Times New Roman" w:hAnsi="Times New Roman" w:cs="Times New Roman"/>
          <w:sz w:val="23"/>
          <w:szCs w:val="23"/>
        </w:rPr>
        <w:t>Klemensova</w:t>
      </w:r>
      <w:proofErr w:type="spellEnd"/>
      <w:r w:rsidRPr="00A81622">
        <w:rPr>
          <w:rFonts w:ascii="Times New Roman" w:eastAsia="Times New Roman" w:hAnsi="Times New Roman" w:cs="Times New Roman"/>
          <w:sz w:val="23"/>
          <w:szCs w:val="23"/>
        </w:rPr>
        <w:t xml:space="preserve"> 8</w:t>
      </w:r>
    </w:p>
    <w:p w14:paraId="00000054" w14:textId="77777777" w:rsidR="002550C0" w:rsidRPr="00A81622" w:rsidRDefault="00522F1E">
      <w:pPr>
        <w:tabs>
          <w:tab w:val="left" w:pos="567"/>
        </w:tabs>
        <w:spacing w:after="0" w:line="276" w:lineRule="auto"/>
        <w:ind w:left="567" w:right="-428"/>
        <w:jc w:val="both"/>
        <w:rPr>
          <w:rFonts w:ascii="Times New Roman" w:eastAsia="Times New Roman" w:hAnsi="Times New Roman" w:cs="Times New Roman"/>
          <w:sz w:val="23"/>
          <w:szCs w:val="23"/>
        </w:rPr>
      </w:pPr>
      <w:r w:rsidRPr="00A81622">
        <w:rPr>
          <w:rFonts w:ascii="Times New Roman" w:eastAsia="Times New Roman" w:hAnsi="Times New Roman" w:cs="Times New Roman"/>
          <w:sz w:val="23"/>
          <w:szCs w:val="23"/>
        </w:rPr>
        <w:t>813 61 Bratislava</w:t>
      </w:r>
    </w:p>
    <w:p w14:paraId="00000055" w14:textId="77777777" w:rsidR="002550C0" w:rsidRPr="00A81622" w:rsidRDefault="00522F1E">
      <w:pPr>
        <w:tabs>
          <w:tab w:val="left" w:pos="567"/>
        </w:tabs>
        <w:spacing w:before="60" w:after="0" w:line="276" w:lineRule="auto"/>
        <w:ind w:left="567" w:right="-428"/>
        <w:jc w:val="both"/>
        <w:rPr>
          <w:rFonts w:ascii="Times New Roman" w:eastAsia="Times New Roman" w:hAnsi="Times New Roman" w:cs="Times New Roman"/>
          <w:sz w:val="23"/>
          <w:szCs w:val="23"/>
          <w:u w:val="single"/>
        </w:rPr>
      </w:pPr>
      <w:r w:rsidRPr="00A81622">
        <w:rPr>
          <w:rFonts w:ascii="Times New Roman" w:eastAsia="Times New Roman" w:hAnsi="Times New Roman" w:cs="Times New Roman"/>
          <w:sz w:val="23"/>
          <w:szCs w:val="23"/>
          <w:u w:val="single"/>
        </w:rPr>
        <w:t>Adresa na doručovanie faktúr a konečný príjemca faktúr:</w:t>
      </w:r>
    </w:p>
    <w:p w14:paraId="00000056" w14:textId="77777777" w:rsidR="002550C0" w:rsidRPr="00A81622" w:rsidRDefault="00522F1E">
      <w:pPr>
        <w:tabs>
          <w:tab w:val="left" w:pos="567"/>
        </w:tabs>
        <w:spacing w:after="0" w:line="276" w:lineRule="auto"/>
        <w:ind w:left="567" w:right="-428"/>
        <w:jc w:val="both"/>
        <w:rPr>
          <w:rFonts w:ascii="Times New Roman" w:eastAsia="Times New Roman" w:hAnsi="Times New Roman" w:cs="Times New Roman"/>
          <w:sz w:val="23"/>
          <w:szCs w:val="23"/>
        </w:rPr>
      </w:pPr>
      <w:r w:rsidRPr="00A81622">
        <w:rPr>
          <w:rFonts w:ascii="Times New Roman" w:eastAsia="Times New Roman" w:hAnsi="Times New Roman" w:cs="Times New Roman"/>
          <w:sz w:val="23"/>
          <w:szCs w:val="23"/>
        </w:rPr>
        <w:t>Železnice Slovenskej republiky</w:t>
      </w:r>
    </w:p>
    <w:p w14:paraId="00000057" w14:textId="77777777" w:rsidR="002550C0" w:rsidRPr="00A81622" w:rsidRDefault="00522F1E">
      <w:pPr>
        <w:tabs>
          <w:tab w:val="left" w:pos="567"/>
        </w:tabs>
        <w:spacing w:after="0" w:line="276" w:lineRule="auto"/>
        <w:ind w:left="567" w:right="-428"/>
        <w:jc w:val="both"/>
        <w:rPr>
          <w:rFonts w:ascii="Times New Roman" w:eastAsia="Times New Roman" w:hAnsi="Times New Roman" w:cs="Times New Roman"/>
          <w:sz w:val="23"/>
          <w:szCs w:val="23"/>
        </w:rPr>
      </w:pPr>
      <w:r w:rsidRPr="00A81622">
        <w:rPr>
          <w:rFonts w:ascii="Times New Roman" w:eastAsia="Times New Roman" w:hAnsi="Times New Roman" w:cs="Times New Roman"/>
          <w:sz w:val="23"/>
          <w:szCs w:val="23"/>
        </w:rPr>
        <w:t>Odbor stratégie a zahraničnej spolupráce</w:t>
      </w:r>
    </w:p>
    <w:p w14:paraId="00000058" w14:textId="77777777" w:rsidR="002550C0" w:rsidRDefault="00522F1E">
      <w:pPr>
        <w:tabs>
          <w:tab w:val="left" w:pos="567"/>
        </w:tabs>
        <w:spacing w:after="0" w:line="276" w:lineRule="auto"/>
        <w:ind w:left="567" w:right="-428"/>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Klemensova</w:t>
      </w:r>
      <w:proofErr w:type="spellEnd"/>
      <w:r>
        <w:rPr>
          <w:rFonts w:ascii="Times New Roman" w:eastAsia="Times New Roman" w:hAnsi="Times New Roman" w:cs="Times New Roman"/>
          <w:sz w:val="23"/>
          <w:szCs w:val="23"/>
        </w:rPr>
        <w:t xml:space="preserve"> 8</w:t>
      </w:r>
    </w:p>
    <w:p w14:paraId="00000059" w14:textId="77777777" w:rsidR="002550C0" w:rsidRDefault="00522F1E">
      <w:pPr>
        <w:tabs>
          <w:tab w:val="left" w:pos="567"/>
        </w:tabs>
        <w:spacing w:after="120" w:line="276" w:lineRule="auto"/>
        <w:ind w:left="567" w:right="-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813 61 Bratislava</w:t>
      </w:r>
    </w:p>
    <w:p w14:paraId="0000005A" w14:textId="77777777" w:rsidR="002550C0" w:rsidRDefault="00522F1E">
      <w:pPr>
        <w:tabs>
          <w:tab w:val="left" w:pos="567"/>
        </w:tabs>
        <w:spacing w:before="120" w:after="120" w:line="276" w:lineRule="auto"/>
        <w:ind w:left="567" w:right="-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Na základe súhlasu Objednávateľa s elektronickým zasielaním faktúr, podmienky získania ktorého sú uvedené na webovom sídle </w:t>
      </w:r>
      <w:hyperlink r:id="rId13">
        <w:r>
          <w:rPr>
            <w:rFonts w:ascii="Times New Roman" w:eastAsia="Times New Roman" w:hAnsi="Times New Roman" w:cs="Times New Roman"/>
            <w:color w:val="0563C1"/>
            <w:sz w:val="23"/>
            <w:szCs w:val="23"/>
            <w:u w:val="single"/>
          </w:rPr>
          <w:t>www.zsr.sk</w:t>
        </w:r>
      </w:hyperlink>
      <w:r>
        <w:rPr>
          <w:rFonts w:ascii="Times New Roman" w:eastAsia="Times New Roman" w:hAnsi="Times New Roman" w:cs="Times New Roman"/>
          <w:sz w:val="23"/>
          <w:szCs w:val="23"/>
        </w:rPr>
        <w:t>, Zhotoviteľ môže faktúru zaslať aj elektronickou formou na e-mailovú adresu e-faktura.dodavatel@zsr.sk vo formáte PDF.</w:t>
      </w:r>
    </w:p>
    <w:p w14:paraId="0000005B" w14:textId="45744DD3" w:rsidR="002550C0" w:rsidRDefault="00522F1E">
      <w:pPr>
        <w:numPr>
          <w:ilvl w:val="1"/>
          <w:numId w:val="36"/>
        </w:numPr>
        <w:spacing w:before="120" w:after="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Zhotoviteľom predložená faktúra na úhradu musí obsahovať:</w:t>
      </w:r>
    </w:p>
    <w:p w14:paraId="0000005C" w14:textId="77777777" w:rsidR="002550C0" w:rsidRDefault="00522F1E">
      <w:pPr>
        <w:numPr>
          <w:ilvl w:val="2"/>
          <w:numId w:val="36"/>
        </w:numPr>
        <w:pBdr>
          <w:top w:val="nil"/>
          <w:left w:val="nil"/>
          <w:bottom w:val="nil"/>
          <w:right w:val="nil"/>
          <w:between w:val="nil"/>
        </w:pBdr>
        <w:tabs>
          <w:tab w:val="left" w:pos="2410"/>
        </w:tabs>
        <w:spacing w:after="0" w:line="276" w:lineRule="auto"/>
        <w:ind w:left="1418" w:right="-30" w:hanging="85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náležitosti v zmysle ustanovení § 3a ods. 1 Obchodného zákonníka,</w:t>
      </w:r>
    </w:p>
    <w:p w14:paraId="0000005D" w14:textId="77777777" w:rsidR="002550C0" w:rsidRDefault="00522F1E">
      <w:pPr>
        <w:numPr>
          <w:ilvl w:val="2"/>
          <w:numId w:val="36"/>
        </w:numPr>
        <w:pBdr>
          <w:top w:val="nil"/>
          <w:left w:val="nil"/>
          <w:bottom w:val="nil"/>
          <w:right w:val="nil"/>
          <w:between w:val="nil"/>
        </w:pBdr>
        <w:tabs>
          <w:tab w:val="left" w:pos="2410"/>
        </w:tabs>
        <w:spacing w:after="0" w:line="276" w:lineRule="auto"/>
        <w:ind w:left="1418" w:right="-30" w:hanging="85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náležitosti predpísané zákonom o DPH,</w:t>
      </w:r>
    </w:p>
    <w:p w14:paraId="0000005E" w14:textId="77777777" w:rsidR="002550C0" w:rsidRDefault="00522F1E">
      <w:pPr>
        <w:numPr>
          <w:ilvl w:val="2"/>
          <w:numId w:val="36"/>
        </w:numPr>
        <w:pBdr>
          <w:top w:val="nil"/>
          <w:left w:val="nil"/>
          <w:bottom w:val="nil"/>
          <w:right w:val="nil"/>
          <w:between w:val="nil"/>
        </w:pBdr>
        <w:tabs>
          <w:tab w:val="left" w:pos="2410"/>
        </w:tabs>
        <w:spacing w:after="0" w:line="276" w:lineRule="auto"/>
        <w:ind w:left="1418" w:right="-30" w:hanging="85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nasledovné údaje:</w:t>
      </w:r>
    </w:p>
    <w:p w14:paraId="0000005F"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označenie Objednávateľa a Zhotoviteľa - obchodné meno, sídlo, IČO, IČ DPH</w:t>
      </w:r>
    </w:p>
    <w:p w14:paraId="00000060"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číslo faktúry</w:t>
      </w:r>
    </w:p>
    <w:p w14:paraId="00000061"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deň vyhotovenia a deň splatnosti</w:t>
      </w:r>
    </w:p>
    <w:p w14:paraId="00000062"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označenie peňažného ústavu a číslo účtu (IBAN) Zhotoviteľa (musí byť v súlade so Zmluvou)</w:t>
      </w:r>
    </w:p>
    <w:p w14:paraId="00000063"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číslo Zmluvy</w:t>
      </w:r>
    </w:p>
    <w:p w14:paraId="00000064"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predmet úhrady</w:t>
      </w:r>
    </w:p>
    <w:p w14:paraId="00000065"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fakturovanú čiastku bez DPH</w:t>
      </w:r>
    </w:p>
    <w:p w14:paraId="00000066"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základ dane a čiastku DPH (ak na strane Zhotoviteľa sú splnené podmienky na vyčíslenie čiastky DPH)</w:t>
      </w:r>
    </w:p>
    <w:p w14:paraId="00000067"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čiastku k úhrade vrátane DPH (ak na strane Zhotoviteľa sú splnené podmienky na vyčíslenie čiastky DPH)</w:t>
      </w:r>
    </w:p>
    <w:p w14:paraId="00000068"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splatnosť faktúry slovom (tak ako je stanovená v tomto článku)</w:t>
      </w:r>
    </w:p>
    <w:p w14:paraId="00000069" w14:textId="77777777" w:rsidR="002550C0" w:rsidRDefault="00522F1E">
      <w:pPr>
        <w:numPr>
          <w:ilvl w:val="3"/>
          <w:numId w:val="36"/>
        </w:numPr>
        <w:pBdr>
          <w:top w:val="nil"/>
          <w:left w:val="nil"/>
          <w:bottom w:val="nil"/>
          <w:right w:val="nil"/>
          <w:between w:val="nil"/>
        </w:pBdr>
        <w:tabs>
          <w:tab w:val="left" w:pos="2410"/>
        </w:tabs>
        <w:spacing w:after="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označenie osoby, ktorá faktúru vystavila</w:t>
      </w:r>
    </w:p>
    <w:p w14:paraId="0000006A" w14:textId="77777777" w:rsidR="002550C0" w:rsidRDefault="00522F1E">
      <w:pPr>
        <w:numPr>
          <w:ilvl w:val="3"/>
          <w:numId w:val="36"/>
        </w:numPr>
        <w:pBdr>
          <w:top w:val="nil"/>
          <w:left w:val="nil"/>
          <w:bottom w:val="nil"/>
          <w:right w:val="nil"/>
          <w:between w:val="nil"/>
        </w:pBdr>
        <w:tabs>
          <w:tab w:val="left" w:pos="2410"/>
        </w:tabs>
        <w:spacing w:after="120" w:line="276" w:lineRule="auto"/>
        <w:ind w:left="2410" w:right="-30" w:hanging="99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podpis zodpovedného zástupcu Zhotoviteľa (v prípade elektronickej faktúry sa nevyžaduje).</w:t>
      </w:r>
    </w:p>
    <w:p w14:paraId="0000006B" w14:textId="77777777" w:rsidR="002550C0" w:rsidRDefault="00522F1E">
      <w:pPr>
        <w:pBdr>
          <w:top w:val="nil"/>
          <w:left w:val="nil"/>
          <w:bottom w:val="nil"/>
          <w:right w:val="nil"/>
          <w:between w:val="nil"/>
        </w:pBdr>
        <w:spacing w:after="120" w:line="276" w:lineRule="auto"/>
        <w:ind w:left="1418" w:right="-30"/>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Faktúra musí byť vyhotovená v slovenskom jazyku.</w:t>
      </w:r>
    </w:p>
    <w:p w14:paraId="0000006C" w14:textId="77777777" w:rsidR="002550C0" w:rsidRDefault="00522F1E">
      <w:pPr>
        <w:numPr>
          <w:ilvl w:val="1"/>
          <w:numId w:val="36"/>
        </w:numPr>
        <w:spacing w:before="12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 xml:space="preserve">Za deň úhrady faktúry sa považuje deň odpísania platby z bankového účtu Objednávateľa v prospech </w:t>
      </w:r>
      <w:r>
        <w:rPr>
          <w:rFonts w:ascii="Times New Roman" w:eastAsia="Times New Roman" w:hAnsi="Times New Roman" w:cs="Times New Roman"/>
          <w:sz w:val="23"/>
          <w:szCs w:val="23"/>
        </w:rPr>
        <w:t>bankového účtu Zhotoviteľa.</w:t>
      </w:r>
    </w:p>
    <w:p w14:paraId="0000006D" w14:textId="32F6D708" w:rsidR="002550C0" w:rsidRDefault="00522F1E">
      <w:pPr>
        <w:numPr>
          <w:ilvl w:val="1"/>
          <w:numId w:val="36"/>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Správne a iné poplatky budú Zhotoviteľovi uhradené podľa skutočne preukázaných nákladov písomne odsúhlasených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preukázané náklady sa považujú iba skutočne vynaložené náklady podložené kópiami dokladov, ktoré sú čitateľné, preukazujúce ich vynaloženie a umožňujúce overenie, že sa nejedná o duplicitné náklady alebo náklady už fakturované a preplatené v predchádzajúcom období. Kópie dokladov je Zhotoviteľ povinný zaslať Objednávateľovi na odsúhlasenie v elektronickej podobe (vo forme </w:t>
      </w:r>
      <w:proofErr w:type="spellStart"/>
      <w:r>
        <w:rPr>
          <w:rFonts w:ascii="Times New Roman" w:eastAsia="Times New Roman" w:hAnsi="Times New Roman" w:cs="Times New Roman"/>
          <w:color w:val="000000"/>
          <w:sz w:val="23"/>
          <w:szCs w:val="23"/>
        </w:rPr>
        <w:t>skenu</w:t>
      </w:r>
      <w:proofErr w:type="spellEnd"/>
      <w:r>
        <w:rPr>
          <w:rFonts w:ascii="Times New Roman" w:eastAsia="Times New Roman" w:hAnsi="Times New Roman" w:cs="Times New Roman"/>
          <w:color w:val="000000"/>
          <w:sz w:val="23"/>
          <w:szCs w:val="23"/>
        </w:rPr>
        <w:t>) e-mailom na e-mailovú adresu uvedenú v záhlaví Zmluvy. Pre vylúčenie pochybností platí, že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Za správne a iné poplatky sa nepovažuje ani transakčná daň.</w:t>
      </w:r>
    </w:p>
    <w:p w14:paraId="0000006E" w14:textId="77777777" w:rsidR="002550C0" w:rsidRDefault="00522F1E">
      <w:pPr>
        <w:spacing w:before="120" w:after="120" w:line="276" w:lineRule="auto"/>
        <w:ind w:left="567" w:right="-42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Zmluvné strany sa dohodli, že správne a iné poplatky bude Zhotoviteľ fakturovať Objednávateľovi naraz, v ich skutočnej výške. Povinnou súčasťou takejto faktúry bude/ú dokument/-y preukazujúce dôvodnosť a skutočné vynaloženie finančných prostriedkov na správne a iné poplatky, ktoré bol Zhotoviteľ povinný v zmysle platných predpisov uhradiť v súvislosti s riadnym splnením predmetu Zmluvy a dokument preukazujúci odsúhlasenie ich vecného zloženia a výšky Objednávateľom.</w:t>
      </w:r>
    </w:p>
    <w:p w14:paraId="0000006F" w14:textId="77777777" w:rsidR="002550C0" w:rsidRDefault="00000000">
      <w:pPr>
        <w:spacing w:before="120" w:after="0" w:line="276" w:lineRule="auto"/>
        <w:ind w:left="-284" w:right="-428"/>
        <w:jc w:val="center"/>
        <w:rPr>
          <w:rFonts w:ascii="Times New Roman" w:eastAsia="Times New Roman" w:hAnsi="Times New Roman" w:cs="Times New Roman"/>
          <w:b/>
          <w:bCs/>
          <w:sz w:val="23"/>
          <w:szCs w:val="23"/>
        </w:rPr>
      </w:pPr>
      <w:sdt>
        <w:sdtPr>
          <w:tag w:val="goog_rdk_21"/>
          <w:id w:val="602845987"/>
        </w:sdtPr>
        <w:sdtContent/>
      </w:sdt>
      <w:r w:rsidR="00522F1E">
        <w:rPr>
          <w:rFonts w:ascii="Times New Roman" w:eastAsia="Times New Roman" w:hAnsi="Times New Roman" w:cs="Times New Roman"/>
          <w:b/>
          <w:bCs/>
          <w:sz w:val="23"/>
          <w:szCs w:val="23"/>
        </w:rPr>
        <w:t>Článok 5</w:t>
      </w:r>
    </w:p>
    <w:p w14:paraId="00000070" w14:textId="77777777" w:rsidR="002550C0" w:rsidRDefault="00522F1E">
      <w:pPr>
        <w:spacing w:after="120" w:line="276" w:lineRule="auto"/>
        <w:ind w:left="-284" w:right="-428"/>
        <w:jc w:val="center"/>
        <w:rPr>
          <w:rFonts w:ascii="Times New Roman" w:eastAsia="Times New Roman" w:hAnsi="Times New Roman" w:cs="Times New Roman"/>
          <w:sz w:val="23"/>
          <w:szCs w:val="23"/>
        </w:rPr>
      </w:pPr>
      <w:r>
        <w:rPr>
          <w:rFonts w:ascii="Times New Roman" w:eastAsia="Times New Roman" w:hAnsi="Times New Roman" w:cs="Times New Roman"/>
          <w:b/>
          <w:bCs/>
          <w:sz w:val="23"/>
          <w:szCs w:val="23"/>
        </w:rPr>
        <w:t>Lehota plnenia, miesto plnenia, povinnosti zmluvných strán a dodacie podmienky</w:t>
      </w:r>
    </w:p>
    <w:p w14:paraId="00000071" w14:textId="72767278" w:rsidR="002550C0" w:rsidRDefault="00522F1E">
      <w:pPr>
        <w:numPr>
          <w:ilvl w:val="1"/>
          <w:numId w:val="37"/>
        </w:numPr>
        <w:tabs>
          <w:tab w:val="left" w:pos="567"/>
        </w:tabs>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Zmluvné strany sa dohodli na nasledovných lehotách plnenia častí predmetu Zmluvy:</w:t>
      </w:r>
    </w:p>
    <w:p w14:paraId="34207A6B" w14:textId="77777777" w:rsidR="00F97BFB" w:rsidRPr="009A4238" w:rsidRDefault="00522F1E" w:rsidP="009F7EF4">
      <w:pPr>
        <w:numPr>
          <w:ilvl w:val="2"/>
          <w:numId w:val="37"/>
        </w:numPr>
        <w:tabs>
          <w:tab w:val="left" w:pos="567"/>
          <w:tab w:val="left" w:pos="5529"/>
        </w:tabs>
        <w:spacing w:after="120" w:line="276" w:lineRule="auto"/>
        <w:ind w:left="1134" w:right="-428" w:hanging="578"/>
        <w:jc w:val="both"/>
        <w:rPr>
          <w:rFonts w:ascii="Times New Roman" w:eastAsia="Times New Roman" w:hAnsi="Times New Roman" w:cs="Times New Roman"/>
          <w:sz w:val="23"/>
          <w:szCs w:val="23"/>
        </w:rPr>
      </w:pPr>
      <w:r w:rsidRPr="009A4238">
        <w:rPr>
          <w:rFonts w:ascii="Times New Roman" w:eastAsia="Times New Roman" w:hAnsi="Times New Roman" w:cs="Times New Roman"/>
          <w:sz w:val="23"/>
          <w:szCs w:val="23"/>
        </w:rPr>
        <w:t>Zhotoviteľ sa zaväzuje</w:t>
      </w:r>
      <w:r w:rsidR="00F97BFB" w:rsidRPr="009A4238">
        <w:rPr>
          <w:rFonts w:ascii="Times New Roman" w:eastAsia="Times New Roman" w:hAnsi="Times New Roman" w:cs="Times New Roman"/>
          <w:sz w:val="23"/>
          <w:szCs w:val="23"/>
        </w:rPr>
        <w:t>:</w:t>
      </w:r>
    </w:p>
    <w:p w14:paraId="00000072" w14:textId="1D8BC253" w:rsidR="002550C0" w:rsidRPr="009A4238" w:rsidRDefault="00522F1E" w:rsidP="00554059">
      <w:pPr>
        <w:pStyle w:val="Odsekzoznamu"/>
        <w:numPr>
          <w:ilvl w:val="3"/>
          <w:numId w:val="43"/>
        </w:numPr>
        <w:tabs>
          <w:tab w:val="left" w:pos="567"/>
        </w:tabs>
        <w:spacing w:after="120" w:line="276" w:lineRule="auto"/>
        <w:ind w:left="1843" w:right="-428" w:hanging="709"/>
        <w:jc w:val="both"/>
        <w:rPr>
          <w:rFonts w:ascii="Times New Roman" w:eastAsia="Times New Roman" w:hAnsi="Times New Roman" w:cs="Times New Roman"/>
          <w:sz w:val="23"/>
          <w:szCs w:val="23"/>
        </w:rPr>
      </w:pPr>
      <w:r w:rsidRPr="009A4238">
        <w:rPr>
          <w:rFonts w:ascii="Times New Roman" w:eastAsia="Times New Roman" w:hAnsi="Times New Roman" w:cs="Times New Roman"/>
          <w:sz w:val="23"/>
          <w:szCs w:val="23"/>
        </w:rPr>
        <w:t>aktualiz</w:t>
      </w:r>
      <w:r w:rsidR="00F97BFB" w:rsidRPr="009A4238">
        <w:rPr>
          <w:rFonts w:ascii="Times New Roman" w:eastAsia="Times New Roman" w:hAnsi="Times New Roman" w:cs="Times New Roman"/>
          <w:sz w:val="23"/>
          <w:szCs w:val="23"/>
        </w:rPr>
        <w:t>ovať</w:t>
      </w:r>
      <w:r w:rsidRPr="009A4238">
        <w:rPr>
          <w:rFonts w:ascii="Times New Roman" w:eastAsia="Times New Roman" w:hAnsi="Times New Roman" w:cs="Times New Roman"/>
          <w:sz w:val="23"/>
          <w:szCs w:val="23"/>
        </w:rPr>
        <w:t xml:space="preserve"> štúdiu realizovateľnosti tak, aby </w:t>
      </w:r>
      <w:r w:rsidRPr="009A4238">
        <w:rPr>
          <w:rFonts w:ascii="Times New Roman" w:eastAsia="Times New Roman" w:hAnsi="Times New Roman" w:cs="Times New Roman"/>
          <w:b/>
          <w:bCs/>
          <w:sz w:val="23"/>
          <w:szCs w:val="23"/>
        </w:rPr>
        <w:t xml:space="preserve">do 12 mesiacov odo dňa nadobudnutia účinnosti Zmluvy </w:t>
      </w:r>
      <w:r w:rsidRPr="009A4238">
        <w:rPr>
          <w:rFonts w:ascii="Times New Roman" w:eastAsia="Times New Roman" w:hAnsi="Times New Roman" w:cs="Times New Roman"/>
          <w:sz w:val="23"/>
          <w:szCs w:val="23"/>
        </w:rPr>
        <w:t>bola štúdia realizovateľnosti odovzdan</w:t>
      </w:r>
      <w:r w:rsidR="009B0C5B" w:rsidRPr="009A4238">
        <w:rPr>
          <w:rFonts w:ascii="Times New Roman" w:eastAsia="Times New Roman" w:hAnsi="Times New Roman" w:cs="Times New Roman"/>
          <w:sz w:val="23"/>
          <w:szCs w:val="23"/>
        </w:rPr>
        <w:t>á a prevzatá</w:t>
      </w:r>
      <w:r w:rsidR="00B16AB2" w:rsidRPr="009A4238">
        <w:rPr>
          <w:rFonts w:ascii="Times New Roman" w:eastAsia="Times New Roman" w:hAnsi="Times New Roman" w:cs="Times New Roman"/>
          <w:sz w:val="23"/>
          <w:szCs w:val="23"/>
        </w:rPr>
        <w:t xml:space="preserve"> zo strany Zhotoviteľa Objednávateľovi.</w:t>
      </w:r>
    </w:p>
    <w:p w14:paraId="4F7B7A25" w14:textId="5C8B958E" w:rsidR="002D3229" w:rsidRPr="009A4238" w:rsidRDefault="00AE7F2D" w:rsidP="009F7EF4">
      <w:pPr>
        <w:tabs>
          <w:tab w:val="left" w:pos="1843"/>
        </w:tabs>
        <w:spacing w:after="120" w:line="276" w:lineRule="auto"/>
        <w:ind w:left="1843" w:right="-428"/>
        <w:jc w:val="both"/>
        <w:rPr>
          <w:rFonts w:ascii="Times New Roman" w:eastAsia="Times New Roman" w:hAnsi="Times New Roman" w:cs="Times New Roman"/>
          <w:sz w:val="23"/>
          <w:szCs w:val="23"/>
        </w:rPr>
      </w:pPr>
      <w:r w:rsidRPr="009A4238">
        <w:rPr>
          <w:rFonts w:ascii="Times New Roman" w:eastAsia="Times New Roman" w:hAnsi="Times New Roman" w:cs="Times New Roman"/>
          <w:sz w:val="23"/>
          <w:szCs w:val="23"/>
        </w:rPr>
        <w:t xml:space="preserve">Prevzatie </w:t>
      </w:r>
      <w:r w:rsidR="00522F1E" w:rsidRPr="009A4238">
        <w:rPr>
          <w:rFonts w:ascii="Times New Roman" w:eastAsia="Times New Roman" w:hAnsi="Times New Roman" w:cs="Times New Roman"/>
          <w:sz w:val="23"/>
          <w:szCs w:val="23"/>
        </w:rPr>
        <w:t xml:space="preserve">aktualizácie štúdie realizovateľnosti </w:t>
      </w:r>
      <w:r w:rsidR="00452160" w:rsidRPr="009A4238">
        <w:rPr>
          <w:rFonts w:ascii="Times New Roman" w:eastAsia="Times New Roman" w:hAnsi="Times New Roman" w:cs="Times New Roman"/>
          <w:sz w:val="23"/>
          <w:szCs w:val="23"/>
        </w:rPr>
        <w:t xml:space="preserve">Objednávateľ potvrdí </w:t>
      </w:r>
      <w:r w:rsidR="00014B8C" w:rsidRPr="009A4238">
        <w:rPr>
          <w:rFonts w:ascii="Times New Roman" w:eastAsia="Times New Roman" w:hAnsi="Times New Roman" w:cs="Times New Roman"/>
          <w:sz w:val="23"/>
          <w:szCs w:val="23"/>
        </w:rPr>
        <w:t xml:space="preserve">podpisom </w:t>
      </w:r>
      <w:r w:rsidR="003C276F" w:rsidRPr="009A4238">
        <w:rPr>
          <w:rFonts w:ascii="Times New Roman" w:eastAsia="Times New Roman" w:hAnsi="Times New Roman" w:cs="Times New Roman"/>
          <w:sz w:val="23"/>
          <w:szCs w:val="23"/>
        </w:rPr>
        <w:t>na čiastkovom preberacom protokole</w:t>
      </w:r>
      <w:r w:rsidR="00452160" w:rsidRPr="009A4238">
        <w:rPr>
          <w:rFonts w:ascii="Times New Roman" w:eastAsia="Times New Roman" w:hAnsi="Times New Roman" w:cs="Times New Roman"/>
          <w:sz w:val="23"/>
          <w:szCs w:val="23"/>
        </w:rPr>
        <w:t xml:space="preserve">. Pre vylúčenie </w:t>
      </w:r>
      <w:r w:rsidR="00F9355E" w:rsidRPr="009A4238">
        <w:rPr>
          <w:rFonts w:ascii="Times New Roman" w:eastAsia="Times New Roman" w:hAnsi="Times New Roman" w:cs="Times New Roman"/>
          <w:sz w:val="23"/>
          <w:szCs w:val="23"/>
        </w:rPr>
        <w:t xml:space="preserve">akýchkoľvek </w:t>
      </w:r>
      <w:r w:rsidR="00452160" w:rsidRPr="009A4238">
        <w:rPr>
          <w:rFonts w:ascii="Times New Roman" w:eastAsia="Times New Roman" w:hAnsi="Times New Roman" w:cs="Times New Roman"/>
          <w:sz w:val="23"/>
          <w:szCs w:val="23"/>
        </w:rPr>
        <w:t xml:space="preserve">pochybností platí, že </w:t>
      </w:r>
      <w:r w:rsidR="00F9355E" w:rsidRPr="009A4238">
        <w:rPr>
          <w:rFonts w:ascii="Times New Roman" w:eastAsia="Times New Roman" w:hAnsi="Times New Roman" w:cs="Times New Roman"/>
          <w:sz w:val="23"/>
          <w:szCs w:val="23"/>
        </w:rPr>
        <w:t xml:space="preserve">Zhotoviteľ je povinný v lehote 12 mesiacov </w:t>
      </w:r>
      <w:r w:rsidR="0083643E" w:rsidRPr="009A4238">
        <w:rPr>
          <w:rFonts w:ascii="Times New Roman" w:eastAsia="Times New Roman" w:hAnsi="Times New Roman" w:cs="Times New Roman"/>
          <w:sz w:val="23"/>
          <w:szCs w:val="23"/>
        </w:rPr>
        <w:t xml:space="preserve">odo dňa nadobudnutia účinnosti Zmluvy </w:t>
      </w:r>
      <w:r w:rsidR="00F9355E" w:rsidRPr="009A4238">
        <w:rPr>
          <w:rFonts w:ascii="Times New Roman" w:eastAsia="Times New Roman" w:hAnsi="Times New Roman" w:cs="Times New Roman"/>
          <w:sz w:val="23"/>
          <w:szCs w:val="23"/>
        </w:rPr>
        <w:t xml:space="preserve">štúdiu realizovateľnosti aktualizovať a odovzdať Objednávateľovi, ktorý následne zabezpečí jej hodnotenie zo strany </w:t>
      </w:r>
      <w:r w:rsidR="00886461" w:rsidRPr="009A4238">
        <w:rPr>
          <w:rFonts w:ascii="Times New Roman" w:eastAsia="Times New Roman" w:hAnsi="Times New Roman" w:cs="Times New Roman"/>
          <w:sz w:val="23"/>
          <w:szCs w:val="23"/>
        </w:rPr>
        <w:t xml:space="preserve">ÚHP MF SR </w:t>
      </w:r>
      <w:r w:rsidR="00522F1E" w:rsidRPr="009A4238">
        <w:rPr>
          <w:rFonts w:ascii="Times New Roman" w:eastAsia="Times New Roman" w:hAnsi="Times New Roman" w:cs="Times New Roman"/>
          <w:sz w:val="23"/>
          <w:szCs w:val="23"/>
        </w:rPr>
        <w:t>v zmysle zákona č. 523/2004 o rozpočtových pravidlách verejnej správy a o zmene a</w:t>
      </w:r>
      <w:r w:rsidR="009A4238" w:rsidRPr="009A4238">
        <w:rPr>
          <w:rFonts w:ascii="Times New Roman" w:eastAsia="Times New Roman" w:hAnsi="Times New Roman" w:cs="Times New Roman"/>
          <w:sz w:val="23"/>
          <w:szCs w:val="23"/>
        </w:rPr>
        <w:t xml:space="preserve"> </w:t>
      </w:r>
      <w:r w:rsidR="00522F1E" w:rsidRPr="009A4238">
        <w:rPr>
          <w:rFonts w:ascii="Times New Roman" w:eastAsia="Times New Roman" w:hAnsi="Times New Roman" w:cs="Times New Roman"/>
          <w:sz w:val="23"/>
          <w:szCs w:val="23"/>
        </w:rPr>
        <w:t>doplnení niektorých zákonov</w:t>
      </w:r>
      <w:r w:rsidR="002D3229" w:rsidRPr="009A4238">
        <w:rPr>
          <w:rFonts w:ascii="Times New Roman" w:eastAsia="Times New Roman" w:hAnsi="Times New Roman" w:cs="Times New Roman"/>
          <w:sz w:val="23"/>
          <w:szCs w:val="23"/>
        </w:rPr>
        <w:t>.</w:t>
      </w:r>
    </w:p>
    <w:p w14:paraId="48DC91F9" w14:textId="7B8E4E14" w:rsidR="00F97BFB" w:rsidRPr="009A4238" w:rsidRDefault="00F715FC" w:rsidP="00554059">
      <w:pPr>
        <w:pStyle w:val="Odsekzoznamu"/>
        <w:numPr>
          <w:ilvl w:val="3"/>
          <w:numId w:val="43"/>
        </w:numPr>
        <w:tabs>
          <w:tab w:val="left" w:pos="567"/>
        </w:tabs>
        <w:spacing w:after="120" w:line="276" w:lineRule="auto"/>
        <w:ind w:left="1843" w:right="-428" w:hanging="709"/>
        <w:jc w:val="both"/>
        <w:rPr>
          <w:rFonts w:ascii="Times New Roman" w:eastAsia="Times New Roman" w:hAnsi="Times New Roman" w:cs="Times New Roman"/>
          <w:sz w:val="23"/>
          <w:szCs w:val="23"/>
        </w:rPr>
      </w:pPr>
      <w:r w:rsidRPr="009A4238">
        <w:rPr>
          <w:rFonts w:ascii="Times New Roman" w:eastAsia="Times New Roman" w:hAnsi="Times New Roman" w:cs="Times New Roman"/>
          <w:sz w:val="23"/>
          <w:szCs w:val="23"/>
        </w:rPr>
        <w:t>zapracovať pripomienky z hodnotenia ÚHP MF SR, ktorých zapracovanie bude Objednávateľ požadovať</w:t>
      </w:r>
      <w:r w:rsidR="0083643E" w:rsidRPr="009A4238">
        <w:rPr>
          <w:rFonts w:ascii="Times New Roman" w:eastAsia="Times New Roman" w:hAnsi="Times New Roman" w:cs="Times New Roman"/>
          <w:sz w:val="23"/>
          <w:szCs w:val="23"/>
        </w:rPr>
        <w:t xml:space="preserve"> a/alebo pripraviť stanovisko k dôvodom nezapracovania niektorých pripomienok z hodnotenia ÚHP MF SR</w:t>
      </w:r>
      <w:r w:rsidR="00B3294F" w:rsidRPr="009A4238">
        <w:rPr>
          <w:rFonts w:ascii="Times New Roman" w:eastAsia="Times New Roman" w:hAnsi="Times New Roman" w:cs="Times New Roman"/>
          <w:sz w:val="23"/>
          <w:szCs w:val="23"/>
        </w:rPr>
        <w:t xml:space="preserve"> podľa </w:t>
      </w:r>
      <w:r w:rsidR="009B0C5B" w:rsidRPr="009A4238">
        <w:rPr>
          <w:rFonts w:ascii="Times New Roman" w:eastAsia="Times New Roman" w:hAnsi="Times New Roman" w:cs="Times New Roman"/>
          <w:sz w:val="23"/>
          <w:szCs w:val="23"/>
        </w:rPr>
        <w:t>požiadaviek</w:t>
      </w:r>
      <w:r w:rsidR="00B3294F" w:rsidRPr="009A4238">
        <w:rPr>
          <w:rFonts w:ascii="Times New Roman" w:eastAsia="Times New Roman" w:hAnsi="Times New Roman" w:cs="Times New Roman"/>
          <w:sz w:val="23"/>
          <w:szCs w:val="23"/>
        </w:rPr>
        <w:t xml:space="preserve"> Objednávateľa</w:t>
      </w:r>
      <w:r w:rsidRPr="009A4238">
        <w:rPr>
          <w:rFonts w:ascii="Times New Roman" w:eastAsia="Times New Roman" w:hAnsi="Times New Roman" w:cs="Times New Roman"/>
          <w:sz w:val="23"/>
          <w:szCs w:val="23"/>
        </w:rPr>
        <w:t xml:space="preserve">, </w:t>
      </w:r>
      <w:r w:rsidR="007B7FCA" w:rsidRPr="009A4238">
        <w:rPr>
          <w:rFonts w:ascii="Times New Roman" w:eastAsia="Times New Roman" w:hAnsi="Times New Roman" w:cs="Times New Roman"/>
          <w:sz w:val="23"/>
          <w:szCs w:val="23"/>
        </w:rPr>
        <w:t xml:space="preserve">a to </w:t>
      </w:r>
      <w:r w:rsidRPr="009A4238">
        <w:rPr>
          <w:rFonts w:ascii="Times New Roman" w:eastAsia="Times New Roman" w:hAnsi="Times New Roman" w:cs="Times New Roman"/>
          <w:b/>
          <w:sz w:val="23"/>
          <w:szCs w:val="23"/>
        </w:rPr>
        <w:t xml:space="preserve">do 30 dní odo dňa doručenia písomnej výzvy </w:t>
      </w:r>
      <w:r w:rsidR="009F7EF4" w:rsidRPr="009A4238">
        <w:rPr>
          <w:rFonts w:ascii="Times New Roman" w:eastAsia="Times New Roman" w:hAnsi="Times New Roman" w:cs="Times New Roman"/>
          <w:b/>
          <w:sz w:val="23"/>
          <w:szCs w:val="23"/>
        </w:rPr>
        <w:t>zo strany Objednávateľa</w:t>
      </w:r>
      <w:r w:rsidRPr="009A4238">
        <w:rPr>
          <w:rFonts w:ascii="Times New Roman" w:eastAsia="Times New Roman" w:hAnsi="Times New Roman" w:cs="Times New Roman"/>
          <w:sz w:val="23"/>
          <w:szCs w:val="23"/>
        </w:rPr>
        <w:t xml:space="preserve">. </w:t>
      </w:r>
      <w:r w:rsidR="00444EEC" w:rsidRPr="009A4238">
        <w:rPr>
          <w:rFonts w:ascii="Times New Roman" w:eastAsia="Times New Roman" w:hAnsi="Times New Roman" w:cs="Times New Roman"/>
          <w:sz w:val="23"/>
          <w:szCs w:val="23"/>
        </w:rPr>
        <w:t xml:space="preserve">Pre vylúčenie pochybností, o finálnom zapracovaní pripomienok z tohto hodnotenia rozhodne Objednávateľ. Objednávateľ vydá Zhotoviteľovi písomné potvrdenie o finálnom zapracovaní pripomienok resp. vydá </w:t>
      </w:r>
      <w:r w:rsidR="002E7120" w:rsidRPr="009A4238">
        <w:rPr>
          <w:rFonts w:ascii="Times New Roman" w:eastAsia="Times New Roman" w:hAnsi="Times New Roman" w:cs="Times New Roman"/>
          <w:sz w:val="23"/>
          <w:szCs w:val="23"/>
        </w:rPr>
        <w:t xml:space="preserve">písomné </w:t>
      </w:r>
      <w:r w:rsidR="00444EEC" w:rsidRPr="009A4238">
        <w:rPr>
          <w:rFonts w:ascii="Times New Roman" w:eastAsia="Times New Roman" w:hAnsi="Times New Roman" w:cs="Times New Roman"/>
          <w:sz w:val="23"/>
          <w:szCs w:val="23"/>
        </w:rPr>
        <w:t>potvrdenie, že zapracovanie pripomienok nepožaduje.</w:t>
      </w:r>
    </w:p>
    <w:p w14:paraId="00000074" w14:textId="496F248B" w:rsidR="002550C0" w:rsidRPr="009A4238" w:rsidRDefault="00522F1E">
      <w:pPr>
        <w:numPr>
          <w:ilvl w:val="2"/>
          <w:numId w:val="37"/>
        </w:numPr>
        <w:tabs>
          <w:tab w:val="left" w:pos="567"/>
        </w:tabs>
        <w:spacing w:after="120" w:line="276" w:lineRule="auto"/>
        <w:ind w:left="1276" w:right="-428" w:hanging="720"/>
        <w:jc w:val="both"/>
        <w:rPr>
          <w:rFonts w:ascii="Times New Roman" w:eastAsia="Times New Roman" w:hAnsi="Times New Roman" w:cs="Times New Roman"/>
          <w:sz w:val="23"/>
          <w:szCs w:val="23"/>
        </w:rPr>
      </w:pPr>
      <w:r w:rsidRPr="009A4238">
        <w:rPr>
          <w:rFonts w:ascii="Times New Roman" w:eastAsia="Times New Roman" w:hAnsi="Times New Roman" w:cs="Times New Roman"/>
          <w:sz w:val="23"/>
          <w:szCs w:val="23"/>
        </w:rPr>
        <w:lastRenderedPageBreak/>
        <w:t xml:space="preserve">Zhotoviteľ sa zaväzuje, že vypracuje a dodá Objednávateľovi informáciu o navrhovanej činnosti a zároveň ju doručí na príslušný orgán podľa zákona o posudzovaní vplyvov </w:t>
      </w:r>
      <w:r w:rsidRPr="009A4238">
        <w:rPr>
          <w:rFonts w:ascii="Times New Roman" w:eastAsia="Times New Roman" w:hAnsi="Times New Roman" w:cs="Times New Roman"/>
          <w:b/>
          <w:bCs/>
          <w:sz w:val="23"/>
          <w:szCs w:val="23"/>
        </w:rPr>
        <w:t xml:space="preserve">do piatich mesiacov </w:t>
      </w:r>
      <w:r w:rsidR="007B7FCA" w:rsidRPr="009A4238">
        <w:rPr>
          <w:rFonts w:ascii="Times New Roman" w:eastAsia="Times New Roman" w:hAnsi="Times New Roman" w:cs="Times New Roman"/>
          <w:b/>
          <w:sz w:val="23"/>
          <w:szCs w:val="23"/>
        </w:rPr>
        <w:t>odo dňa doručenia písomnej výzvy zo strany Objednávateľa</w:t>
      </w:r>
      <w:r w:rsidR="00A9049C" w:rsidRPr="009A4238">
        <w:rPr>
          <w:rFonts w:ascii="Times New Roman" w:eastAsia="Times New Roman" w:hAnsi="Times New Roman" w:cs="Times New Roman"/>
          <w:sz w:val="23"/>
          <w:szCs w:val="23"/>
        </w:rPr>
        <w:t>.</w:t>
      </w:r>
    </w:p>
    <w:p w14:paraId="00000075" w14:textId="44859DAF" w:rsidR="002550C0" w:rsidRDefault="00522F1E">
      <w:pPr>
        <w:tabs>
          <w:tab w:val="left" w:pos="567"/>
        </w:tabs>
        <w:spacing w:after="120" w:line="276" w:lineRule="auto"/>
        <w:ind w:left="1276"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 vypracovaní informácie o navrhovanej činnosti je Zhotoviteľ povinný návrh informácie o navrhovanej činnosti predložiť Objednávateľovi na vyjadrenie v lehote uvedenej v Harmonograme.</w:t>
      </w:r>
    </w:p>
    <w:p w14:paraId="00000076" w14:textId="4116FFA0" w:rsidR="002550C0" w:rsidRDefault="00522F1E">
      <w:pPr>
        <w:numPr>
          <w:ilvl w:val="2"/>
          <w:numId w:val="37"/>
        </w:numPr>
        <w:tabs>
          <w:tab w:val="left" w:pos="567"/>
        </w:tabs>
        <w:spacing w:after="120" w:line="276" w:lineRule="auto"/>
        <w:ind w:left="1276" w:right="-428"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Zhotoviteľ sa zaväzuje, že vykoná súvisiacu činnosť (zahŕňajúcu najmä činnosti týkajúce sa informácie o navrhovanej činnosti a jej pripomienkovania, ústneho pojednávania, zabezpečenie návrhu rozsahu hodnotenia a určenia rozsahu hodnotenia, dodanie dokladovej časti Objednávateľovi, ktorá bude obsahovať všetky relevantné dokumenty) </w:t>
      </w:r>
      <w:r>
        <w:rPr>
          <w:rFonts w:ascii="Times New Roman" w:eastAsia="Times New Roman" w:hAnsi="Times New Roman" w:cs="Times New Roman"/>
          <w:b/>
          <w:bCs/>
          <w:sz w:val="23"/>
          <w:szCs w:val="23"/>
        </w:rPr>
        <w:t>do troch mesiacov odo dňa doručenia informácie o navrhovanej činnosti na príslušný orgán podľa zákona o posudzovaní vplyvov</w:t>
      </w:r>
      <w:r>
        <w:rPr>
          <w:rFonts w:ascii="Times New Roman" w:eastAsia="Times New Roman" w:hAnsi="Times New Roman" w:cs="Times New Roman"/>
          <w:sz w:val="23"/>
          <w:szCs w:val="23"/>
        </w:rPr>
        <w:t>.</w:t>
      </w:r>
    </w:p>
    <w:p w14:paraId="00000077" w14:textId="41B45E76"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má právo na predĺženie lehoty plnenia uvedenej v bode 5.1. Zmluvy v nasledovných prípadoch:</w:t>
      </w:r>
    </w:p>
    <w:p w14:paraId="00000078" w14:textId="59296821" w:rsidR="002550C0" w:rsidRDefault="00522F1E">
      <w:pPr>
        <w:numPr>
          <w:ilvl w:val="2"/>
          <w:numId w:val="37"/>
        </w:numPr>
        <w:tabs>
          <w:tab w:val="left" w:pos="567"/>
        </w:tabs>
        <w:spacing w:after="60" w:line="276" w:lineRule="auto"/>
        <w:ind w:left="1276" w:right="-428"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vznik potreby vykonania </w:t>
      </w:r>
      <w:proofErr w:type="spellStart"/>
      <w:r>
        <w:rPr>
          <w:rFonts w:ascii="Times New Roman" w:eastAsia="Times New Roman" w:hAnsi="Times New Roman" w:cs="Times New Roman"/>
          <w:sz w:val="23"/>
          <w:szCs w:val="23"/>
        </w:rPr>
        <w:t>naviacprác</w:t>
      </w:r>
      <w:proofErr w:type="spellEnd"/>
      <w:r>
        <w:rPr>
          <w:rFonts w:ascii="Times New Roman" w:eastAsia="Times New Roman" w:hAnsi="Times New Roman" w:cs="Times New Roman"/>
          <w:sz w:val="23"/>
          <w:szCs w:val="23"/>
        </w:rPr>
        <w:t xml:space="preserve">, kedy sa príslušná lehota plnenia predĺži dodatkom k Zmluve, a to o dobu nevyhnutne potrebnú na vykonanie </w:t>
      </w:r>
      <w:proofErr w:type="spellStart"/>
      <w:r>
        <w:rPr>
          <w:rFonts w:ascii="Times New Roman" w:eastAsia="Times New Roman" w:hAnsi="Times New Roman" w:cs="Times New Roman"/>
          <w:sz w:val="23"/>
          <w:szCs w:val="23"/>
        </w:rPr>
        <w:t>naviacprác</w:t>
      </w:r>
      <w:proofErr w:type="spellEnd"/>
      <w:r>
        <w:rPr>
          <w:rFonts w:ascii="Times New Roman" w:eastAsia="Times New Roman" w:hAnsi="Times New Roman" w:cs="Times New Roman"/>
          <w:sz w:val="23"/>
          <w:szCs w:val="23"/>
        </w:rPr>
        <w:t xml:space="preserve">, pokiaľ nie je objektívne možné </w:t>
      </w:r>
      <w:proofErr w:type="spellStart"/>
      <w:r>
        <w:rPr>
          <w:rFonts w:ascii="Times New Roman" w:eastAsia="Times New Roman" w:hAnsi="Times New Roman" w:cs="Times New Roman"/>
          <w:sz w:val="23"/>
          <w:szCs w:val="23"/>
        </w:rPr>
        <w:t>naviacpráce</w:t>
      </w:r>
      <w:proofErr w:type="spellEnd"/>
      <w:r>
        <w:rPr>
          <w:rFonts w:ascii="Times New Roman" w:eastAsia="Times New Roman" w:hAnsi="Times New Roman" w:cs="Times New Roman"/>
          <w:sz w:val="23"/>
          <w:szCs w:val="23"/>
        </w:rPr>
        <w:t xml:space="preserve"> vykonať v pôvodnej lehote plnenia,</w:t>
      </w:r>
    </w:p>
    <w:p w14:paraId="00000079" w14:textId="43CD5A56" w:rsidR="002550C0" w:rsidRDefault="00522F1E">
      <w:pPr>
        <w:numPr>
          <w:ilvl w:val="2"/>
          <w:numId w:val="37"/>
        </w:numPr>
        <w:spacing w:after="60" w:line="276" w:lineRule="auto"/>
        <w:ind w:left="1276" w:right="-428"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neposkytnutie súčinnosti Zhotoviteľovi zo strany Objednávateľa, kedy sa lehota plnenia predĺži dodatkom k Zmluve o dobu, po ktorú bol Objednávateľ preukázateľne v omeškaní s poskytnutím súčinnosti Zhotoviteľovi,</w:t>
      </w:r>
    </w:p>
    <w:p w14:paraId="0000007A" w14:textId="63234AAC" w:rsidR="002550C0" w:rsidRDefault="00522F1E">
      <w:pPr>
        <w:numPr>
          <w:ilvl w:val="2"/>
          <w:numId w:val="37"/>
        </w:numPr>
        <w:spacing w:after="60" w:line="276" w:lineRule="auto"/>
        <w:ind w:left="1276" w:right="-428"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písomný pokyn Objednávateľa na prerušenie prác zaslaný Zhotoviteľovi, kedy sa lehota plnenia predĺži dodatkom k Zmluve o dobu od doručenia pokynu na prerušenie prác, resp. od dátumu uvedeného v pokyne na prerušenie prác, Zhotoviteľovi, do dátumu uvedeného v pokyne Objednávateľa na pokračovanie v prácach,</w:t>
      </w:r>
    </w:p>
    <w:p w14:paraId="0000007B" w14:textId="5B742577" w:rsidR="002550C0" w:rsidRDefault="00522F1E">
      <w:pPr>
        <w:numPr>
          <w:ilvl w:val="2"/>
          <w:numId w:val="37"/>
        </w:numPr>
        <w:spacing w:after="120" w:line="276" w:lineRule="auto"/>
        <w:ind w:left="1276" w:right="-428" w:hanging="720"/>
        <w:jc w:val="both"/>
        <w:rPr>
          <w:rFonts w:ascii="Times New Roman" w:eastAsia="Times New Roman" w:hAnsi="Times New Roman" w:cs="Times New Roman"/>
          <w:sz w:val="23"/>
          <w:szCs w:val="23"/>
        </w:rPr>
      </w:pPr>
      <w:bookmarkStart w:id="1" w:name="_heading=h.g2l0hf8vub1" w:colFirst="0" w:colLast="0"/>
      <w:bookmarkEnd w:id="1"/>
      <w:r>
        <w:rPr>
          <w:rFonts w:ascii="Times New Roman" w:eastAsia="Times New Roman" w:hAnsi="Times New Roman" w:cs="Times New Roman"/>
          <w:sz w:val="23"/>
          <w:szCs w:val="23"/>
        </w:rPr>
        <w:t>nečinnosť príslušného orgánu verejnej moci, príp. iného subjektu, ktorého súčinnosť je nevyhnutná pre riadne splnenie predmetu Zmluvy, resp. jeho časti, kedy sa lehota plnenia predĺži dodatkom k Zmluve o dobu, po ktorú preukázateľne pre nečinnosť príslušného orgánu verejnej moci, príp. iného subjektu, ktorého súčinnosť je nevyhnutná pre riadne splnenie predmetu Zmluvy, resp. jeho časti, nemohol Zhotoviteľ vykonávať príslušné práce, ak Zhotoviteľ preukázateľne využil všetky právne prostriedky proti tejto nečinnosti. Zhotoviteľ je povinný dôvody nečinnosti orgánu verejnej moci, príp. iného subjektu, ktorého súčinnosť je nevyhnutná pre riadne splnenie predmetu Zmluvy, resp. jeho časti, písomne oznámiť Objednávateľovi vrátane presného určenia doby, o ktorú navrhuje lehotu plnenia predĺžiť.</w:t>
      </w:r>
    </w:p>
    <w:p w14:paraId="0000007C" w14:textId="1215C168"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Pokiaľ sa stane zrejmým, že postup Zhotoviteľa je pomalý, je Zhotoviteľ povinný vykonať najneskôr na výzvu Objednávateľa dodatočné opatrenia na urýchlenie plnenia predmetu Zmluvy tak, aby bola dodržaná lehota plnenia uvedená v bode 5.1. Zmluvy. Tieto opatrenia je Zhotoviteľ povinný vykonať na vlastné náklady bez nároku na zvýšenie dohodnutej ceny. Pokiaľ Zhotoviteľ neuskutoční opatrenia podľa tohto bodu najneskôr v lehote troch pracovných dní od doručenia výzvy zo strany Objednávateľa alebo sa tieto opatrenia ukážu ako nedostatočne účinné, má Objednávateľ právo uskutočniť opatrenia na urýchlenie plnenia predmetu Zmluvy sám alebo prostredníctvom tretej osoby, pričom náklady v súvislosti s týmito opatreniami znáša Zhotoviteľ. Objednávateľ má právo uplatniť si tieto náklady osobitnou faktúrou doručenou Zhotoviteľovi.</w:t>
      </w:r>
    </w:p>
    <w:p w14:paraId="0000007D" w14:textId="77777777"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Miestom plnenia (dodania všetkých výstupov) je </w:t>
      </w:r>
      <w:r>
        <w:rPr>
          <w:rFonts w:ascii="Times New Roman" w:eastAsia="Times New Roman" w:hAnsi="Times New Roman" w:cs="Times New Roman"/>
          <w:b/>
          <w:bCs/>
          <w:sz w:val="23"/>
          <w:szCs w:val="23"/>
        </w:rPr>
        <w:t>Generálne riaditeľstvo Železníc Slovenskej republiky</w:t>
      </w:r>
      <w:sdt>
        <w:sdtPr>
          <w:tag w:val="goog_rdk_31"/>
          <w:id w:val="1707099907"/>
        </w:sdtPr>
        <w:sdtContent/>
      </w:sdt>
      <w:sdt>
        <w:sdtPr>
          <w:tag w:val="goog_rdk_32"/>
          <w:id w:val="708241689"/>
        </w:sdtPr>
        <w:sdtContent/>
      </w:sdt>
      <w:r>
        <w:rPr>
          <w:rFonts w:ascii="Times New Roman" w:eastAsia="Times New Roman" w:hAnsi="Times New Roman" w:cs="Times New Roman"/>
          <w:b/>
          <w:bCs/>
          <w:sz w:val="23"/>
          <w:szCs w:val="23"/>
        </w:rPr>
        <w:t xml:space="preserve">, Odbor stratégie a zahraničnej spolupráce, </w:t>
      </w:r>
      <w:proofErr w:type="spellStart"/>
      <w:r>
        <w:rPr>
          <w:rFonts w:ascii="Times New Roman" w:eastAsia="Times New Roman" w:hAnsi="Times New Roman" w:cs="Times New Roman"/>
          <w:b/>
          <w:bCs/>
          <w:sz w:val="23"/>
          <w:szCs w:val="23"/>
        </w:rPr>
        <w:t>Klemensova</w:t>
      </w:r>
      <w:proofErr w:type="spellEnd"/>
      <w:r>
        <w:rPr>
          <w:rFonts w:ascii="Times New Roman" w:eastAsia="Times New Roman" w:hAnsi="Times New Roman" w:cs="Times New Roman"/>
          <w:b/>
          <w:bCs/>
          <w:sz w:val="23"/>
          <w:szCs w:val="23"/>
        </w:rPr>
        <w:t xml:space="preserve"> 8, 813 61 Bratislava</w:t>
      </w:r>
      <w:r>
        <w:rPr>
          <w:rFonts w:ascii="Times New Roman" w:eastAsia="Times New Roman" w:hAnsi="Times New Roman" w:cs="Times New Roman"/>
          <w:sz w:val="23"/>
          <w:szCs w:val="23"/>
        </w:rPr>
        <w:t>.</w:t>
      </w:r>
    </w:p>
    <w:p w14:paraId="0000007E" w14:textId="77777777"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Zmluvné strany sa dohodli, že bez zbytočného odkladu po nadobudnutí účinnosti Zmluvy sa v sídle Objednávateľa (ak si zmluvné strany nedohodnú iné miesto) uskutoční vstupná porada, na ktorej sa okrem iného určia osoby za obe zmluvné strany, ktoré budú vykonávať za zmluvné strany úkony v zmysle Zmluvy vrátane potvrdzovania čiastkových preberacích protokolov. Dátum a čas vstupnej porady určí Objednávateľ a včas ich Zhotoviteľovi oznámi. Náklady spojené s organizáciou a/alebo účasťou na vstupnej porade si znáša zmluvná strana sama bez nároku na náhradu zo strany druhej zmluvnej strany. Zápis zo vstupnej porady vyhotoví Zhotoviteľ a predloží ho Objednávateľovi na schválenie do sedem pracovných dní odo dňa konania vstupnej porady. Zhotoviteľ je povinný e-mailom zaslať zápis zo vstupnej porady schválený Objednávateľom všetkým účastníkom vstupnej porady do troch pracovných dní od schválenia zápisu Objednávateľom.</w:t>
      </w:r>
    </w:p>
    <w:p w14:paraId="0000007F" w14:textId="6FF732D3"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priebehu plnenia predmetu Zmluvy sa budú uskutočňovať priebežné porady aspoň raz za 30 dní, ak si periodicitu zmluvné strany nedohodnú na vstupnej porade inak, tým nie je dotknuté právo Objednávateľa zvolať priebežnú poradu podľa potreby kedykoľvek s povinnosťou Zhotoviteľa zabezpečiť účasť kvalifikovanej osoby (osôb) na priebežnej porade. Náklady spojené s organizáciou a/alebo účasťou na priebežnej porade si znáša zmluvná strana sama bez nároku na náhradu zo strany druhej zmluvnej strany. Na každej priebežnej porade je Zhotoviteľ povinný zabezpečiť účasť kvalifikovanej osoby (osôb). Zároveň je Zhotoviteľ povinný na každej priebežnej porade predložiť Objednávateľovi písomnú správu o aktuálnom stave prác vrátane predloženia rozpracovaných výstupov preukazujúcich pravdivosť tejto správy. Na mieste konania priebežných porád sa zmluvné strany dohodnú, pričom ak k dohode nedôjde, priebežné porady sa budú konať v sídle Objednávateľa. Zápis z priebežných porád vyhotoví Zhotoviteľ a predloží ho Objednávateľovi na schválenie do siedmich pracovných dní odo dňa konania priebežnej porady. Zhotoviteľ je povinný e-mailom zaslať zápis z priebežnej porady schválený Objednávateľom všetkým účastníkom priebežnej porady do troch pracovných dní od schválenia zápisu Objednávateľom.</w:t>
      </w:r>
    </w:p>
    <w:p w14:paraId="00000080" w14:textId="77777777" w:rsidR="002550C0" w:rsidRDefault="00522F1E">
      <w:pPr>
        <w:numPr>
          <w:ilvl w:val="1"/>
          <w:numId w:val="37"/>
        </w:numPr>
        <w:pBdr>
          <w:top w:val="nil"/>
          <w:left w:val="nil"/>
          <w:bottom w:val="nil"/>
          <w:right w:val="nil"/>
          <w:between w:val="nil"/>
        </w:pBdr>
        <w:spacing w:before="12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Zhotoviteľ je povinný pri plnení predmetu Zmluvy rešpektovať aj prípadné pokyny Objednávateľa, pričom je povinný s odbornou starostlivosťou preskúmať všetky pokyny Objednávateľa a na nevhodné pokyny Objednávateľa upozorniť. Pre vylúčenie všetkých pochybností platí, že zodpovednosť za riadne a kvalitné plnenie je výhradne na Zhotoviteľovi, s výnimkou vád spôsobených preukázateľne pokynmi Objednávateľa, na nevhodnosť (nesprávnosť) ktorých Zhotoviteľ Objednávateľa písomne upozornil a na ktorých Objednávateľ písomne napriek upozorneniu Zhotoviteľa trval.</w:t>
      </w:r>
    </w:p>
    <w:p w14:paraId="00000081" w14:textId="77777777" w:rsidR="002550C0" w:rsidRDefault="00522F1E">
      <w:pPr>
        <w:numPr>
          <w:ilvl w:val="1"/>
          <w:numId w:val="37"/>
        </w:numPr>
        <w:tabs>
          <w:tab w:val="left" w:pos="567"/>
        </w:tabs>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že Zhotoviteľ v priebehu plnenia predmetu Zmluvy zistí nezrovnalosti v poskytnutých podkladoch a skutkovom stave, je povinný na tieto Objednávateľa upozorniť, avšak je povinný skutkový stav rešpektovať. Ak Zhotoviteľ nezistí existujúce nezrovnalosti v poskytnutých podkladoch a skutkovom stave, avšak pri vynaložení odbornej starostlivosti mohol existujúcu nezrovnalosť zistiť, a spôsobí tým Objednávateľovi škodu, nesie za spôsobenú škodu zodpovednosť.</w:t>
      </w:r>
    </w:p>
    <w:p w14:paraId="00000082" w14:textId="77777777" w:rsidR="002550C0" w:rsidRDefault="00522F1E">
      <w:pPr>
        <w:numPr>
          <w:ilvl w:val="1"/>
          <w:numId w:val="37"/>
        </w:numPr>
        <w:tabs>
          <w:tab w:val="left" w:pos="567"/>
        </w:tabs>
        <w:spacing w:before="72"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Zhotoviteľ sa zaväzuje bez zbytočného odkladu upozorniť Objednávateľa na vady v podkladoch, ktoré mu Objednávateľ predložil za účelom plnenia tejto Zmluvy a pokračovať v plnení tej časti predmetu Zmluvy, na ktorej plnenie majú, alebo by mohli mať vady v podkladoch vplyv, až na základe písomného pokynu Objednávateľa, v ktorom uvedie, ako má Zhotoviteľ ďalej </w:t>
      </w:r>
      <w:r>
        <w:rPr>
          <w:rFonts w:ascii="Times New Roman" w:eastAsia="Times New Roman" w:hAnsi="Times New Roman" w:cs="Times New Roman"/>
          <w:sz w:val="23"/>
          <w:szCs w:val="23"/>
        </w:rPr>
        <w:lastRenderedPageBreak/>
        <w:t>postupovať. Pokiaľ tak Zhotoviteľ neurobí, zodpovedá Zhotoviteľ za všetky prípadné omeškania s plnením, vady, škody a pod., ktoré vzniknú v súvislosti s týmito vadami v sprievodnej dokumentácii a v (ďalších) podkladoch a nemôže si voči Objednávateľovi uplatňovať žiadne nároky z tohto dôvodu.</w:t>
      </w:r>
    </w:p>
    <w:p w14:paraId="00000083" w14:textId="77777777" w:rsidR="002550C0" w:rsidRDefault="00522F1E">
      <w:pPr>
        <w:numPr>
          <w:ilvl w:val="1"/>
          <w:numId w:val="37"/>
        </w:numPr>
        <w:tabs>
          <w:tab w:val="left" w:pos="567"/>
        </w:tabs>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počas plnenia tejto Zmluvy príde k zmene, zrušeniu alebo vydaniu nových predpisov alebo iných dokumentov uvedených v tejto Zmluve, alebo právnych predpisov alebo iných dokumentov, na ktoré sa táto Zmluva odvoláva, Zhotoviteľ sa zaväzuje bezplatne upraviť predmet Zmluvy tak, aby bol v súlade s týmito právnymi predpismi a dokumentmi. V takomto prípade bude mať Zhotoviteľ právo na primerané predĺženie lehoty plnenia uvedenej v bode 5.1. Zmluvy. Zmluvné strany sa dohodli, že sa má za to, že Zhotoviteľ sa o zmene, zrušení, alebo vydaní nových predpisov alebo iných dokumentov uvedených v tejto Zmluve dozvedel najneskôr v deň kedy boli verejne prístupné.</w:t>
      </w:r>
    </w:p>
    <w:p w14:paraId="00000084" w14:textId="77777777"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povinný rešpektovať závery vyplývajúce zo vstupnej porady a priebežných porád, vyjadrenia Objednávateľa a dotknutých orgánov verejnej moci či tretích dotknutých osôb, za predpokladu, že Objednávateľ súhlasí s ich rešpektovaním.</w:t>
      </w:r>
    </w:p>
    <w:p w14:paraId="00000085" w14:textId="77777777"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priebehu plnenia predmetu Zmluvy je Zhotoviteľ povinný zúčastňovať sa všetkých rokovaní, vrátane stretnutí s verejnosťou. Zhotoviteľ sa zaväzuje prizývať Objednávateľa na všetky rokovania s dotknutými orgánmi verejnej moci, organizáciami a inými dotknutými osobami s dostatočným predstihom, resp. ihneď ako je Zhotoviteľovi známy termín rokovania / stretnutia.</w:t>
      </w:r>
    </w:p>
    <w:p w14:paraId="00000086" w14:textId="77777777"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Objednávateľ si vyhradzuje právo svoje požiadavky na predmet Zmluvy spresniť, ak potreba spresnenia vznikne počas rokovaní a prác na jednotlivých častiach predmetu Zmluvy. Pre vylúčenie všetkých pochybností sa zmluvné strany dohodli, že Zhotoviteľ je povinný splniť požiadavku Objednávateľa podľa predchádzajúcej vety a nie je oprávnený za splnenie takejto požiadavky alebo v súvislosti s tým požadovať od Objednávateľa žiadne dodatočné finančné plnenie, nakoľko zmluvné strany sa dohodli, že všetky náklady sú zohľadnené v celkovej cene.</w:t>
      </w:r>
    </w:p>
    <w:p w14:paraId="00000087" w14:textId="6E4EC571" w:rsidR="002550C0" w:rsidRDefault="00522F1E">
      <w:pPr>
        <w:numPr>
          <w:ilvl w:val="1"/>
          <w:numId w:val="37"/>
        </w:numPr>
        <w:tabs>
          <w:tab w:val="left" w:pos="567"/>
        </w:tabs>
        <w:spacing w:after="6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dodá predmet Zmluvy nasledovne:</w:t>
      </w:r>
    </w:p>
    <w:p w14:paraId="00000088" w14:textId="4CF6E5AE" w:rsidR="002550C0" w:rsidRDefault="00000000">
      <w:pPr>
        <w:numPr>
          <w:ilvl w:val="2"/>
          <w:numId w:val="37"/>
        </w:numPr>
        <w:tabs>
          <w:tab w:val="left" w:pos="1276"/>
        </w:tabs>
        <w:spacing w:after="60" w:line="276" w:lineRule="auto"/>
        <w:ind w:right="-428" w:hanging="720"/>
        <w:jc w:val="both"/>
        <w:rPr>
          <w:rFonts w:ascii="Times New Roman" w:eastAsia="Times New Roman" w:hAnsi="Times New Roman" w:cs="Times New Roman"/>
          <w:sz w:val="23"/>
          <w:szCs w:val="23"/>
        </w:rPr>
      </w:pPr>
      <w:sdt>
        <w:sdtPr>
          <w:tag w:val="goog_rdk_33"/>
          <w:id w:val="1693280786"/>
        </w:sdtPr>
        <w:sdtContent/>
      </w:sdt>
      <w:r w:rsidR="00522F1E">
        <w:rPr>
          <w:rFonts w:ascii="Times New Roman" w:eastAsia="Times New Roman" w:hAnsi="Times New Roman" w:cs="Times New Roman"/>
          <w:sz w:val="23"/>
          <w:szCs w:val="23"/>
        </w:rPr>
        <w:t>časť predmetu Zmluvy podľa bodu 2.1.1</w:t>
      </w:r>
      <w:r w:rsidR="008E0414">
        <w:rPr>
          <w:rFonts w:ascii="Times New Roman" w:eastAsia="Times New Roman" w:hAnsi="Times New Roman" w:cs="Times New Roman"/>
          <w:sz w:val="23"/>
          <w:szCs w:val="23"/>
        </w:rPr>
        <w:t>. Zmluvy</w:t>
      </w:r>
      <w:r w:rsidR="00522F1E">
        <w:rPr>
          <w:rFonts w:ascii="Times New Roman" w:eastAsia="Times New Roman" w:hAnsi="Times New Roman" w:cs="Times New Roman"/>
          <w:sz w:val="23"/>
          <w:szCs w:val="23"/>
        </w:rPr>
        <w:t xml:space="preserve">: jedno vyhotovenie </w:t>
      </w:r>
      <w:r w:rsidR="008A1A6B">
        <w:rPr>
          <w:rFonts w:ascii="Times New Roman" w:eastAsia="Times New Roman" w:hAnsi="Times New Roman" w:cs="Times New Roman"/>
          <w:sz w:val="23"/>
          <w:szCs w:val="23"/>
        </w:rPr>
        <w:t>t</w:t>
      </w:r>
      <w:r w:rsidR="00522F1E">
        <w:rPr>
          <w:rFonts w:ascii="Times New Roman" w:eastAsia="Times New Roman" w:hAnsi="Times New Roman" w:cs="Times New Roman"/>
          <w:sz w:val="23"/>
          <w:szCs w:val="23"/>
        </w:rPr>
        <w:t>extovej časti štúdie v listinnej podobe a dve vyhotovenia celej štúdie, vrátane schém a výkresových príloh, na elektronickom nosiči dát (CD/DVD v otvorenej verzii vo formátoch *.</w:t>
      </w:r>
      <w:proofErr w:type="spellStart"/>
      <w:r w:rsidR="00522F1E">
        <w:rPr>
          <w:rFonts w:ascii="Times New Roman" w:eastAsia="Times New Roman" w:hAnsi="Times New Roman" w:cs="Times New Roman"/>
          <w:sz w:val="23"/>
          <w:szCs w:val="23"/>
        </w:rPr>
        <w:t>xls</w:t>
      </w:r>
      <w:proofErr w:type="spellEnd"/>
      <w:r w:rsidR="00522F1E">
        <w:rPr>
          <w:rFonts w:ascii="Times New Roman" w:eastAsia="Times New Roman" w:hAnsi="Times New Roman" w:cs="Times New Roman"/>
          <w:sz w:val="23"/>
          <w:szCs w:val="23"/>
        </w:rPr>
        <w:t>/*.</w:t>
      </w:r>
      <w:proofErr w:type="spellStart"/>
      <w:r w:rsidR="00522F1E">
        <w:rPr>
          <w:rFonts w:ascii="Times New Roman" w:eastAsia="Times New Roman" w:hAnsi="Times New Roman" w:cs="Times New Roman"/>
          <w:sz w:val="23"/>
          <w:szCs w:val="23"/>
        </w:rPr>
        <w:t>xlsx</w:t>
      </w:r>
      <w:proofErr w:type="spellEnd"/>
      <w:r w:rsidR="00522F1E">
        <w:rPr>
          <w:rFonts w:ascii="Times New Roman" w:eastAsia="Times New Roman" w:hAnsi="Times New Roman" w:cs="Times New Roman"/>
          <w:sz w:val="23"/>
          <w:szCs w:val="23"/>
        </w:rPr>
        <w:t>, *.</w:t>
      </w:r>
      <w:proofErr w:type="spellStart"/>
      <w:r w:rsidR="00522F1E">
        <w:rPr>
          <w:rFonts w:ascii="Times New Roman" w:eastAsia="Times New Roman" w:hAnsi="Times New Roman" w:cs="Times New Roman"/>
          <w:sz w:val="23"/>
          <w:szCs w:val="23"/>
        </w:rPr>
        <w:t>doc</w:t>
      </w:r>
      <w:proofErr w:type="spellEnd"/>
      <w:r w:rsidR="00522F1E">
        <w:rPr>
          <w:rFonts w:ascii="Times New Roman" w:eastAsia="Times New Roman" w:hAnsi="Times New Roman" w:cs="Times New Roman"/>
          <w:sz w:val="23"/>
          <w:szCs w:val="23"/>
        </w:rPr>
        <w:t>/*.</w:t>
      </w:r>
      <w:proofErr w:type="spellStart"/>
      <w:r w:rsidR="00522F1E">
        <w:rPr>
          <w:rFonts w:ascii="Times New Roman" w:eastAsia="Times New Roman" w:hAnsi="Times New Roman" w:cs="Times New Roman"/>
          <w:sz w:val="23"/>
          <w:szCs w:val="23"/>
        </w:rPr>
        <w:t>docx</w:t>
      </w:r>
      <w:proofErr w:type="spellEnd"/>
      <w:r w:rsidR="00522F1E">
        <w:rPr>
          <w:rFonts w:ascii="Times New Roman" w:eastAsia="Times New Roman" w:hAnsi="Times New Roman" w:cs="Times New Roman"/>
          <w:sz w:val="23"/>
          <w:szCs w:val="23"/>
        </w:rPr>
        <w:t>, *.</w:t>
      </w:r>
      <w:proofErr w:type="spellStart"/>
      <w:r w:rsidR="00522F1E">
        <w:rPr>
          <w:rFonts w:ascii="Times New Roman" w:eastAsia="Times New Roman" w:hAnsi="Times New Roman" w:cs="Times New Roman"/>
          <w:sz w:val="23"/>
          <w:szCs w:val="23"/>
        </w:rPr>
        <w:t>dwg</w:t>
      </w:r>
      <w:proofErr w:type="spellEnd"/>
      <w:r w:rsidR="00522F1E">
        <w:rPr>
          <w:rFonts w:ascii="Times New Roman" w:eastAsia="Times New Roman" w:hAnsi="Times New Roman" w:cs="Times New Roman"/>
          <w:sz w:val="23"/>
          <w:szCs w:val="23"/>
        </w:rPr>
        <w:t>, *.</w:t>
      </w:r>
      <w:proofErr w:type="spellStart"/>
      <w:r w:rsidR="00522F1E">
        <w:rPr>
          <w:rFonts w:ascii="Times New Roman" w:eastAsia="Times New Roman" w:hAnsi="Times New Roman" w:cs="Times New Roman"/>
          <w:sz w:val="23"/>
          <w:szCs w:val="23"/>
        </w:rPr>
        <w:t>dgn</w:t>
      </w:r>
      <w:proofErr w:type="spellEnd"/>
      <w:r w:rsidR="00522F1E">
        <w:rPr>
          <w:rFonts w:ascii="Times New Roman" w:eastAsia="Times New Roman" w:hAnsi="Times New Roman" w:cs="Times New Roman"/>
          <w:sz w:val="23"/>
          <w:szCs w:val="23"/>
        </w:rPr>
        <w:t xml:space="preserve"> a v uzavretej verzii vo formáte *.</w:t>
      </w:r>
      <w:proofErr w:type="spellStart"/>
      <w:r w:rsidR="00522F1E">
        <w:rPr>
          <w:rFonts w:ascii="Times New Roman" w:eastAsia="Times New Roman" w:hAnsi="Times New Roman" w:cs="Times New Roman"/>
          <w:sz w:val="23"/>
          <w:szCs w:val="23"/>
        </w:rPr>
        <w:t>pdf</w:t>
      </w:r>
      <w:proofErr w:type="spellEnd"/>
      <w:r w:rsidR="00522F1E">
        <w:rPr>
          <w:rFonts w:ascii="Times New Roman" w:eastAsia="Times New Roman" w:hAnsi="Times New Roman" w:cs="Times New Roman"/>
          <w:sz w:val="23"/>
          <w:szCs w:val="23"/>
        </w:rPr>
        <w:t xml:space="preserve">). Dáta v otvorenej forme si musia zachovať rovnakú funkčnosť, obsah a vzhľad, akú mali pred uložením na nosič dát (CD/DVD). U výkresových príloh v otvorenej forme – CAD </w:t>
      </w:r>
      <w:proofErr w:type="spellStart"/>
      <w:r w:rsidR="00522F1E">
        <w:rPr>
          <w:rFonts w:ascii="Times New Roman" w:eastAsia="Times New Roman" w:hAnsi="Times New Roman" w:cs="Times New Roman"/>
          <w:sz w:val="23"/>
          <w:szCs w:val="23"/>
        </w:rPr>
        <w:t>data</w:t>
      </w:r>
      <w:proofErr w:type="spellEnd"/>
      <w:r w:rsidR="00522F1E">
        <w:rPr>
          <w:rFonts w:ascii="Times New Roman" w:eastAsia="Times New Roman" w:hAnsi="Times New Roman" w:cs="Times New Roman"/>
          <w:sz w:val="23"/>
          <w:szCs w:val="23"/>
        </w:rPr>
        <w:t xml:space="preserve"> (formáty *.</w:t>
      </w:r>
      <w:proofErr w:type="spellStart"/>
      <w:r w:rsidR="00522F1E">
        <w:rPr>
          <w:rFonts w:ascii="Times New Roman" w:eastAsia="Times New Roman" w:hAnsi="Times New Roman" w:cs="Times New Roman"/>
          <w:sz w:val="23"/>
          <w:szCs w:val="23"/>
        </w:rPr>
        <w:t>dwg</w:t>
      </w:r>
      <w:proofErr w:type="spellEnd"/>
      <w:r w:rsidR="00522F1E">
        <w:rPr>
          <w:rFonts w:ascii="Times New Roman" w:eastAsia="Times New Roman" w:hAnsi="Times New Roman" w:cs="Times New Roman"/>
          <w:sz w:val="23"/>
          <w:szCs w:val="23"/>
        </w:rPr>
        <w:t xml:space="preserve"> a *.</w:t>
      </w:r>
      <w:proofErr w:type="spellStart"/>
      <w:r w:rsidR="00522F1E">
        <w:rPr>
          <w:rFonts w:ascii="Times New Roman" w:eastAsia="Times New Roman" w:hAnsi="Times New Roman" w:cs="Times New Roman"/>
          <w:sz w:val="23"/>
          <w:szCs w:val="23"/>
        </w:rPr>
        <w:t>dgn</w:t>
      </w:r>
      <w:proofErr w:type="spellEnd"/>
      <w:r w:rsidR="00522F1E">
        <w:rPr>
          <w:rFonts w:ascii="Times New Roman" w:eastAsia="Times New Roman" w:hAnsi="Times New Roman" w:cs="Times New Roman"/>
          <w:sz w:val="23"/>
          <w:szCs w:val="23"/>
        </w:rPr>
        <w:t>) - si Zhotoviteľ vyhradzuje právo určiť štruktúru odovzdávaných dát (hladiny / vrstvy, farby, formáty písma...). Štruktúra CAD dát musí byť pred uložením na CD/DVD nosič odsúhlasená Zhotoviteľom.</w:t>
      </w:r>
    </w:p>
    <w:p w14:paraId="00000089" w14:textId="3DA45160" w:rsidR="002550C0" w:rsidRDefault="00522F1E">
      <w:pPr>
        <w:numPr>
          <w:ilvl w:val="2"/>
          <w:numId w:val="37"/>
        </w:numPr>
        <w:tabs>
          <w:tab w:val="left" w:pos="1276"/>
        </w:tabs>
        <w:spacing w:after="60" w:line="276" w:lineRule="auto"/>
        <w:ind w:right="-428"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časť predmetu Zmluvy podľa bodu 2.1.2.</w:t>
      </w:r>
      <w:r w:rsidR="008E0414">
        <w:rPr>
          <w:rFonts w:ascii="Times New Roman" w:eastAsia="Times New Roman" w:hAnsi="Times New Roman" w:cs="Times New Roman"/>
          <w:sz w:val="23"/>
          <w:szCs w:val="23"/>
        </w:rPr>
        <w:t xml:space="preserve"> Zmluvy</w:t>
      </w:r>
      <w:r>
        <w:rPr>
          <w:rFonts w:ascii="Times New Roman" w:eastAsia="Times New Roman" w:hAnsi="Times New Roman" w:cs="Times New Roman"/>
          <w:sz w:val="23"/>
          <w:szCs w:val="23"/>
        </w:rPr>
        <w:t>: štyri vyhotovenia v listinnej podobe a dve vyhotovenia na elektronickom nosiči dát (CD/DVD v otvorenej verzii vo formátoch *.</w:t>
      </w:r>
      <w:proofErr w:type="spellStart"/>
      <w:r>
        <w:rPr>
          <w:rFonts w:ascii="Times New Roman" w:eastAsia="Times New Roman" w:hAnsi="Times New Roman" w:cs="Times New Roman"/>
          <w:sz w:val="23"/>
          <w:szCs w:val="23"/>
        </w:rPr>
        <w:t>xls</w:t>
      </w:r>
      <w:proofErr w:type="spellEnd"/>
      <w:r>
        <w:rPr>
          <w:rFonts w:ascii="Times New Roman" w:eastAsia="Times New Roman" w:hAnsi="Times New Roman" w:cs="Times New Roman"/>
          <w:sz w:val="23"/>
          <w:szCs w:val="23"/>
        </w:rPr>
        <w:t>/*.</w:t>
      </w:r>
      <w:proofErr w:type="spellStart"/>
      <w:r>
        <w:rPr>
          <w:rFonts w:ascii="Times New Roman" w:eastAsia="Times New Roman" w:hAnsi="Times New Roman" w:cs="Times New Roman"/>
          <w:sz w:val="23"/>
          <w:szCs w:val="23"/>
        </w:rPr>
        <w:t>xlsx</w:t>
      </w:r>
      <w:proofErr w:type="spellEnd"/>
      <w:r>
        <w:rPr>
          <w:rFonts w:ascii="Times New Roman" w:eastAsia="Times New Roman" w:hAnsi="Times New Roman" w:cs="Times New Roman"/>
          <w:sz w:val="23"/>
          <w:szCs w:val="23"/>
        </w:rPr>
        <w:t>, *.</w:t>
      </w:r>
      <w:proofErr w:type="spellStart"/>
      <w:r>
        <w:rPr>
          <w:rFonts w:ascii="Times New Roman" w:eastAsia="Times New Roman" w:hAnsi="Times New Roman" w:cs="Times New Roman"/>
          <w:sz w:val="23"/>
          <w:szCs w:val="23"/>
        </w:rPr>
        <w:t>doc</w:t>
      </w:r>
      <w:proofErr w:type="spellEnd"/>
      <w:r>
        <w:rPr>
          <w:rFonts w:ascii="Times New Roman" w:eastAsia="Times New Roman" w:hAnsi="Times New Roman" w:cs="Times New Roman"/>
          <w:sz w:val="23"/>
          <w:szCs w:val="23"/>
        </w:rPr>
        <w:t>/*.</w:t>
      </w:r>
      <w:proofErr w:type="spellStart"/>
      <w:r>
        <w:rPr>
          <w:rFonts w:ascii="Times New Roman" w:eastAsia="Times New Roman" w:hAnsi="Times New Roman" w:cs="Times New Roman"/>
          <w:sz w:val="23"/>
          <w:szCs w:val="23"/>
        </w:rPr>
        <w:t>docx</w:t>
      </w:r>
      <w:proofErr w:type="spellEnd"/>
      <w:r>
        <w:rPr>
          <w:rFonts w:ascii="Times New Roman" w:eastAsia="Times New Roman" w:hAnsi="Times New Roman" w:cs="Times New Roman"/>
          <w:sz w:val="23"/>
          <w:szCs w:val="23"/>
        </w:rPr>
        <w:t>, *.</w:t>
      </w:r>
      <w:proofErr w:type="spellStart"/>
      <w:r>
        <w:rPr>
          <w:rFonts w:ascii="Times New Roman" w:eastAsia="Times New Roman" w:hAnsi="Times New Roman" w:cs="Times New Roman"/>
          <w:sz w:val="23"/>
          <w:szCs w:val="23"/>
        </w:rPr>
        <w:t>dwg</w:t>
      </w:r>
      <w:proofErr w:type="spellEnd"/>
      <w:r>
        <w:rPr>
          <w:rFonts w:ascii="Times New Roman" w:eastAsia="Times New Roman" w:hAnsi="Times New Roman" w:cs="Times New Roman"/>
          <w:sz w:val="23"/>
          <w:szCs w:val="23"/>
        </w:rPr>
        <w:t>, *.</w:t>
      </w:r>
      <w:proofErr w:type="spellStart"/>
      <w:r>
        <w:rPr>
          <w:rFonts w:ascii="Times New Roman" w:eastAsia="Times New Roman" w:hAnsi="Times New Roman" w:cs="Times New Roman"/>
          <w:sz w:val="23"/>
          <w:szCs w:val="23"/>
        </w:rPr>
        <w:t>dgn</w:t>
      </w:r>
      <w:proofErr w:type="spellEnd"/>
      <w:r>
        <w:rPr>
          <w:rFonts w:ascii="Times New Roman" w:eastAsia="Times New Roman" w:hAnsi="Times New Roman" w:cs="Times New Roman"/>
          <w:sz w:val="23"/>
          <w:szCs w:val="23"/>
        </w:rPr>
        <w:t xml:space="preserve"> a v uzavretej verzii vo formáte *.</w:t>
      </w:r>
      <w:proofErr w:type="spellStart"/>
      <w:r>
        <w:rPr>
          <w:rFonts w:ascii="Times New Roman" w:eastAsia="Times New Roman" w:hAnsi="Times New Roman" w:cs="Times New Roman"/>
          <w:sz w:val="23"/>
          <w:szCs w:val="23"/>
        </w:rPr>
        <w:t>pdf</w:t>
      </w:r>
      <w:proofErr w:type="spellEnd"/>
      <w:r>
        <w:rPr>
          <w:rFonts w:ascii="Times New Roman" w:eastAsia="Times New Roman" w:hAnsi="Times New Roman" w:cs="Times New Roman"/>
          <w:sz w:val="23"/>
          <w:szCs w:val="23"/>
        </w:rPr>
        <w:t xml:space="preserve">). Dáta v otvorenej forme si musia zachovať rovnakú funkčnosť, obsah a vzhľad, akú mali pred uložením na nosič dát (CD/DVD). U výkresových príloh v otvorenej forme – CAD </w:t>
      </w:r>
      <w:proofErr w:type="spellStart"/>
      <w:r>
        <w:rPr>
          <w:rFonts w:ascii="Times New Roman" w:eastAsia="Times New Roman" w:hAnsi="Times New Roman" w:cs="Times New Roman"/>
          <w:sz w:val="23"/>
          <w:szCs w:val="23"/>
        </w:rPr>
        <w:t>data</w:t>
      </w:r>
      <w:proofErr w:type="spellEnd"/>
      <w:r>
        <w:rPr>
          <w:rFonts w:ascii="Times New Roman" w:eastAsia="Times New Roman" w:hAnsi="Times New Roman" w:cs="Times New Roman"/>
          <w:sz w:val="23"/>
          <w:szCs w:val="23"/>
        </w:rPr>
        <w:t xml:space="preserve"> (formáty *.</w:t>
      </w:r>
      <w:proofErr w:type="spellStart"/>
      <w:r>
        <w:rPr>
          <w:rFonts w:ascii="Times New Roman" w:eastAsia="Times New Roman" w:hAnsi="Times New Roman" w:cs="Times New Roman"/>
          <w:sz w:val="23"/>
          <w:szCs w:val="23"/>
        </w:rPr>
        <w:t>dwg</w:t>
      </w:r>
      <w:proofErr w:type="spellEnd"/>
      <w:r>
        <w:rPr>
          <w:rFonts w:ascii="Times New Roman" w:eastAsia="Times New Roman" w:hAnsi="Times New Roman" w:cs="Times New Roman"/>
          <w:sz w:val="23"/>
          <w:szCs w:val="23"/>
        </w:rPr>
        <w:t xml:space="preserve"> a *.</w:t>
      </w:r>
      <w:proofErr w:type="spellStart"/>
      <w:r>
        <w:rPr>
          <w:rFonts w:ascii="Times New Roman" w:eastAsia="Times New Roman" w:hAnsi="Times New Roman" w:cs="Times New Roman"/>
          <w:sz w:val="23"/>
          <w:szCs w:val="23"/>
        </w:rPr>
        <w:t>dgn</w:t>
      </w:r>
      <w:proofErr w:type="spellEnd"/>
      <w:r>
        <w:rPr>
          <w:rFonts w:ascii="Times New Roman" w:eastAsia="Times New Roman" w:hAnsi="Times New Roman" w:cs="Times New Roman"/>
          <w:sz w:val="23"/>
          <w:szCs w:val="23"/>
        </w:rPr>
        <w:t>) - si Zhotoviteľ vyhradzuje právo určiť štruktúru odovzdávaných dát (hladiny / vrstvy, farby, formáty písma...). Štruktúra CAD dát musí byť pred uložením na CD/DVD nosič odsúhlasená Zhotoviteľom.</w:t>
      </w:r>
      <w:r w:rsidR="002419D5">
        <w:rPr>
          <w:rFonts w:ascii="Times New Roman" w:eastAsia="Times New Roman" w:hAnsi="Times New Roman" w:cs="Times New Roman"/>
          <w:sz w:val="23"/>
          <w:szCs w:val="23"/>
        </w:rPr>
        <w:t xml:space="preserve"> </w:t>
      </w:r>
      <w:r w:rsidR="002419D5" w:rsidRPr="002419D5">
        <w:rPr>
          <w:rFonts w:ascii="Times New Roman" w:eastAsia="Times New Roman" w:hAnsi="Times New Roman" w:cs="Times New Roman"/>
          <w:sz w:val="23"/>
          <w:szCs w:val="23"/>
        </w:rPr>
        <w:lastRenderedPageBreak/>
        <w:t>Objednávateľ je oprávnený požadovať navýšenie počtu vyhotovení v listinnej podobe o počet kusov podľa požiadavky príslušného orgánu</w:t>
      </w:r>
      <w:r w:rsidR="002419D5">
        <w:rPr>
          <w:rFonts w:ascii="Times New Roman" w:eastAsia="Times New Roman" w:hAnsi="Times New Roman" w:cs="Times New Roman"/>
          <w:sz w:val="23"/>
          <w:szCs w:val="23"/>
        </w:rPr>
        <w:t>.</w:t>
      </w:r>
    </w:p>
    <w:p w14:paraId="0000008A" w14:textId="54F51E57" w:rsidR="002550C0" w:rsidRDefault="00522F1E">
      <w:pPr>
        <w:numPr>
          <w:ilvl w:val="2"/>
          <w:numId w:val="37"/>
        </w:numPr>
        <w:tabs>
          <w:tab w:val="left" w:pos="1276"/>
        </w:tabs>
        <w:spacing w:after="120" w:line="276" w:lineRule="auto"/>
        <w:ind w:right="-428"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b/>
        <w:t>časť predmetu Zmluvy podľa bodu</w:t>
      </w:r>
      <w:sdt>
        <w:sdtPr>
          <w:tag w:val="goog_rdk_39"/>
          <w:id w:val="1805230775"/>
        </w:sdtPr>
        <w:sdtContent/>
      </w:sdt>
      <w:sdt>
        <w:sdtPr>
          <w:tag w:val="goog_rdk_40"/>
          <w:id w:val="1636846044"/>
        </w:sdtPr>
        <w:sdtContent/>
      </w:sdt>
      <w:r>
        <w:rPr>
          <w:rFonts w:ascii="Times New Roman" w:eastAsia="Times New Roman" w:hAnsi="Times New Roman" w:cs="Times New Roman"/>
          <w:sz w:val="23"/>
          <w:szCs w:val="23"/>
        </w:rPr>
        <w:t xml:space="preserve"> 2.1.3.</w:t>
      </w:r>
      <w:r w:rsidR="008E0414">
        <w:rPr>
          <w:rFonts w:ascii="Times New Roman" w:eastAsia="Times New Roman" w:hAnsi="Times New Roman" w:cs="Times New Roman"/>
          <w:sz w:val="23"/>
          <w:szCs w:val="23"/>
        </w:rPr>
        <w:t xml:space="preserve"> Zmluvy</w:t>
      </w:r>
      <w:r>
        <w:rPr>
          <w:rFonts w:ascii="Times New Roman" w:eastAsia="Times New Roman" w:hAnsi="Times New Roman" w:cs="Times New Roman"/>
          <w:sz w:val="23"/>
          <w:szCs w:val="23"/>
        </w:rPr>
        <w:t>: dve vyhotovenia v listinnej podobe (jedenkrát originál a jedenkrát kópia originálu) a jedno vyhotovenie na elektronickom nosiči dát (CD/DVD v otvorenej verzii vo formátoch *.</w:t>
      </w:r>
      <w:proofErr w:type="spellStart"/>
      <w:r>
        <w:rPr>
          <w:rFonts w:ascii="Times New Roman" w:eastAsia="Times New Roman" w:hAnsi="Times New Roman" w:cs="Times New Roman"/>
          <w:sz w:val="23"/>
          <w:szCs w:val="23"/>
        </w:rPr>
        <w:t>xls</w:t>
      </w:r>
      <w:proofErr w:type="spellEnd"/>
      <w:r>
        <w:rPr>
          <w:rFonts w:ascii="Times New Roman" w:eastAsia="Times New Roman" w:hAnsi="Times New Roman" w:cs="Times New Roman"/>
          <w:sz w:val="23"/>
          <w:szCs w:val="23"/>
        </w:rPr>
        <w:t>/*.</w:t>
      </w:r>
      <w:proofErr w:type="spellStart"/>
      <w:r>
        <w:rPr>
          <w:rFonts w:ascii="Times New Roman" w:eastAsia="Times New Roman" w:hAnsi="Times New Roman" w:cs="Times New Roman"/>
          <w:sz w:val="23"/>
          <w:szCs w:val="23"/>
        </w:rPr>
        <w:t>xlsx</w:t>
      </w:r>
      <w:proofErr w:type="spellEnd"/>
      <w:r>
        <w:rPr>
          <w:rFonts w:ascii="Times New Roman" w:eastAsia="Times New Roman" w:hAnsi="Times New Roman" w:cs="Times New Roman"/>
          <w:sz w:val="23"/>
          <w:szCs w:val="23"/>
        </w:rPr>
        <w:t>, *.</w:t>
      </w:r>
      <w:proofErr w:type="spellStart"/>
      <w:r>
        <w:rPr>
          <w:rFonts w:ascii="Times New Roman" w:eastAsia="Times New Roman" w:hAnsi="Times New Roman" w:cs="Times New Roman"/>
          <w:sz w:val="23"/>
          <w:szCs w:val="23"/>
        </w:rPr>
        <w:t>doc</w:t>
      </w:r>
      <w:proofErr w:type="spellEnd"/>
      <w:r>
        <w:rPr>
          <w:rFonts w:ascii="Times New Roman" w:eastAsia="Times New Roman" w:hAnsi="Times New Roman" w:cs="Times New Roman"/>
          <w:sz w:val="23"/>
          <w:szCs w:val="23"/>
        </w:rPr>
        <w:t>/*.</w:t>
      </w:r>
      <w:proofErr w:type="spellStart"/>
      <w:r>
        <w:rPr>
          <w:rFonts w:ascii="Times New Roman" w:eastAsia="Times New Roman" w:hAnsi="Times New Roman" w:cs="Times New Roman"/>
          <w:sz w:val="23"/>
          <w:szCs w:val="23"/>
        </w:rPr>
        <w:t>docx</w:t>
      </w:r>
      <w:proofErr w:type="spellEnd"/>
      <w:r>
        <w:rPr>
          <w:rFonts w:ascii="Times New Roman" w:eastAsia="Times New Roman" w:hAnsi="Times New Roman" w:cs="Times New Roman"/>
          <w:sz w:val="23"/>
          <w:szCs w:val="23"/>
        </w:rPr>
        <w:t>, *.</w:t>
      </w:r>
      <w:proofErr w:type="spellStart"/>
      <w:r>
        <w:rPr>
          <w:rFonts w:ascii="Times New Roman" w:eastAsia="Times New Roman" w:hAnsi="Times New Roman" w:cs="Times New Roman"/>
          <w:sz w:val="23"/>
          <w:szCs w:val="23"/>
        </w:rPr>
        <w:t>dwg</w:t>
      </w:r>
      <w:proofErr w:type="spellEnd"/>
      <w:r>
        <w:rPr>
          <w:rFonts w:ascii="Times New Roman" w:eastAsia="Times New Roman" w:hAnsi="Times New Roman" w:cs="Times New Roman"/>
          <w:sz w:val="23"/>
          <w:szCs w:val="23"/>
        </w:rPr>
        <w:t>, *.</w:t>
      </w:r>
      <w:proofErr w:type="spellStart"/>
      <w:r>
        <w:rPr>
          <w:rFonts w:ascii="Times New Roman" w:eastAsia="Times New Roman" w:hAnsi="Times New Roman" w:cs="Times New Roman"/>
          <w:sz w:val="23"/>
          <w:szCs w:val="23"/>
        </w:rPr>
        <w:t>dgn</w:t>
      </w:r>
      <w:proofErr w:type="spellEnd"/>
      <w:r>
        <w:rPr>
          <w:rFonts w:ascii="Times New Roman" w:eastAsia="Times New Roman" w:hAnsi="Times New Roman" w:cs="Times New Roman"/>
          <w:sz w:val="23"/>
          <w:szCs w:val="23"/>
        </w:rPr>
        <w:t xml:space="preserve"> a v uzavretej verzii vo formáte *.</w:t>
      </w:r>
      <w:proofErr w:type="spellStart"/>
      <w:r>
        <w:rPr>
          <w:rFonts w:ascii="Times New Roman" w:eastAsia="Times New Roman" w:hAnsi="Times New Roman" w:cs="Times New Roman"/>
          <w:sz w:val="23"/>
          <w:szCs w:val="23"/>
        </w:rPr>
        <w:t>pdf</w:t>
      </w:r>
      <w:proofErr w:type="spellEnd"/>
      <w:r>
        <w:rPr>
          <w:rFonts w:ascii="Times New Roman" w:eastAsia="Times New Roman" w:hAnsi="Times New Roman" w:cs="Times New Roman"/>
          <w:sz w:val="23"/>
          <w:szCs w:val="23"/>
        </w:rPr>
        <w:t>). Dáta v otvorenej forme si musia zachovať rovnakú funkčnosť, obsah a vzhľad, akú mali pred uložením na nosič dát (CD/DVD).</w:t>
      </w:r>
    </w:p>
    <w:p w14:paraId="0000008B" w14:textId="49FD5909" w:rsidR="002550C0" w:rsidRDefault="00522F1E">
      <w:pPr>
        <w:numPr>
          <w:ilvl w:val="1"/>
          <w:numId w:val="37"/>
        </w:numPr>
        <w:tabs>
          <w:tab w:val="left" w:pos="567"/>
        </w:tabs>
        <w:spacing w:after="6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Jednotlivé časti predmetu Zmluvy sa považujú za splnené dňom podpísania čiastkových preberacích protokolov oprávnenými osobami oboch zmluvných strán, ktorými Objednávateľ potvrdí riadne splnenie predmetu Zmluvy, resp. časti predmetu Zmluvy. V prípade, ak bude pre príslušnú časť predmetu Zmluvy vystavených viac čiastkových preberacích protokolov, jednotlivá časť predmetu Zmluvy sa považuje za splnenú dňom podpísania posledného čiastkového preberacieho protokolu pre príslušnú časť predmetu Zmluvy. Čiastkové preberacie protokoly je povinný vyhotoviť Zhotoviteľ. Čiastkové preberacie protokoly podľa tohto bodu budú vyhotovené a predložené Objednávateľovi v dvoch </w:t>
      </w:r>
      <w:r>
        <w:rPr>
          <w:rFonts w:ascii="Times New Roman" w:eastAsia="Times New Roman" w:hAnsi="Times New Roman" w:cs="Times New Roman"/>
          <w:i/>
          <w:iCs/>
          <w:sz w:val="23"/>
          <w:szCs w:val="23"/>
          <w:highlight w:val="lightGray"/>
        </w:rPr>
        <w:t>(prípadne viac doplní úspešný uchádzač)</w:t>
      </w:r>
      <w:r>
        <w:rPr>
          <w:rFonts w:ascii="Times New Roman" w:eastAsia="Times New Roman" w:hAnsi="Times New Roman" w:cs="Times New Roman"/>
          <w:i/>
          <w:iCs/>
          <w:sz w:val="23"/>
          <w:szCs w:val="23"/>
        </w:rPr>
        <w:t xml:space="preserve"> </w:t>
      </w:r>
      <w:r>
        <w:rPr>
          <w:rFonts w:ascii="Times New Roman" w:eastAsia="Times New Roman" w:hAnsi="Times New Roman" w:cs="Times New Roman"/>
          <w:sz w:val="23"/>
          <w:szCs w:val="23"/>
        </w:rPr>
        <w:t xml:space="preserve">vyhotoveniach (origináloch s podpismi), z ktorých po podpise Objednávateľom je jedno </w:t>
      </w:r>
      <w:r>
        <w:rPr>
          <w:rFonts w:ascii="Times New Roman" w:eastAsia="Times New Roman" w:hAnsi="Times New Roman" w:cs="Times New Roman"/>
          <w:i/>
          <w:iCs/>
          <w:sz w:val="23"/>
          <w:szCs w:val="23"/>
          <w:highlight w:val="lightGray"/>
        </w:rPr>
        <w:t>(prípadne viac doplní úspešný uchádzač)</w:t>
      </w:r>
      <w:r>
        <w:rPr>
          <w:rFonts w:ascii="Times New Roman" w:eastAsia="Times New Roman" w:hAnsi="Times New Roman" w:cs="Times New Roman"/>
          <w:i/>
          <w:iCs/>
          <w:sz w:val="23"/>
          <w:szCs w:val="23"/>
        </w:rPr>
        <w:t xml:space="preserve"> </w:t>
      </w:r>
      <w:r>
        <w:rPr>
          <w:rFonts w:ascii="Times New Roman" w:eastAsia="Times New Roman" w:hAnsi="Times New Roman" w:cs="Times New Roman"/>
          <w:sz w:val="23"/>
          <w:szCs w:val="23"/>
        </w:rPr>
        <w:t>vyhotovenie určené pre Zhotoviteľa a jedno vyhotovenie je určené pre Objednávateľa.</w:t>
      </w:r>
    </w:p>
    <w:p w14:paraId="0000008C" w14:textId="77777777"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Podpísanie čiastkového preberacieho protokolu neznamená vylúčenie zodpovednosti Zhotoviteľa za vady predmetu Zmluvy resp. jeho časti, ktoré existovali v čase podpísania čiastkového preberacieho protokolu.</w:t>
      </w:r>
    </w:p>
    <w:p w14:paraId="0000008D" w14:textId="2B67369E" w:rsidR="002550C0" w:rsidRDefault="00522F1E">
      <w:pPr>
        <w:numPr>
          <w:ilvl w:val="1"/>
          <w:numId w:val="37"/>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Protokolárne prevzatie jednotlivých častí predmetu Zmluvy podľa bodu 5.15. Zmluvy môže Objednávateľ odmietnuť pre vady, a to až do ich odstránenia v primeranej lehote určenej Objednávateľom. Určenie lehoty na odstránenie vady podľa tohto bodu nemožno považovať za predĺženie lehoty plnenia.</w:t>
      </w:r>
    </w:p>
    <w:p w14:paraId="0000008E" w14:textId="22BB21EB"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 čiastkových výsledkoch plnenia je Zhotoviteľ povinný informovať Objednávateľa priebežne. Zhotoviteľ je zároveň povinný informovať Objednávateľa o každej nečinnosti príslušných orgánov a každej skutočnosti, ktorá negatívne ovplyvňuje, resp. môže mať negatívny vplyv na plnenie predmetu Zmluvy.</w:t>
      </w:r>
    </w:p>
    <w:p w14:paraId="0000008F" w14:textId="093059E2" w:rsidR="002550C0" w:rsidRDefault="00522F1E">
      <w:pPr>
        <w:numPr>
          <w:ilvl w:val="1"/>
          <w:numId w:val="37"/>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sa zaväzuje, že pri plnení predmetu Zmluvy bude postupovať podľa zákona o</w:t>
      </w:r>
      <w:r w:rsidR="00451744">
        <w:rPr>
          <w:rFonts w:ascii="Times New Roman" w:eastAsia="Times New Roman" w:hAnsi="Times New Roman" w:cs="Times New Roman"/>
          <w:sz w:val="23"/>
          <w:szCs w:val="23"/>
        </w:rPr>
        <w:t> </w:t>
      </w:r>
      <w:r>
        <w:rPr>
          <w:rFonts w:ascii="Times New Roman" w:eastAsia="Times New Roman" w:hAnsi="Times New Roman" w:cs="Times New Roman"/>
          <w:sz w:val="23"/>
          <w:szCs w:val="23"/>
        </w:rPr>
        <w:t>posudzovaní vplyvov, zákona č. 513/2009 Z. z. o dráhach a o zmene a doplnení niektorých zákonov v znení neskorších predpisov, v súlade s ďalšími príslušnými právnymi predpismi Slovenskej republiky a Európskej únie, účinnými TSI, vyhláškami UIC, resp. IRS, normami STN, resp. STN EN, technickými normami železníc a technickými normami železničnej infraštruktúry, príslušnými internými predpismi Objednávateľa, najmä Všeobecnými technickými požiadavkami kvality stavieb v aktuálnom znení, Metodickým postupom pre investorskú činnosť na ŽSR a rezortnými predpismi Ministerstva dopravy Slovenskej republiky, vzťahujúcimi sa na predmet Zmluvy. Zároveň je povinný postupovať tak, aby nedochádzalo ku zbytočným prieťahom v konaní podľa zákona o posudzovaní vplyvov.</w:t>
      </w:r>
    </w:p>
    <w:p w14:paraId="00000090" w14:textId="2A632FFA"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povinný, okrem dokumentov ktorými plní predmet Zmluvy, odovzdať Objednávateľovi aj všetky východiskové podklady, ktoré mu boli poskytnuté alebo ktoré v priebehu plnenia predmetu Zmluvy získal od tretích strán.</w:t>
      </w:r>
    </w:p>
    <w:p w14:paraId="00000091" w14:textId="52D91F05"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Vlastníctvo k</w:t>
      </w:r>
      <w:r w:rsidR="008E0414">
        <w:rPr>
          <w:rFonts w:ascii="Times New Roman" w:eastAsia="Times New Roman" w:hAnsi="Times New Roman" w:cs="Times New Roman"/>
          <w:sz w:val="23"/>
          <w:szCs w:val="23"/>
        </w:rPr>
        <w:t xml:space="preserve"> aktualizácii </w:t>
      </w:r>
      <w:r>
        <w:rPr>
          <w:rFonts w:ascii="Times New Roman" w:eastAsia="Times New Roman" w:hAnsi="Times New Roman" w:cs="Times New Roman"/>
          <w:sz w:val="23"/>
          <w:szCs w:val="23"/>
        </w:rPr>
        <w:t>štúdi</w:t>
      </w:r>
      <w:r w:rsidR="008E0414">
        <w:rPr>
          <w:rFonts w:ascii="Times New Roman" w:eastAsia="Times New Roman" w:hAnsi="Times New Roman" w:cs="Times New Roman"/>
          <w:sz w:val="23"/>
          <w:szCs w:val="23"/>
        </w:rPr>
        <w:t>e</w:t>
      </w:r>
      <w:r>
        <w:rPr>
          <w:rFonts w:ascii="Times New Roman" w:eastAsia="Times New Roman" w:hAnsi="Times New Roman" w:cs="Times New Roman"/>
          <w:sz w:val="23"/>
          <w:szCs w:val="23"/>
        </w:rPr>
        <w:t xml:space="preserve"> realizovateľnosti a informácii o navrhovanej činnosti, podkladom alebo k akýmkoľvek hmotným výstupom prechádza na Objednávateľa dňom ich protokolárneho prevzatia.</w:t>
      </w:r>
    </w:p>
    <w:p w14:paraId="00000092" w14:textId="77777777" w:rsidR="002550C0" w:rsidRDefault="00522F1E">
      <w:pPr>
        <w:numPr>
          <w:ilvl w:val="1"/>
          <w:numId w:val="37"/>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ak dôjde k súbežnému plneniu tejto Zmluvy a zmlúv, ktorých predmetom je predprojektová príprava a projektová príprava stavieb, ktoré súvisia s predmetom Zmluvy, Zhotoviteľ sa zaväzuje koordinovať práce podľa Zmluvy so zhotoviteľmi podľa zmlúv pre uvedené projekty.</w:t>
      </w:r>
    </w:p>
    <w:p w14:paraId="00000093" w14:textId="54DA49D1" w:rsidR="002550C0" w:rsidRDefault="00522F1E">
      <w:pPr>
        <w:numPr>
          <w:ilvl w:val="1"/>
          <w:numId w:val="37"/>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Súpravy pre vykonanie súvisiacej činnosti si Zhotoviteľ zabezpečí sám na vlastné náklady.</w:t>
      </w:r>
    </w:p>
    <w:p w14:paraId="00000094" w14:textId="77777777" w:rsidR="002550C0" w:rsidRDefault="00522F1E">
      <w:pPr>
        <w:numPr>
          <w:ilvl w:val="1"/>
          <w:numId w:val="37"/>
        </w:numPr>
        <w:spacing w:after="6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povinný realizovať príslušné činnosti odbornými pracovníkmi, ktorých uviedol v ponuke a ktorými preukázal splnenie podmienok účasti vo verejnom obstarávaní.</w:t>
      </w:r>
    </w:p>
    <w:p w14:paraId="00000095" w14:textId="77777777" w:rsidR="002550C0" w:rsidRDefault="00522F1E">
      <w:pPr>
        <w:spacing w:after="12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Počas plnenia Zmluvy môže dôjsť k zmene odborného pracovníka, a to na princípe nahradenia osoby za osobu.</w:t>
      </w:r>
    </w:p>
    <w:p w14:paraId="00000096" w14:textId="1B10C547" w:rsidR="002550C0" w:rsidRDefault="00522F1E">
      <w:pPr>
        <w:spacing w:before="120" w:after="12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 prípade zmeny odborného pracovníka v súlade s podmienkami podľa Zmluvy nový odborný pracovník musí spĺňať kvalifikačné podmienky, ktoré boli požadované na preukázanie splnenia podmienok účasti vo verejnom obstarávaní - Súťažné podklady, KAPITOLA F. PODMIENKY ÚČASTI, 2. Technická spôsobilosť alebo odborná spôsobilosť pre predmet zákazky, bod </w:t>
      </w:r>
      <w:r w:rsidR="008E0414">
        <w:rPr>
          <w:rFonts w:ascii="Times New Roman" w:eastAsia="Times New Roman" w:hAnsi="Times New Roman" w:cs="Times New Roman"/>
          <w:sz w:val="23"/>
          <w:szCs w:val="23"/>
        </w:rPr>
        <w:t>2</w:t>
      </w:r>
      <w:r>
        <w:rPr>
          <w:rFonts w:ascii="Times New Roman" w:eastAsia="Times New Roman" w:hAnsi="Times New Roman" w:cs="Times New Roman"/>
          <w:sz w:val="23"/>
          <w:szCs w:val="23"/>
        </w:rPr>
        <w:t>. § 34 ods. 1 písm. g) ZVO.</w:t>
      </w:r>
    </w:p>
    <w:p w14:paraId="00000097" w14:textId="77777777" w:rsidR="002550C0" w:rsidRDefault="00522F1E">
      <w:pPr>
        <w:numPr>
          <w:ilvl w:val="1"/>
          <w:numId w:val="37"/>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Zmena odborného pracovníka je možná len po predchádzajúcom písomnom súhlase Objednávateľa. Návrh na zmenu odborného pracovníka predkladá Zhotoviteľ spolu so všetkými dokladmi týkajúcimi sa odbornosti v zmysle bodu 5.24. Zmluvy, ktorými preukáže, že nový navrhovaný odborný pracovník spĺňa minimálne požiadavky na odbornú spôsobilosť. Ak nový navrhovaný odborný pracovník nebude spĺňať minimálne požiadavky na odbornú spôsobilosť v zmysle bodu 5.24. Zmluvy, Objednávateľ takéhoto odborného pracovníka odmietne.</w:t>
      </w:r>
    </w:p>
    <w:p w14:paraId="00000098" w14:textId="23475066" w:rsidR="002550C0" w:rsidRDefault="00522F1E">
      <w:pPr>
        <w:numPr>
          <w:ilvl w:val="1"/>
          <w:numId w:val="37"/>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ak Zhotoviteľ preukázal splnenie podmienok účasti vo verejnom obstarávaní, výsledkom ktorého je uzavretie Zmluvy, prostredníctvom zahraničných odborníkov, je povinný v lehote 28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danú činnosť. Zhotoviteľ je zároveň povinný zabezpečiť na vlastné náklady tlmočníka a prekladateľa za účelom dorozumievania sa so zahraničným odborníkom.</w:t>
      </w:r>
    </w:p>
    <w:p w14:paraId="01E41454" w14:textId="1E1EC360" w:rsidR="008B6191" w:rsidRDefault="008B6191">
      <w:pPr>
        <w:numPr>
          <w:ilvl w:val="1"/>
          <w:numId w:val="37"/>
        </w:numPr>
        <w:spacing w:after="120" w:line="276" w:lineRule="auto"/>
        <w:ind w:left="567" w:right="-428" w:hanging="567"/>
        <w:jc w:val="both"/>
        <w:rPr>
          <w:rFonts w:ascii="Times New Roman" w:eastAsia="Times New Roman" w:hAnsi="Times New Roman" w:cs="Times New Roman"/>
          <w:sz w:val="23"/>
          <w:szCs w:val="23"/>
        </w:rPr>
      </w:pPr>
      <w:r w:rsidRPr="00661BA9">
        <w:rPr>
          <w:rFonts w:ascii="Times New Roman" w:eastAsia="Times New Roman" w:hAnsi="Times New Roman" w:cs="Times New Roman"/>
          <w:sz w:val="23"/>
          <w:szCs w:val="23"/>
        </w:rPr>
        <w:t xml:space="preserve">Zhotoviteľ je povinný </w:t>
      </w:r>
      <w:r w:rsidR="005C1ED6" w:rsidRPr="00661BA9">
        <w:rPr>
          <w:rFonts w:ascii="Times New Roman" w:eastAsia="Times New Roman" w:hAnsi="Times New Roman" w:cs="Times New Roman"/>
          <w:sz w:val="23"/>
          <w:szCs w:val="23"/>
        </w:rPr>
        <w:t xml:space="preserve">zabezpečiť </w:t>
      </w:r>
      <w:r w:rsidR="00EF0C86" w:rsidRPr="00661BA9">
        <w:rPr>
          <w:rFonts w:ascii="Times New Roman" w:eastAsia="Times New Roman" w:hAnsi="Times New Roman" w:cs="Times New Roman"/>
          <w:sz w:val="23"/>
          <w:szCs w:val="23"/>
        </w:rPr>
        <w:t>vypracova</w:t>
      </w:r>
      <w:r w:rsidR="005C1ED6" w:rsidRPr="00661BA9">
        <w:rPr>
          <w:rFonts w:ascii="Times New Roman" w:eastAsia="Times New Roman" w:hAnsi="Times New Roman" w:cs="Times New Roman"/>
          <w:sz w:val="23"/>
          <w:szCs w:val="23"/>
        </w:rPr>
        <w:t>nie</w:t>
      </w:r>
      <w:r w:rsidRPr="00661BA9">
        <w:rPr>
          <w:rFonts w:ascii="Times New Roman" w:eastAsia="Times New Roman" w:hAnsi="Times New Roman" w:cs="Times New Roman"/>
          <w:sz w:val="23"/>
          <w:szCs w:val="23"/>
        </w:rPr>
        <w:t xml:space="preserve"> informáci</w:t>
      </w:r>
      <w:r w:rsidR="005C1ED6" w:rsidRPr="00661BA9">
        <w:rPr>
          <w:rFonts w:ascii="Times New Roman" w:eastAsia="Times New Roman" w:hAnsi="Times New Roman" w:cs="Times New Roman"/>
          <w:sz w:val="23"/>
          <w:szCs w:val="23"/>
        </w:rPr>
        <w:t>e</w:t>
      </w:r>
      <w:r w:rsidRPr="00661BA9">
        <w:rPr>
          <w:rFonts w:ascii="Times New Roman" w:eastAsia="Times New Roman" w:hAnsi="Times New Roman" w:cs="Times New Roman"/>
          <w:sz w:val="23"/>
          <w:szCs w:val="23"/>
        </w:rPr>
        <w:t xml:space="preserve"> o navrhovanej činnosti </w:t>
      </w:r>
      <w:r w:rsidR="005C1ED6" w:rsidRPr="00661BA9">
        <w:rPr>
          <w:rFonts w:ascii="Times New Roman" w:eastAsia="Times New Roman" w:hAnsi="Times New Roman" w:cs="Times New Roman"/>
          <w:sz w:val="23"/>
          <w:szCs w:val="23"/>
        </w:rPr>
        <w:t>osobou/</w:t>
      </w:r>
      <w:r w:rsidR="00EF0C86" w:rsidRPr="00661BA9">
        <w:rPr>
          <w:rFonts w:ascii="Times New Roman" w:eastAsia="Times New Roman" w:hAnsi="Times New Roman" w:cs="Times New Roman"/>
          <w:sz w:val="23"/>
          <w:szCs w:val="23"/>
        </w:rPr>
        <w:t xml:space="preserve">osobami </w:t>
      </w:r>
      <w:r w:rsidR="005C1ED6" w:rsidRPr="00661BA9">
        <w:rPr>
          <w:rFonts w:ascii="Times New Roman" w:eastAsia="Times New Roman" w:hAnsi="Times New Roman" w:cs="Times New Roman"/>
          <w:sz w:val="23"/>
          <w:szCs w:val="23"/>
        </w:rPr>
        <w:t xml:space="preserve">preukázateľne </w:t>
      </w:r>
      <w:r w:rsidR="00EF0C86" w:rsidRPr="00661BA9">
        <w:rPr>
          <w:rFonts w:ascii="Times New Roman" w:eastAsia="Times New Roman" w:hAnsi="Times New Roman" w:cs="Times New Roman"/>
          <w:sz w:val="23"/>
          <w:szCs w:val="23"/>
        </w:rPr>
        <w:t xml:space="preserve">spĺňajúcimi </w:t>
      </w:r>
      <w:r w:rsidR="005C1ED6" w:rsidRPr="00661BA9">
        <w:rPr>
          <w:rFonts w:ascii="Times New Roman" w:eastAsia="Times New Roman" w:hAnsi="Times New Roman" w:cs="Times New Roman"/>
          <w:sz w:val="23"/>
          <w:szCs w:val="23"/>
        </w:rPr>
        <w:t xml:space="preserve">požiadavku na </w:t>
      </w:r>
      <w:r w:rsidR="005A6890" w:rsidRPr="00661BA9">
        <w:rPr>
          <w:rFonts w:ascii="Times New Roman" w:eastAsia="Times New Roman" w:hAnsi="Times New Roman" w:cs="Times New Roman"/>
          <w:sz w:val="23"/>
          <w:szCs w:val="23"/>
        </w:rPr>
        <w:t xml:space="preserve">vysokoškolské vzdelanie druhého stupňa v študijnom odbore zodpovedajúcom odboru činnosti alebo oblasti činnosti </w:t>
      </w:r>
      <w:r w:rsidR="00EF0C86" w:rsidRPr="00661BA9">
        <w:rPr>
          <w:rFonts w:ascii="Times New Roman" w:eastAsia="Times New Roman" w:hAnsi="Times New Roman" w:cs="Times New Roman"/>
          <w:sz w:val="23"/>
          <w:szCs w:val="23"/>
        </w:rPr>
        <w:t>v zmysle</w:t>
      </w:r>
      <w:r w:rsidRPr="00661BA9">
        <w:rPr>
          <w:rFonts w:ascii="Times New Roman" w:eastAsia="Times New Roman" w:hAnsi="Times New Roman" w:cs="Times New Roman"/>
          <w:sz w:val="23"/>
          <w:szCs w:val="23"/>
        </w:rPr>
        <w:t xml:space="preserve"> § 22 ods. 6 zákona o posudzovaní vplyvov</w:t>
      </w:r>
      <w:r>
        <w:rPr>
          <w:rFonts w:ascii="Times New Roman" w:eastAsia="Times New Roman" w:hAnsi="Times New Roman" w:cs="Times New Roman"/>
          <w:sz w:val="23"/>
          <w:szCs w:val="23"/>
        </w:rPr>
        <w:t>.</w:t>
      </w:r>
    </w:p>
    <w:p w14:paraId="00000099" w14:textId="77777777" w:rsidR="002550C0" w:rsidRDefault="00522F1E">
      <w:pPr>
        <w:spacing w:before="120" w:after="0" w:line="276" w:lineRule="auto"/>
        <w:ind w:left="-284"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6</w:t>
      </w:r>
    </w:p>
    <w:p w14:paraId="0000009A" w14:textId="77777777" w:rsidR="002550C0" w:rsidRDefault="00522F1E">
      <w:pPr>
        <w:spacing w:after="120" w:line="276" w:lineRule="auto"/>
        <w:ind w:left="-284" w:right="-428"/>
        <w:jc w:val="center"/>
        <w:rPr>
          <w:rFonts w:ascii="Times New Roman" w:eastAsia="Times New Roman" w:hAnsi="Times New Roman" w:cs="Times New Roman"/>
          <w:sz w:val="23"/>
          <w:szCs w:val="23"/>
        </w:rPr>
      </w:pPr>
      <w:r>
        <w:rPr>
          <w:rFonts w:ascii="Times New Roman" w:eastAsia="Times New Roman" w:hAnsi="Times New Roman" w:cs="Times New Roman"/>
          <w:b/>
          <w:bCs/>
          <w:sz w:val="23"/>
          <w:szCs w:val="23"/>
        </w:rPr>
        <w:t>Zodpovednosť za vady, záruka a zodpovednosť za škodu</w:t>
      </w:r>
    </w:p>
    <w:p w14:paraId="0000009B" w14:textId="77777777"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Zhotoviteľ zodpovedá za úplnosť a vecnú správnosť všetkých podkladov a dokumentov, ktoré vypracuje.</w:t>
      </w:r>
    </w:p>
    <w:p w14:paraId="0000009C" w14:textId="4C0E559E"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Zhotoviteľ ručí za dodaný predmet Zmluvy, resp. jeho časti, počas celej doby platnosti rozsahu hodnotenia navrhovanej činnosti </w:t>
      </w:r>
      <w:sdt>
        <w:sdtPr>
          <w:tag w:val="goog_rdk_46"/>
          <w:id w:val="1833617746"/>
        </w:sdtPr>
        <w:sdtContent>
          <w:r w:rsidRPr="009E4B51">
            <w:rPr>
              <w:rFonts w:ascii="Times New Roman" w:eastAsia="Times New Roman" w:hAnsi="Times New Roman" w:cs="Times New Roman"/>
              <w:color w:val="000000"/>
              <w:sz w:val="23"/>
              <w:szCs w:val="23"/>
            </w:rPr>
            <w:t>(</w:t>
          </w:r>
        </w:sdtContent>
      </w:sdt>
      <w:sdt>
        <w:sdtPr>
          <w:tag w:val="goog_rdk_47"/>
          <w:id w:val="667991578"/>
        </w:sdtPr>
        <w:sdtContent/>
      </w:sdt>
      <w:r w:rsidRPr="009E4B51">
        <w:rPr>
          <w:rFonts w:ascii="Times New Roman" w:eastAsia="Times New Roman" w:hAnsi="Times New Roman" w:cs="Times New Roman"/>
          <w:color w:val="000000"/>
          <w:sz w:val="23"/>
          <w:szCs w:val="23"/>
        </w:rPr>
        <w:t xml:space="preserve">resp. predĺženej platnosti rozsahu </w:t>
      </w:r>
      <w:sdt>
        <w:sdtPr>
          <w:tag w:val="goog_rdk_49"/>
          <w:id w:val="-1702793884"/>
        </w:sdtPr>
        <w:sdtContent>
          <w:r w:rsidRPr="009E4B51">
            <w:rPr>
              <w:rFonts w:ascii="Times New Roman" w:eastAsia="Times New Roman" w:hAnsi="Times New Roman" w:cs="Times New Roman"/>
              <w:color w:val="000000"/>
              <w:sz w:val="23"/>
              <w:szCs w:val="23"/>
            </w:rPr>
            <w:t>hodnotenia</w:t>
          </w:r>
        </w:sdtContent>
      </w:sdt>
      <w:sdt>
        <w:sdtPr>
          <w:tag w:val="goog_rdk_50"/>
          <w:id w:val="1017286857"/>
        </w:sdtPr>
        <w:sdtContent>
          <w:r w:rsidRPr="009E4B51">
            <w:rPr>
              <w:rFonts w:ascii="Times New Roman" w:eastAsia="Times New Roman" w:hAnsi="Times New Roman" w:cs="Times New Roman"/>
              <w:color w:val="000000"/>
              <w:sz w:val="23"/>
              <w:szCs w:val="23"/>
            </w:rPr>
            <w:t>)</w:t>
          </w:r>
        </w:sdtContent>
      </w:sdt>
      <w:r>
        <w:rPr>
          <w:rFonts w:ascii="Times New Roman" w:eastAsia="Times New Roman" w:hAnsi="Times New Roman" w:cs="Times New Roman"/>
          <w:color w:val="000000"/>
          <w:sz w:val="23"/>
          <w:szCs w:val="23"/>
        </w:rPr>
        <w:t>.</w:t>
      </w:r>
    </w:p>
    <w:p w14:paraId="0000009D" w14:textId="06E1F92C"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Vady, ktoré sa vyskytnú v záručnej dobe, musí Objednávateľ bez zbytočného odkladu reklamovať písomne zaslaním reklamácie na e-mailovú adresu ......... </w:t>
      </w:r>
      <w:r>
        <w:rPr>
          <w:rFonts w:ascii="Times New Roman" w:eastAsia="Times New Roman" w:hAnsi="Times New Roman" w:cs="Times New Roman"/>
          <w:i/>
          <w:iCs/>
          <w:sz w:val="23"/>
          <w:szCs w:val="23"/>
          <w:highlight w:val="lightGray"/>
        </w:rPr>
        <w:t>(doplní úspešný uchádzač)</w:t>
      </w:r>
      <w:r>
        <w:rPr>
          <w:rFonts w:ascii="Times New Roman" w:eastAsia="Times New Roman" w:hAnsi="Times New Roman" w:cs="Times New Roman"/>
          <w:i/>
          <w:iCs/>
          <w:sz w:val="23"/>
          <w:szCs w:val="23"/>
        </w:rPr>
        <w:t xml:space="preserve"> </w:t>
      </w:r>
      <w:r>
        <w:rPr>
          <w:rFonts w:ascii="Times New Roman" w:eastAsia="Times New Roman" w:hAnsi="Times New Roman" w:cs="Times New Roman"/>
          <w:sz w:val="23"/>
          <w:szCs w:val="23"/>
        </w:rPr>
        <w:t xml:space="preserve">alebo listom </w:t>
      </w:r>
      <w:r>
        <w:rPr>
          <w:rFonts w:ascii="Times New Roman" w:eastAsia="Times New Roman" w:hAnsi="Times New Roman" w:cs="Times New Roman"/>
          <w:sz w:val="23"/>
          <w:szCs w:val="23"/>
        </w:rPr>
        <w:lastRenderedPageBreak/>
        <w:t xml:space="preserve">na adresu pre doručovanie uvedenú v záhlaví Zmluvy, s uvedením popisu vady. Zhotoviteľ je povinný písomne sa vyjadriť k reklamácii do </w:t>
      </w:r>
      <w:sdt>
        <w:sdtPr>
          <w:tag w:val="goog_rdk_51"/>
          <w:id w:val="-1526570018"/>
        </w:sdtPr>
        <w:sdtContent/>
      </w:sdt>
      <w:sdt>
        <w:sdtPr>
          <w:tag w:val="goog_rdk_52"/>
          <w:id w:val="1505695674"/>
        </w:sdtPr>
        <w:sdtContent/>
      </w:sdt>
      <w:r>
        <w:rPr>
          <w:rFonts w:ascii="Times New Roman" w:eastAsia="Times New Roman" w:hAnsi="Times New Roman" w:cs="Times New Roman"/>
          <w:sz w:val="23"/>
          <w:szCs w:val="23"/>
        </w:rPr>
        <w:t>piatich pracovných dní po jej doručení. Ak sa v tejto lehote nevyjadrí, bude to znamenať jeho súhlas s opodstatnenosťou reklamácie.</w:t>
      </w:r>
    </w:p>
    <w:p w14:paraId="0000009E" w14:textId="3729DF1A"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Zhotoviteľ je povinný odstrániť vady plnenia predmetu </w:t>
      </w:r>
      <w:r>
        <w:rPr>
          <w:rFonts w:ascii="Times New Roman" w:eastAsia="Times New Roman" w:hAnsi="Times New Roman" w:cs="Times New Roman"/>
          <w:sz w:val="23"/>
          <w:szCs w:val="23"/>
        </w:rPr>
        <w:t>Zmluvy</w:t>
      </w:r>
      <w:r>
        <w:rPr>
          <w:rFonts w:ascii="Times New Roman" w:eastAsia="Times New Roman" w:hAnsi="Times New Roman" w:cs="Times New Roman"/>
          <w:color w:val="000000"/>
          <w:sz w:val="23"/>
          <w:szCs w:val="23"/>
        </w:rPr>
        <w:t xml:space="preserve"> bez zbytočného odkladu, najneskôr v lehote </w:t>
      </w:r>
      <w:sdt>
        <w:sdtPr>
          <w:tag w:val="goog_rdk_53"/>
          <w:id w:val="-895209007"/>
        </w:sdtPr>
        <w:sdtContent/>
      </w:sdt>
      <w:sdt>
        <w:sdtPr>
          <w:tag w:val="goog_rdk_54"/>
          <w:id w:val="-1849304252"/>
        </w:sdtPr>
        <w:sdtContent/>
      </w:sdt>
      <w:r>
        <w:rPr>
          <w:rFonts w:ascii="Times New Roman" w:eastAsia="Times New Roman" w:hAnsi="Times New Roman" w:cs="Times New Roman"/>
          <w:color w:val="000000"/>
          <w:sz w:val="23"/>
          <w:szCs w:val="23"/>
        </w:rPr>
        <w:t>desať pracovných dní odo dňa doručenia reklamácie zo strany Objednávateľa, pokiaľ sa zmluvné strany nedohodnú inak.</w:t>
      </w:r>
    </w:p>
    <w:p w14:paraId="0000009F" w14:textId="77777777"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Zhotoviteľ </w:t>
      </w:r>
      <w:r>
        <w:rPr>
          <w:rFonts w:ascii="Times New Roman" w:eastAsia="Times New Roman" w:hAnsi="Times New Roman" w:cs="Times New Roman"/>
          <w:sz w:val="23"/>
          <w:szCs w:val="23"/>
        </w:rPr>
        <w:t>je povinný odstrániť každú reklamovanú vadu, tzn. aj takú, pri ktorej nie je možné s istotou určiť, kto za vadu zodpovedá, resp. pri ktorej Zhotoviteľ popiera svoju zodpovednosť za vadu. V prípade, že sa v priebehu odstraňovania vady alebo po odstránení vady preukáže, že za vadu Zhotoviteľ nezodpovedá, Zhotoviteľ má nárok na úhradu účelne vynaložených nákladov v súvislosti s odstránením vady.</w:t>
      </w:r>
    </w:p>
    <w:p w14:paraId="000000A0" w14:textId="6663F4DD"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Pokiaľ Zhotoviteľ neodstráni vady v lehote podľa bodu 6.4. Zmluvy, je Objednávateľ oprávnený, po predchádzajúcom písomnom upozornení, odstrániť vady sám alebo prostredníctvom tretích osôb, a to na náklady Zhotoviteľa.</w:t>
      </w:r>
    </w:p>
    <w:p w14:paraId="000000A1" w14:textId="386AF739"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sz w:val="23"/>
          <w:szCs w:val="23"/>
        </w:rPr>
      </w:pPr>
      <w:bookmarkStart w:id="2" w:name="_heading=h.z29g23axoejk" w:colFirst="0" w:colLast="0"/>
      <w:bookmarkEnd w:id="2"/>
      <w:r>
        <w:rPr>
          <w:rFonts w:ascii="Times New Roman" w:eastAsia="Times New Roman" w:hAnsi="Times New Roman" w:cs="Times New Roman"/>
          <w:sz w:val="23"/>
          <w:szCs w:val="23"/>
        </w:rPr>
        <w:t>Zodpovednosť za škodu sa spravuje ustanoveniami § 373 a </w:t>
      </w:r>
      <w:proofErr w:type="spellStart"/>
      <w:r>
        <w:rPr>
          <w:rFonts w:ascii="Times New Roman" w:eastAsia="Times New Roman" w:hAnsi="Times New Roman" w:cs="Times New Roman"/>
          <w:sz w:val="23"/>
          <w:szCs w:val="23"/>
        </w:rPr>
        <w:t>nasl</w:t>
      </w:r>
      <w:proofErr w:type="spellEnd"/>
      <w:r>
        <w:rPr>
          <w:rFonts w:ascii="Times New Roman" w:eastAsia="Times New Roman" w:hAnsi="Times New Roman" w:cs="Times New Roman"/>
          <w:sz w:val="23"/>
          <w:szCs w:val="23"/>
        </w:rPr>
        <w:t>. Obchodného zákonníka a ďalšími ustanoveniami o náhrade škody podľa príslušných právnych predpisov.</w:t>
      </w:r>
    </w:p>
    <w:p w14:paraId="000000A2" w14:textId="77777777"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vznikne Objednávateľovi alebo tretím osobám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000000A3" w14:textId="62482CD9" w:rsidR="002550C0" w:rsidRDefault="00522F1E">
      <w:pPr>
        <w:numPr>
          <w:ilvl w:val="1"/>
          <w:numId w:val="31"/>
        </w:numPr>
        <w:spacing w:before="12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Ak Zhotoviteľ alebo osoby konajúce za Zhotoviteľa pri plnení predmetu </w:t>
      </w:r>
      <w:r>
        <w:rPr>
          <w:rFonts w:ascii="Times New Roman" w:eastAsia="Times New Roman" w:hAnsi="Times New Roman" w:cs="Times New Roman"/>
          <w:sz w:val="23"/>
          <w:szCs w:val="23"/>
        </w:rPr>
        <w:t>Zmluvy</w:t>
      </w:r>
      <w:r>
        <w:rPr>
          <w:rFonts w:ascii="Times New Roman" w:eastAsia="Times New Roman" w:hAnsi="Times New Roman" w:cs="Times New Roman"/>
          <w:color w:val="000000"/>
          <w:sz w:val="23"/>
          <w:szCs w:val="23"/>
        </w:rPr>
        <w:t xml:space="preserve"> spôsobia škodu na majetku tretích osôb resp. tretím osobám, za škodu zodpovedá Zhotoviteľ.</w:t>
      </w:r>
    </w:p>
    <w:p w14:paraId="000000A4" w14:textId="77777777" w:rsidR="002550C0" w:rsidRDefault="00522F1E">
      <w:pPr>
        <w:numPr>
          <w:ilvl w:val="1"/>
          <w:numId w:val="31"/>
        </w:numPr>
        <w:spacing w:after="6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Objednávateľ si môže nárokovať popri zmluvnej pokute za porušenie povinnosti nárok na náhradu škody vzniknutej porušením povinnosti v plnej výške</w:t>
      </w:r>
      <w:r>
        <w:rPr>
          <w:rFonts w:ascii="Times New Roman" w:eastAsia="Times New Roman" w:hAnsi="Times New Roman" w:cs="Times New Roman"/>
          <w:sz w:val="23"/>
          <w:szCs w:val="23"/>
        </w:rPr>
        <w:t>.</w:t>
      </w:r>
    </w:p>
    <w:p w14:paraId="000000A5" w14:textId="77777777" w:rsidR="002550C0" w:rsidRDefault="00522F1E">
      <w:pPr>
        <w:spacing w:before="120" w:after="0" w:line="276" w:lineRule="auto"/>
        <w:ind w:right="-428"/>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Článok 7</w:t>
      </w:r>
    </w:p>
    <w:p w14:paraId="000000A6" w14:textId="77777777" w:rsidR="002550C0" w:rsidRDefault="00522F1E">
      <w:pPr>
        <w:widowControl w:val="0"/>
        <w:spacing w:after="120" w:line="276" w:lineRule="auto"/>
        <w:ind w:right="-428"/>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Povinnosti Zhotoviteľa v súvislosti s priamymi subdodávateľmi</w:t>
      </w:r>
    </w:p>
    <w:p w14:paraId="000000A7" w14:textId="00B3DA22"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Zmluva medzi Zhotoviteľom a priamym subdodávateľom nesmie byť v rozpore so Zmluvou.</w:t>
      </w:r>
    </w:p>
    <w:p w14:paraId="000000A8"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Pre účely tejto Zmluvy sa pod pojmom priamy subdodávateľ rozumie subdodávateľ v zmysle § 2 ods. 5 ZVO. V prípade, ak je v Zmluve použitý len pojem subdodávateľ, má sa na mysli každý subdodávateľ, nielen priamy subdodávateľ alebo subdodávateľ v ktoromkoľvek rade.</w:t>
      </w:r>
    </w:p>
    <w:p w14:paraId="000000A9"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Časť plnenia predmetu Zmluvy, ktorej poskytnutím poveril Zhotoviteľ na základe zmluvného vzťahu priameho subdodávateľa, môže byť ďalej zverená priamym 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priamym subdodávateľom nezbavuje Zhotoviteľa žiadneho z jeho záväzkov vyplývajúcich zo Zmluvy.</w:t>
      </w:r>
    </w:p>
    <w:p w14:paraId="000000AA"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oprávnený a zároveň povinný plniť predmet Zmluvy sám alebo prostredníctvom priamych subdodávateľov, ktorí sú uvedení v zozname priamych subdodávateľov, ktorý tvorí Prílohu č. 2 – Zoznam priamych subdodávateľov (ďalej len „</w:t>
      </w:r>
      <w:r>
        <w:rPr>
          <w:rFonts w:ascii="Times New Roman" w:eastAsia="Times New Roman" w:hAnsi="Times New Roman" w:cs="Times New Roman"/>
          <w:b/>
          <w:bCs/>
          <w:sz w:val="23"/>
          <w:szCs w:val="23"/>
        </w:rPr>
        <w:t>Príloha č. 2</w:t>
      </w:r>
      <w:r>
        <w:rPr>
          <w:rFonts w:ascii="Times New Roman" w:eastAsia="Times New Roman" w:hAnsi="Times New Roman" w:cs="Times New Roman"/>
          <w:sz w:val="23"/>
          <w:szCs w:val="23"/>
        </w:rPr>
        <w:t>“) alebo odsúhlasení Objednávateľom v zmysle článku 7.</w:t>
      </w:r>
    </w:p>
    <w:p w14:paraId="000000AB"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Zhotoviteľ je oprávnený počas trvania Zmluvy zmeniť priameho subdodávateľa uvedeného v Prílohe č. 2 alebo doplniť nového priameho subdodávateľa do Prílohy č. 2 len s predchádzajúcim písomným súhlasom Objednávateľa. V písomnej žiadosti o udelenie súhlasu je Zhotoviteľ povinný uviesť všetky údaje uvedené v Prílohe č. 2.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p>
    <w:p w14:paraId="000000AC"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Objednávateľ zistí, že priamy subdodávateľ nie je schopný plniť si svoje záväzky alebo nevykonáva príslušnú časť plnenia riadne, môže od Zhotoviteľa okamžite vyžadovať náhradu za priameho subdodávateľa. Zhotoviteľ je povinný spôsobom podľa bodu 7.5. Zmluvy výzve o náhradu vyhovieť najneskôr do 30 dní odo dňa doručenia žiadosti Objednávateľa, inak sa má za to, že príslušný predmet plnenia bude plniť sám. Požiadavka Objednávateľa na zmenu priameho subdodávateľa podľa tohto bodu, nemá vplyv na povinnosť Zhotoviteľa splniť predmet Zmluvy riadne a včas.</w:t>
      </w:r>
    </w:p>
    <w:p w14:paraId="000000AD"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2.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p>
    <w:p w14:paraId="000000AE"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povinný písomne oznámiť Objednávateľovi akúkoľvek zmenu údajov o priamom subdodávateľovi, a to najneskôr do desiatich dní od kedy sa o zmene dozvedel. Pod pojmom „údaje o priamom subdodávateľovi“ sa rozumie údaje uvedené v Prílohe č. 2, začatie konkurzného konania, reštrukturalizačného konania alebo likvidácie priameho subdodávateľa.</w:t>
      </w:r>
    </w:p>
    <w:p w14:paraId="000000AF" w14:textId="77777777" w:rsidR="002550C0" w:rsidRDefault="00522F1E">
      <w:pPr>
        <w:numPr>
          <w:ilvl w:val="1"/>
          <w:numId w:val="3"/>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povinný zabezpečiť, aby sa na plnení predmetu Zmluvy nepodieľal priamy subdodávateľ,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00000B0" w14:textId="77777777" w:rsidR="002550C0" w:rsidRDefault="00522F1E">
      <w:pPr>
        <w:spacing w:before="12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Objednávateľ zistí, že Zhotoviteľ porušil povinnosť podľa predchádzajúceho odseku, požiada Zhotoviteľa o náhradu za priameho subdodávateľa. Zhotoviteľ je povinný spôsobom podľa tohto bodu výzve o náhradu vyhovieť najneskôr do 30 dní odo dňa doručenia žiadosti Objednávateľa, inak sa má za to, že príslušný predmet plnenia bude plniť sám. Požiadavka Objednávateľa na zmenu priameho subdodávateľa podľa tohto bodu, nemá vplyv na povinnosť Zhotoviteľa splniť predmet Zmluvy riadne a včas.</w:t>
      </w:r>
    </w:p>
    <w:p w14:paraId="000000B1" w14:textId="77777777" w:rsidR="002550C0" w:rsidRDefault="00522F1E">
      <w:pPr>
        <w:pBdr>
          <w:top w:val="nil"/>
          <w:left w:val="nil"/>
          <w:bottom w:val="nil"/>
          <w:right w:val="nil"/>
          <w:between w:val="nil"/>
        </w:pBdr>
        <w:spacing w:after="0" w:line="276" w:lineRule="auto"/>
        <w:ind w:right="-428"/>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Článok 8</w:t>
      </w:r>
    </w:p>
    <w:p w14:paraId="000000B2" w14:textId="3BEE43F3" w:rsidR="002550C0" w:rsidRDefault="00522F1E">
      <w:pPr>
        <w:widowControl w:val="0"/>
        <w:spacing w:after="120" w:line="276" w:lineRule="auto"/>
        <w:ind w:right="-428"/>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Povinnosti Zhotoviteľa v súvislosti s registrom partnerov verejného sektora</w:t>
      </w:r>
      <w:r w:rsidR="004C1266">
        <w:rPr>
          <w:rFonts w:ascii="Times New Roman" w:eastAsia="Times New Roman" w:hAnsi="Times New Roman" w:cs="Times New Roman"/>
          <w:b/>
          <w:bCs/>
          <w:color w:val="000000"/>
          <w:sz w:val="23"/>
          <w:szCs w:val="23"/>
        </w:rPr>
        <w:t> </w:t>
      </w:r>
      <w:r>
        <w:rPr>
          <w:rFonts w:ascii="Times New Roman" w:eastAsia="Times New Roman" w:hAnsi="Times New Roman" w:cs="Times New Roman"/>
          <w:b/>
          <w:bCs/>
          <w:color w:val="000000"/>
          <w:sz w:val="23"/>
          <w:szCs w:val="23"/>
        </w:rPr>
        <w:t>a subdodávateľmi</w:t>
      </w:r>
      <w:r w:rsidR="004C1266">
        <w:rPr>
          <w:rFonts w:ascii="Times New Roman" w:eastAsia="Times New Roman" w:hAnsi="Times New Roman" w:cs="Times New Roman"/>
          <w:b/>
          <w:bCs/>
          <w:color w:val="000000"/>
          <w:sz w:val="23"/>
          <w:szCs w:val="23"/>
        </w:rPr>
        <w:t> </w:t>
      </w:r>
      <w:r>
        <w:rPr>
          <w:rFonts w:ascii="Times New Roman" w:eastAsia="Times New Roman" w:hAnsi="Times New Roman" w:cs="Times New Roman"/>
          <w:b/>
          <w:bCs/>
          <w:color w:val="000000"/>
          <w:sz w:val="23"/>
          <w:szCs w:val="23"/>
        </w:rPr>
        <w:t>v ktoromkoľvek rade</w:t>
      </w:r>
    </w:p>
    <w:p w14:paraId="000000B3" w14:textId="77777777" w:rsidR="002550C0" w:rsidRDefault="00522F1E">
      <w:pPr>
        <w:numPr>
          <w:ilvl w:val="1"/>
          <w:numId w:val="4"/>
        </w:numPr>
        <w:spacing w:before="120" w:after="0" w:line="276" w:lineRule="auto"/>
        <w:ind w:left="567" w:right="-428" w:hanging="567"/>
        <w:jc w:val="both"/>
        <w:rPr>
          <w:rFonts w:ascii="Times New Roman" w:eastAsia="Times New Roman" w:hAnsi="Times New Roman" w:cs="Times New Roman"/>
          <w:sz w:val="23"/>
          <w:szCs w:val="23"/>
        </w:rPr>
      </w:pPr>
      <w:bookmarkStart w:id="3" w:name="_heading=h.lwtw58alvrt" w:colFirst="0" w:colLast="0"/>
      <w:bookmarkEnd w:id="3"/>
      <w:r>
        <w:rPr>
          <w:rFonts w:ascii="Times New Roman" w:eastAsia="Times New Roman" w:hAnsi="Times New Roman" w:cs="Times New Roman"/>
          <w:sz w:val="23"/>
          <w:szCs w:val="23"/>
        </w:rPr>
        <w:lastRenderedPageBreak/>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Times New Roman" w:eastAsia="Times New Roman" w:hAnsi="Times New Roman" w:cs="Times New Roman"/>
          <w:b/>
          <w:bCs/>
          <w:sz w:val="23"/>
          <w:szCs w:val="23"/>
        </w:rPr>
        <w:t>zákon o RPVS</w:t>
      </w:r>
      <w:r>
        <w:rPr>
          <w:rFonts w:ascii="Times New Roman" w:eastAsia="Times New Roman" w:hAnsi="Times New Roman" w:cs="Times New Roman"/>
          <w:sz w:val="23"/>
          <w:szCs w:val="23"/>
        </w:rPr>
        <w:t>“), ktorý je partnerom verejného sektora. Zoznam subdodávateľov v ktoromkoľvek rade tvorí Prílohu č. 3 Zmluvy.</w:t>
      </w:r>
    </w:p>
    <w:p w14:paraId="000000B4" w14:textId="77777777" w:rsidR="002550C0" w:rsidRDefault="00522F1E">
      <w:pPr>
        <w:numPr>
          <w:ilvl w:val="1"/>
          <w:numId w:val="4"/>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vyhlasuje, že ak je partnerom verejného sektora, ku dňu podpísania Zmluvy:</w:t>
      </w:r>
    </w:p>
    <w:p w14:paraId="000000B5" w14:textId="77777777" w:rsidR="002550C0" w:rsidRDefault="00522F1E">
      <w:pPr>
        <w:numPr>
          <w:ilvl w:val="2"/>
          <w:numId w:val="4"/>
        </w:numPr>
        <w:spacing w:after="0" w:line="276" w:lineRule="auto"/>
        <w:ind w:left="1134"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je zapísaný v registri partnerov verejného sektora v zmysle zákona o RPVS,</w:t>
      </w:r>
    </w:p>
    <w:p w14:paraId="000000B6" w14:textId="77777777" w:rsidR="002550C0" w:rsidRDefault="00522F1E">
      <w:pPr>
        <w:numPr>
          <w:ilvl w:val="2"/>
          <w:numId w:val="4"/>
        </w:numPr>
        <w:spacing w:after="0" w:line="276" w:lineRule="auto"/>
        <w:ind w:left="1134"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každý jeho priamy subdodávateľ, ktorý je partnerom verejného sektora, a subdodávateľ v ktoromkoľvek rade, je zapísaný v registri partnerov verejného sektora,</w:t>
      </w:r>
    </w:p>
    <w:p w14:paraId="000000B7" w14:textId="77777777" w:rsidR="002550C0" w:rsidRDefault="00522F1E">
      <w:pPr>
        <w:numPr>
          <w:ilvl w:val="2"/>
          <w:numId w:val="4"/>
        </w:numPr>
        <w:spacing w:after="0" w:line="276" w:lineRule="auto"/>
        <w:ind w:left="1134"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000000B8" w14:textId="77777777" w:rsidR="002550C0" w:rsidRDefault="00522F1E">
      <w:pPr>
        <w:numPr>
          <w:ilvl w:val="2"/>
          <w:numId w:val="4"/>
        </w:numPr>
        <w:spacing w:after="0" w:line="276" w:lineRule="auto"/>
        <w:ind w:left="1134"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má ako partner verejného sektora alebo má osoba, ktorá plní povinnosti oprávnenej osoby pre Zhotoviteľa v zmysle zákona o RPVS (ďalej len „</w:t>
      </w:r>
      <w:r>
        <w:rPr>
          <w:rFonts w:ascii="Times New Roman" w:eastAsia="Times New Roman" w:hAnsi="Times New Roman" w:cs="Times New Roman"/>
          <w:b/>
          <w:bCs/>
          <w:sz w:val="23"/>
          <w:szCs w:val="23"/>
        </w:rPr>
        <w:t>oprávnená osoba</w:t>
      </w:r>
      <w:r>
        <w:rPr>
          <w:rFonts w:ascii="Times New Roman" w:eastAsia="Times New Roman" w:hAnsi="Times New Roman" w:cs="Times New Roman"/>
          <w:sz w:val="23"/>
          <w:szCs w:val="23"/>
        </w:rPr>
        <w:t>“), splnené všetky povinnosti, ktoré pre Zhotoviteľa ako partnera verejného sektora alebo pre oprávnenú osobu vyplývajú zo zákona o RPVS.</w:t>
      </w:r>
    </w:p>
    <w:p w14:paraId="000000B9" w14:textId="77777777" w:rsidR="002550C0" w:rsidRDefault="00522F1E">
      <w:pPr>
        <w:numPr>
          <w:ilvl w:val="1"/>
          <w:numId w:val="4"/>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ak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piatich dní odo dňa vykonania výmazu z registra partnerov verejného sektora alebo okamihu, kedy sa jeho konečným užívateľom výhod stala osoba uvedená v § 11 ods. 1 písm. c) ZVO.</w:t>
      </w:r>
    </w:p>
    <w:p w14:paraId="000000BA" w14:textId="77777777" w:rsidR="002550C0" w:rsidRDefault="00522F1E">
      <w:pPr>
        <w:numPr>
          <w:ilvl w:val="1"/>
          <w:numId w:val="4"/>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00000BB" w14:textId="77777777" w:rsidR="002550C0" w:rsidRDefault="00522F1E">
      <w:pPr>
        <w:numPr>
          <w:ilvl w:val="1"/>
          <w:numId w:val="4"/>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sa zaväzuje zabezpečiť, aby sa na plnení predmetu Zmluvy nepodieľal priamy subdodávateľ, ktorý je partnerom verejného sektora a subdodávateľ v ktoromkoľvek rade:</w:t>
      </w:r>
    </w:p>
    <w:p w14:paraId="000000BC" w14:textId="77777777" w:rsidR="002550C0" w:rsidRDefault="00522F1E">
      <w:pPr>
        <w:numPr>
          <w:ilvl w:val="2"/>
          <w:numId w:val="4"/>
        </w:numPr>
        <w:spacing w:after="0" w:line="276" w:lineRule="auto"/>
        <w:ind w:left="1134"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ktorý nie je zapísaný v registri partnerov verejného sektora, alebo</w:t>
      </w:r>
    </w:p>
    <w:p w14:paraId="000000BD" w14:textId="77777777" w:rsidR="002550C0" w:rsidRDefault="00522F1E">
      <w:pPr>
        <w:numPr>
          <w:ilvl w:val="2"/>
          <w:numId w:val="4"/>
        </w:numPr>
        <w:spacing w:after="0" w:line="276" w:lineRule="auto"/>
        <w:ind w:left="1134"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ktorého osoba, ktorá plní povinnosti oprávnenej osoby pre partnera verejného sektora v zmysle zákona o RPVS, si neplní povinnosti podľa zákona o RPVS, alebo</w:t>
      </w:r>
    </w:p>
    <w:p w14:paraId="000000BE" w14:textId="77777777" w:rsidR="002550C0" w:rsidRDefault="00522F1E">
      <w:pPr>
        <w:numPr>
          <w:ilvl w:val="2"/>
          <w:numId w:val="4"/>
        </w:numPr>
        <w:spacing w:after="0" w:line="276" w:lineRule="auto"/>
        <w:ind w:left="1134"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ktorého konečným užívateľom výhod je osoba uvedená v § 11 ods. 1 písm. c) ZVO.</w:t>
      </w:r>
    </w:p>
    <w:p w14:paraId="000000BF" w14:textId="77777777" w:rsidR="002550C0" w:rsidRDefault="00522F1E">
      <w:pPr>
        <w:pBdr>
          <w:top w:val="nil"/>
          <w:left w:val="nil"/>
          <w:bottom w:val="nil"/>
          <w:right w:val="nil"/>
          <w:between w:val="nil"/>
        </w:pBdr>
        <w:spacing w:before="120" w:after="120" w:line="276" w:lineRule="auto"/>
        <w:ind w:left="432" w:right="-42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Za účelom overenia, či Zhotoviteľ splnil záväzky uvedené v tomto bode, Zhotoviteľ je povinný Objednávateľovi písomne oznámiť, že na plnení predmetu Zmluvy sa má podieľať nový subdodávateľ (ďalej len „</w:t>
      </w:r>
      <w:r>
        <w:rPr>
          <w:rFonts w:ascii="Times New Roman" w:eastAsia="Times New Roman" w:hAnsi="Times New Roman" w:cs="Times New Roman"/>
          <w:b/>
          <w:bCs/>
          <w:color w:val="000000"/>
          <w:sz w:val="23"/>
          <w:szCs w:val="23"/>
        </w:rPr>
        <w:t>Nový subdodávateľ</w:t>
      </w:r>
      <w:r>
        <w:rPr>
          <w:rFonts w:ascii="Times New Roman" w:eastAsia="Times New Roman" w:hAnsi="Times New Roman" w:cs="Times New Roman"/>
          <w:color w:val="000000"/>
          <w:sz w:val="23"/>
          <w:szCs w:val="23"/>
        </w:rPr>
        <w:t>“). Oznámenie musí obsahovať všetky údaje uvedené v Prílohe č. 3. V prípade, ak Objednávateľ zistí, že Nový subdodávateľ nespĺňa podmienky uvedené v predchádzajúcom odstavci, Zhotoviteľa na túto skutočnosť upozorní.</w:t>
      </w:r>
    </w:p>
    <w:p w14:paraId="000000C0" w14:textId="77777777" w:rsidR="002550C0" w:rsidRDefault="00522F1E">
      <w:pPr>
        <w:spacing w:before="120" w:after="0" w:line="276" w:lineRule="auto"/>
        <w:ind w:left="-284"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9</w:t>
      </w:r>
    </w:p>
    <w:p w14:paraId="000000C1" w14:textId="77777777" w:rsidR="002550C0" w:rsidRDefault="00522F1E">
      <w:pPr>
        <w:spacing w:after="0" w:line="276" w:lineRule="auto"/>
        <w:ind w:left="-284" w:right="-428"/>
        <w:jc w:val="center"/>
        <w:rPr>
          <w:rFonts w:ascii="Times New Roman" w:eastAsia="Times New Roman" w:hAnsi="Times New Roman" w:cs="Times New Roman"/>
          <w:sz w:val="23"/>
          <w:szCs w:val="23"/>
        </w:rPr>
      </w:pPr>
      <w:r>
        <w:rPr>
          <w:rFonts w:ascii="Times New Roman" w:eastAsia="Times New Roman" w:hAnsi="Times New Roman" w:cs="Times New Roman"/>
          <w:b/>
          <w:bCs/>
          <w:sz w:val="23"/>
          <w:szCs w:val="23"/>
        </w:rPr>
        <w:t>Zmluvné pokuty a úrok z omeškania</w:t>
      </w:r>
    </w:p>
    <w:p w14:paraId="000000C2" w14:textId="77777777" w:rsidR="002550C0" w:rsidRDefault="00522F1E">
      <w:pPr>
        <w:numPr>
          <w:ilvl w:val="1"/>
          <w:numId w:val="38"/>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Za nedodržanie lehoty splatnosti faktúry je Zhotoviteľ oprávnený požadovať úrok z omeškania v zmysle ustanovení Obchodného zákonníka.</w:t>
      </w:r>
    </w:p>
    <w:p w14:paraId="000000C3" w14:textId="448C6FB8" w:rsidR="002550C0" w:rsidRDefault="00000000">
      <w:pPr>
        <w:numPr>
          <w:ilvl w:val="1"/>
          <w:numId w:val="38"/>
        </w:numPr>
        <w:spacing w:before="120" w:after="120" w:line="276" w:lineRule="auto"/>
        <w:ind w:left="567" w:right="-428" w:hanging="567"/>
        <w:jc w:val="both"/>
        <w:rPr>
          <w:rFonts w:ascii="Times New Roman" w:eastAsia="Times New Roman" w:hAnsi="Times New Roman" w:cs="Times New Roman"/>
          <w:sz w:val="23"/>
          <w:szCs w:val="23"/>
        </w:rPr>
      </w:pPr>
      <w:sdt>
        <w:sdtPr>
          <w:tag w:val="goog_rdk_56"/>
          <w:id w:val="-1365108619"/>
        </w:sdtPr>
        <w:sdtContent/>
      </w:sdt>
      <w:r w:rsidR="00522F1E">
        <w:rPr>
          <w:rFonts w:ascii="Times New Roman" w:eastAsia="Times New Roman" w:hAnsi="Times New Roman" w:cs="Times New Roman"/>
          <w:sz w:val="23"/>
          <w:szCs w:val="23"/>
        </w:rPr>
        <w:t>V prípade omeškania Zhotoviteľa s vykonaním časti predmetu Zmluvy v dohodnutej lehote plnenia podľa bodu 5.1. Zmluvy, má Objednávateľ právo na zaplatenie zmluvnej pokuty vo výške 0,1 % z celkovej ceny podľa bodu 3.1. Zmluvy za každý aj začatý deň omeškania.</w:t>
      </w:r>
    </w:p>
    <w:p w14:paraId="000000C4" w14:textId="7AACA482"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V prípade, ak (i) sa Zhotoviteľ nezúčastní (nezabezpečí účasť kvalifikovaných osôb) vstupnej porady alebo niektorej priebežnej porady alebo (ii) na priebežnej porade nepredloží písomnú správu o aktuálnom stave prác vrátane predloženia rozpracovaných výstupov preukazujúcich pravdivosť tejto správy, má Objednávateľ právo na zaplatenie zmluvnej pokuty vo výške 5 % z celkovej ceny podľa bodu 3.1. Zmluvy za každý jeden prípad porušenia.</w:t>
      </w:r>
    </w:p>
    <w:p w14:paraId="000000C5" w14:textId="4A74F608" w:rsidR="002550C0" w:rsidRDefault="00522F1E">
      <w:pPr>
        <w:numPr>
          <w:ilvl w:val="1"/>
          <w:numId w:val="38"/>
        </w:numPr>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Ak Zhotoviteľ poruší povinnosť plniť príslušnú časť predmetu Zmluvy odbornými pracovníkmi, ktorých uviedol v ponuke a ktorými preukázal splnenie podmienok účasti vo verejnom obstarávaní, alebo odborným pracovníkom, ktorého zmenu odsúhlasil Objednávateľ, </w:t>
      </w:r>
      <w:r w:rsidR="00AC1D27" w:rsidRPr="00826C13">
        <w:rPr>
          <w:rFonts w:ascii="Times New Roman" w:eastAsia="Times New Roman" w:hAnsi="Times New Roman" w:cs="Times New Roman"/>
          <w:sz w:val="23"/>
          <w:szCs w:val="23"/>
        </w:rPr>
        <w:t xml:space="preserve">alebo poruší povinnosť podľa bodu 5.27. Zmluvy, </w:t>
      </w:r>
      <w:r w:rsidRPr="00826C13">
        <w:rPr>
          <w:rFonts w:ascii="Times New Roman" w:eastAsia="Times New Roman" w:hAnsi="Times New Roman" w:cs="Times New Roman"/>
          <w:sz w:val="23"/>
          <w:szCs w:val="23"/>
        </w:rPr>
        <w:t>má Objednávateľ právo na zaplatenie zmluvne</w:t>
      </w:r>
      <w:r>
        <w:rPr>
          <w:rFonts w:ascii="Times New Roman" w:eastAsia="Times New Roman" w:hAnsi="Times New Roman" w:cs="Times New Roman"/>
          <w:sz w:val="23"/>
          <w:szCs w:val="23"/>
        </w:rPr>
        <w:t>j pokuty vo výške 5 000,- EUR za každé porušenie tejto povinnosti zo strany Zhotoviteľa.</w:t>
      </w:r>
    </w:p>
    <w:p w14:paraId="000000C6"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omeškania Zhotoviteľa s odstránením vady v lehote uvedenej v bode 6.4. Zmluvy, má Objednávateľ právo na zaplatenie zmluvnej pokuty vo výške 0,1 % z celkovej ceny podľa bodu 3.1. Zmluvy za každý aj začatý deň omeškania.</w:t>
      </w:r>
    </w:p>
    <w:p w14:paraId="000000C7"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sa na plnení predmetu Zmluvy podieľa subdodávateľ neuvedený v Prílohe č. 2 alebo neodsúhlasený Objednávateľom v súlade so Zmluvou, má Objednávateľ právo na zaplatenie zmluvnej pokuty vo výške 5 000,- EUR za každý prípad porušenia povinnosti.</w:t>
      </w:r>
    </w:p>
    <w:p w14:paraId="000000C8"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Ak Zhotoviteľ poruší povinnosť podľa bodu 7.7. alebo 7.8. Zmluvy, má Objednávateľ právo na zaplatenie zmluvnej pokuty vo výške 250,- EUR za každý deň omeškania. </w:t>
      </w:r>
    </w:p>
    <w:p w14:paraId="000000C9"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Zhotoviteľ poruší povinnosť podľa bodu 7.9. Zmluvy, má Objednávateľ právo na zaplatenie zmluvnej pokuty vo výške 5 000,- EUR za každý deň omeškania.</w:t>
      </w:r>
    </w:p>
    <w:p w14:paraId="000000CA"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sa ktorékoľvek vyhlásenie Zhotoviteľa podľa bodu 8.2. Zmluvy ukáže ako nepravdivé, má Objednávateľ právo na zaplatenie zmluvnej pokuty vo výške 5 000,- EUR za každé nepravdivé vyhlásenie.</w:t>
      </w:r>
    </w:p>
    <w:p w14:paraId="000000CB"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je Zhotoviteľ partnerom verejného sektora a poruší niektorú povinnosť podľa bodu 8.3. Zmluvy, má Objednávateľ právo na zaplatenie zmluvnej pokuty vo výške 250,- EUR za každý, aj začatý deň omeškania.</w:t>
      </w:r>
    </w:p>
    <w:p w14:paraId="000000CC"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Zhotoviteľ poruší povinnosť podľa bodu 8.5. Zmluvy prvý odsek alebo druhý odsek, má Objednávateľ právo na zaplatenie zmluvnej pokuty vo výške 5 000,- EUR za každý jednotlivý prípad. Zmluvnú pokutu možno za porušenie povinnosti podľa bodu 8.5. Zmluvy prvý odsek vo vzťahu k tomu istému priamemu subdodávateľovi, ktorý je partnerom verejného sektora alebo k tomu istému subdodávateľovi v ktoromkoľvek rade, udeliť aj opakovane, maximálne však jedenkrát za kalendárny mesiac.</w:t>
      </w:r>
    </w:p>
    <w:p w14:paraId="000000CD"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sa zaväzuje, že svoje pohľadávky voči Objednávateľovi nepostúpi (ani s nimi nebude inak obchodovať) tretej strane bez písomného súhlasu Objednávateľa. V prípade porušenia tohto dojednania je Zhotoviteľ povinný uhradiť Objednávateľovi zmluvnú pokutu vo výške 20 % z hodnoty pohľadávky, ktorú postúpil. Pre vylúčenie akýchkoľvek pochybností týmto nie je dotknutá neplatnosť takéhoto úkonu. Právo Objednávateľa na náhradu škody tým nie je dotknuté.</w:t>
      </w:r>
    </w:p>
    <w:p w14:paraId="000000CE" w14:textId="2AD9C26D" w:rsidR="002550C0" w:rsidRDefault="00522F1E">
      <w:pPr>
        <w:numPr>
          <w:ilvl w:val="1"/>
          <w:numId w:val="38"/>
        </w:numPr>
        <w:spacing w:before="6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Zmluvné pokuty a úroky z omeškania, dohodnuté touto Zmluvou hradí povinná zmluvná strana nezávisle od toho, či a v akej výške vznikne druhej zmluvnej strane v tejto súvislosti škoda, ktorú možno vymáhať samostatne.</w:t>
      </w:r>
    </w:p>
    <w:p w14:paraId="000000CF" w14:textId="51DBF7A6" w:rsidR="002550C0" w:rsidRDefault="00522F1E">
      <w:pPr>
        <w:numPr>
          <w:ilvl w:val="1"/>
          <w:numId w:val="38"/>
        </w:numPr>
        <w:spacing w:before="6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prípade zmluvných pokút dohodnutých percentuálnou sadzbou sa za základ, z ktorého sa počíta výška zmluvnej pokuty, považuje suma bez DPH.</w:t>
      </w:r>
    </w:p>
    <w:p w14:paraId="000000D0" w14:textId="77777777" w:rsidR="002550C0" w:rsidRDefault="00522F1E">
      <w:pPr>
        <w:numPr>
          <w:ilvl w:val="1"/>
          <w:numId w:val="38"/>
        </w:numPr>
        <w:spacing w:before="60"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Povinná zmluvná strana sa zaväzuje zmluvnú sankciu uhradiť oprávnenej zmluvnej strane do 30 dní odo dňa doručenia faktúry vystavenej oprávnenou zmluvnou stranou. Čiastka zmluvnej sankcie bude uhradená bezhotovostným prevodom na bankové účty uvedené v záhlaví Zmluvy.</w:t>
      </w:r>
    </w:p>
    <w:p w14:paraId="000000D1"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Zaplatenie zmluvnej pokuty alebo úrokov z omeškania nemá vplyv na povinnosť splniť porušenú povinnosť.</w:t>
      </w:r>
    </w:p>
    <w:p w14:paraId="000000D2" w14:textId="77777777" w:rsidR="002550C0" w:rsidRDefault="00522F1E">
      <w:pPr>
        <w:numPr>
          <w:ilvl w:val="1"/>
          <w:numId w:val="38"/>
        </w:numPr>
        <w:spacing w:after="120" w:line="276" w:lineRule="auto"/>
        <w:ind w:left="567" w:right="-428"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Zmluvné strany sa dohodli, že celková výška zmluvných pokút uplatnených voči povinnej zmluvnej strane na základe Zmluvy nesmie presiahnuť 30 % z celkovej ceny podľa bodu 3.1. Zmluvy (</w:t>
      </w:r>
      <w:proofErr w:type="spellStart"/>
      <w:r>
        <w:rPr>
          <w:rFonts w:ascii="Times New Roman" w:eastAsia="Times New Roman" w:hAnsi="Times New Roman" w:cs="Times New Roman"/>
          <w:sz w:val="23"/>
          <w:szCs w:val="23"/>
        </w:rPr>
        <w:t>t.j</w:t>
      </w:r>
      <w:proofErr w:type="spellEnd"/>
      <w:r>
        <w:rPr>
          <w:rFonts w:ascii="Times New Roman" w:eastAsia="Times New Roman" w:hAnsi="Times New Roman" w:cs="Times New Roman"/>
          <w:sz w:val="23"/>
          <w:szCs w:val="23"/>
        </w:rPr>
        <w:t>. z celkovej ceny v EUR bez DPH).</w:t>
      </w:r>
    </w:p>
    <w:p w14:paraId="000000D3" w14:textId="4B53E62D" w:rsidR="002550C0" w:rsidRDefault="00000000">
      <w:pPr>
        <w:spacing w:before="120" w:after="0" w:line="276" w:lineRule="auto"/>
        <w:ind w:left="-284" w:right="-428"/>
        <w:jc w:val="center"/>
        <w:rPr>
          <w:rFonts w:ascii="Times New Roman" w:eastAsia="Times New Roman" w:hAnsi="Times New Roman" w:cs="Times New Roman"/>
          <w:b/>
          <w:bCs/>
          <w:sz w:val="23"/>
          <w:szCs w:val="23"/>
        </w:rPr>
      </w:pPr>
      <w:sdt>
        <w:sdtPr>
          <w:tag w:val="goog_rdk_57"/>
          <w:id w:val="630368740"/>
        </w:sdtPr>
        <w:sdtContent/>
      </w:sdt>
      <w:r w:rsidR="00522F1E">
        <w:rPr>
          <w:rFonts w:ascii="Times New Roman" w:eastAsia="Times New Roman" w:hAnsi="Times New Roman" w:cs="Times New Roman"/>
          <w:b/>
          <w:bCs/>
          <w:sz w:val="23"/>
          <w:szCs w:val="23"/>
        </w:rPr>
        <w:t>Článok 10</w:t>
      </w:r>
    </w:p>
    <w:p w14:paraId="000000D4" w14:textId="77777777" w:rsidR="002550C0" w:rsidRDefault="00522F1E">
      <w:pPr>
        <w:spacing w:after="120" w:line="276" w:lineRule="auto"/>
        <w:ind w:left="851" w:right="-428" w:hanging="851"/>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Autorské práva Zhotoviteľa</w:t>
      </w:r>
    </w:p>
    <w:p w14:paraId="000000D5" w14:textId="0A50DE8B" w:rsidR="002550C0" w:rsidRDefault="00522F1E">
      <w:pPr>
        <w:numPr>
          <w:ilvl w:val="1"/>
          <w:numId w:val="39"/>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Zmluvné strany berú na vedomie, že predmet Zmluvy alebo jeho časť, môže spĺňať aj pojmové znaky autorského diela podľa príslušných ustanovení zákona č. 185/2015 Z. z. Autorský zákon v znení neskorších predpisov (ďalej pre účely tohto článku len „</w:t>
      </w:r>
      <w:r>
        <w:rPr>
          <w:rFonts w:ascii="Times New Roman" w:eastAsia="Times New Roman" w:hAnsi="Times New Roman" w:cs="Times New Roman"/>
          <w:b/>
          <w:bCs/>
          <w:sz w:val="23"/>
          <w:szCs w:val="23"/>
        </w:rPr>
        <w:t>autorské dielo</w:t>
      </w:r>
      <w:r>
        <w:rPr>
          <w:rFonts w:ascii="Times New Roman" w:eastAsia="Times New Roman" w:hAnsi="Times New Roman" w:cs="Times New Roman"/>
          <w:sz w:val="23"/>
          <w:szCs w:val="23"/>
        </w:rPr>
        <w:t>“).</w:t>
      </w:r>
    </w:p>
    <w:p w14:paraId="000000D6" w14:textId="77777777" w:rsidR="002550C0" w:rsidRDefault="00522F1E">
      <w:pPr>
        <w:numPr>
          <w:ilvl w:val="1"/>
          <w:numId w:val="39"/>
        </w:numPr>
        <w:spacing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že predmet Zmluvy alebo jeho časť spĺňajú pojmové znaky autorského diela, zmluvné strany sa dohodli</w:t>
      </w:r>
      <w:r>
        <w:rPr>
          <w:rFonts w:ascii="Times New Roman" w:eastAsia="Times New Roman" w:hAnsi="Times New Roman" w:cs="Times New Roman"/>
          <w:color w:val="000000"/>
          <w:sz w:val="23"/>
          <w:szCs w:val="23"/>
        </w:rPr>
        <w:t xml:space="preserve">, že Zhotoviteľ podpisom tejto Zmluvy udelil Objednávateľovi výhradnú licenciu a Objednávateľ je oprávnený používať autorské dielo v neobmedzenom rozsahu, na neobmedzenom území a neobmedzene dlhý čas aj po skončení </w:t>
      </w:r>
      <w:r>
        <w:rPr>
          <w:rFonts w:ascii="Times New Roman" w:eastAsia="Times New Roman" w:hAnsi="Times New Roman" w:cs="Times New Roman"/>
          <w:sz w:val="23"/>
          <w:szCs w:val="23"/>
        </w:rPr>
        <w:t>Zmluvy, najmä nie však výlučne na:</w:t>
      </w:r>
    </w:p>
    <w:p w14:paraId="000000D7" w14:textId="77777777" w:rsidR="002550C0" w:rsidRDefault="00522F1E">
      <w:pPr>
        <w:numPr>
          <w:ilvl w:val="2"/>
          <w:numId w:val="39"/>
        </w:numPr>
        <w:spacing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vyhotovenie rozmnoženín autorského diela (v akomkoľvek počte), </w:t>
      </w:r>
    </w:p>
    <w:p w14:paraId="000000D8" w14:textId="77777777" w:rsidR="002550C0" w:rsidRDefault="00522F1E">
      <w:pPr>
        <w:numPr>
          <w:ilvl w:val="2"/>
          <w:numId w:val="39"/>
        </w:numPr>
        <w:spacing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b/>
        <w:t>verejné rozširovanie originálu autorského diela alebo rozmnoženiny autorského diela,</w:t>
      </w:r>
    </w:p>
    <w:p w14:paraId="000000D9" w14:textId="77777777" w:rsidR="002550C0" w:rsidRDefault="00522F1E">
      <w:pPr>
        <w:numPr>
          <w:ilvl w:val="2"/>
          <w:numId w:val="39"/>
        </w:numPr>
        <w:spacing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b/>
        <w:t>použitie originálu autorského diela alebo rozmnoženiny na propagačné alebo marketingové účely,</w:t>
      </w:r>
    </w:p>
    <w:p w14:paraId="000000DA" w14:textId="77777777" w:rsidR="002550C0" w:rsidRDefault="00522F1E">
      <w:pPr>
        <w:numPr>
          <w:ilvl w:val="2"/>
          <w:numId w:val="39"/>
        </w:numPr>
        <w:spacing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sprístupňovanie autorského diela verejnosti,</w:t>
      </w:r>
    </w:p>
    <w:p w14:paraId="000000DB" w14:textId="77777777" w:rsidR="002550C0" w:rsidRDefault="00522F1E">
      <w:pPr>
        <w:numPr>
          <w:ilvl w:val="2"/>
          <w:numId w:val="39"/>
        </w:numPr>
        <w:spacing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verejné vykonanie autorského diela,</w:t>
      </w:r>
    </w:p>
    <w:p w14:paraId="000000DC" w14:textId="77777777" w:rsidR="002550C0" w:rsidRDefault="00522F1E">
      <w:pPr>
        <w:numPr>
          <w:ilvl w:val="2"/>
          <w:numId w:val="39"/>
        </w:numPr>
        <w:spacing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trike/>
          <w:sz w:val="23"/>
          <w:szCs w:val="23"/>
        </w:rPr>
        <w:tab/>
      </w:r>
      <w:r>
        <w:rPr>
          <w:rFonts w:ascii="Times New Roman" w:eastAsia="Times New Roman" w:hAnsi="Times New Roman" w:cs="Times New Roman"/>
          <w:sz w:val="23"/>
          <w:szCs w:val="23"/>
        </w:rPr>
        <w:t>odstránenie vád autorského diela resp. vykonanie akejkoľvek zmeny, úpravy autorského diela vrátane dopracovania sám alebo treťou osobou,</w:t>
      </w:r>
    </w:p>
    <w:p w14:paraId="000000DD" w14:textId="77777777" w:rsidR="002550C0" w:rsidRDefault="00522F1E">
      <w:pPr>
        <w:numPr>
          <w:ilvl w:val="2"/>
          <w:numId w:val="39"/>
        </w:numPr>
        <w:spacing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použitie autorského diela ako podklad na spracovanie (vyhotovenie) iného autorského diela,</w:t>
      </w:r>
    </w:p>
    <w:p w14:paraId="000000DE" w14:textId="77777777" w:rsidR="002550C0" w:rsidRDefault="00522F1E">
      <w:pPr>
        <w:numPr>
          <w:ilvl w:val="2"/>
          <w:numId w:val="39"/>
        </w:numPr>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akékoľvek iné činnosti (akékoľvek iné použitie autorského diela, najmä súvisiace s dosiahnutím účelu Zmluvy), ktoré sú v súlade s právnym poriadkom Slovenskej republiky a medzinárodnými zmluvami, ktorými je Slovenská republika viazaná.</w:t>
      </w:r>
    </w:p>
    <w:p w14:paraId="000000DF" w14:textId="77C62061" w:rsidR="002550C0" w:rsidRDefault="00522F1E">
      <w:pPr>
        <w:numPr>
          <w:ilvl w:val="1"/>
          <w:numId w:val="39"/>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podpisom Zmluvy udeľuje Objednávateľovi súhlas na to, že Objednávateľ je oprávnený licenciu postúpiť alebo udeliť tretej osobe súhlas na použitie autorského diela v rozsahu licencie udelenej Objednávateľovi v zmysle tohto článku (sublicencia).</w:t>
      </w:r>
    </w:p>
    <w:p w14:paraId="000000E0" w14:textId="22373733" w:rsidR="002550C0" w:rsidRDefault="00522F1E">
      <w:pPr>
        <w:numPr>
          <w:ilvl w:val="1"/>
          <w:numId w:val="39"/>
        </w:numPr>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Odmena za udelenie licencie, sublicencie a práva postúpiť licenciu na tretiu osobu v zmysle tohto článku Zmluvy je v plnom rozsahu obsiahnutá v dohodnutej celkovej cene podľa bodu 3.1. Zmluvy.</w:t>
      </w:r>
    </w:p>
    <w:p w14:paraId="000000E1" w14:textId="77777777" w:rsidR="002550C0" w:rsidRDefault="00522F1E">
      <w:pPr>
        <w:spacing w:before="120"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11</w:t>
      </w:r>
    </w:p>
    <w:p w14:paraId="000000E2" w14:textId="77777777" w:rsidR="002550C0" w:rsidRDefault="00522F1E">
      <w:pPr>
        <w:spacing w:after="120" w:line="276" w:lineRule="auto"/>
        <w:ind w:right="-428"/>
        <w:jc w:val="center"/>
        <w:rPr>
          <w:rFonts w:ascii="Times New Roman" w:eastAsia="Times New Roman" w:hAnsi="Times New Roman" w:cs="Times New Roman"/>
          <w:color w:val="000000"/>
          <w:sz w:val="23"/>
          <w:szCs w:val="23"/>
        </w:rPr>
      </w:pPr>
      <w:r>
        <w:rPr>
          <w:rFonts w:ascii="Times New Roman" w:eastAsia="Times New Roman" w:hAnsi="Times New Roman" w:cs="Times New Roman"/>
          <w:b/>
          <w:bCs/>
          <w:color w:val="000000"/>
          <w:sz w:val="23"/>
          <w:szCs w:val="23"/>
        </w:rPr>
        <w:t>Ustanovenia týkajúce sa ochrany osobných údajov</w:t>
      </w:r>
    </w:p>
    <w:p w14:paraId="000000E3" w14:textId="77777777" w:rsidR="002550C0" w:rsidRDefault="00522F1E">
      <w:pPr>
        <w:numPr>
          <w:ilvl w:val="1"/>
          <w:numId w:val="5"/>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Pr>
          <w:rFonts w:ascii="Times New Roman" w:eastAsia="Times New Roman" w:hAnsi="Times New Roman" w:cs="Times New Roman"/>
          <w:b/>
          <w:bCs/>
          <w:sz w:val="23"/>
          <w:szCs w:val="23"/>
        </w:rPr>
        <w:t>GDPR</w:t>
      </w:r>
      <w:r>
        <w:rPr>
          <w:rFonts w:ascii="Times New Roman" w:eastAsia="Times New Roman" w:hAnsi="Times New Roman" w:cs="Times New Roman"/>
          <w:sz w:val="23"/>
          <w:szCs w:val="23"/>
        </w:rPr>
        <w:t xml:space="preserve">“) a v zákone č. 18/2018 Z. z. o ochrane osobných údajov a zmene a doplnení </w:t>
      </w:r>
      <w:r>
        <w:rPr>
          <w:rFonts w:ascii="Times New Roman" w:eastAsia="Times New Roman" w:hAnsi="Times New Roman" w:cs="Times New Roman"/>
          <w:sz w:val="23"/>
          <w:szCs w:val="23"/>
        </w:rPr>
        <w:lastRenderedPageBreak/>
        <w:t>niektorých zákonov v znení neskorších predpisov (ďalej len „</w:t>
      </w:r>
      <w:r>
        <w:rPr>
          <w:rFonts w:ascii="Times New Roman" w:eastAsia="Times New Roman" w:hAnsi="Times New Roman" w:cs="Times New Roman"/>
          <w:b/>
          <w:bCs/>
          <w:sz w:val="23"/>
          <w:szCs w:val="23"/>
        </w:rPr>
        <w:t>zákon o ochrane osobných údajov</w:t>
      </w:r>
      <w:r>
        <w:rPr>
          <w:rFonts w:ascii="Times New Roman" w:eastAsia="Times New Roman" w:hAnsi="Times New Roman" w:cs="Times New Roman"/>
          <w:sz w:val="23"/>
          <w:szCs w:val="23"/>
        </w:rPr>
        <w:t>“).</w:t>
      </w:r>
    </w:p>
    <w:p w14:paraId="000000E4" w14:textId="77777777" w:rsidR="002550C0" w:rsidRDefault="00522F1E">
      <w:pPr>
        <w:numPr>
          <w:ilvl w:val="1"/>
          <w:numId w:val="5"/>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000000E5" w14:textId="77777777" w:rsidR="002550C0" w:rsidRDefault="00522F1E">
      <w:pPr>
        <w:numPr>
          <w:ilvl w:val="1"/>
          <w:numId w:val="5"/>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w:t>
      </w:r>
    </w:p>
    <w:p w14:paraId="000000E6" w14:textId="77777777" w:rsidR="002550C0" w:rsidRDefault="00522F1E">
      <w:pPr>
        <w:numPr>
          <w:ilvl w:val="1"/>
          <w:numId w:val="5"/>
        </w:numPr>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4">
        <w:r>
          <w:rPr>
            <w:rFonts w:ascii="Times New Roman" w:eastAsia="Times New Roman" w:hAnsi="Times New Roman" w:cs="Times New Roman"/>
            <w:color w:val="000000"/>
            <w:sz w:val="23"/>
            <w:szCs w:val="23"/>
            <w:u w:val="single"/>
          </w:rPr>
          <w:t>www.zsr.sk/ou</w:t>
        </w:r>
      </w:hyperlink>
      <w:r>
        <w:rPr>
          <w:rFonts w:ascii="Times New Roman" w:eastAsia="Times New Roman" w:hAnsi="Times New Roman" w:cs="Times New Roman"/>
          <w:sz w:val="23"/>
          <w:szCs w:val="23"/>
        </w:rPr>
        <w:t>.</w:t>
      </w:r>
    </w:p>
    <w:p w14:paraId="000000E7" w14:textId="77777777" w:rsidR="002550C0" w:rsidRDefault="00522F1E">
      <w:pPr>
        <w:spacing w:before="120"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12</w:t>
      </w:r>
    </w:p>
    <w:p w14:paraId="000000E8" w14:textId="77777777" w:rsidR="002550C0" w:rsidRDefault="00522F1E">
      <w:pPr>
        <w:spacing w:after="120" w:line="276" w:lineRule="auto"/>
        <w:ind w:right="-428"/>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Ostatné práva a povinnosti zmluvných strán</w:t>
      </w:r>
    </w:p>
    <w:p w14:paraId="000000E9" w14:textId="7F28B48D"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Všetky dokumenty týkajúce sa tohto zmluvného vzťahu musia byť vypracované v slovenskom jazyku (príp. v českom jazyku) a musia rešpektovať terminológiu používanú Objednávateľom. Všetky hodnoty, výmery, hmotnosti musia byť označované v slovenskom jazyku.</w:t>
      </w:r>
    </w:p>
    <w:p w14:paraId="000000EA"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v plnej miere zodpovedá za to, že nedôjde k zneužitiu, resp. že neposkytne materiály týkajúce sa predmetu Zmluvy tretím osobám a zachová mlčanlivosť o všetkých skutočnostiach, o ktorých sa dozvedel pri plnení Zmluvy, a to aj po skončení tejto Zmluvy z akéhokoľvek dôvodu a akýmkoľvek spôsobom.</w:t>
      </w:r>
    </w:p>
    <w:p w14:paraId="000000EB"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bez písomného súhlasu Objednávateľa nesmie zverejňovať údaje o predmete Zmluvy vrátane fotografickej dokumentácie alebo inej všeobecnej technickej dokumentácie.</w:t>
      </w:r>
    </w:p>
    <w:p w14:paraId="000000EC"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nesmie poskytnúť výsledok dokončenej alebo nedokončenej činnosti, ktorá je predmetom Zmluvy, tretej osobe bez písomného súhlasu Objednávateľa.</w:t>
      </w:r>
    </w:p>
    <w:p w14:paraId="000000ED"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sa zaväzuje umožniť a strpieť výkon kontroly/auditu zo strany oprávnených orgánov verejnej moci a iných osôb na výkon kontroly/auditu v zmysle príslušných právnych predpisov a Zmluvy.</w:t>
      </w:r>
    </w:p>
    <w:p w14:paraId="000000EE"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počas výkonu kontroly/auditu povinný najmä preukázať oprávnenosť vynaložených výdavkov a dodržanie podmienok v zmysle Zmluvy.</w:t>
      </w:r>
    </w:p>
    <w:p w14:paraId="000000EF"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Zhotoviteľ je povinný zabezpečiť prítomnosť osôb zodpovedných za realizáciu aktivít Zmluvy, vytvoriť primerané podmienky na riadne a včasné vykonanie kontroly/auditu a zdržať sa konania, ktoré by mohlo ohroziť začatie a riadny priebeh výkonu kontroly/auditu.</w:t>
      </w:r>
    </w:p>
    <w:p w14:paraId="000000F0"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Zhotoviteľ je povinný: </w:t>
      </w:r>
    </w:p>
    <w:p w14:paraId="000000F1" w14:textId="77777777" w:rsidR="002550C0" w:rsidRDefault="00522F1E">
      <w:pPr>
        <w:numPr>
          <w:ilvl w:val="2"/>
          <w:numId w:val="2"/>
        </w:numPr>
        <w:tabs>
          <w:tab w:val="left" w:pos="1418"/>
        </w:tabs>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umožniť oprávneným osobám na vykonanie kontroly/auditu vstupovať do objektov, zariadení, prevádzok a do iných priestorov Zhotoviteľa, ak to súvisí s predmetom kontroly/auditu,</w:t>
      </w:r>
    </w:p>
    <w:p w14:paraId="000000F2" w14:textId="77777777" w:rsidR="002550C0" w:rsidRDefault="00522F1E">
      <w:pPr>
        <w:numPr>
          <w:ilvl w:val="2"/>
          <w:numId w:val="2"/>
        </w:numPr>
        <w:tabs>
          <w:tab w:val="left" w:pos="1418"/>
        </w:tabs>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vykonanie kontroly/auditu a ďalšie doklady súvisiace so Zmluvou v zmysle požiadaviek oprávnených osôb na výkon kontroly/auditu,</w:t>
      </w:r>
      <w:r>
        <w:rPr>
          <w:rFonts w:ascii="Times New Roman" w:eastAsia="Times New Roman" w:hAnsi="Times New Roman" w:cs="Times New Roman"/>
          <w:sz w:val="23"/>
          <w:szCs w:val="23"/>
        </w:rPr>
        <w:tab/>
      </w:r>
    </w:p>
    <w:p w14:paraId="000000F3" w14:textId="77777777" w:rsidR="002550C0" w:rsidRDefault="00522F1E">
      <w:pPr>
        <w:numPr>
          <w:ilvl w:val="2"/>
          <w:numId w:val="2"/>
        </w:numPr>
        <w:tabs>
          <w:tab w:val="left" w:pos="1418"/>
        </w:tabs>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umožniť oprávneným osobám na vykonanie kontroly/auditu oboznamovať sa s údajmi a dokladmi, ak súvisia s predmetom kontroly/auditu,</w:t>
      </w:r>
    </w:p>
    <w:p w14:paraId="000000F4" w14:textId="77777777" w:rsidR="002550C0" w:rsidRDefault="00522F1E">
      <w:pPr>
        <w:numPr>
          <w:ilvl w:val="2"/>
          <w:numId w:val="2"/>
        </w:numPr>
        <w:tabs>
          <w:tab w:val="left" w:pos="1418"/>
        </w:tabs>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umožniť oprávneným osobám na vykonanie kontroly/auditu vyhotovovať kópie údajov a dokladov, ak súvisia s predmetom kontroly/auditu,</w:t>
      </w:r>
    </w:p>
    <w:p w14:paraId="000000F5" w14:textId="77777777" w:rsidR="002550C0" w:rsidRDefault="00522F1E">
      <w:pPr>
        <w:numPr>
          <w:ilvl w:val="2"/>
          <w:numId w:val="2"/>
        </w:numPr>
        <w:tabs>
          <w:tab w:val="left" w:pos="1418"/>
        </w:tabs>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poskytnúť oprávneným osobám všetku potrebnú súčinnosť.</w:t>
      </w:r>
    </w:p>
    <w:p w14:paraId="000000F6"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Oprávnené osoby na vykonanie kontroly/auditu sú orgány auditu a kontroly Slovenskej republiky a Európskej únie.</w:t>
      </w:r>
    </w:p>
    <w:p w14:paraId="000000F7"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sa zaväzuje umožniť a strpieť výkon kontroly v obdobnom rozsahu ako je uvedené vyššie aj oprávneným osobám Objednávateľa a ďalším ním určeným osobám.</w:t>
      </w:r>
    </w:p>
    <w:p w14:paraId="000000F8"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w:t>
      </w:r>
    </w:p>
    <w:p w14:paraId="000000F9" w14:textId="77777777" w:rsidR="002550C0" w:rsidRDefault="00522F1E">
      <w:pPr>
        <w:numPr>
          <w:ilvl w:val="1"/>
          <w:numId w:val="2"/>
        </w:numPr>
        <w:tabs>
          <w:tab w:val="left" w:pos="567"/>
        </w:tabs>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Písomnosti doručované poštou alebo kuriérskou službou na adresu pre doručovanie písomností uvedenú v časti Zmluvné strany, alebo na inú adresu uvedenú v Zmluve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w:t>
      </w:r>
    </w:p>
    <w:p w14:paraId="000000FA" w14:textId="77777777" w:rsidR="002550C0" w:rsidRDefault="00522F1E">
      <w:pPr>
        <w:tabs>
          <w:tab w:val="left" w:pos="567"/>
        </w:tabs>
        <w:spacing w:before="120" w:after="12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Písomnosti doručované druhej zmluvnej strane elektronicky na e-mailovú adresu uvedenú v časti Zmluvné strany, alebo na inú e-mailovú adresu uvedenú v Zmluve pre daný úkon, sa považujú za doručené momentom ich odoslania na e-mailovú adresu uvedenú v časti Zmluvné strany, ak v Zmluve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00000FB" w14:textId="77777777" w:rsidR="002550C0" w:rsidRDefault="00522F1E">
      <w:pPr>
        <w:numPr>
          <w:ilvl w:val="1"/>
          <w:numId w:val="2"/>
        </w:numPr>
        <w:tabs>
          <w:tab w:val="left" w:pos="567"/>
        </w:tabs>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nie je oprávnený jednostranným úkonom započítať akúkoľvek svoju pohľadávku vyplývajúcu z tejto Zmluvy proti pohľadávke Objednávateľa.</w:t>
      </w:r>
    </w:p>
    <w:p w14:paraId="000000FC" w14:textId="77777777" w:rsidR="002550C0" w:rsidRDefault="00522F1E">
      <w:pPr>
        <w:numPr>
          <w:ilvl w:val="1"/>
          <w:numId w:val="2"/>
        </w:numPr>
        <w:tabs>
          <w:tab w:val="left" w:pos="567"/>
        </w:tabs>
        <w:spacing w:before="120"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Objednávateľ je oprávnený jednostranným právnym úkonom započítať akúkoľvek svoju pohľadávku vyplývajúcu z tejto Zmluvy proti pohľadávke Zhotoviteľa a to aj v prípadoch, keď </w:t>
      </w:r>
      <w:r>
        <w:rPr>
          <w:rFonts w:ascii="Times New Roman" w:eastAsia="Times New Roman" w:hAnsi="Times New Roman" w:cs="Times New Roman"/>
          <w:sz w:val="23"/>
          <w:szCs w:val="23"/>
        </w:rPr>
        <w:lastRenderedPageBreak/>
        <w:t>ide o postúpenú splatnú pohľadávku priameho subdodávateľa voči Zhotoviteľovi, ktorá súvisí s predmetom subdodávky.</w:t>
      </w:r>
    </w:p>
    <w:p w14:paraId="000000FD"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povinný pri plnení Zmluvy dodržiavať Etický kódex Železníc Slovenskej republiky. Aktuálne znenie Etického kódexu Železníc Slovenskej republiky je zverejnené na internetovej stránke Objednávateľa.</w:t>
      </w:r>
    </w:p>
    <w:p w14:paraId="000000FE" w14:textId="77777777" w:rsidR="002550C0" w:rsidRDefault="00522F1E">
      <w:pPr>
        <w:numPr>
          <w:ilvl w:val="1"/>
          <w:numId w:val="2"/>
        </w:numPr>
        <w:tabs>
          <w:tab w:val="left" w:pos="567"/>
        </w:tabs>
        <w:spacing w:before="120"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vyhlasuje, že dodržiava zásady v oblasti ochrany životného prostredia, sociálneho práva alebo pracovného práva podľa všeobecne záväzných právnych predpisov.</w:t>
      </w:r>
    </w:p>
    <w:p w14:paraId="000000FF" w14:textId="77777777" w:rsidR="002550C0" w:rsidRDefault="00522F1E">
      <w:pPr>
        <w:tabs>
          <w:tab w:val="left" w:pos="567"/>
        </w:tabs>
        <w:spacing w:before="120"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13</w:t>
      </w:r>
    </w:p>
    <w:p w14:paraId="00000100" w14:textId="77777777" w:rsidR="002550C0" w:rsidRDefault="00522F1E">
      <w:pPr>
        <w:spacing w:after="120" w:line="276" w:lineRule="auto"/>
        <w:ind w:left="851" w:right="-428" w:hanging="851"/>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Zánik </w:t>
      </w:r>
      <w:r>
        <w:rPr>
          <w:rFonts w:ascii="Times New Roman" w:eastAsia="Times New Roman" w:hAnsi="Times New Roman" w:cs="Times New Roman"/>
          <w:b/>
          <w:bCs/>
          <w:sz w:val="23"/>
          <w:szCs w:val="23"/>
        </w:rPr>
        <w:t>Zmluvy</w:t>
      </w:r>
    </w:p>
    <w:p w14:paraId="00000101" w14:textId="256621BD" w:rsidR="002550C0" w:rsidRDefault="00522F1E">
      <w:pPr>
        <w:numPr>
          <w:ilvl w:val="1"/>
          <w:numId w:val="1"/>
        </w:numPr>
        <w:tabs>
          <w:tab w:val="left" w:pos="567"/>
        </w:tabs>
        <w:spacing w:after="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Zmluva zaniká:</w:t>
      </w:r>
    </w:p>
    <w:p w14:paraId="00000102" w14:textId="118C3970" w:rsidR="002550C0" w:rsidRDefault="00522F1E" w:rsidP="00F77F9C">
      <w:pPr>
        <w:numPr>
          <w:ilvl w:val="2"/>
          <w:numId w:val="1"/>
        </w:numPr>
        <w:tabs>
          <w:tab w:val="left" w:pos="567"/>
        </w:tabs>
        <w:spacing w:after="0" w:line="276" w:lineRule="auto"/>
        <w:ind w:left="1276" w:right="-428" w:hanging="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splnením všetkých záväzkov Objednávateľa a Zhotoviteľa uvedených v Zmluve,</w:t>
      </w:r>
    </w:p>
    <w:p w14:paraId="00000103" w14:textId="77777777" w:rsidR="002550C0" w:rsidRDefault="00522F1E">
      <w:pPr>
        <w:numPr>
          <w:ilvl w:val="2"/>
          <w:numId w:val="1"/>
        </w:numPr>
        <w:spacing w:after="0" w:line="276" w:lineRule="auto"/>
        <w:ind w:left="1276" w:right="-428" w:hanging="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dohodou zmluvných strán, pričom súčasťou takej dohody bude i vysporiadanie vzájomných záväzkov a pohľadávok zo Zmluvy,</w:t>
      </w:r>
    </w:p>
    <w:p w14:paraId="00000104" w14:textId="77777777" w:rsidR="002550C0" w:rsidRDefault="00522F1E">
      <w:pPr>
        <w:numPr>
          <w:ilvl w:val="2"/>
          <w:numId w:val="1"/>
        </w:numPr>
        <w:spacing w:after="120" w:line="276" w:lineRule="auto"/>
        <w:ind w:left="1276" w:right="-428" w:hanging="70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odstúpením od Zmluvy v prípadoch upravených vo všeobecne záväzných právnych predpisoch a v Zmluve.</w:t>
      </w:r>
    </w:p>
    <w:p w14:paraId="00000105" w14:textId="6BBA99AF" w:rsidR="002550C0" w:rsidRDefault="00522F1E">
      <w:pPr>
        <w:numPr>
          <w:ilvl w:val="1"/>
          <w:numId w:val="1"/>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Za podstatné porušenie zmluvných povinností v zmysle Zmluvy, s právom oprávnenej zmluvnej strany okamžite od Zmluvy odstúpiť, zmluvné strany považujú tieto skutočnosti:</w:t>
      </w:r>
    </w:p>
    <w:p w14:paraId="00000106" w14:textId="3EA69380" w:rsidR="002550C0" w:rsidRDefault="00000000">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sdt>
        <w:sdtPr>
          <w:tag w:val="goog_rdk_59"/>
          <w:id w:val="164191890"/>
        </w:sdtPr>
        <w:sdtContent/>
      </w:sdt>
      <w:r w:rsidR="00522F1E">
        <w:rPr>
          <w:rFonts w:ascii="Times New Roman" w:eastAsia="Times New Roman" w:hAnsi="Times New Roman" w:cs="Times New Roman"/>
          <w:sz w:val="23"/>
          <w:szCs w:val="23"/>
        </w:rPr>
        <w:t>Zhotoviteľ sa dostal do omeškania so splnením časti predmetu Zmluvy o viac ako desať pracovných dní,</w:t>
      </w:r>
    </w:p>
    <w:p w14:paraId="00000107" w14:textId="77777777"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sa nezúčastnil vstupnej porady alebo priebežnej porady (nezabezpečil účasť kvalifikovaných osôb) alebo na priebežnej porade nepredložil písomnú správu o aktuálnom stave prác vrátane predloženia rozpracovaných výstupov preukazujúcich pravdivosť tejto správy,</w:t>
      </w:r>
    </w:p>
    <w:p w14:paraId="00000108" w14:textId="77777777"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nezapracoval opodstatnené pripomienky alebo návrhy Objednávateľa k predkladaným výstupom,</w:t>
      </w:r>
    </w:p>
    <w:p w14:paraId="00000109" w14:textId="77777777"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porušil povinnosť vykonávať príslušné činnosti (i) odborným pracovníkom, ktorého uviedol v ponuke a ktorým preukázal splnenie podmienok účasti v obstarávaní, alebo (ii) odbornými pracovníkmi, ktorých Objednávateľ schválil v súlade so Zmluvou,</w:t>
      </w:r>
    </w:p>
    <w:p w14:paraId="0000010A" w14:textId="77777777"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nezabezpečil zápis zahraničného odborníka do zoznamu hosťujúcich zahraničných odborníkov, ak sa tento zápis v zmysle platnej právnej úpravy vyžaduje,</w:t>
      </w:r>
    </w:p>
    <w:p w14:paraId="0000010B" w14:textId="144625C8"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sa dostal do omeškania s odstránením vady o viac ako desať pracovných dní,</w:t>
      </w:r>
    </w:p>
    <w:p w14:paraId="0000010C" w14:textId="77777777"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Zhotoviteľ nedodržuje technologické postupy a neplní kvalitatívno-technické parametre a podmienky pri plnení predmetu Zmluvy, </w:t>
      </w:r>
    </w:p>
    <w:p w14:paraId="0000010D" w14:textId="108FD574"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nezačne, preruší alebo zastaví vykonávanie predmetu Zmluvy z iných dôvodov ako dôvodov na strane Objednávateľa,</w:t>
      </w:r>
    </w:p>
    <w:p w14:paraId="0000010E" w14:textId="77777777"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Objednávateľ bol v omeškaní so zaplatením faktúry o viac ako 60 dní, </w:t>
      </w:r>
    </w:p>
    <w:p w14:paraId="0000010F" w14:textId="77777777" w:rsidR="002550C0" w:rsidRDefault="00522F1E">
      <w:pPr>
        <w:numPr>
          <w:ilvl w:val="2"/>
          <w:numId w:val="1"/>
        </w:numPr>
        <w:tabs>
          <w:tab w:val="left" w:pos="567"/>
        </w:tabs>
        <w:spacing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Objednávateľ neposkytol Zhotoviteľovi súčinnosť ani v dodatočne stanovenej písomnej lehote, čo má za následok ohrozenie splnenia lehoty plnenia.</w:t>
      </w:r>
    </w:p>
    <w:p w14:paraId="00000110" w14:textId="77777777" w:rsidR="002550C0" w:rsidRDefault="00522F1E">
      <w:pPr>
        <w:numPr>
          <w:ilvl w:val="1"/>
          <w:numId w:val="1"/>
        </w:numPr>
        <w:tabs>
          <w:tab w:val="left" w:pos="709"/>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Objednávateľ je oprávnený od Zmluvy odstúpiť aj z týchto dôvodov:</w:t>
      </w:r>
    </w:p>
    <w:p w14:paraId="00000111" w14:textId="77777777" w:rsidR="002550C0" w:rsidRDefault="00522F1E">
      <w:pPr>
        <w:numPr>
          <w:ilvl w:val="2"/>
          <w:numId w:val="6"/>
        </w:numPr>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porušil povinnosť podľa bodu 7.9. Zmluvy,</w:t>
      </w:r>
    </w:p>
    <w:p w14:paraId="00000112" w14:textId="77777777" w:rsidR="002550C0" w:rsidRDefault="00522F1E">
      <w:pPr>
        <w:numPr>
          <w:ilvl w:val="2"/>
          <w:numId w:val="6"/>
        </w:numPr>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ktorékoľvek vyhlásenie Zhotoviteľa podľa bodu 8.2. Zmluvy sa ukáže ako nepravdivé,</w:t>
      </w:r>
    </w:p>
    <w:p w14:paraId="00000113" w14:textId="77777777" w:rsidR="002550C0" w:rsidRDefault="00522F1E">
      <w:pPr>
        <w:numPr>
          <w:ilvl w:val="2"/>
          <w:numId w:val="6"/>
        </w:numPr>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alebo oprávnená osoba nemá splnenú niektorú povinnosť podľa zákona o RPVS,</w:t>
      </w:r>
    </w:p>
    <w:p w14:paraId="00000114" w14:textId="77777777" w:rsidR="002550C0" w:rsidRDefault="00522F1E">
      <w:pPr>
        <w:numPr>
          <w:ilvl w:val="2"/>
          <w:numId w:val="6"/>
        </w:numPr>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vykonáva časť predmetu Zmluvy, resp. predmet Zmluvy prostredníctvom priameho subdodávateľa, ktorý je partnerom verejného sektora alebo subdodávateľa v ktoromkoľvek rade a nie je zapísaný v registri partnerov verejného sektora,</w:t>
      </w:r>
    </w:p>
    <w:p w14:paraId="00000115" w14:textId="77777777" w:rsidR="002550C0" w:rsidRDefault="00522F1E">
      <w:pPr>
        <w:numPr>
          <w:ilvl w:val="2"/>
          <w:numId w:val="6"/>
        </w:numPr>
        <w:spacing w:before="120" w:after="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bol právoplatným rozhodnutím súdu vymazaný z registra partnerov verejného sektora alebo mu bol právoplatným rozhodnutím uložený zákaz účasti vo verejnom obstarávaní,</w:t>
      </w:r>
    </w:p>
    <w:p w14:paraId="00000116" w14:textId="77777777" w:rsidR="002550C0" w:rsidRDefault="00522F1E">
      <w:pPr>
        <w:numPr>
          <w:ilvl w:val="2"/>
          <w:numId w:val="6"/>
        </w:numPr>
        <w:spacing w:before="120"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 Objednávateľ zistí, že Zhotoviteľ má nesplnenú povinnosť vyplatenia odmeny alebo odplaty zo zmluvy s osobou, ktorá je alebo bola jeho priamym subdodávateľom pri plnení predmetu Zmluvy a neexistuje dôvodná pochybnosť o spornosti takéhoto nároku priameho subdodávateľa na vyplatenie odmeny alebo odplaty a Zhotoviteľ nevykoná nápravu ani v dodatočnej lehote poskytnutej mu Objednávateľom v písomnej výzve,</w:t>
      </w:r>
    </w:p>
    <w:p w14:paraId="00000117" w14:textId="77777777" w:rsidR="002550C0" w:rsidRDefault="00522F1E">
      <w:pPr>
        <w:numPr>
          <w:ilvl w:val="2"/>
          <w:numId w:val="6"/>
        </w:numPr>
        <w:spacing w:before="120"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konečným užívateľom výhod Zhotoviteľa zapísaným v registri partnerov verejného sektora sa stala osoba uvedená v ustanovení § 11 ods. 1 písm. c) ZVO,</w:t>
      </w:r>
    </w:p>
    <w:p w14:paraId="00000118" w14:textId="77777777" w:rsidR="002550C0" w:rsidRDefault="00522F1E">
      <w:pPr>
        <w:numPr>
          <w:ilvl w:val="2"/>
          <w:numId w:val="6"/>
        </w:numPr>
        <w:spacing w:before="120" w:after="120" w:line="276" w:lineRule="auto"/>
        <w:ind w:left="1418" w:right="-428" w:hanging="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prestal spĺňať podmienky účasti týkajúce sa osobného postavenia v zmysle ZVO.</w:t>
      </w:r>
    </w:p>
    <w:p w14:paraId="00000119" w14:textId="77777777" w:rsidR="002550C0" w:rsidRDefault="00522F1E">
      <w:pPr>
        <w:numPr>
          <w:ilvl w:val="1"/>
          <w:numId w:val="1"/>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Odstúpenie od Zmluvy musí byť druhej zmluvnej strane oznámené písomne. Odstúpenie od Zmluvy nadobúda účinnosť dňom jeho doručenia druhej strane.</w:t>
      </w:r>
    </w:p>
    <w:p w14:paraId="0000011A" w14:textId="77777777" w:rsidR="002550C0" w:rsidRDefault="00522F1E">
      <w:pPr>
        <w:numPr>
          <w:ilvl w:val="1"/>
          <w:numId w:val="1"/>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Objednávateľ je oprávnený odstúpiť od tejto Zmluvy aj v prípade, ak Zhotoviteľ opakovane poruší ďalšie povinnosti, ktoré mu vyplývajú z ustanovení tejto Zmluvy alebo z ustanovení príslušných právnych predpisov. Objednávateľ je v tomto prípade oprávnený odstúpiť od Zmluvy už po treťom porušení ktorejkoľvek povinnosti zo strany Zhotoviteľa, pričom Objednávateľ po prvom aj druhom porušení povinnosti písomne upozorní Zhotoviteľa na porušenie zmluvných podmienok alebo ustanovení právnych predpisov a zároveň Zhotoviteľa pri druhom porušení upozorní, že pri ďalšom porušení ktorejkoľvek povinnosti, odstúpi od tejto Zmluvy. Objednávateľ v upozornení uvedie lehotu na nápravu, ak sa vyžaduje.</w:t>
      </w:r>
    </w:p>
    <w:p w14:paraId="0000011B" w14:textId="77777777" w:rsidR="002550C0" w:rsidRDefault="00522F1E">
      <w:pPr>
        <w:numPr>
          <w:ilvl w:val="1"/>
          <w:numId w:val="1"/>
        </w:numPr>
        <w:tabs>
          <w:tab w:val="left" w:pos="567"/>
        </w:tabs>
        <w:spacing w:after="12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je oprávnený od Zmluvy odstúpiť aj v prípade, ak Objednávateľ opakovane poruší ďalšie povinnosti, ktoré mu vyplývajú z ustanovení tejto Zmluvy alebo z ustanovení príslušných právnych predpisov. Zhotoviteľ je v tomto prípade oprávnený odstúpiť od Zmluvy už po treťom porušení ktorejkoľvek povinnosti zo strany Objednávateľa, pričom Zhotoviteľ po prvom aj druhom porušení povinnosti písomne upozorní Objednávateľa na porušenie zmluvných podmienok alebo ustanovení právnych predpisov a zároveň Objednávateľa pri druhom porušení upozorní, že pri ďalšom porušení ktorejkoľvek povinnosti, odstúpi od tejto Zmluvy. Zhotoviteľ v upozornení uvedie lehotu na nápravu, ak sa vyžaduje.</w:t>
      </w:r>
    </w:p>
    <w:p w14:paraId="0000011C" w14:textId="77777777" w:rsidR="002550C0" w:rsidRDefault="00522F1E">
      <w:pPr>
        <w:numPr>
          <w:ilvl w:val="1"/>
          <w:numId w:val="1"/>
        </w:numPr>
        <w:tabs>
          <w:tab w:val="left" w:pos="567"/>
        </w:tabs>
        <w:spacing w:after="60" w:line="276" w:lineRule="auto"/>
        <w:ind w:left="567" w:right="-428" w:hanging="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 odstúpení od Zmluvy je Zhotoviteľ povinný počínať si tak, aby sa zabránilo škode bezprostredne hroziacej Objednávateľovi nedokončením plnenia podľa Zmluvy, a minimalizovali straty a za tým účelom vykonať všetky potrebné opatrenia.</w:t>
      </w:r>
    </w:p>
    <w:p w14:paraId="0000011D" w14:textId="77777777" w:rsidR="002550C0" w:rsidRDefault="00522F1E">
      <w:pPr>
        <w:spacing w:before="120"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14</w:t>
      </w:r>
    </w:p>
    <w:p w14:paraId="0000011E" w14:textId="77777777" w:rsidR="002550C0" w:rsidRDefault="00522F1E">
      <w:pPr>
        <w:spacing w:after="12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Riešenie sporov</w:t>
      </w:r>
    </w:p>
    <w:p w14:paraId="0000011F" w14:textId="77777777" w:rsidR="002550C0" w:rsidRDefault="00522F1E">
      <w:pPr>
        <w:numPr>
          <w:ilvl w:val="1"/>
          <w:numId w:val="29"/>
        </w:numPr>
        <w:pBdr>
          <w:top w:val="nil"/>
          <w:left w:val="nil"/>
          <w:bottom w:val="nil"/>
          <w:right w:val="nil"/>
          <w:between w:val="nil"/>
        </w:pBdr>
        <w:tabs>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Ak sa vyskytnú rozpory medzi jednotlivými dokumentmi a ustanoveniami Zmluvy, priorita dokumentov je nasledovná:</w:t>
      </w:r>
    </w:p>
    <w:p w14:paraId="00000120" w14:textId="77777777" w:rsidR="002550C0" w:rsidRDefault="00522F1E">
      <w:pPr>
        <w:pBdr>
          <w:top w:val="nil"/>
          <w:left w:val="nil"/>
          <w:bottom w:val="nil"/>
          <w:right w:val="nil"/>
          <w:between w:val="nil"/>
        </w:pBdr>
        <w:tabs>
          <w:tab w:val="left" w:pos="567"/>
        </w:tabs>
        <w:spacing w:after="0" w:line="276" w:lineRule="auto"/>
        <w:ind w:left="567" w:right="-425"/>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 Zmluva,</w:t>
      </w:r>
    </w:p>
    <w:p w14:paraId="00000121" w14:textId="77777777" w:rsidR="002550C0" w:rsidRDefault="00522F1E">
      <w:pPr>
        <w:pBdr>
          <w:top w:val="nil"/>
          <w:left w:val="nil"/>
          <w:bottom w:val="nil"/>
          <w:right w:val="nil"/>
          <w:between w:val="nil"/>
        </w:pBdr>
        <w:tabs>
          <w:tab w:val="left" w:pos="567"/>
        </w:tabs>
        <w:spacing w:after="0" w:line="276" w:lineRule="auto"/>
        <w:ind w:left="567" w:right="-425"/>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 Súťažné podklady,</w:t>
      </w:r>
    </w:p>
    <w:p w14:paraId="00000122" w14:textId="77777777" w:rsidR="002550C0" w:rsidRDefault="00522F1E">
      <w:pPr>
        <w:pBdr>
          <w:top w:val="nil"/>
          <w:left w:val="nil"/>
          <w:bottom w:val="nil"/>
          <w:right w:val="nil"/>
          <w:between w:val="nil"/>
        </w:pBdr>
        <w:tabs>
          <w:tab w:val="left" w:pos="567"/>
        </w:tabs>
        <w:spacing w:after="0" w:line="276" w:lineRule="auto"/>
        <w:ind w:left="567" w:right="-425"/>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 ponuka (vrátane ceny).</w:t>
      </w:r>
    </w:p>
    <w:p w14:paraId="00000123" w14:textId="77777777" w:rsidR="002550C0" w:rsidRDefault="00522F1E">
      <w:pPr>
        <w:pBdr>
          <w:top w:val="nil"/>
          <w:left w:val="nil"/>
          <w:bottom w:val="nil"/>
          <w:right w:val="nil"/>
          <w:between w:val="nil"/>
        </w:pBdr>
        <w:tabs>
          <w:tab w:val="left" w:pos="567"/>
        </w:tabs>
        <w:spacing w:before="120" w:after="120" w:line="276" w:lineRule="auto"/>
        <w:ind w:left="567" w:right="-425"/>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Dokument s nižším číslom priority je nadradený dokumentu s vyšším číslom priority pri akomkoľvek výklade Zmluvy.</w:t>
      </w:r>
    </w:p>
    <w:p w14:paraId="00000124" w14:textId="77777777" w:rsidR="002550C0" w:rsidRDefault="00522F1E">
      <w:pPr>
        <w:numPr>
          <w:ilvl w:val="1"/>
          <w:numId w:val="29"/>
        </w:numPr>
        <w:pBdr>
          <w:top w:val="nil"/>
          <w:left w:val="nil"/>
          <w:bottom w:val="nil"/>
          <w:right w:val="nil"/>
          <w:between w:val="nil"/>
        </w:pBdr>
        <w:tabs>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prípade sporov, ktoré nebude možné riešiť dohodou zmluvných strán, požiada jedna zo zmluvných strán o rozhodnutie súd.</w:t>
      </w:r>
    </w:p>
    <w:p w14:paraId="00000125" w14:textId="77777777" w:rsidR="002550C0" w:rsidRDefault="00522F1E">
      <w:pPr>
        <w:numPr>
          <w:ilvl w:val="1"/>
          <w:numId w:val="29"/>
        </w:numPr>
        <w:pBdr>
          <w:top w:val="nil"/>
          <w:left w:val="nil"/>
          <w:bottom w:val="nil"/>
          <w:right w:val="nil"/>
          <w:between w:val="nil"/>
        </w:pBdr>
        <w:tabs>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Spory zmluvných strán neoprávňujú Zhotoviteľa zastaviť plnenie predmetu Zmluvy.</w:t>
      </w:r>
    </w:p>
    <w:p w14:paraId="00000126" w14:textId="77777777" w:rsidR="002550C0" w:rsidRDefault="00522F1E">
      <w:pPr>
        <w:numPr>
          <w:ilvl w:val="1"/>
          <w:numId w:val="29"/>
        </w:numPr>
        <w:pBdr>
          <w:top w:val="nil"/>
          <w:left w:val="nil"/>
          <w:bottom w:val="nil"/>
          <w:right w:val="nil"/>
          <w:between w:val="nil"/>
        </w:pBdr>
        <w:tabs>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Zmluvný vzťah sa bude riadiť právnym poriadkom platným na území Slovenskej republiky.</w:t>
      </w:r>
    </w:p>
    <w:p w14:paraId="00000127" w14:textId="77777777" w:rsidR="002550C0" w:rsidRDefault="00522F1E">
      <w:pPr>
        <w:spacing w:before="120" w:after="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Článok 15</w:t>
      </w:r>
    </w:p>
    <w:p w14:paraId="00000128" w14:textId="77777777" w:rsidR="002550C0" w:rsidRDefault="00522F1E">
      <w:pPr>
        <w:spacing w:after="120" w:line="276" w:lineRule="auto"/>
        <w:ind w:right="-428"/>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Záverečné ustanovenia</w:t>
      </w:r>
    </w:p>
    <w:p w14:paraId="00000129" w14:textId="77777777"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Rozhodným právom je právo Slovenskej republiky. Vzájomné vzťahy zmluvných strán sa riadia ustanoveniami Obchodného zákonníka, subsidiárne ustanoveniami zákona č. 40/1964 Zb. Občiansky zákonník v znení neskorších predpisov (ďalej len „</w:t>
      </w:r>
      <w:r>
        <w:rPr>
          <w:rFonts w:ascii="Times New Roman" w:eastAsia="Times New Roman" w:hAnsi="Times New Roman" w:cs="Times New Roman"/>
          <w:b/>
          <w:bCs/>
          <w:color w:val="000000"/>
          <w:sz w:val="23"/>
          <w:szCs w:val="23"/>
        </w:rPr>
        <w:t>Občiansky zákonník</w:t>
      </w:r>
      <w:r>
        <w:rPr>
          <w:rFonts w:ascii="Times New Roman" w:eastAsia="Times New Roman" w:hAnsi="Times New Roman" w:cs="Times New Roman"/>
          <w:color w:val="000000"/>
          <w:sz w:val="23"/>
          <w:szCs w:val="23"/>
        </w:rPr>
        <w:t>“) a ďalšími právnymi predpismi Slovenskej republiky.</w:t>
      </w:r>
    </w:p>
    <w:p w14:paraId="0000012A" w14:textId="2693240D"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Zmeny a doplnky Zmluvy je možné robiť len písomnými dodatkami podpísanými oprávnenými osobami oboch zmluvných strán okrem prípadov v Zmluve upravených. Dodatky budú očíslované podľa poradia. Zmluvu možno zmeniť počas jej trvania len za dodržania podmienok stanovených v § 18 ZVO.</w:t>
      </w:r>
    </w:p>
    <w:p w14:paraId="0000012B" w14:textId="6BB1F674"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Zmluva je vypracovaná v ôsmich vyhotoveniach </w:t>
      </w:r>
      <w:r>
        <w:rPr>
          <w:rFonts w:ascii="Times New Roman" w:eastAsia="Times New Roman" w:hAnsi="Times New Roman" w:cs="Times New Roman"/>
          <w:i/>
          <w:iCs/>
          <w:color w:val="000000"/>
          <w:sz w:val="23"/>
          <w:szCs w:val="23"/>
          <w:highlight w:val="lightGray"/>
        </w:rPr>
        <w:t>(prípadne viac doplní úspešný uchádzač)</w:t>
      </w:r>
      <w:r>
        <w:rPr>
          <w:rFonts w:ascii="Times New Roman" w:eastAsia="Times New Roman" w:hAnsi="Times New Roman" w:cs="Times New Roman"/>
          <w:color w:val="000000"/>
          <w:sz w:val="23"/>
          <w:szCs w:val="23"/>
        </w:rPr>
        <w:t xml:space="preserve">, z ktorých  šesť rovnopisov obdrží Objednávateľa a dva rovnopisy </w:t>
      </w:r>
      <w:r>
        <w:rPr>
          <w:rFonts w:ascii="Times New Roman" w:eastAsia="Times New Roman" w:hAnsi="Times New Roman" w:cs="Times New Roman"/>
          <w:i/>
          <w:iCs/>
          <w:color w:val="000000"/>
          <w:sz w:val="23"/>
          <w:szCs w:val="23"/>
          <w:highlight w:val="lightGray"/>
        </w:rPr>
        <w:t>(prípadne viac doplní úspešný uchádzač)</w:t>
      </w:r>
      <w:r>
        <w:rPr>
          <w:rFonts w:ascii="Times New Roman" w:eastAsia="Times New Roman" w:hAnsi="Times New Roman" w:cs="Times New Roman"/>
          <w:i/>
          <w:iCs/>
          <w:color w:val="000000"/>
          <w:sz w:val="23"/>
          <w:szCs w:val="23"/>
        </w:rPr>
        <w:t xml:space="preserve"> </w:t>
      </w:r>
      <w:r>
        <w:rPr>
          <w:rFonts w:ascii="Times New Roman" w:eastAsia="Times New Roman" w:hAnsi="Times New Roman" w:cs="Times New Roman"/>
          <w:color w:val="000000"/>
          <w:sz w:val="23"/>
          <w:szCs w:val="23"/>
        </w:rPr>
        <w:t>obdrží Zhotoviteľ.</w:t>
      </w:r>
    </w:p>
    <w:p w14:paraId="0000012C" w14:textId="16878F9C"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 sú, alebo ak sa stanú jednotlivé ustanovenia Zmluvy neplatnými, alebo právne neúčinnými, nie je tým dotknutá platnosť ostatných ustanovení. Neúčinné ustanovenia sa podľa možnosti nahradia novým ustanovením.</w:t>
      </w:r>
    </w:p>
    <w:p w14:paraId="0000012D" w14:textId="176A85FC"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Zhotoviteľ podpisom Zmluvy potvrdzuje, že sa v plnom rozsahu zoznámil s rozsahom a povahou predmetu Zmluvy, že sú mu známe technické a kvalitatívne podmienky k splneniu predmetu Zmluvy a že disponuje takými kapacitami a odbornými znalosťami, ktoré sú k  splneniu predmetu Zmluvy potrebné.</w:t>
      </w:r>
    </w:p>
    <w:p w14:paraId="0000012E" w14:textId="53508365"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Zmluvné strany súhlasia so zverejňovaním informácií alebo textu Zmluvy vrátane dodatkov, s výnimkou informácií, ktoré sú obchodným tajomstvom v zmysle § 17 Obchodného zákonníka a informácií chránených právnymi predpismi. V prípade, že zmluvné strany budú mať požiadavku na ochranu obchodného tajomstva je potrebné, aby označili ustanovenia Zmluvy vrátane dodatkov, ktoré obsahujú informácie chránené obchodným tajomstvom.</w:t>
      </w:r>
    </w:p>
    <w:p w14:paraId="0000012F" w14:textId="040771DF"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Porušením alebo ohrozením obchodného tajomstva nie je najmä sprístupnenie informácií, ktoré sú uvedené v § 10 zákona č. 211/2000 Z. z. o slobodnom prístupe k informáciám a o zmene a doplnení niektorých zákonov (zákon o slobode informácií) v znení neskorších predpisov (ďalej len „</w:t>
      </w:r>
      <w:r>
        <w:rPr>
          <w:rFonts w:ascii="Times New Roman" w:eastAsia="Times New Roman" w:hAnsi="Times New Roman" w:cs="Times New Roman"/>
          <w:b/>
          <w:bCs/>
          <w:color w:val="000000"/>
          <w:sz w:val="23"/>
          <w:szCs w:val="23"/>
        </w:rPr>
        <w:t>zákon o slobode informácií</w:t>
      </w:r>
      <w:r>
        <w:rPr>
          <w:rFonts w:ascii="Times New Roman" w:eastAsia="Times New Roman" w:hAnsi="Times New Roman" w:cs="Times New Roman"/>
          <w:color w:val="000000"/>
          <w:sz w:val="23"/>
          <w:szCs w:val="23"/>
        </w:rPr>
        <w:t>“).</w:t>
      </w:r>
    </w:p>
    <w:p w14:paraId="00000130" w14:textId="639CCD05"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Zmluva nadobúda platnosť dňom jej podpísania zmluvnými stranami a účinnosť dňom nasledujúcim po dni jej zverejnenia v Centrálnom registri zmlúv vedenom Úradom vlády </w:t>
      </w:r>
      <w:r>
        <w:rPr>
          <w:rFonts w:ascii="Times New Roman" w:eastAsia="Times New Roman" w:hAnsi="Times New Roman" w:cs="Times New Roman"/>
          <w:color w:val="000000"/>
          <w:sz w:val="23"/>
          <w:szCs w:val="23"/>
        </w:rPr>
        <w:lastRenderedPageBreak/>
        <w:t>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w:t>
      </w:r>
    </w:p>
    <w:p w14:paraId="00000131" w14:textId="77777777"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Neoddeliteľnou súčasťou Zmluvy sú nasledujúce prílohy:</w:t>
      </w:r>
    </w:p>
    <w:p w14:paraId="00000132" w14:textId="77777777" w:rsidR="002550C0" w:rsidRDefault="00522F1E">
      <w:pPr>
        <w:spacing w:after="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Príloha č. 1 </w:t>
      </w:r>
      <w:r>
        <w:rPr>
          <w:rFonts w:ascii="Times New Roman" w:eastAsia="Times New Roman" w:hAnsi="Times New Roman" w:cs="Times New Roman"/>
          <w:b/>
          <w:bCs/>
          <w:sz w:val="23"/>
          <w:szCs w:val="23"/>
        </w:rPr>
        <w:t>–</w:t>
      </w:r>
      <w:r>
        <w:rPr>
          <w:rFonts w:ascii="Times New Roman" w:eastAsia="Times New Roman" w:hAnsi="Times New Roman" w:cs="Times New Roman"/>
          <w:sz w:val="23"/>
          <w:szCs w:val="23"/>
        </w:rPr>
        <w:t xml:space="preserve"> Špecifikácia predmetu Zmluvy</w:t>
      </w:r>
    </w:p>
    <w:p w14:paraId="00000133" w14:textId="77777777" w:rsidR="002550C0" w:rsidRDefault="00522F1E">
      <w:pPr>
        <w:spacing w:after="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Príloha č. 2 </w:t>
      </w:r>
      <w:r>
        <w:rPr>
          <w:rFonts w:ascii="Times New Roman" w:eastAsia="Times New Roman" w:hAnsi="Times New Roman" w:cs="Times New Roman"/>
          <w:b/>
          <w:bCs/>
          <w:sz w:val="23"/>
          <w:szCs w:val="23"/>
        </w:rPr>
        <w:t>–</w:t>
      </w:r>
      <w:r>
        <w:rPr>
          <w:rFonts w:ascii="Times New Roman" w:eastAsia="Times New Roman" w:hAnsi="Times New Roman" w:cs="Times New Roman"/>
          <w:sz w:val="23"/>
          <w:szCs w:val="23"/>
        </w:rPr>
        <w:t xml:space="preserve"> Zoznam priamych subdodávateľov</w:t>
      </w:r>
    </w:p>
    <w:p w14:paraId="00000134" w14:textId="77777777" w:rsidR="002550C0" w:rsidRDefault="00522F1E">
      <w:pPr>
        <w:spacing w:after="120" w:line="276" w:lineRule="auto"/>
        <w:ind w:left="567"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Príloha č. 3 </w:t>
      </w:r>
      <w:r>
        <w:rPr>
          <w:rFonts w:ascii="Times New Roman" w:eastAsia="Times New Roman" w:hAnsi="Times New Roman" w:cs="Times New Roman"/>
          <w:b/>
          <w:bCs/>
          <w:sz w:val="23"/>
          <w:szCs w:val="23"/>
        </w:rPr>
        <w:t>–</w:t>
      </w:r>
      <w:r>
        <w:rPr>
          <w:rFonts w:ascii="Times New Roman" w:eastAsia="Times New Roman" w:hAnsi="Times New Roman" w:cs="Times New Roman"/>
          <w:sz w:val="23"/>
          <w:szCs w:val="23"/>
        </w:rPr>
        <w:t xml:space="preserve"> Zoznam subdodávateľov v ktoromkoľvek rade (RPVS)</w:t>
      </w:r>
    </w:p>
    <w:p w14:paraId="00000135" w14:textId="77777777" w:rsidR="002550C0" w:rsidRDefault="00522F1E">
      <w:pPr>
        <w:numPr>
          <w:ilvl w:val="1"/>
          <w:numId w:val="30"/>
        </w:numPr>
        <w:pBdr>
          <w:top w:val="nil"/>
          <w:left w:val="nil"/>
          <w:bottom w:val="nil"/>
          <w:right w:val="nil"/>
          <w:between w:val="nil"/>
        </w:pBdr>
        <w:tabs>
          <w:tab w:val="left" w:pos="0"/>
          <w:tab w:val="left" w:pos="567"/>
        </w:tabs>
        <w:spacing w:before="120" w:after="120" w:line="276" w:lineRule="auto"/>
        <w:ind w:left="567" w:right="-425" w:hanging="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Zmluvné strany si túto Zmluvu prečítali, a prehlasujú, že jej text im je zrozumiteľný, jeho význam zrejmý a určitý, a že táto Zmluva je prejavom ich slobodnej a vážnej vôle, čo potvrdzujú svojimi vlastnoručnými podpismi.</w:t>
      </w:r>
    </w:p>
    <w:p w14:paraId="00000136" w14:textId="77777777" w:rsidR="002550C0" w:rsidRDefault="00522F1E">
      <w:pPr>
        <w:spacing w:after="120" w:line="240" w:lineRule="auto"/>
        <w:ind w:left="2127" w:right="-428" w:hanging="1560"/>
        <w:jc w:val="center"/>
        <w:rPr>
          <w:rFonts w:ascii="Times New Roman" w:eastAsia="Times New Roman" w:hAnsi="Times New Roman" w:cs="Times New Roman"/>
          <w:sz w:val="23"/>
          <w:szCs w:val="23"/>
        </w:rPr>
        <w:sectPr w:rsidR="002550C0">
          <w:footerReference w:type="even" r:id="rId15"/>
          <w:footerReference w:type="default" r:id="rId16"/>
          <w:footerReference w:type="first" r:id="rId17"/>
          <w:pgSz w:w="11906" w:h="16838"/>
          <w:pgMar w:top="958" w:right="1418" w:bottom="1418" w:left="1418" w:header="709" w:footer="709" w:gutter="0"/>
          <w:pgNumType w:start="1"/>
          <w:cols w:space="708"/>
        </w:sectPr>
      </w:pPr>
      <w:r>
        <w:rPr>
          <w:rFonts w:ascii="Times New Roman" w:eastAsia="Times New Roman" w:hAnsi="Times New Roman" w:cs="Times New Roman"/>
          <w:sz w:val="23"/>
          <w:szCs w:val="23"/>
        </w:rPr>
        <w:t>--- NASLEDUJE PODPISOVÁ STRANA ---</w:t>
      </w:r>
    </w:p>
    <w:p w14:paraId="00000137" w14:textId="77777777" w:rsidR="002550C0" w:rsidRDefault="00522F1E">
      <w:pPr>
        <w:spacing w:after="120" w:line="240" w:lineRule="auto"/>
        <w:ind w:left="2127" w:right="-428" w:hanging="1560"/>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PODPISOVÁ STRANA</w:t>
      </w:r>
    </w:p>
    <w:p w14:paraId="00000138" w14:textId="77777777" w:rsidR="002550C0" w:rsidRDefault="00522F1E">
      <w:pPr>
        <w:spacing w:before="120" w:after="0" w:line="240" w:lineRule="auto"/>
        <w:ind w:right="-428"/>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Zmluva o dielo č. ........ </w:t>
      </w:r>
      <w:r>
        <w:rPr>
          <w:rFonts w:ascii="Times New Roman" w:eastAsia="Times New Roman" w:hAnsi="Times New Roman" w:cs="Times New Roman"/>
          <w:i/>
          <w:iCs/>
          <w:sz w:val="23"/>
          <w:szCs w:val="23"/>
          <w:highlight w:val="lightGray"/>
        </w:rPr>
        <w:t>(doplní obstarávateľ pred podpisom Zmluvy)</w:t>
      </w:r>
    </w:p>
    <w:p w14:paraId="00000139" w14:textId="77777777" w:rsidR="002550C0" w:rsidRDefault="002550C0">
      <w:pPr>
        <w:spacing w:after="120" w:line="240" w:lineRule="auto"/>
        <w:ind w:left="2127" w:right="-428" w:hanging="1560"/>
        <w:jc w:val="center"/>
        <w:rPr>
          <w:rFonts w:ascii="Times New Roman" w:eastAsia="Times New Roman" w:hAnsi="Times New Roman" w:cs="Times New Roman"/>
          <w:sz w:val="23"/>
          <w:szCs w:val="23"/>
        </w:rPr>
      </w:pPr>
    </w:p>
    <w:p w14:paraId="0000013A" w14:textId="77777777" w:rsidR="002550C0" w:rsidRDefault="00522F1E">
      <w:pPr>
        <w:spacing w:before="600" w:after="120" w:line="240" w:lineRule="auto"/>
        <w:ind w:right="-42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 Bratislave, dňa ..............</w:t>
      </w:r>
      <w:r>
        <w:rPr>
          <w:rFonts w:ascii="Times New Roman" w:eastAsia="Times New Roman" w:hAnsi="Times New Roman" w:cs="Times New Roman"/>
          <w:sz w:val="23"/>
          <w:szCs w:val="23"/>
        </w:rPr>
        <w:tab/>
      </w:r>
      <w:r>
        <w:rPr>
          <w:rFonts w:ascii="Times New Roman" w:eastAsia="Times New Roman" w:hAnsi="Times New Roman" w:cs="Times New Roman"/>
          <w:sz w:val="23"/>
          <w:szCs w:val="23"/>
        </w:rPr>
        <w:tab/>
      </w:r>
      <w:r>
        <w:rPr>
          <w:rFonts w:ascii="Times New Roman" w:eastAsia="Times New Roman" w:hAnsi="Times New Roman" w:cs="Times New Roman"/>
          <w:sz w:val="23"/>
          <w:szCs w:val="23"/>
        </w:rPr>
        <w:tab/>
      </w:r>
      <w:r>
        <w:rPr>
          <w:rFonts w:ascii="Times New Roman" w:eastAsia="Times New Roman" w:hAnsi="Times New Roman" w:cs="Times New Roman"/>
          <w:sz w:val="23"/>
          <w:szCs w:val="23"/>
        </w:rPr>
        <w:tab/>
        <w:t xml:space="preserve">                                         V ............................... dňa ..............</w:t>
      </w:r>
    </w:p>
    <w:p w14:paraId="0000013B" w14:textId="5D96F734" w:rsidR="002550C0" w:rsidRDefault="00522F1E">
      <w:pPr>
        <w:spacing w:before="1080" w:after="0" w:line="240" w:lineRule="auto"/>
        <w:ind w:left="4962" w:right="-428" w:hanging="4962"/>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mene Objednávateľa</w:t>
      </w:r>
      <w:r>
        <w:rPr>
          <w:rFonts w:ascii="Times New Roman" w:eastAsia="Times New Roman" w:hAnsi="Times New Roman" w:cs="Times New Roman"/>
          <w:color w:val="000000"/>
          <w:sz w:val="23"/>
          <w:szCs w:val="23"/>
        </w:rPr>
        <w:tab/>
        <w:t>V mene Zhotoviteľa</w:t>
      </w:r>
    </w:p>
    <w:p w14:paraId="0000013C" w14:textId="2845A7D9" w:rsidR="002550C0" w:rsidRDefault="00522F1E">
      <w:pPr>
        <w:spacing w:after="0" w:line="240" w:lineRule="auto"/>
        <w:ind w:left="4962" w:right="-428" w:hanging="4962"/>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Železnice Slovenskej republiky</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ab/>
      </w:r>
      <w:r>
        <w:rPr>
          <w:rFonts w:ascii="Times New Roman" w:eastAsia="Times New Roman" w:hAnsi="Times New Roman" w:cs="Times New Roman"/>
          <w:b/>
          <w:bCs/>
          <w:i/>
          <w:iCs/>
          <w:color w:val="000000"/>
          <w:sz w:val="23"/>
          <w:szCs w:val="23"/>
          <w:highlight w:val="lightGray"/>
        </w:rPr>
        <w:t>doplní Zhotoviteľ</w:t>
      </w:r>
    </w:p>
    <w:p w14:paraId="0000013D" w14:textId="77777777" w:rsidR="002550C0" w:rsidRDefault="00522F1E">
      <w:pPr>
        <w:spacing w:before="1200" w:after="0" w:line="240" w:lineRule="auto"/>
        <w:ind w:left="4962" w:right="-428" w:hanging="4962"/>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w:t>
      </w:r>
    </w:p>
    <w:p w14:paraId="0000013E" w14:textId="77777777" w:rsidR="002550C0" w:rsidRDefault="00522F1E">
      <w:pPr>
        <w:spacing w:after="0" w:line="240" w:lineRule="auto"/>
        <w:ind w:left="4962" w:right="-428" w:hanging="4962"/>
        <w:jc w:val="both"/>
        <w:rPr>
          <w:rFonts w:ascii="Times New Roman" w:eastAsia="Times New Roman" w:hAnsi="Times New Roman" w:cs="Times New Roman"/>
          <w:i/>
          <w:iCs/>
          <w:sz w:val="23"/>
          <w:szCs w:val="23"/>
        </w:rPr>
        <w:sectPr w:rsidR="002550C0">
          <w:pgSz w:w="11906" w:h="16838"/>
          <w:pgMar w:top="958" w:right="1418" w:bottom="1418" w:left="1418" w:header="709" w:footer="709" w:gutter="0"/>
          <w:cols w:space="708"/>
        </w:sectPr>
      </w:pPr>
      <w:r>
        <w:rPr>
          <w:rFonts w:ascii="Times New Roman" w:eastAsia="Times New Roman" w:hAnsi="Times New Roman" w:cs="Times New Roman"/>
          <w:i/>
          <w:iCs/>
          <w:sz w:val="23"/>
          <w:szCs w:val="23"/>
          <w:highlight w:val="lightGray"/>
        </w:rPr>
        <w:t>(doplní obstarávateľ)</w:t>
      </w:r>
      <w:r>
        <w:rPr>
          <w:rFonts w:ascii="Times New Roman" w:eastAsia="Times New Roman" w:hAnsi="Times New Roman" w:cs="Times New Roman"/>
          <w:color w:val="000000"/>
          <w:sz w:val="23"/>
          <w:szCs w:val="23"/>
        </w:rPr>
        <w:tab/>
      </w:r>
      <w:r>
        <w:rPr>
          <w:rFonts w:ascii="Times New Roman" w:eastAsia="Times New Roman" w:hAnsi="Times New Roman" w:cs="Times New Roman"/>
          <w:i/>
          <w:iCs/>
          <w:sz w:val="23"/>
          <w:szCs w:val="23"/>
          <w:highlight w:val="lightGray"/>
        </w:rPr>
        <w:t>(doplní úspešný uchádzač)</w:t>
      </w:r>
    </w:p>
    <w:p w14:paraId="0000013F" w14:textId="77777777" w:rsidR="002550C0" w:rsidRDefault="00000000">
      <w:pPr>
        <w:tabs>
          <w:tab w:val="left" w:pos="2190"/>
        </w:tabs>
        <w:spacing w:after="0" w:line="240" w:lineRule="auto"/>
        <w:ind w:left="1418" w:right="-428" w:hanging="1418"/>
        <w:rPr>
          <w:rFonts w:ascii="Times New Roman" w:eastAsia="Times New Roman" w:hAnsi="Times New Roman" w:cs="Times New Roman"/>
          <w:sz w:val="23"/>
          <w:szCs w:val="23"/>
        </w:rPr>
      </w:pPr>
      <w:sdt>
        <w:sdtPr>
          <w:tag w:val="goog_rdk_62"/>
          <w:id w:val="-951936995"/>
        </w:sdtPr>
        <w:sdtContent/>
      </w:sdt>
      <w:r w:rsidR="00522F1E">
        <w:rPr>
          <w:rFonts w:ascii="Times New Roman" w:eastAsia="Times New Roman" w:hAnsi="Times New Roman" w:cs="Times New Roman"/>
          <w:sz w:val="23"/>
          <w:szCs w:val="23"/>
        </w:rPr>
        <w:t>Príloha č. 1 Zmluvy</w:t>
      </w:r>
    </w:p>
    <w:p w14:paraId="00000140" w14:textId="77777777" w:rsidR="002550C0" w:rsidRDefault="00522F1E">
      <w:pPr>
        <w:spacing w:after="0"/>
        <w:ind w:right="-428"/>
        <w:jc w:val="center"/>
        <w:rPr>
          <w:rFonts w:ascii="Times New Roman" w:eastAsia="Times New Roman" w:hAnsi="Times New Roman" w:cs="Times New Roman"/>
          <w:sz w:val="23"/>
          <w:szCs w:val="23"/>
        </w:rPr>
      </w:pPr>
      <w:r>
        <w:rPr>
          <w:rFonts w:ascii="Times New Roman" w:eastAsia="Times New Roman" w:hAnsi="Times New Roman" w:cs="Times New Roman"/>
          <w:b/>
          <w:bCs/>
          <w:color w:val="000000"/>
          <w:sz w:val="23"/>
          <w:szCs w:val="23"/>
        </w:rPr>
        <w:t xml:space="preserve">Špecifikácia predmetu </w:t>
      </w:r>
      <w:r>
        <w:rPr>
          <w:rFonts w:ascii="Times New Roman" w:eastAsia="Times New Roman" w:hAnsi="Times New Roman" w:cs="Times New Roman"/>
          <w:b/>
          <w:bCs/>
          <w:sz w:val="23"/>
          <w:szCs w:val="23"/>
        </w:rPr>
        <w:t>Zmluvy</w:t>
      </w:r>
    </w:p>
    <w:p w14:paraId="00000141" w14:textId="77777777" w:rsidR="002550C0" w:rsidRDefault="002550C0">
      <w:pPr>
        <w:tabs>
          <w:tab w:val="left" w:pos="1260"/>
          <w:tab w:val="left" w:pos="1620"/>
        </w:tabs>
        <w:spacing w:after="0" w:line="240" w:lineRule="auto"/>
        <w:ind w:left="-284" w:right="-428"/>
        <w:jc w:val="both"/>
        <w:rPr>
          <w:rFonts w:ascii="Times New Roman" w:eastAsia="Times New Roman" w:hAnsi="Times New Roman" w:cs="Times New Roman"/>
          <w:sz w:val="23"/>
          <w:szCs w:val="23"/>
        </w:rPr>
      </w:pPr>
    </w:p>
    <w:p w14:paraId="00000142" w14:textId="77777777" w:rsidR="002550C0" w:rsidRDefault="00522F1E">
      <w:pPr>
        <w:numPr>
          <w:ilvl w:val="0"/>
          <w:numId w:val="28"/>
        </w:numPr>
        <w:pBdr>
          <w:top w:val="nil"/>
          <w:left w:val="nil"/>
          <w:bottom w:val="nil"/>
          <w:right w:val="nil"/>
          <w:between w:val="nil"/>
        </w:pBdr>
        <w:spacing w:after="0" w:line="276" w:lineRule="auto"/>
        <w:jc w:val="both"/>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Opis predmetu Zmluvy:</w:t>
      </w:r>
    </w:p>
    <w:p w14:paraId="00000143" w14:textId="77777777" w:rsidR="002550C0" w:rsidRDefault="00522F1E">
      <w:pPr>
        <w:pStyle w:val="Nadpis1"/>
        <w:keepNext/>
        <w:keepLines/>
        <w:numPr>
          <w:ilvl w:val="0"/>
          <w:numId w:val="25"/>
        </w:numPr>
        <w:spacing w:before="240" w:after="240" w:line="240" w:lineRule="auto"/>
        <w:ind w:left="0" w:firstLine="0"/>
        <w:jc w:val="both"/>
        <w:rPr>
          <w:b w:val="0"/>
          <w:bCs w:val="0"/>
          <w:sz w:val="23"/>
          <w:szCs w:val="23"/>
        </w:rPr>
      </w:pPr>
      <w:r>
        <w:rPr>
          <w:b w:val="0"/>
          <w:bCs w:val="0"/>
          <w:sz w:val="23"/>
          <w:szCs w:val="23"/>
        </w:rPr>
        <w:t>Predmet Zmluvy</w:t>
      </w:r>
    </w:p>
    <w:p w14:paraId="00000144" w14:textId="77777777" w:rsidR="002550C0" w:rsidRDefault="00522F1E">
      <w:pPr>
        <w:spacing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Predmetom Zmluvy „Modernizácia trate Bratislava-Vajnory (mimo) - Nové Zámky - Štúrovo/Komárno - št. hr. SK/HU“ - je vyhotovenie a dodanie: </w:t>
      </w:r>
    </w:p>
    <w:p w14:paraId="00000145" w14:textId="77777777" w:rsidR="002550C0" w:rsidRDefault="00522F1E">
      <w:pPr>
        <w:spacing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 časti 1 </w:t>
      </w:r>
      <w:proofErr w:type="spellStart"/>
      <w:r>
        <w:rPr>
          <w:rFonts w:ascii="Times New Roman" w:eastAsia="Times New Roman" w:hAnsi="Times New Roman" w:cs="Times New Roman"/>
          <w:sz w:val="23"/>
          <w:szCs w:val="23"/>
        </w:rPr>
        <w:t>t.j</w:t>
      </w:r>
      <w:proofErr w:type="spellEnd"/>
      <w:r>
        <w:rPr>
          <w:rFonts w:ascii="Times New Roman" w:eastAsia="Times New Roman" w:hAnsi="Times New Roman" w:cs="Times New Roman"/>
          <w:sz w:val="23"/>
          <w:szCs w:val="23"/>
        </w:rPr>
        <w:t>. bod 2.1.1. Zmluvy (ďalej ako „Časť 1“)</w:t>
      </w:r>
    </w:p>
    <w:p w14:paraId="00000146" w14:textId="77777777" w:rsidR="002550C0" w:rsidRDefault="00522F1E">
      <w:pPr>
        <w:numPr>
          <w:ilvl w:val="0"/>
          <w:numId w:val="8"/>
        </w:numPr>
        <w:spacing w:before="160" w:after="120"/>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aktualizácie štúdie „</w:t>
      </w:r>
      <w:r>
        <w:rPr>
          <w:rFonts w:ascii="Times New Roman" w:eastAsia="Times New Roman" w:hAnsi="Times New Roman" w:cs="Times New Roman"/>
          <w:i/>
          <w:iCs/>
          <w:sz w:val="23"/>
          <w:szCs w:val="23"/>
        </w:rPr>
        <w:t>Štúdia realizovateľnosti IV. Paneurópskeho železničného koridoru štátna hr. ČR/SR – Kúty – Bratislava – Nové Zámky – Štúrovo/Komárno – štátna hr. SR/MR</w:t>
      </w:r>
      <w:r>
        <w:rPr>
          <w:rFonts w:ascii="Times New Roman" w:eastAsia="Times New Roman" w:hAnsi="Times New Roman" w:cs="Times New Roman"/>
          <w:sz w:val="23"/>
          <w:szCs w:val="23"/>
        </w:rPr>
        <w:t xml:space="preserve">“ </w:t>
      </w:r>
      <w:r>
        <w:rPr>
          <w:rFonts w:ascii="Times New Roman" w:eastAsia="Times New Roman" w:hAnsi="Times New Roman" w:cs="Times New Roman"/>
          <w:i/>
          <w:iCs/>
          <w:sz w:val="23"/>
          <w:szCs w:val="23"/>
        </w:rPr>
        <w:t>(Výskumný ústav dopravný, 2015)</w:t>
      </w:r>
      <w:r>
        <w:rPr>
          <w:rFonts w:ascii="Times New Roman" w:eastAsia="Times New Roman" w:hAnsi="Times New Roman" w:cs="Times New Roman"/>
          <w:sz w:val="23"/>
          <w:szCs w:val="23"/>
        </w:rPr>
        <w:t xml:space="preserve"> dostupnú na </w:t>
      </w:r>
      <w:hyperlink r:id="rId18">
        <w:r>
          <w:rPr>
            <w:rFonts w:ascii="Times New Roman" w:eastAsia="Times New Roman" w:hAnsi="Times New Roman" w:cs="Times New Roman"/>
            <w:color w:val="0000FF"/>
            <w:sz w:val="23"/>
            <w:szCs w:val="23"/>
            <w:u w:val="single"/>
          </w:rPr>
          <w:t xml:space="preserve">https://www.zsr.sk/modernizacia-trati/studie-realizovatelnosti/sr-iv-paneuropskeho-koridoru.html </w:t>
        </w:r>
      </w:hyperlink>
      <w:r>
        <w:rPr>
          <w:rFonts w:ascii="Times New Roman" w:eastAsia="Times New Roman" w:hAnsi="Times New Roman" w:cs="Times New Roman"/>
          <w:sz w:val="23"/>
          <w:szCs w:val="23"/>
        </w:rPr>
        <w:t xml:space="preserve">(ďalej len “štúdia“), a to v úseku Bratislava-Vajnory (mimo) – Nové Zámky – Štúrovo/Komárno – št. hr. SR/MR (ďalej len „aktualizácia ŠR“). </w:t>
      </w:r>
    </w:p>
    <w:p w14:paraId="00000147" w14:textId="77777777" w:rsidR="002550C0" w:rsidRDefault="00522F1E">
      <w:pPr>
        <w:spacing w:after="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 časti 2 </w:t>
      </w:r>
      <w:proofErr w:type="spellStart"/>
      <w:r>
        <w:rPr>
          <w:rFonts w:ascii="Times New Roman" w:eastAsia="Times New Roman" w:hAnsi="Times New Roman" w:cs="Times New Roman"/>
          <w:sz w:val="23"/>
          <w:szCs w:val="23"/>
        </w:rPr>
        <w:t>t.j</w:t>
      </w:r>
      <w:proofErr w:type="spellEnd"/>
      <w:r>
        <w:rPr>
          <w:rFonts w:ascii="Times New Roman" w:eastAsia="Times New Roman" w:hAnsi="Times New Roman" w:cs="Times New Roman"/>
          <w:sz w:val="23"/>
          <w:szCs w:val="23"/>
        </w:rPr>
        <w:t>. bod 2.1.2. Zmluvy a bod 2.1.3. Zmluvy (ďalej ako „Časť 2“)</w:t>
      </w:r>
    </w:p>
    <w:p w14:paraId="00000148" w14:textId="77777777" w:rsidR="002550C0" w:rsidRDefault="00522F1E">
      <w:pPr>
        <w:numPr>
          <w:ilvl w:val="0"/>
          <w:numId w:val="8"/>
        </w:numPr>
        <w:pBdr>
          <w:top w:val="nil"/>
          <w:left w:val="nil"/>
          <w:bottom w:val="nil"/>
          <w:right w:val="nil"/>
          <w:between w:val="nil"/>
        </w:pBdr>
        <w:spacing w:after="120"/>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dokumentácie EIA v rozsahu </w:t>
      </w:r>
      <w:r>
        <w:rPr>
          <w:rFonts w:ascii="Times New Roman" w:eastAsia="Times New Roman" w:hAnsi="Times New Roman" w:cs="Times New Roman"/>
          <w:i/>
          <w:iCs/>
          <w:color w:val="000000"/>
          <w:sz w:val="23"/>
          <w:szCs w:val="23"/>
        </w:rPr>
        <w:t>Informácie o navrhovanej činnosti</w:t>
      </w:r>
      <w:r>
        <w:rPr>
          <w:rFonts w:ascii="Times New Roman" w:eastAsia="Times New Roman" w:hAnsi="Times New Roman" w:cs="Times New Roman"/>
          <w:color w:val="000000"/>
          <w:sz w:val="23"/>
          <w:szCs w:val="23"/>
        </w:rPr>
        <w:t xml:space="preserve"> a zabezpečenie určenia </w:t>
      </w:r>
      <w:r>
        <w:rPr>
          <w:rFonts w:ascii="Times New Roman" w:eastAsia="Times New Roman" w:hAnsi="Times New Roman" w:cs="Times New Roman"/>
          <w:i/>
          <w:iCs/>
          <w:color w:val="000000"/>
          <w:sz w:val="23"/>
          <w:szCs w:val="23"/>
        </w:rPr>
        <w:t>rozsahu hodnotenia navrhovanej činnosti</w:t>
      </w:r>
      <w:r>
        <w:rPr>
          <w:rFonts w:ascii="Times New Roman" w:eastAsia="Times New Roman" w:hAnsi="Times New Roman" w:cs="Times New Roman"/>
          <w:color w:val="000000"/>
          <w:sz w:val="23"/>
          <w:szCs w:val="23"/>
        </w:rPr>
        <w:t xml:space="preserve"> a </w:t>
      </w:r>
      <w:r>
        <w:rPr>
          <w:rFonts w:ascii="Times New Roman" w:eastAsia="Times New Roman" w:hAnsi="Times New Roman" w:cs="Times New Roman"/>
          <w:i/>
          <w:iCs/>
          <w:color w:val="000000"/>
          <w:sz w:val="23"/>
          <w:szCs w:val="23"/>
        </w:rPr>
        <w:t xml:space="preserve">súvisiacej činnosti </w:t>
      </w:r>
      <w:r>
        <w:rPr>
          <w:rFonts w:ascii="Times New Roman" w:eastAsia="Times New Roman" w:hAnsi="Times New Roman" w:cs="Times New Roman"/>
          <w:color w:val="000000"/>
          <w:sz w:val="23"/>
          <w:szCs w:val="23"/>
        </w:rPr>
        <w:t xml:space="preserve">pre vybrané varianty z Časti 1 podľa zákona 24/2006 Z. z. o posudzovaní vplyvov na životné prostredie a o zmene a doplnení niektorých zákonov (ďalej len „zákon o posudzovaní“). V prípade, že príslušný orgán rozhodne, že navrhovaná činnosť môže mať závažný vplyv presahujúci štátne hranice, súčasťou plnenia predmetu zákazky bude aj zabezpečenie súvisiacej činnosti a podkladov v súlade s relevantnými ustanoveniami zákona o posudzovaní, ako aj Dohovoru o hodnotení vplyvov na životné prostredie presahujúcich štátne hranice (Dohovor </w:t>
      </w:r>
      <w:proofErr w:type="spellStart"/>
      <w:r>
        <w:rPr>
          <w:rFonts w:ascii="Times New Roman" w:eastAsia="Times New Roman" w:hAnsi="Times New Roman" w:cs="Times New Roman"/>
          <w:color w:val="000000"/>
          <w:sz w:val="23"/>
          <w:szCs w:val="23"/>
        </w:rPr>
        <w:t>Espoo</w:t>
      </w:r>
      <w:proofErr w:type="spellEnd"/>
      <w:r>
        <w:rPr>
          <w:rFonts w:ascii="Times New Roman" w:eastAsia="Times New Roman" w:hAnsi="Times New Roman" w:cs="Times New Roman"/>
          <w:color w:val="000000"/>
          <w:sz w:val="23"/>
          <w:szCs w:val="23"/>
        </w:rPr>
        <w:t>).</w:t>
      </w:r>
    </w:p>
    <w:p w14:paraId="00000149" w14:textId="77777777" w:rsidR="002550C0" w:rsidRDefault="00522F1E">
      <w:pPr>
        <w:pStyle w:val="Nadpis2"/>
        <w:keepNext/>
        <w:keepLines/>
        <w:numPr>
          <w:ilvl w:val="1"/>
          <w:numId w:val="25"/>
        </w:numPr>
        <w:spacing w:before="120" w:after="120" w:line="259" w:lineRule="auto"/>
        <w:rPr>
          <w:b w:val="0"/>
          <w:bCs w:val="0"/>
          <w:color w:val="2E75B5"/>
          <w:sz w:val="23"/>
          <w:szCs w:val="23"/>
        </w:rPr>
      </w:pPr>
      <w:r>
        <w:rPr>
          <w:b w:val="0"/>
          <w:bCs w:val="0"/>
          <w:color w:val="2E75B5"/>
          <w:sz w:val="23"/>
          <w:szCs w:val="23"/>
        </w:rPr>
        <w:t>Umiestnenie stavby</w:t>
      </w:r>
    </w:p>
    <w:p w14:paraId="0000014A" w14:textId="77777777" w:rsidR="002550C0" w:rsidRDefault="00522F1E">
      <w:pPr>
        <w:spacing w:after="0"/>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rPr>
        <w:t>Kraj</w:t>
      </w:r>
      <w:r>
        <w:rPr>
          <w:rFonts w:ascii="Times New Roman" w:eastAsia="Times New Roman" w:hAnsi="Times New Roman" w:cs="Times New Roman"/>
          <w:sz w:val="23"/>
          <w:szCs w:val="23"/>
        </w:rPr>
        <w:t>: Trnavský, Bratislavský, Nitriansky</w:t>
      </w:r>
    </w:p>
    <w:p w14:paraId="0000014B" w14:textId="77777777" w:rsidR="002550C0" w:rsidRDefault="00522F1E">
      <w:pPr>
        <w:spacing w:after="0"/>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rPr>
        <w:t>Okres</w:t>
      </w:r>
      <w:r>
        <w:rPr>
          <w:rFonts w:ascii="Times New Roman" w:eastAsia="Times New Roman" w:hAnsi="Times New Roman" w:cs="Times New Roman"/>
          <w:sz w:val="23"/>
          <w:szCs w:val="23"/>
        </w:rPr>
        <w:t>: Bratislava III, Senec, Galanta, Šaľa, Nové Zámky, Komárno</w:t>
      </w:r>
    </w:p>
    <w:p w14:paraId="0000014C" w14:textId="77777777" w:rsidR="002550C0" w:rsidRDefault="00522F1E">
      <w:pPr>
        <w:spacing w:line="259" w:lineRule="auto"/>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rPr>
        <w:t>Katastrálne územie</w:t>
      </w:r>
      <w:r>
        <w:rPr>
          <w:rFonts w:ascii="Times New Roman" w:eastAsia="Times New Roman" w:hAnsi="Times New Roman" w:cs="Times New Roman"/>
          <w:sz w:val="23"/>
          <w:szCs w:val="23"/>
        </w:rPr>
        <w:t>: Bratislava Vajnory, Farná, Ivanka pri Dunaji, Bernolákovo, Dedinka pri Dunaji, Nová Ves pri Dunaji, Veľký Biel, Senec, Reca, Nový Svet, Pusté Úľany, Sládkovičovo, Košúty, Galanta, Matúškovo, Topoľnica, Diakovce, Kráľová nad Váhom, Šaľa, Trnovec nad Váhom, Horný Jatov, Jatov, Tvrdošovce, Palárikovo, Nové Zámky, Dvory nad Žitavou, Pribeta, Strekov, Rúbaň, Nová Vieska, Gbelce, Mužla, Obid, Nána, Štúrovo, Kamenica nad Hronom, Chľaba, Bajč, Bohatá, Hurbanovo, Chotín, Svätý Peter, Komárno</w:t>
      </w:r>
    </w:p>
    <w:p w14:paraId="0000014D" w14:textId="77777777" w:rsidR="002550C0" w:rsidRDefault="00522F1E">
      <w:pPr>
        <w:pStyle w:val="Nadpis2"/>
        <w:keepNext/>
        <w:keepLines/>
        <w:numPr>
          <w:ilvl w:val="1"/>
          <w:numId w:val="25"/>
        </w:numPr>
        <w:spacing w:before="120" w:after="120" w:line="259" w:lineRule="auto"/>
        <w:rPr>
          <w:b w:val="0"/>
          <w:bCs w:val="0"/>
          <w:color w:val="2E75B5"/>
          <w:sz w:val="23"/>
          <w:szCs w:val="23"/>
        </w:rPr>
      </w:pPr>
      <w:r>
        <w:rPr>
          <w:b w:val="0"/>
          <w:bCs w:val="0"/>
          <w:color w:val="2E75B5"/>
          <w:sz w:val="23"/>
          <w:szCs w:val="23"/>
        </w:rPr>
        <w:t>Východiská</w:t>
      </w:r>
    </w:p>
    <w:p w14:paraId="0000014E"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u w:val="single"/>
        </w:rPr>
        <w:t>Trať 120 A</w:t>
      </w:r>
      <w:r>
        <w:rPr>
          <w:rFonts w:ascii="Times New Roman" w:eastAsia="Times New Roman" w:hAnsi="Times New Roman" w:cs="Times New Roman"/>
          <w:sz w:val="23"/>
          <w:szCs w:val="23"/>
        </w:rPr>
        <w:t xml:space="preserve"> (podľa Tabuliek traťových pomerov „TTP“) v riešenom úseku Bratislava-Vajnory (mimo) – Štúrovo št. hr. má dĺžku cca 137,61 km a predstavuje medzinárodné železničné spojenie medzi Nemeckom, Českom, Slovenskom, Maďarskom a ďalej v smere na juh a východ Európy. Okrem medzinárodného významu má trať aj strategický vnútroštátny význam. Trať je súčasťou súhrnnej siete TEN-T, Paneurópskeho dopravného koridoru č. IV, koridorov AGC/AGTC, nákladných koridorov RFC 5, 9  a koridoru č. 6 OSŽD. </w:t>
      </w:r>
    </w:p>
    <w:p w14:paraId="0000014F"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Riešený traťový úsek je elektrifikovaný striedavou napájacou sústavou 25 kV/50 Hz, dvojkoľajný, železničné zabezpečovacie zariadenia (staničné a traťové) sú rôzneho typu a veku bez možnosti diaľkového riadenia dopravy z dispečerského centra. Zabezpečovacie zariadenia, ako aj zariadenia trakčnej sústavy sú technicky a morálne za hranicou svojej životnosti. Na predmetnom traťovom úseku sa v súčasnosti nachádza mnoho železničných priecestí. Predmetný úsek trate je </w:t>
      </w:r>
      <w:r>
        <w:rPr>
          <w:rFonts w:ascii="Times New Roman" w:eastAsia="Times New Roman" w:hAnsi="Times New Roman" w:cs="Times New Roman"/>
          <w:sz w:val="23"/>
          <w:szCs w:val="23"/>
        </w:rPr>
        <w:lastRenderedPageBreak/>
        <w:t xml:space="preserve">súčasťou traťového úseku (TÚ) 2804 Bratislava-Vajnory (mimo) – Štúrovo št. hr. Stav železničného zvršku a spodku je takmer v celom riešenom úseku nevyhovujúci, za hranicou svojej životnosti. Na riešenom traťovom úseku sa nachádza 15 železničných staníc (ďalej len „ŽST“) a 8 zastávok. Vybavenie ŽST a zastávok vo väčšine nezodpovedá najmodernejším európskym štandardom a neumožňuje bezkolízny, mimoúrovňový prístup cestujúcich na nástupištia (okrem ŽST Nové Zámky a Štúrovo). Na traťovom úseku Bratislava-Vajnory (mimo) – Nové Zámky – Štúrovo št. hr. sa nachádza 64 železničných mostov, ktorých stav je vo väčšine prípadov vyhovujúci alebo dobrý, v menšej miere sú mosty hodnotené ako nevyhovujúce. Najvyššia traťová rýchlosť v úseku Bratislava-Vajnory (mimo) – Senec a Sládkovičovo – Štúrovo št. hr. je 120 km/h. V úseku Senec – Sládkovičovo, Trnovec nad Váhom – Tvrdošovce, Nové Zámky - Palárikovo je najvyššia traťová rýchlosť 140 km/h.  Trať je vedená prevažne v rovinatom teréne, čo je dobré východisko pre zvýšenie traťovej rýchlosti. Vo všetkých úsekoch je priechodný prierez UIC </w:t>
      </w:r>
      <w:proofErr w:type="spellStart"/>
      <w:r>
        <w:rPr>
          <w:rFonts w:ascii="Times New Roman" w:eastAsia="Times New Roman" w:hAnsi="Times New Roman" w:cs="Times New Roman"/>
          <w:sz w:val="23"/>
          <w:szCs w:val="23"/>
        </w:rPr>
        <w:t>PpB</w:t>
      </w:r>
      <w:proofErr w:type="spellEnd"/>
      <w:r>
        <w:rPr>
          <w:rFonts w:ascii="Times New Roman" w:eastAsia="Times New Roman" w:hAnsi="Times New Roman" w:cs="Times New Roman"/>
          <w:sz w:val="23"/>
          <w:szCs w:val="23"/>
        </w:rPr>
        <w:t xml:space="preserve"> (1-SM podľa OSŽD) a trieda zaťaženia je D4 (22,5 t/náprava).</w:t>
      </w:r>
    </w:p>
    <w:p w14:paraId="00000150"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u w:val="single"/>
        </w:rPr>
        <w:t>Trať 120 B</w:t>
      </w:r>
      <w:r>
        <w:rPr>
          <w:rFonts w:ascii="Times New Roman" w:eastAsia="Times New Roman" w:hAnsi="Times New Roman" w:cs="Times New Roman"/>
          <w:sz w:val="23"/>
          <w:szCs w:val="23"/>
        </w:rPr>
        <w:t xml:space="preserve"> (podľa TTP) v riešenom úseku Nové Zámky (mimo) – Komárno št. hr. má dĺžku cca 32,2 km. Z hľadiska významu sa jedná o trať medzinárodného významu. Trať je súčasťou súhrnnej siete TEN-T, koridorov AGC/AGTC a železničného nákladného koridoru RFC 5 a RFC 9. </w:t>
      </w:r>
    </w:p>
    <w:p w14:paraId="00000151"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Trať je elektrifikovaná striedavou napájacou sústavou 25 kV/50 Hz, jednokoľajná, železničné zabezpečovacie zariadenia (staničné a traťové) sú rôzneho typu a veku bez možnosti diaľkového riadenia dopravy z dispečerského centra. Zabezpečovacie zariadenia, ako aj zariadenia trakčnej sústavy, sú technicky a morálne za hranicou svojej životnosti. Na trati sa v súčasnosti nachádza 11 železničných priecestí. Predmetná trať je tvorená TÚ 2891 Komárno – Nové Zámky, TÚ 2863 Komárno – Komárno St. 4 (z neho len DÚ 02) a TÚ 2865 Komárno St. 4 – Komárno št. hr.. Stav železničného zvršku a spodku je takmer v celom riešenom úseku nevyhovujúci, za hranicou svojej životnosti. Na riešenom traťovom úseku sa nachádzajú 4 ŽST. Vybavenie ŽST nezodpovedá najmodernejším európskym štandardom a neumožňuje bezkolízny, mimoúrovňový prístup cestujúcich na nástupištia. Na traťovom úseku Nové Zámky (mimo) – Komárno št. hr. sa nachádza 9 železničných mostov, ktorých stav je vo väčšine prípadov vyhovujúci alebo dobrý. Najvyššia traťová rýchlosť v úseku Nové Zámky – Komárno je 100 km/h. V úseku Komárno št. hr. – Komárno St. 4 je najvyššia traťová rýchlosť 60 km/h a v úseku Komárno St. 4 – Komárno je najvyššia traťová rýchlosť 80 km/h. Vo všetkých úsekoch je priechodný prierez UIC </w:t>
      </w:r>
      <w:proofErr w:type="spellStart"/>
      <w:r>
        <w:rPr>
          <w:rFonts w:ascii="Times New Roman" w:eastAsia="Times New Roman" w:hAnsi="Times New Roman" w:cs="Times New Roman"/>
          <w:sz w:val="23"/>
          <w:szCs w:val="23"/>
        </w:rPr>
        <w:t>PpB</w:t>
      </w:r>
      <w:proofErr w:type="spellEnd"/>
      <w:r>
        <w:rPr>
          <w:rFonts w:ascii="Times New Roman" w:eastAsia="Times New Roman" w:hAnsi="Times New Roman" w:cs="Times New Roman"/>
          <w:sz w:val="23"/>
          <w:szCs w:val="23"/>
        </w:rPr>
        <w:t xml:space="preserve"> (1-SM podľa OSŽD) a trieda zaťaženia je D4 (22,5 t/náprava).</w:t>
      </w:r>
    </w:p>
    <w:p w14:paraId="00000152" w14:textId="77777777" w:rsidR="002550C0" w:rsidRDefault="00522F1E">
      <w:pPr>
        <w:spacing w:before="120" w:after="160" w:line="259"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Aplikovanie technických špecifikácií pre </w:t>
      </w:r>
      <w:proofErr w:type="spellStart"/>
      <w:r>
        <w:rPr>
          <w:rFonts w:ascii="Times New Roman" w:eastAsia="Times New Roman" w:hAnsi="Times New Roman" w:cs="Times New Roman"/>
          <w:sz w:val="23"/>
          <w:szCs w:val="23"/>
        </w:rPr>
        <w:t>interoperabilitu</w:t>
      </w:r>
      <w:proofErr w:type="spellEnd"/>
      <w:r>
        <w:rPr>
          <w:rFonts w:ascii="Times New Roman" w:eastAsia="Times New Roman" w:hAnsi="Times New Roman" w:cs="Times New Roman"/>
          <w:sz w:val="23"/>
          <w:szCs w:val="23"/>
        </w:rPr>
        <w:t xml:space="preserve"> (TSI) je povinné.</w:t>
      </w:r>
    </w:p>
    <w:p w14:paraId="00000153" w14:textId="77777777" w:rsidR="002550C0" w:rsidRDefault="00522F1E">
      <w:pPr>
        <w:pStyle w:val="Nadpis1"/>
        <w:keepNext/>
        <w:keepLines/>
        <w:numPr>
          <w:ilvl w:val="0"/>
          <w:numId w:val="25"/>
        </w:numPr>
        <w:spacing w:before="240" w:after="240" w:line="240" w:lineRule="auto"/>
        <w:ind w:left="0" w:firstLine="0"/>
        <w:jc w:val="both"/>
        <w:rPr>
          <w:b w:val="0"/>
          <w:bCs w:val="0"/>
          <w:sz w:val="23"/>
          <w:szCs w:val="23"/>
        </w:rPr>
      </w:pPr>
      <w:r>
        <w:rPr>
          <w:b w:val="0"/>
          <w:bCs w:val="0"/>
          <w:sz w:val="23"/>
          <w:szCs w:val="23"/>
        </w:rPr>
        <w:t>Časť 1 – aktualizácia štúdie realizovateľnosti</w:t>
      </w:r>
    </w:p>
    <w:p w14:paraId="00000154"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Pod aktualizáciou ŠR sa myslí najmä:</w:t>
      </w:r>
    </w:p>
    <w:p w14:paraId="00000155" w14:textId="77777777" w:rsidR="002550C0" w:rsidRDefault="00522F1E">
      <w:pPr>
        <w:numPr>
          <w:ilvl w:val="0"/>
          <w:numId w:val="7"/>
        </w:numPr>
        <w:pBdr>
          <w:top w:val="nil"/>
          <w:left w:val="nil"/>
          <w:bottom w:val="nil"/>
          <w:right w:val="nil"/>
          <w:between w:val="nil"/>
        </w:pBdr>
        <w:spacing w:before="120" w:after="0" w:line="259" w:lineRule="auto"/>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súčasného stavu infraštruktúry (aktualizácia vstupných dát),</w:t>
      </w:r>
    </w:p>
    <w:p w14:paraId="00000156" w14:textId="77777777" w:rsidR="002550C0" w:rsidRDefault="00522F1E">
      <w:pPr>
        <w:numPr>
          <w:ilvl w:val="0"/>
          <w:numId w:val="7"/>
        </w:numPr>
        <w:pBdr>
          <w:top w:val="nil"/>
          <w:left w:val="nil"/>
          <w:bottom w:val="nil"/>
          <w:right w:val="nil"/>
          <w:between w:val="nil"/>
        </w:pBdr>
        <w:spacing w:after="0" w:line="259" w:lineRule="auto"/>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preverenie uvažovaných kapacitných možností predmetných tratí a v aktualizácii ŠR návrh kapacity tratí s ohľadom na Plán dopravnej obslužnosti pre železničnú osobnú dopravu (ďalej len „PDO“), ako aj prognózovaný objem osobnej a nákladnej dopravy, taktiež s dôrazom na odstránenie úzkych miest,</w:t>
      </w:r>
    </w:p>
    <w:p w14:paraId="00000157" w14:textId="77777777" w:rsidR="002550C0" w:rsidRDefault="00522F1E">
      <w:pPr>
        <w:numPr>
          <w:ilvl w:val="0"/>
          <w:numId w:val="7"/>
        </w:numPr>
        <w:pBdr>
          <w:top w:val="nil"/>
          <w:left w:val="nil"/>
          <w:bottom w:val="nil"/>
          <w:right w:val="nil"/>
          <w:between w:val="nil"/>
        </w:pBdr>
        <w:spacing w:after="0" w:line="259" w:lineRule="auto"/>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vypracovanie </w:t>
      </w:r>
      <w:proofErr w:type="spellStart"/>
      <w:r>
        <w:rPr>
          <w:rFonts w:ascii="Times New Roman" w:eastAsia="Times New Roman" w:hAnsi="Times New Roman" w:cs="Times New Roman"/>
          <w:color w:val="000000"/>
          <w:sz w:val="23"/>
          <w:szCs w:val="23"/>
        </w:rPr>
        <w:t>unimodálneho</w:t>
      </w:r>
      <w:proofErr w:type="spellEnd"/>
      <w:r>
        <w:rPr>
          <w:rFonts w:ascii="Times New Roman" w:eastAsia="Times New Roman" w:hAnsi="Times New Roman" w:cs="Times New Roman"/>
          <w:color w:val="000000"/>
          <w:sz w:val="23"/>
          <w:szCs w:val="23"/>
        </w:rPr>
        <w:t xml:space="preserve"> dopravného modelu pre osobnú a nákladnú železničnú dopravu so zohľadnením ostatných druhov dopravy na danom území (dopravný model bude vypracovaný v súlade s platnou metodikou pre dopravné modelovanie),</w:t>
      </w:r>
    </w:p>
    <w:p w14:paraId="00000158" w14:textId="77777777" w:rsidR="002550C0" w:rsidRDefault="00522F1E">
      <w:pPr>
        <w:numPr>
          <w:ilvl w:val="0"/>
          <w:numId w:val="7"/>
        </w:numPr>
        <w:pBdr>
          <w:top w:val="nil"/>
          <w:left w:val="nil"/>
          <w:bottom w:val="nil"/>
          <w:right w:val="nil"/>
          <w:between w:val="nil"/>
        </w:pBdr>
        <w:spacing w:after="0" w:line="259" w:lineRule="auto"/>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prípade potreby vypracovanie novej dopravnej prognózy pre osobnú a nákladnú dopravu na riešenom úseku,</w:t>
      </w:r>
    </w:p>
    <w:p w14:paraId="00000159" w14:textId="77777777" w:rsidR="002550C0" w:rsidRDefault="00522F1E">
      <w:pPr>
        <w:numPr>
          <w:ilvl w:val="0"/>
          <w:numId w:val="7"/>
        </w:numPr>
        <w:pBdr>
          <w:top w:val="nil"/>
          <w:left w:val="nil"/>
          <w:bottom w:val="nil"/>
          <w:right w:val="nil"/>
          <w:between w:val="nil"/>
        </w:pBdr>
        <w:spacing w:after="0" w:line="259" w:lineRule="auto"/>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 xml:space="preserve">rozpracovanie prevádzkových konceptov (viď kapitolu </w:t>
      </w:r>
      <w:hyperlink w:anchor="_heading=h.doa2bnmme0lw">
        <w:r>
          <w:rPr>
            <w:rFonts w:ascii="Times New Roman" w:eastAsia="Times New Roman" w:hAnsi="Times New Roman" w:cs="Times New Roman"/>
            <w:color w:val="0000FF"/>
            <w:sz w:val="23"/>
            <w:szCs w:val="23"/>
            <w:u w:val="single"/>
          </w:rPr>
          <w:t>Konkrétne ciele</w:t>
        </w:r>
      </w:hyperlink>
      <w:r>
        <w:rPr>
          <w:rFonts w:ascii="Times New Roman" w:eastAsia="Times New Roman" w:hAnsi="Times New Roman" w:cs="Times New Roman"/>
          <w:color w:val="000000"/>
          <w:sz w:val="23"/>
          <w:szCs w:val="23"/>
        </w:rPr>
        <w:t>) pre osobnú dopravu so zohľadnením zvýšeného objemu osobnej a nákladnej dopravy (prognóza dopravy) a so zohľadnením PDO,</w:t>
      </w:r>
    </w:p>
    <w:p w14:paraId="0000015A" w14:textId="1D0E9391" w:rsidR="002550C0" w:rsidRDefault="00522F1E">
      <w:pPr>
        <w:numPr>
          <w:ilvl w:val="0"/>
          <w:numId w:val="7"/>
        </w:numPr>
        <w:pBdr>
          <w:top w:val="nil"/>
          <w:left w:val="nil"/>
          <w:bottom w:val="nil"/>
          <w:right w:val="nil"/>
          <w:between w:val="nil"/>
        </w:pBdr>
        <w:spacing w:after="0" w:line="259" w:lineRule="auto"/>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návrh technického riešenia / riešení zohľadňujúci/e prevádzkové koncepty a s ohľadom na projekty prebiehajúce a plánované na danom úseku trate (viď kapitola 2.1)</w:t>
      </w:r>
      <w:r w:rsidR="00AB5AF4">
        <w:rPr>
          <w:rFonts w:ascii="Times New Roman" w:eastAsia="Times New Roman" w:hAnsi="Times New Roman" w:cs="Times New Roman"/>
          <w:color w:val="000000"/>
          <w:sz w:val="23"/>
          <w:szCs w:val="23"/>
        </w:rPr>
        <w:t>, pričom uvedené je považované za vyhradenú činnosť</w:t>
      </w:r>
      <w:r>
        <w:rPr>
          <w:rFonts w:ascii="Times New Roman" w:eastAsia="Times New Roman" w:hAnsi="Times New Roman" w:cs="Times New Roman"/>
          <w:color w:val="000000"/>
          <w:sz w:val="23"/>
          <w:szCs w:val="23"/>
        </w:rPr>
        <w:t>,</w:t>
      </w:r>
    </w:p>
    <w:p w14:paraId="0000015B" w14:textId="77777777" w:rsidR="002550C0" w:rsidRDefault="00522F1E">
      <w:pPr>
        <w:numPr>
          <w:ilvl w:val="0"/>
          <w:numId w:val="7"/>
        </w:numPr>
        <w:pBdr>
          <w:top w:val="nil"/>
          <w:left w:val="nil"/>
          <w:bottom w:val="nil"/>
          <w:right w:val="nil"/>
          <w:between w:val="nil"/>
        </w:pBdr>
        <w:spacing w:after="0" w:line="259" w:lineRule="auto"/>
        <w:ind w:left="425"/>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nákladov a prínosov projektu podľa aktuálne platnej „</w:t>
      </w:r>
      <w:r>
        <w:rPr>
          <w:rFonts w:ascii="Times New Roman" w:eastAsia="Times New Roman" w:hAnsi="Times New Roman" w:cs="Times New Roman"/>
          <w:i/>
          <w:iCs/>
          <w:color w:val="000000"/>
          <w:sz w:val="23"/>
          <w:szCs w:val="23"/>
        </w:rPr>
        <w:t>Príručky k analýze nákladov a výnosov investičných dopravných projektov OPII</w:t>
      </w:r>
      <w:r>
        <w:rPr>
          <w:rFonts w:ascii="Times New Roman" w:eastAsia="Times New Roman" w:hAnsi="Times New Roman" w:cs="Times New Roman"/>
          <w:color w:val="000000"/>
          <w:sz w:val="23"/>
          <w:szCs w:val="23"/>
        </w:rPr>
        <w:t>“, resp. podľa novej príručky k analýze nákladov a výnosov investičných dopravných projektov, ak bude v čase aktualizácie ŠR vydaná,</w:t>
      </w:r>
    </w:p>
    <w:p w14:paraId="0000015C" w14:textId="77777777" w:rsidR="002550C0" w:rsidRDefault="00522F1E">
      <w:pPr>
        <w:numPr>
          <w:ilvl w:val="0"/>
          <w:numId w:val="7"/>
        </w:numPr>
        <w:pBdr>
          <w:top w:val="nil"/>
          <w:left w:val="nil"/>
          <w:bottom w:val="nil"/>
          <w:right w:val="nil"/>
          <w:between w:val="nil"/>
        </w:pBdr>
        <w:spacing w:after="160" w:line="259" w:lineRule="auto"/>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a stanovenie investičných nákladov na základe dokumentu „</w:t>
      </w:r>
      <w:proofErr w:type="spellStart"/>
      <w:r>
        <w:rPr>
          <w:rFonts w:ascii="Times New Roman" w:eastAsia="Times New Roman" w:hAnsi="Times New Roman" w:cs="Times New Roman"/>
          <w:i/>
          <w:iCs/>
          <w:color w:val="000000"/>
          <w:sz w:val="23"/>
          <w:szCs w:val="23"/>
        </w:rPr>
        <w:t>Sborník</w:t>
      </w:r>
      <w:proofErr w:type="spellEnd"/>
      <w:r>
        <w:rPr>
          <w:rFonts w:ascii="Times New Roman" w:eastAsia="Times New Roman" w:hAnsi="Times New Roman" w:cs="Times New Roman"/>
          <w:i/>
          <w:iCs/>
          <w:color w:val="000000"/>
          <w:sz w:val="23"/>
          <w:szCs w:val="23"/>
        </w:rPr>
        <w:t xml:space="preserve"> pro </w:t>
      </w:r>
      <w:proofErr w:type="spellStart"/>
      <w:r>
        <w:rPr>
          <w:rFonts w:ascii="Times New Roman" w:eastAsia="Times New Roman" w:hAnsi="Times New Roman" w:cs="Times New Roman"/>
          <w:i/>
          <w:iCs/>
          <w:color w:val="000000"/>
          <w:sz w:val="23"/>
          <w:szCs w:val="23"/>
        </w:rPr>
        <w:t>oceňování</w:t>
      </w:r>
      <w:proofErr w:type="spellEnd"/>
      <w:r>
        <w:rPr>
          <w:rFonts w:ascii="Times New Roman" w:eastAsia="Times New Roman" w:hAnsi="Times New Roman" w:cs="Times New Roman"/>
          <w:i/>
          <w:iCs/>
          <w:color w:val="000000"/>
          <w:sz w:val="23"/>
          <w:szCs w:val="23"/>
        </w:rPr>
        <w:t xml:space="preserve"> </w:t>
      </w:r>
      <w:proofErr w:type="spellStart"/>
      <w:r>
        <w:rPr>
          <w:rFonts w:ascii="Times New Roman" w:eastAsia="Times New Roman" w:hAnsi="Times New Roman" w:cs="Times New Roman"/>
          <w:i/>
          <w:iCs/>
          <w:color w:val="000000"/>
          <w:sz w:val="23"/>
          <w:szCs w:val="23"/>
        </w:rPr>
        <w:t>železničních</w:t>
      </w:r>
      <w:proofErr w:type="spellEnd"/>
      <w:r>
        <w:rPr>
          <w:rFonts w:ascii="Times New Roman" w:eastAsia="Times New Roman" w:hAnsi="Times New Roman" w:cs="Times New Roman"/>
          <w:i/>
          <w:iCs/>
          <w:color w:val="000000"/>
          <w:sz w:val="23"/>
          <w:szCs w:val="23"/>
        </w:rPr>
        <w:t xml:space="preserve"> </w:t>
      </w:r>
      <w:proofErr w:type="spellStart"/>
      <w:r>
        <w:rPr>
          <w:rFonts w:ascii="Times New Roman" w:eastAsia="Times New Roman" w:hAnsi="Times New Roman" w:cs="Times New Roman"/>
          <w:i/>
          <w:iCs/>
          <w:color w:val="000000"/>
          <w:sz w:val="23"/>
          <w:szCs w:val="23"/>
        </w:rPr>
        <w:t>staveb</w:t>
      </w:r>
      <w:proofErr w:type="spellEnd"/>
      <w:r>
        <w:rPr>
          <w:rFonts w:ascii="Times New Roman" w:eastAsia="Times New Roman" w:hAnsi="Times New Roman" w:cs="Times New Roman"/>
          <w:i/>
          <w:iCs/>
          <w:color w:val="000000"/>
          <w:sz w:val="23"/>
          <w:szCs w:val="23"/>
        </w:rPr>
        <w:t xml:space="preserve"> </w:t>
      </w:r>
      <w:proofErr w:type="spellStart"/>
      <w:r>
        <w:rPr>
          <w:rFonts w:ascii="Times New Roman" w:eastAsia="Times New Roman" w:hAnsi="Times New Roman" w:cs="Times New Roman"/>
          <w:i/>
          <w:iCs/>
          <w:color w:val="000000"/>
          <w:sz w:val="23"/>
          <w:szCs w:val="23"/>
        </w:rPr>
        <w:t>ve</w:t>
      </w:r>
      <w:proofErr w:type="spellEnd"/>
      <w:r>
        <w:rPr>
          <w:rFonts w:ascii="Times New Roman" w:eastAsia="Times New Roman" w:hAnsi="Times New Roman" w:cs="Times New Roman"/>
          <w:i/>
          <w:iCs/>
          <w:color w:val="000000"/>
          <w:sz w:val="23"/>
          <w:szCs w:val="23"/>
        </w:rPr>
        <w:t xml:space="preserve"> stupni </w:t>
      </w:r>
      <w:proofErr w:type="spellStart"/>
      <w:r>
        <w:rPr>
          <w:rFonts w:ascii="Times New Roman" w:eastAsia="Times New Roman" w:hAnsi="Times New Roman" w:cs="Times New Roman"/>
          <w:i/>
          <w:iCs/>
          <w:color w:val="000000"/>
          <w:sz w:val="23"/>
          <w:szCs w:val="23"/>
        </w:rPr>
        <w:t>studie</w:t>
      </w:r>
      <w:proofErr w:type="spellEnd"/>
      <w:r>
        <w:rPr>
          <w:rFonts w:ascii="Times New Roman" w:eastAsia="Times New Roman" w:hAnsi="Times New Roman" w:cs="Times New Roman"/>
          <w:i/>
          <w:iCs/>
          <w:color w:val="000000"/>
          <w:sz w:val="23"/>
          <w:szCs w:val="23"/>
        </w:rPr>
        <w:t xml:space="preserve"> </w:t>
      </w:r>
      <w:proofErr w:type="spellStart"/>
      <w:r>
        <w:rPr>
          <w:rFonts w:ascii="Times New Roman" w:eastAsia="Times New Roman" w:hAnsi="Times New Roman" w:cs="Times New Roman"/>
          <w:i/>
          <w:iCs/>
          <w:color w:val="000000"/>
          <w:sz w:val="23"/>
          <w:szCs w:val="23"/>
        </w:rPr>
        <w:t>proveditelnosti</w:t>
      </w:r>
      <w:proofErr w:type="spellEnd"/>
      <w:r>
        <w:rPr>
          <w:rFonts w:ascii="Times New Roman" w:eastAsia="Times New Roman" w:hAnsi="Times New Roman" w:cs="Times New Roman"/>
          <w:i/>
          <w:iCs/>
          <w:color w:val="000000"/>
          <w:sz w:val="23"/>
          <w:szCs w:val="23"/>
        </w:rPr>
        <w:t xml:space="preserve"> a </w:t>
      </w:r>
      <w:proofErr w:type="spellStart"/>
      <w:r>
        <w:rPr>
          <w:rFonts w:ascii="Times New Roman" w:eastAsia="Times New Roman" w:hAnsi="Times New Roman" w:cs="Times New Roman"/>
          <w:i/>
          <w:iCs/>
          <w:color w:val="000000"/>
          <w:sz w:val="23"/>
          <w:szCs w:val="23"/>
        </w:rPr>
        <w:t>záměr</w:t>
      </w:r>
      <w:proofErr w:type="spellEnd"/>
      <w:r>
        <w:rPr>
          <w:rFonts w:ascii="Times New Roman" w:eastAsia="Times New Roman" w:hAnsi="Times New Roman" w:cs="Times New Roman"/>
          <w:i/>
          <w:iCs/>
          <w:color w:val="000000"/>
          <w:sz w:val="23"/>
          <w:szCs w:val="23"/>
        </w:rPr>
        <w:t xml:space="preserve"> projektu</w:t>
      </w:r>
      <w:r>
        <w:rPr>
          <w:rFonts w:ascii="Times New Roman" w:eastAsia="Times New Roman" w:hAnsi="Times New Roman" w:cs="Times New Roman"/>
          <w:color w:val="000000"/>
          <w:sz w:val="23"/>
          <w:szCs w:val="23"/>
        </w:rPr>
        <w:t>“ schváleného Centrálnou komisiou Ministerstva dopravy Českej republiky.</w:t>
      </w:r>
    </w:p>
    <w:p w14:paraId="0000015D"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Aktualizácia ŠR bude spracovaná v zmysle </w:t>
      </w:r>
      <w:r>
        <w:rPr>
          <w:rFonts w:ascii="Times New Roman" w:eastAsia="Times New Roman" w:hAnsi="Times New Roman" w:cs="Times New Roman"/>
          <w:i/>
          <w:iCs/>
          <w:sz w:val="23"/>
          <w:szCs w:val="23"/>
        </w:rPr>
        <w:t>Metodického rámca pre vypracovanie štúdie uskutočniteľnosti</w:t>
      </w:r>
      <w:r>
        <w:rPr>
          <w:rFonts w:ascii="Times New Roman" w:eastAsia="Times New Roman" w:hAnsi="Times New Roman" w:cs="Times New Roman"/>
          <w:sz w:val="23"/>
          <w:szCs w:val="23"/>
        </w:rPr>
        <w:t xml:space="preserve">, aktuálne platného v čase spracovania aktualizácie ŠR, aktuálne platnej </w:t>
      </w:r>
      <w:r>
        <w:rPr>
          <w:rFonts w:ascii="Times New Roman" w:eastAsia="Times New Roman" w:hAnsi="Times New Roman" w:cs="Times New Roman"/>
          <w:i/>
          <w:iCs/>
          <w:sz w:val="23"/>
          <w:szCs w:val="23"/>
        </w:rPr>
        <w:t>„Príručky k analýze nákladov a výnosov investičných dopravných projektov OPII“ (</w:t>
      </w:r>
      <w:hyperlink r:id="rId19">
        <w:r>
          <w:rPr>
            <w:rFonts w:ascii="Times New Roman" w:eastAsia="Times New Roman" w:hAnsi="Times New Roman" w:cs="Times New Roman"/>
            <w:color w:val="0000FF"/>
            <w:sz w:val="23"/>
            <w:szCs w:val="23"/>
            <w:u w:val="single"/>
          </w:rPr>
          <w:t>https://www.opii.gov.sk/metodicke-dokumenty/prirucka-cba</w:t>
        </w:r>
      </w:hyperlink>
      <w:r>
        <w:rPr>
          <w:rFonts w:ascii="Times New Roman" w:eastAsia="Times New Roman" w:hAnsi="Times New Roman" w:cs="Times New Roman"/>
          <w:sz w:val="23"/>
          <w:szCs w:val="23"/>
        </w:rPr>
        <w:t>), resp. podľa novej príručky k analýze nákladov a výnosov investičných dopravných projektov, ak bude v čase aktualizácie ŠR vydaná,</w:t>
      </w:r>
      <w:r>
        <w:rPr>
          <w:rFonts w:ascii="Times New Roman" w:eastAsia="Times New Roman" w:hAnsi="Times New Roman" w:cs="Times New Roman"/>
          <w:i/>
          <w:iCs/>
          <w:sz w:val="23"/>
          <w:szCs w:val="23"/>
        </w:rPr>
        <w:t xml:space="preserve"> Rámca na hodnotenie verejných investičných projektov v Slovenskej republike</w:t>
      </w:r>
      <w:r>
        <w:rPr>
          <w:rFonts w:ascii="Times New Roman" w:eastAsia="Times New Roman" w:hAnsi="Times New Roman" w:cs="Times New Roman"/>
          <w:sz w:val="23"/>
          <w:szCs w:val="23"/>
        </w:rPr>
        <w:t xml:space="preserve"> a </w:t>
      </w:r>
      <w:r>
        <w:rPr>
          <w:rFonts w:ascii="Times New Roman" w:eastAsia="Times New Roman" w:hAnsi="Times New Roman" w:cs="Times New Roman"/>
          <w:i/>
          <w:iCs/>
          <w:sz w:val="23"/>
          <w:szCs w:val="23"/>
        </w:rPr>
        <w:t>Metodického usmernenia Ministerstva Financií SR č. MF/020541/2019-2974</w:t>
      </w:r>
      <w:r>
        <w:rPr>
          <w:rFonts w:ascii="Times New Roman" w:eastAsia="Times New Roman" w:hAnsi="Times New Roman" w:cs="Times New Roman"/>
          <w:sz w:val="23"/>
          <w:szCs w:val="23"/>
        </w:rPr>
        <w:t xml:space="preserve"> o postupe pri príprave investícií a koncesií podliehajúcich hodnoteniu Ministerstvom financií SR.</w:t>
      </w:r>
    </w:p>
    <w:p w14:paraId="0000015E" w14:textId="77777777" w:rsidR="002550C0" w:rsidRDefault="00522F1E">
      <w:pPr>
        <w:pStyle w:val="Nadpis2"/>
        <w:keepNext/>
        <w:keepLines/>
        <w:numPr>
          <w:ilvl w:val="1"/>
          <w:numId w:val="25"/>
        </w:numPr>
        <w:spacing w:before="120" w:after="120" w:line="259" w:lineRule="auto"/>
        <w:ind w:left="0" w:firstLine="0"/>
        <w:rPr>
          <w:b w:val="0"/>
          <w:bCs w:val="0"/>
          <w:color w:val="2E75B5"/>
          <w:sz w:val="23"/>
          <w:szCs w:val="23"/>
        </w:rPr>
      </w:pPr>
      <w:r>
        <w:rPr>
          <w:b w:val="0"/>
          <w:bCs w:val="0"/>
          <w:color w:val="2E75B5"/>
          <w:sz w:val="23"/>
          <w:szCs w:val="23"/>
        </w:rPr>
        <w:t>Zdôvodnenie potreby a cieľ</w:t>
      </w:r>
    </w:p>
    <w:p w14:paraId="0000015F" w14:textId="77777777" w:rsidR="002550C0" w:rsidRDefault="00522F1E">
      <w:pPr>
        <w:pStyle w:val="Nadpis3"/>
        <w:keepNext/>
        <w:keepLines/>
        <w:numPr>
          <w:ilvl w:val="2"/>
          <w:numId w:val="25"/>
        </w:numPr>
        <w:pBdr>
          <w:top w:val="none" w:sz="0" w:space="0" w:color="000000"/>
          <w:bottom w:val="none" w:sz="0" w:space="0" w:color="000000"/>
        </w:pBdr>
        <w:spacing w:before="120" w:after="0" w:line="240" w:lineRule="auto"/>
        <w:jc w:val="both"/>
        <w:rPr>
          <w:color w:val="2E75B5"/>
          <w:sz w:val="23"/>
          <w:szCs w:val="23"/>
        </w:rPr>
      </w:pPr>
      <w:r>
        <w:rPr>
          <w:color w:val="2E75B5"/>
          <w:sz w:val="23"/>
          <w:szCs w:val="23"/>
        </w:rPr>
        <w:t>Zdôvodnenie potreby</w:t>
      </w:r>
    </w:p>
    <w:p w14:paraId="00000160"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Pôvodná štúdia bola vypracovaná v roku 2015. Za posledných 10 rokov bolo prijatých viacero strategických dokumentov, ktoré ovplyvňujú a majú významný dopad na viacero vstupujúcich faktorov do štúdie. Nakoľko úsek trate Kúty št. hr. – Devínska Nová Ves (mimo) už je v pokročilom štádiu realizácie a časť v štádiu pokročilej projektovej prípravy, tento úsek už z pôvodnej štúdie nie je potrebné aktualizovať. Uznesením vlády č. 412 z 12. septembra 2018 bol schválený Národný investičný plán SR na roky 2018 – 2030, v ktorom sa uvádza cieľ zmodernizovať koridor TEN-T Kúty št. hr. – Bratislava – Nové Zámky – Štúrovo št. hr./Komárno št. hr. do roku 2030. Zároveň bolo Uznesením vlády č. 179 z 27. marca 2024 uložené zabezpečiť zhotoviteľa predprojektovej dokumentácie.</w:t>
      </w:r>
    </w:p>
    <w:p w14:paraId="00000161"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Okrem toho bola v roku 2025 ukončená štúdia realizovateľnosti s názvom „Národná štúdia uskutočniteľnosti vysokorýchlostnej trate prepojenia krajín V4“, ktorá vyriešila otázku prevedenia VRT vlakov cez uzol Bratislava a zaktualizovala linkovanie vlakov osobnej dopravy v uzle. Dôležitým výstupom je, že po realizácii trate VRT na území Slovenska, diaľkové vlaky vyššej kategórie Budapešť - Bratislava budú vchádzať do uzla Bratislava cez ŽST Rusovce (ako VRT) a nie cez Štúrovo, ako dnes..</w:t>
      </w:r>
    </w:p>
    <w:p w14:paraId="00000162"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Na základe vyššie uvedených skutočností, vznikla potreba na aktualizáciu štúdie v úseku Bratislava-Vajnory (mimo) – Štúrovo št. hr. a v úseku Nové Zámky (mimo) – Komárno št. hr., ktorá však bude technickými parametrami nadväzovať na úsek Kúty št. hr. – Devínska Nová Ves (mimo) koridoru č. IV..</w:t>
      </w:r>
    </w:p>
    <w:p w14:paraId="00000163" w14:textId="77777777" w:rsidR="002550C0" w:rsidRDefault="00522F1E">
      <w:pPr>
        <w:pStyle w:val="Nadpis3"/>
        <w:keepNext/>
        <w:keepLines/>
        <w:numPr>
          <w:ilvl w:val="2"/>
          <w:numId w:val="25"/>
        </w:numPr>
        <w:pBdr>
          <w:top w:val="none" w:sz="0" w:space="0" w:color="000000"/>
          <w:bottom w:val="none" w:sz="0" w:space="0" w:color="000000"/>
        </w:pBdr>
        <w:spacing w:before="120" w:after="0" w:line="240" w:lineRule="auto"/>
        <w:jc w:val="both"/>
        <w:rPr>
          <w:color w:val="2E75B5"/>
          <w:sz w:val="23"/>
          <w:szCs w:val="23"/>
        </w:rPr>
      </w:pPr>
      <w:r>
        <w:rPr>
          <w:color w:val="2E75B5"/>
          <w:sz w:val="23"/>
          <w:szCs w:val="23"/>
        </w:rPr>
        <w:t>Cieľ</w:t>
      </w:r>
    </w:p>
    <w:p w14:paraId="00000164" w14:textId="77777777" w:rsidR="002550C0" w:rsidRDefault="00522F1E">
      <w:pPr>
        <w:pStyle w:val="Nadpis40"/>
        <w:keepNext/>
        <w:keepLines/>
        <w:numPr>
          <w:ilvl w:val="3"/>
          <w:numId w:val="25"/>
        </w:numPr>
        <w:pBdr>
          <w:bottom w:val="none" w:sz="0" w:space="0" w:color="000000"/>
        </w:pBdr>
        <w:spacing w:before="40" w:after="40" w:line="259" w:lineRule="auto"/>
        <w:ind w:left="284" w:firstLine="0"/>
        <w:jc w:val="left"/>
        <w:rPr>
          <w:rFonts w:ascii="Times New Roman" w:eastAsia="Times New Roman" w:hAnsi="Times New Roman" w:cs="Times New Roman"/>
          <w:b/>
          <w:bCs/>
          <w:color w:val="2E75B5"/>
          <w:sz w:val="23"/>
          <w:szCs w:val="23"/>
        </w:rPr>
      </w:pPr>
      <w:bookmarkStart w:id="4" w:name="_heading=h.doa2bnmme0lw" w:colFirst="0" w:colLast="0"/>
      <w:bookmarkEnd w:id="4"/>
      <w:r>
        <w:rPr>
          <w:rFonts w:ascii="Times New Roman" w:eastAsia="Times New Roman" w:hAnsi="Times New Roman" w:cs="Times New Roman"/>
          <w:b/>
          <w:bCs/>
          <w:color w:val="2E75B5"/>
          <w:sz w:val="23"/>
          <w:szCs w:val="23"/>
        </w:rPr>
        <w:t>Konkrétne ciele</w:t>
      </w:r>
    </w:p>
    <w:p w14:paraId="00000165" w14:textId="77777777" w:rsidR="002550C0" w:rsidRDefault="00522F1E">
      <w:pPr>
        <w:spacing w:before="120" w:after="16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Konkrétnym cieľom je aktualizácia ŠR, ktorá bude spočívať: </w:t>
      </w:r>
    </w:p>
    <w:p w14:paraId="00000166" w14:textId="2AC3D4AB" w:rsidR="002550C0" w:rsidRDefault="00522F1E">
      <w:pPr>
        <w:numPr>
          <w:ilvl w:val="0"/>
          <w:numId w:val="12"/>
        </w:numPr>
        <w:pBdr>
          <w:top w:val="nil"/>
          <w:left w:val="nil"/>
          <w:bottom w:val="nil"/>
          <w:right w:val="nil"/>
          <w:between w:val="nil"/>
        </w:pBdr>
        <w:spacing w:before="120" w:after="0"/>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V návrhu technických riešení pre dva základné rozvojové prevádzkové koncepty (PK) A </w:t>
      </w:r>
      <w:proofErr w:type="spellStart"/>
      <w:r>
        <w:rPr>
          <w:rFonts w:ascii="Times New Roman" w:eastAsia="Times New Roman" w:hAnsi="Times New Roman" w:cs="Times New Roman"/>
          <w:color w:val="000000"/>
          <w:sz w:val="23"/>
          <w:szCs w:val="23"/>
        </w:rPr>
        <w:t>a</w:t>
      </w:r>
      <w:proofErr w:type="spellEnd"/>
      <w:r>
        <w:rPr>
          <w:rFonts w:ascii="Times New Roman" w:eastAsia="Times New Roman" w:hAnsi="Times New Roman" w:cs="Times New Roman"/>
          <w:color w:val="000000"/>
          <w:sz w:val="23"/>
          <w:szCs w:val="23"/>
        </w:rPr>
        <w:t> B, kde:</w:t>
      </w:r>
      <w:r w:rsidR="00AF0E21">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PKA</w:t>
      </w:r>
      <w:r>
        <w:rPr>
          <w:rFonts w:ascii="Times New Roman" w:eastAsia="Times New Roman" w:hAnsi="Times New Roman" w:cs="Times New Roman"/>
          <w:color w:val="000000"/>
          <w:sz w:val="23"/>
          <w:szCs w:val="23"/>
        </w:rPr>
        <w:t xml:space="preserve"> uvažuje s linkou EX3 podľa súčasného PDO (vlak kategórie EC Budapešť – Nové Zámky – Bratislava, </w:t>
      </w:r>
      <w:r>
        <w:rPr>
          <w:rFonts w:ascii="Times New Roman" w:eastAsia="Times New Roman" w:hAnsi="Times New Roman" w:cs="Times New Roman"/>
          <w:b/>
          <w:bCs/>
          <w:color w:val="000000"/>
          <w:sz w:val="23"/>
          <w:szCs w:val="23"/>
        </w:rPr>
        <w:t>PK B</w:t>
      </w:r>
      <w:r>
        <w:rPr>
          <w:rFonts w:ascii="Times New Roman" w:eastAsia="Times New Roman" w:hAnsi="Times New Roman" w:cs="Times New Roman"/>
          <w:color w:val="000000"/>
          <w:sz w:val="23"/>
          <w:szCs w:val="23"/>
        </w:rPr>
        <w:t xml:space="preserve"> s touto linkou už neuvažuje lebo je presunutá na novú VRT trať cez Rusovce a Petržalku a s porovnávacím, súčasným, udržiavacím prevádzkovým konceptom </w:t>
      </w:r>
      <w:r>
        <w:rPr>
          <w:rFonts w:ascii="Times New Roman" w:eastAsia="Times New Roman" w:hAnsi="Times New Roman" w:cs="Times New Roman"/>
          <w:b/>
          <w:bCs/>
          <w:color w:val="000000"/>
          <w:sz w:val="23"/>
          <w:szCs w:val="23"/>
        </w:rPr>
        <w:t>PKA0</w:t>
      </w:r>
      <w:r>
        <w:rPr>
          <w:rFonts w:ascii="Times New Roman" w:eastAsia="Times New Roman" w:hAnsi="Times New Roman" w:cs="Times New Roman"/>
          <w:color w:val="000000"/>
          <w:sz w:val="23"/>
          <w:szCs w:val="23"/>
        </w:rPr>
        <w:t xml:space="preserve"> („business as </w:t>
      </w:r>
      <w:proofErr w:type="spellStart"/>
      <w:r>
        <w:rPr>
          <w:rFonts w:ascii="Times New Roman" w:eastAsia="Times New Roman" w:hAnsi="Times New Roman" w:cs="Times New Roman"/>
          <w:color w:val="000000"/>
          <w:sz w:val="23"/>
          <w:szCs w:val="23"/>
        </w:rPr>
        <w:t>usual</w:t>
      </w:r>
      <w:proofErr w:type="spellEnd"/>
      <w:r>
        <w:rPr>
          <w:rFonts w:ascii="Times New Roman" w:eastAsia="Times New Roman" w:hAnsi="Times New Roman" w:cs="Times New Roman"/>
          <w:color w:val="000000"/>
          <w:sz w:val="23"/>
          <w:szCs w:val="23"/>
        </w:rPr>
        <w:t>“)</w:t>
      </w:r>
    </w:p>
    <w:p w14:paraId="00000167" w14:textId="77777777" w:rsidR="002550C0" w:rsidRDefault="00522F1E">
      <w:pPr>
        <w:numPr>
          <w:ilvl w:val="0"/>
          <w:numId w:val="12"/>
        </w:numPr>
        <w:pBdr>
          <w:top w:val="nil"/>
          <w:left w:val="nil"/>
          <w:bottom w:val="nil"/>
          <w:right w:val="nil"/>
          <w:between w:val="nil"/>
        </w:pBdr>
        <w:spacing w:after="0"/>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Pri PKA uvažovať s dvomi </w:t>
      </w:r>
      <w:proofErr w:type="spellStart"/>
      <w:r>
        <w:rPr>
          <w:rFonts w:ascii="Times New Roman" w:eastAsia="Times New Roman" w:hAnsi="Times New Roman" w:cs="Times New Roman"/>
          <w:color w:val="000000"/>
          <w:sz w:val="23"/>
          <w:szCs w:val="23"/>
        </w:rPr>
        <w:t>podmonožinami</w:t>
      </w:r>
      <w:proofErr w:type="spellEnd"/>
      <w:r>
        <w:rPr>
          <w:rFonts w:ascii="Times New Roman" w:eastAsia="Times New Roman" w:hAnsi="Times New Roman" w:cs="Times New Roman"/>
          <w:color w:val="000000"/>
          <w:sz w:val="23"/>
          <w:szCs w:val="23"/>
        </w:rPr>
        <w:t xml:space="preserve"> prevádzkového konceptu a to PKA1 a PKA2, kde pri PKA1 je cestovný čas BA - NZ s EC vlakom 40 min pre linku EX3 a pri PKA2 45 min.</w:t>
      </w:r>
    </w:p>
    <w:p w14:paraId="00000168" w14:textId="77777777" w:rsidR="002550C0" w:rsidRDefault="00522F1E">
      <w:pPr>
        <w:numPr>
          <w:ilvl w:val="0"/>
          <w:numId w:val="12"/>
        </w:numPr>
        <w:pBdr>
          <w:top w:val="nil"/>
          <w:left w:val="nil"/>
          <w:bottom w:val="nil"/>
          <w:right w:val="nil"/>
          <w:between w:val="nil"/>
        </w:pBdr>
        <w:spacing w:after="160"/>
        <w:ind w:left="425"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Technické varianty (návrhy trasy a návrhové rýchlosti) budú vychádzať z požadovaných cestovných časov, teda či cestovný čas BA - NZ s EC je do 40 min alebo je 45 min. Ide teda o 2 základné technické riešenia, jedno pre PK A2 a druhé, univerzálne pre PK A1 a B.</w:t>
      </w:r>
    </w:p>
    <w:tbl>
      <w:tblPr>
        <w:tblStyle w:val="a"/>
        <w:tblW w:w="8788" w:type="dxa"/>
        <w:tblInd w:w="274" w:type="dxa"/>
        <w:tblLayout w:type="fixed"/>
        <w:tblLook w:val="0400" w:firstRow="0" w:lastRow="0" w:firstColumn="0" w:lastColumn="0" w:noHBand="0" w:noVBand="1"/>
      </w:tblPr>
      <w:tblGrid>
        <w:gridCol w:w="1417"/>
        <w:gridCol w:w="2190"/>
        <w:gridCol w:w="5181"/>
      </w:tblGrid>
      <w:tr w:rsidR="002550C0" w14:paraId="17F5D033" w14:textId="77777777">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169"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Prevádzkový koncept</w:t>
            </w:r>
          </w:p>
        </w:tc>
        <w:tc>
          <w:tcPr>
            <w:tcW w:w="219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16A"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Požiadavka</w:t>
            </w:r>
          </w:p>
        </w:tc>
        <w:tc>
          <w:tcPr>
            <w:tcW w:w="518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16B"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Technické riešenie, indikatívne;</w:t>
            </w:r>
          </w:p>
        </w:tc>
      </w:tr>
      <w:tr w:rsidR="002550C0" w14:paraId="4C40EA2D" w14:textId="77777777">
        <w:tc>
          <w:tcPr>
            <w:tcW w:w="14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6C"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A2</w:t>
            </w:r>
          </w:p>
        </w:tc>
        <w:tc>
          <w:tcPr>
            <w:tcW w:w="2190" w:type="dxa"/>
            <w:tcBorders>
              <w:top w:val="nil"/>
              <w:left w:val="nil"/>
              <w:bottom w:val="single" w:sz="8" w:space="0" w:color="000000"/>
              <w:right w:val="single" w:sz="8" w:space="0" w:color="000000"/>
            </w:tcBorders>
            <w:tcMar>
              <w:top w:w="0" w:type="dxa"/>
              <w:left w:w="108" w:type="dxa"/>
              <w:bottom w:w="0" w:type="dxa"/>
              <w:right w:w="108" w:type="dxa"/>
            </w:tcMar>
          </w:tcPr>
          <w:p w14:paraId="0000016D"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EX BA-NZ cca 40 min</w:t>
            </w:r>
          </w:p>
        </w:tc>
        <w:tc>
          <w:tcPr>
            <w:tcW w:w="5181" w:type="dxa"/>
            <w:tcBorders>
              <w:top w:val="nil"/>
              <w:left w:val="nil"/>
              <w:bottom w:val="single" w:sz="8" w:space="0" w:color="000000"/>
              <w:right w:val="single" w:sz="8" w:space="0" w:color="000000"/>
            </w:tcBorders>
            <w:tcMar>
              <w:top w:w="0" w:type="dxa"/>
              <w:left w:w="108" w:type="dxa"/>
              <w:bottom w:w="0" w:type="dxa"/>
              <w:right w:w="108" w:type="dxa"/>
            </w:tcMar>
          </w:tcPr>
          <w:p w14:paraId="0000016E"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(1) do 200 km/h; zvážiť výstavbu 3. TK na letmé predchodenie vlakov v časti úseku Bratislava – Senec</w:t>
            </w:r>
          </w:p>
        </w:tc>
      </w:tr>
      <w:tr w:rsidR="002550C0" w14:paraId="71649C48" w14:textId="77777777">
        <w:tc>
          <w:tcPr>
            <w:tcW w:w="14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6F"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A1</w:t>
            </w:r>
          </w:p>
        </w:tc>
        <w:tc>
          <w:tcPr>
            <w:tcW w:w="2190" w:type="dxa"/>
            <w:tcBorders>
              <w:top w:val="nil"/>
              <w:left w:val="nil"/>
              <w:bottom w:val="single" w:sz="8" w:space="0" w:color="000000"/>
              <w:right w:val="single" w:sz="8" w:space="0" w:color="000000"/>
            </w:tcBorders>
            <w:tcMar>
              <w:top w:w="0" w:type="dxa"/>
              <w:left w:w="108" w:type="dxa"/>
              <w:bottom w:w="0" w:type="dxa"/>
              <w:right w:w="108" w:type="dxa"/>
            </w:tcMar>
          </w:tcPr>
          <w:p w14:paraId="00000170"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EX BA-NZ cca 45 min</w:t>
            </w:r>
          </w:p>
        </w:tc>
        <w:tc>
          <w:tcPr>
            <w:tcW w:w="5181" w:type="dxa"/>
            <w:tcBorders>
              <w:top w:val="nil"/>
              <w:left w:val="nil"/>
              <w:bottom w:val="single" w:sz="8" w:space="0" w:color="000000"/>
              <w:right w:val="single" w:sz="8" w:space="0" w:color="000000"/>
            </w:tcBorders>
            <w:tcMar>
              <w:top w:w="0" w:type="dxa"/>
              <w:left w:w="108" w:type="dxa"/>
              <w:bottom w:w="0" w:type="dxa"/>
              <w:right w:w="108" w:type="dxa"/>
            </w:tcMar>
          </w:tcPr>
          <w:p w14:paraId="00000171"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(2) do 160 km/h</w:t>
            </w:r>
          </w:p>
        </w:tc>
      </w:tr>
      <w:tr w:rsidR="002550C0" w14:paraId="3BCC717D" w14:textId="77777777">
        <w:tc>
          <w:tcPr>
            <w:tcW w:w="14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172"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B</w:t>
            </w:r>
          </w:p>
        </w:tc>
        <w:tc>
          <w:tcPr>
            <w:tcW w:w="2190" w:type="dxa"/>
            <w:tcBorders>
              <w:top w:val="nil"/>
              <w:left w:val="nil"/>
              <w:bottom w:val="single" w:sz="8" w:space="0" w:color="000000"/>
              <w:right w:val="single" w:sz="8" w:space="0" w:color="000000"/>
            </w:tcBorders>
            <w:tcMar>
              <w:top w:w="0" w:type="dxa"/>
              <w:left w:w="108" w:type="dxa"/>
              <w:bottom w:w="0" w:type="dxa"/>
              <w:right w:w="108" w:type="dxa"/>
            </w:tcMar>
          </w:tcPr>
          <w:p w14:paraId="00000173"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w:t>
            </w:r>
          </w:p>
        </w:tc>
        <w:tc>
          <w:tcPr>
            <w:tcW w:w="5181" w:type="dxa"/>
            <w:tcBorders>
              <w:top w:val="nil"/>
              <w:left w:val="nil"/>
              <w:bottom w:val="single" w:sz="8" w:space="0" w:color="000000"/>
              <w:right w:val="single" w:sz="8" w:space="0" w:color="000000"/>
            </w:tcBorders>
            <w:tcMar>
              <w:top w:w="0" w:type="dxa"/>
              <w:left w:w="108" w:type="dxa"/>
              <w:bottom w:w="0" w:type="dxa"/>
              <w:right w:w="108" w:type="dxa"/>
            </w:tcMar>
          </w:tcPr>
          <w:p w14:paraId="00000174" w14:textId="77777777" w:rsidR="002550C0" w:rsidRDefault="00522F1E">
            <w:pPr>
              <w:rPr>
                <w:rFonts w:ascii="Times New Roman" w:eastAsia="Times New Roman" w:hAnsi="Times New Roman" w:cs="Times New Roman"/>
                <w:sz w:val="23"/>
                <w:szCs w:val="23"/>
              </w:rPr>
            </w:pPr>
            <w:r>
              <w:rPr>
                <w:rFonts w:ascii="Times New Roman" w:eastAsia="Times New Roman" w:hAnsi="Times New Roman" w:cs="Times New Roman"/>
                <w:sz w:val="23"/>
                <w:szCs w:val="23"/>
              </w:rPr>
              <w:t>(2) do 160 km/h</w:t>
            </w:r>
          </w:p>
        </w:tc>
      </w:tr>
    </w:tbl>
    <w:p w14:paraId="00000175" w14:textId="77777777" w:rsidR="002550C0" w:rsidRDefault="00522F1E">
      <w:pPr>
        <w:pBdr>
          <w:top w:val="nil"/>
          <w:left w:val="nil"/>
          <w:bottom w:val="nil"/>
          <w:right w:val="nil"/>
          <w:between w:val="nil"/>
        </w:pBdr>
        <w:spacing w:before="120" w:after="0" w:line="259" w:lineRule="auto"/>
        <w:ind w:left="644"/>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technických riešeniach je potrebné prednostne zohľadniť už zrekonštruované úseky Trnovec nad Váhom – Tvrdošovce a Nové Zámky – Palárikovo v maximálnej možnej miere.</w:t>
      </w:r>
    </w:p>
    <w:p w14:paraId="00000176" w14:textId="77777777" w:rsidR="002550C0" w:rsidRDefault="00522F1E">
      <w:pPr>
        <w:numPr>
          <w:ilvl w:val="0"/>
          <w:numId w:val="12"/>
        </w:numPr>
        <w:pBdr>
          <w:top w:val="nil"/>
          <w:left w:val="nil"/>
          <w:bottom w:val="nil"/>
          <w:right w:val="nil"/>
          <w:between w:val="nil"/>
        </w:pBdr>
        <w:spacing w:after="0" w:line="259"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Technické riešenia sú súčasne nezávislé na tom, či sa niekedy vybuduje alebo nevybuduje nová trať z Nitry do Trnovca nad Váhom. Vlaky využijú medzi Bratislavou a Trnovcom nad Váhom vždy tie isté voľné trasy, t. j. o  30. minút posunutú trasu pre vlaky kategórie R do Zvolena alebo RE do Nových Zámkov. (v grafikone sa zopakuje to isté 30 min okno s 2-4 trasami Os a 2 zväzkovými trasami Ex/R/REX), </w:t>
      </w:r>
    </w:p>
    <w:p w14:paraId="00000177" w14:textId="77777777" w:rsidR="002550C0" w:rsidRDefault="00522F1E" w:rsidP="00863982">
      <w:pPr>
        <w:numPr>
          <w:ilvl w:val="0"/>
          <w:numId w:val="12"/>
        </w:numPr>
        <w:pBdr>
          <w:top w:val="nil"/>
          <w:left w:val="nil"/>
          <w:bottom w:val="nil"/>
          <w:right w:val="nil"/>
          <w:between w:val="nil"/>
        </w:pBdr>
        <w:spacing w:after="160" w:line="259"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Projekt pre novú trať do Nitry (Nitra – Trnovec nad Váhom) nebude mať dopad na ekonomiku tohto projektu a je potrebné ho posúdiť samostatne, v kontexte riešenia celého spojenia Nitra/Prievidza – Bratislava, t. j. spolu s traťou Nitra – Leopoldov.</w:t>
      </w:r>
    </w:p>
    <w:p w14:paraId="00000178" w14:textId="77777777" w:rsidR="002550C0" w:rsidRDefault="00522F1E">
      <w:pPr>
        <w:spacing w:before="120"/>
        <w:ind w:hanging="284"/>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val="sk-SK"/>
        </w:rPr>
        <w:drawing>
          <wp:inline distT="0" distB="0" distL="0" distR="0" wp14:anchorId="700DC466" wp14:editId="5B346BB9">
            <wp:extent cx="6473828" cy="1572974"/>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6473828" cy="1572974"/>
                    </a:xfrm>
                    <a:prstGeom prst="rect">
                      <a:avLst/>
                    </a:prstGeom>
                    <a:ln/>
                  </pic:spPr>
                </pic:pic>
              </a:graphicData>
            </a:graphic>
          </wp:inline>
        </w:drawing>
      </w:r>
      <w:r>
        <w:rPr>
          <w:noProof/>
          <w:lang w:val="sk-SK"/>
        </w:rPr>
        <mc:AlternateContent>
          <mc:Choice Requires="wps">
            <w:drawing>
              <wp:anchor distT="0" distB="0" distL="114300" distR="114300" simplePos="0" relativeHeight="251658240" behindDoc="0" locked="0" layoutInCell="1" hidden="0" allowOverlap="1" wp14:anchorId="05157CFD" wp14:editId="2468B527">
                <wp:simplePos x="0" y="0"/>
                <wp:positionH relativeFrom="column">
                  <wp:posOffset>-634</wp:posOffset>
                </wp:positionH>
                <wp:positionV relativeFrom="paragraph">
                  <wp:posOffset>1769745</wp:posOffset>
                </wp:positionV>
                <wp:extent cx="635" cy="12700"/>
                <wp:effectExtent l="0" t="0" r="0" b="0"/>
                <wp:wrapTopAndBottom distT="0" distB="0"/>
                <wp:docPr id="4" name="Obdĺžnik 4"/>
                <wp:cNvGraphicFramePr/>
                <a:graphic xmlns:a="http://schemas.openxmlformats.org/drawingml/2006/main">
                  <a:graphicData uri="http://schemas.microsoft.com/office/word/2010/wordprocessingShape">
                    <wps:wsp>
                      <wps:cNvSpPr/>
                      <wps:spPr>
                        <a:xfrm>
                          <a:off x="2098928" y="3779683"/>
                          <a:ext cx="6494145" cy="635"/>
                        </a:xfrm>
                        <a:prstGeom prst="rect">
                          <a:avLst/>
                        </a:prstGeom>
                        <a:solidFill>
                          <a:srgbClr val="FFFFFF"/>
                        </a:solidFill>
                        <a:ln>
                          <a:noFill/>
                        </a:ln>
                      </wps:spPr>
                      <wps:txbx>
                        <w:txbxContent>
                          <w:p w14:paraId="2721E53B" w14:textId="77777777" w:rsidR="00684B4B" w:rsidRDefault="00684B4B">
                            <w:pPr>
                              <w:spacing w:line="251" w:lineRule="auto"/>
                              <w:textDirection w:val="btLr"/>
                            </w:pPr>
                            <w:r>
                              <w:rPr>
                                <w:rFonts w:ascii="Calibri" w:eastAsia="Calibri" w:hAnsi="Calibri" w:cs="Calibri"/>
                                <w:color w:val="000000"/>
                              </w:rPr>
                              <w:t>Obrázok  SEQ Obrázok \* ARABIC 1 - aktuálna schéma linkovania vlakov osobnej dopravy podľa PDO</w:t>
                            </w:r>
                          </w:p>
                        </w:txbxContent>
                      </wps:txbx>
                      <wps:bodyPr spcFirstLastPara="1" wrap="square" lIns="0" tIns="0" rIns="0" bIns="0" anchor="t" anchorCtr="0">
                        <a:noAutofit/>
                      </wps:bodyPr>
                    </wps:wsp>
                  </a:graphicData>
                </a:graphic>
              </wp:anchor>
            </w:drawing>
          </mc:Choice>
          <mc:Fallback>
            <w:pict>
              <v:rect id="Obdĺžnik 4" o:spid="_x0000_s1026" style="position:absolute;margin-left:-.05pt;margin-top:139.35pt;width:.05pt;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" stroked="f">
                <v:textbox inset="0,0,0,0">
                  <w:txbxContent>
                    <w:p w14:paraId="2721E53B" w14:textId="77777777" w:rsidR="00684B4B" w:rsidRDefault="00684B4B">
                      <w:pPr>
                        <w:spacing w:line="251" w:lineRule="auto"/>
                        <w:textDirection w:val="btLr"/>
                      </w:pPr>
                      <w:r>
                        <w:rPr>
                          <w:rFonts w:ascii="Calibri" w:eastAsia="Calibri" w:hAnsi="Calibri" w:cs="Calibri"/>
                          <w:color w:val="000000"/>
                        </w:rPr>
                        <w:t>Obrázok  SEQ Obrázok \* ARABIC 1 - aktuálna schéma linkovania vlakov osobnej dopravy podľa PDO</w:t>
                      </w:r>
                    </w:p>
                  </w:txbxContent>
                </v:textbox>
                <w10:wrap type="topAndBottom"/>
              </v:rect>
            </w:pict>
          </mc:Fallback>
        </mc:AlternateContent>
      </w:r>
    </w:p>
    <w:p w14:paraId="00000179" w14:textId="77777777" w:rsidR="002550C0" w:rsidRDefault="00522F1E">
      <w:pPr>
        <w:numPr>
          <w:ilvl w:val="0"/>
          <w:numId w:val="12"/>
        </w:numPr>
        <w:pBdr>
          <w:top w:val="nil"/>
          <w:left w:val="nil"/>
          <w:bottom w:val="nil"/>
          <w:right w:val="nil"/>
          <w:between w:val="nil"/>
        </w:pBdr>
        <w:spacing w:before="120" w:after="0"/>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 úseku </w:t>
      </w:r>
      <w:r>
        <w:rPr>
          <w:rFonts w:ascii="Times New Roman" w:eastAsia="Times New Roman" w:hAnsi="Times New Roman" w:cs="Times New Roman"/>
          <w:b/>
          <w:bCs/>
          <w:color w:val="000000"/>
          <w:sz w:val="23"/>
          <w:szCs w:val="23"/>
        </w:rPr>
        <w:t>Nové Zámky – Štúrovo – št. hranica SK/HU</w:t>
      </w:r>
      <w:r>
        <w:rPr>
          <w:rFonts w:ascii="Times New Roman" w:eastAsia="Times New Roman" w:hAnsi="Times New Roman" w:cs="Times New Roman"/>
          <w:color w:val="000000"/>
          <w:sz w:val="23"/>
          <w:szCs w:val="23"/>
        </w:rPr>
        <w:t xml:space="preserve"> navrhnúť technické riešenie do rýchlosti 160 km/h s možnosťou lokálnych obmedzení na nižšiu rýchlosť, ak to lokálne podmienky budú vyžadovať a návrh na rýchlosť 160 km/h sa ukáže ako finančne neefektívny.</w:t>
      </w:r>
    </w:p>
    <w:p w14:paraId="0000017A" w14:textId="77777777" w:rsidR="002550C0" w:rsidRDefault="00522F1E">
      <w:pPr>
        <w:numPr>
          <w:ilvl w:val="0"/>
          <w:numId w:val="12"/>
        </w:numPr>
        <w:pBdr>
          <w:top w:val="nil"/>
          <w:left w:val="nil"/>
          <w:bottom w:val="nil"/>
          <w:right w:val="nil"/>
          <w:between w:val="nil"/>
        </w:pBdr>
        <w:spacing w:after="384"/>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Pre trať č. 120B </w:t>
      </w:r>
      <w:r>
        <w:rPr>
          <w:rFonts w:ascii="Times New Roman" w:eastAsia="Times New Roman" w:hAnsi="Times New Roman" w:cs="Times New Roman"/>
          <w:b/>
          <w:bCs/>
          <w:color w:val="000000"/>
          <w:sz w:val="23"/>
          <w:szCs w:val="23"/>
        </w:rPr>
        <w:t>Nové Zámky – Komárno</w:t>
      </w:r>
      <w:r>
        <w:rPr>
          <w:rFonts w:ascii="Times New Roman" w:eastAsia="Times New Roman" w:hAnsi="Times New Roman" w:cs="Times New Roman"/>
          <w:color w:val="000000"/>
          <w:sz w:val="23"/>
          <w:szCs w:val="23"/>
        </w:rPr>
        <w:t xml:space="preserve"> navrhnúť technické riešenie do rýchlosti 120 km/h s možnosťou lokálnych obmedzení na nižšiu rýchlosť, ak to lokálne podmienky budú vyžadovať a návrh na rýchlosť 120 km/h sa ukáže ako finančne neefektívny.</w:t>
      </w:r>
    </w:p>
    <w:p w14:paraId="0000017B" w14:textId="77777777" w:rsidR="002550C0" w:rsidRDefault="00522F1E">
      <w:pPr>
        <w:spacing w:before="120" w:after="3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Vo všetkých variantoch uvažovať:</w:t>
      </w:r>
    </w:p>
    <w:p w14:paraId="0000017C" w14:textId="77777777" w:rsidR="002550C0" w:rsidRDefault="00522F1E">
      <w:pPr>
        <w:numPr>
          <w:ilvl w:val="0"/>
          <w:numId w:val="11"/>
        </w:numPr>
        <w:spacing w:before="120" w:after="0"/>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so systémovým taktovým uzlom Bratislava, Galanta, Nové Zámky (Komárno a Šurany), t. j. s dodržaním požadovanej časovej polohy pre príchody, odchody a prestup medzi všetkými linkami v týchto uzloch okolo 0. a 30. minúty podľa priloženého vzorového cestovného poriadku a požadovaného jazdného času rýchlikom BA-GA, GA-NZ, GA-SU max. 28 min a pobytmi 2 min.</w:t>
      </w:r>
    </w:p>
    <w:p w14:paraId="0000017D" w14:textId="77777777" w:rsidR="002550C0" w:rsidRDefault="00522F1E">
      <w:pPr>
        <w:numPr>
          <w:ilvl w:val="0"/>
          <w:numId w:val="11"/>
        </w:numPr>
        <w:spacing w:after="0"/>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 následnými medzičasmi Os/R (Ex) pre vchod do železničných staníc 2 min a odchod 1,5 min, s výnimkou BA hl. st., kde postačuje pre konštrukciu grafikonu 3 min.</w:t>
      </w:r>
    </w:p>
    <w:p w14:paraId="0000017E" w14:textId="77777777" w:rsidR="002550C0" w:rsidRDefault="00522F1E">
      <w:pPr>
        <w:numPr>
          <w:ilvl w:val="0"/>
          <w:numId w:val="11"/>
        </w:numPr>
        <w:spacing w:after="0"/>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 voľnou trasou pre 1 pár vlakov R za hodinu po prípadnej výstavbe trate Nitra – Trnovec and Váhom. Ekonomicky trať do Nitry nevyhodnocovať, keďže to bez zahrnutia trate Nitra - Leopoldov nie je objektívne možné.</w:t>
      </w:r>
    </w:p>
    <w:p w14:paraId="0000017F" w14:textId="77777777" w:rsidR="002550C0" w:rsidRDefault="00522F1E">
      <w:pPr>
        <w:numPr>
          <w:ilvl w:val="0"/>
          <w:numId w:val="11"/>
        </w:numPr>
        <w:spacing w:after="0"/>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 nákladnou dopravou a jej prognózovaným nárastom, pričom treba vziať do úvahy súvisiace strategické dokumenty EÚ a SR. </w:t>
      </w:r>
    </w:p>
    <w:p w14:paraId="00000180" w14:textId="77777777" w:rsidR="002550C0" w:rsidRDefault="002550C0">
      <w:pPr>
        <w:spacing w:after="0"/>
        <w:ind w:left="714"/>
        <w:jc w:val="both"/>
        <w:rPr>
          <w:rFonts w:ascii="Times New Roman" w:eastAsia="Times New Roman" w:hAnsi="Times New Roman" w:cs="Times New Roman"/>
          <w:sz w:val="23"/>
          <w:szCs w:val="23"/>
        </w:rPr>
      </w:pPr>
    </w:p>
    <w:p w14:paraId="00000181" w14:textId="77777777" w:rsidR="002550C0" w:rsidRDefault="00522F1E">
      <w:pPr>
        <w:keepNext/>
        <w:spacing w:after="160" w:line="259"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Vzorové cestovné poriadky pre jednotlivé prevádzkové koncepty: </w:t>
      </w:r>
    </w:p>
    <w:p w14:paraId="00000182" w14:textId="77777777" w:rsidR="002550C0" w:rsidRDefault="00522F1E">
      <w:pPr>
        <w:keepNext/>
        <w:spacing w:before="120" w:after="160" w:line="259" w:lineRule="auto"/>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Prevádzkový koncept A</w:t>
      </w:r>
    </w:p>
    <w:tbl>
      <w:tblPr>
        <w:tblStyle w:val="a0"/>
        <w:tblW w:w="9582" w:type="dxa"/>
        <w:tblInd w:w="0" w:type="dxa"/>
        <w:tblLayout w:type="fixed"/>
        <w:tblLook w:val="0400" w:firstRow="0" w:lastRow="0" w:firstColumn="0" w:lastColumn="0" w:noHBand="0" w:noVBand="1"/>
      </w:tblPr>
      <w:tblGrid>
        <w:gridCol w:w="743"/>
        <w:gridCol w:w="669"/>
        <w:gridCol w:w="511"/>
        <w:gridCol w:w="511"/>
        <w:gridCol w:w="514"/>
        <w:gridCol w:w="511"/>
        <w:gridCol w:w="511"/>
        <w:gridCol w:w="511"/>
        <w:gridCol w:w="511"/>
        <w:gridCol w:w="510"/>
        <w:gridCol w:w="510"/>
        <w:gridCol w:w="510"/>
        <w:gridCol w:w="510"/>
        <w:gridCol w:w="510"/>
        <w:gridCol w:w="510"/>
        <w:gridCol w:w="510"/>
        <w:gridCol w:w="510"/>
        <w:gridCol w:w="369"/>
        <w:gridCol w:w="141"/>
      </w:tblGrid>
      <w:tr w:rsidR="002550C0" w14:paraId="5A63C9FF" w14:textId="77777777">
        <w:trPr>
          <w:trHeight w:val="300"/>
        </w:trPr>
        <w:tc>
          <w:tcPr>
            <w:tcW w:w="743" w:type="dxa"/>
            <w:tcBorders>
              <w:top w:val="nil"/>
              <w:left w:val="nil"/>
              <w:bottom w:val="nil"/>
              <w:right w:val="nil"/>
            </w:tcBorders>
            <w:vAlign w:val="bottom"/>
          </w:tcPr>
          <w:p w14:paraId="00000183" w14:textId="77777777" w:rsidR="002550C0" w:rsidRDefault="00522F1E">
            <w:pPr>
              <w:keepNext/>
              <w:rPr>
                <w:rFonts w:ascii="Times New Roman" w:eastAsia="Times New Roman" w:hAnsi="Times New Roman" w:cs="Times New Roman"/>
                <w:b/>
                <w:bCs/>
                <w:color w:val="FF0000"/>
                <w:sz w:val="23"/>
                <w:szCs w:val="23"/>
              </w:rPr>
            </w:pPr>
            <w:r>
              <w:rPr>
                <w:rFonts w:ascii="Times New Roman" w:eastAsia="Times New Roman" w:hAnsi="Times New Roman" w:cs="Times New Roman"/>
                <w:b/>
                <w:bCs/>
                <w:color w:val="FF0000"/>
                <w:sz w:val="23"/>
                <w:szCs w:val="23"/>
              </w:rPr>
              <w:t>PK A0</w:t>
            </w:r>
          </w:p>
        </w:tc>
        <w:tc>
          <w:tcPr>
            <w:tcW w:w="2205" w:type="dxa"/>
            <w:gridSpan w:val="4"/>
            <w:tcBorders>
              <w:top w:val="nil"/>
              <w:left w:val="nil"/>
              <w:bottom w:val="nil"/>
              <w:right w:val="nil"/>
            </w:tcBorders>
            <w:vAlign w:val="bottom"/>
          </w:tcPr>
          <w:p w14:paraId="0000018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nulový variant, rýchlosť do 140 km/h</w:t>
            </w:r>
          </w:p>
        </w:tc>
        <w:tc>
          <w:tcPr>
            <w:tcW w:w="511" w:type="dxa"/>
            <w:tcBorders>
              <w:top w:val="nil"/>
              <w:left w:val="nil"/>
              <w:bottom w:val="nil"/>
              <w:right w:val="nil"/>
            </w:tcBorders>
            <w:vAlign w:val="bottom"/>
          </w:tcPr>
          <w:p w14:paraId="00000188" w14:textId="77777777" w:rsidR="002550C0" w:rsidRDefault="002550C0">
            <w:pPr>
              <w:keepNext/>
              <w:rPr>
                <w:rFonts w:ascii="Times New Roman" w:eastAsia="Times New Roman" w:hAnsi="Times New Roman" w:cs="Times New Roman"/>
                <w:color w:val="000000"/>
                <w:sz w:val="23"/>
                <w:szCs w:val="23"/>
              </w:rPr>
            </w:pPr>
          </w:p>
        </w:tc>
        <w:tc>
          <w:tcPr>
            <w:tcW w:w="511" w:type="dxa"/>
            <w:tcBorders>
              <w:top w:val="nil"/>
              <w:left w:val="nil"/>
              <w:bottom w:val="nil"/>
              <w:right w:val="nil"/>
            </w:tcBorders>
            <w:vAlign w:val="bottom"/>
          </w:tcPr>
          <w:p w14:paraId="00000189" w14:textId="77777777" w:rsidR="002550C0" w:rsidRDefault="002550C0">
            <w:pPr>
              <w:keepNext/>
              <w:rPr>
                <w:rFonts w:ascii="Times New Roman" w:eastAsia="Times New Roman" w:hAnsi="Times New Roman" w:cs="Times New Roman"/>
                <w:sz w:val="23"/>
                <w:szCs w:val="23"/>
              </w:rPr>
            </w:pPr>
          </w:p>
        </w:tc>
        <w:tc>
          <w:tcPr>
            <w:tcW w:w="511" w:type="dxa"/>
            <w:tcBorders>
              <w:top w:val="nil"/>
              <w:left w:val="nil"/>
              <w:bottom w:val="nil"/>
              <w:right w:val="nil"/>
            </w:tcBorders>
          </w:tcPr>
          <w:p w14:paraId="0000018A" w14:textId="77777777" w:rsidR="002550C0" w:rsidRDefault="002550C0">
            <w:pPr>
              <w:keepNext/>
              <w:rPr>
                <w:rFonts w:ascii="Times New Roman" w:eastAsia="Times New Roman" w:hAnsi="Times New Roman" w:cs="Times New Roman"/>
                <w:sz w:val="23"/>
                <w:szCs w:val="23"/>
              </w:rPr>
            </w:pPr>
          </w:p>
        </w:tc>
        <w:tc>
          <w:tcPr>
            <w:tcW w:w="511" w:type="dxa"/>
            <w:tcBorders>
              <w:top w:val="nil"/>
              <w:left w:val="nil"/>
              <w:bottom w:val="nil"/>
              <w:right w:val="nil"/>
            </w:tcBorders>
            <w:vAlign w:val="bottom"/>
          </w:tcPr>
          <w:p w14:paraId="0000018B"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8C"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8D"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8E"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8F"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90"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91"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92" w14:textId="77777777" w:rsidR="002550C0" w:rsidRDefault="002550C0">
            <w:pPr>
              <w:keepNext/>
              <w:rPr>
                <w:rFonts w:ascii="Times New Roman" w:eastAsia="Times New Roman" w:hAnsi="Times New Roman" w:cs="Times New Roman"/>
                <w:sz w:val="23"/>
                <w:szCs w:val="23"/>
              </w:rPr>
            </w:pPr>
          </w:p>
        </w:tc>
        <w:tc>
          <w:tcPr>
            <w:tcW w:w="510" w:type="dxa"/>
            <w:tcBorders>
              <w:top w:val="nil"/>
              <w:left w:val="nil"/>
              <w:bottom w:val="nil"/>
              <w:right w:val="nil"/>
            </w:tcBorders>
            <w:vAlign w:val="bottom"/>
          </w:tcPr>
          <w:p w14:paraId="00000193" w14:textId="77777777" w:rsidR="002550C0" w:rsidRDefault="002550C0">
            <w:pPr>
              <w:keepNext/>
              <w:rPr>
                <w:rFonts w:ascii="Times New Roman" w:eastAsia="Times New Roman" w:hAnsi="Times New Roman" w:cs="Times New Roman"/>
                <w:sz w:val="23"/>
                <w:szCs w:val="23"/>
              </w:rPr>
            </w:pPr>
          </w:p>
        </w:tc>
        <w:tc>
          <w:tcPr>
            <w:tcW w:w="510" w:type="dxa"/>
            <w:gridSpan w:val="2"/>
            <w:tcBorders>
              <w:top w:val="nil"/>
              <w:left w:val="nil"/>
              <w:bottom w:val="nil"/>
              <w:right w:val="nil"/>
            </w:tcBorders>
            <w:vAlign w:val="bottom"/>
          </w:tcPr>
          <w:p w14:paraId="00000194" w14:textId="77777777" w:rsidR="002550C0" w:rsidRDefault="002550C0">
            <w:pPr>
              <w:keepNext/>
              <w:rPr>
                <w:rFonts w:ascii="Times New Roman" w:eastAsia="Times New Roman" w:hAnsi="Times New Roman" w:cs="Times New Roman"/>
                <w:sz w:val="23"/>
                <w:szCs w:val="23"/>
              </w:rPr>
            </w:pPr>
          </w:p>
        </w:tc>
      </w:tr>
      <w:tr w:rsidR="002550C0" w14:paraId="41491301" w14:textId="77777777">
        <w:trPr>
          <w:gridAfter w:val="1"/>
          <w:wAfter w:w="141" w:type="dxa"/>
          <w:trHeight w:val="300"/>
        </w:trPr>
        <w:tc>
          <w:tcPr>
            <w:tcW w:w="743" w:type="dxa"/>
            <w:tcBorders>
              <w:top w:val="single" w:sz="4" w:space="0" w:color="000000"/>
              <w:left w:val="single" w:sz="4" w:space="0" w:color="000000"/>
              <w:bottom w:val="nil"/>
              <w:right w:val="single" w:sz="4" w:space="0" w:color="000000"/>
            </w:tcBorders>
            <w:vAlign w:val="bottom"/>
          </w:tcPr>
          <w:p w14:paraId="0000019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Linka</w:t>
            </w:r>
          </w:p>
        </w:tc>
        <w:tc>
          <w:tcPr>
            <w:tcW w:w="669" w:type="dxa"/>
            <w:tcBorders>
              <w:top w:val="single" w:sz="4" w:space="0" w:color="000000"/>
              <w:left w:val="nil"/>
              <w:bottom w:val="nil"/>
              <w:right w:val="single" w:sz="4" w:space="0" w:color="000000"/>
            </w:tcBorders>
            <w:vAlign w:val="bottom"/>
          </w:tcPr>
          <w:p w14:paraId="00000197"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EX3</w:t>
            </w:r>
          </w:p>
        </w:tc>
        <w:tc>
          <w:tcPr>
            <w:tcW w:w="511" w:type="dxa"/>
            <w:tcBorders>
              <w:top w:val="single" w:sz="4" w:space="0" w:color="000000"/>
              <w:left w:val="nil"/>
              <w:bottom w:val="nil"/>
              <w:right w:val="single" w:sz="4" w:space="0" w:color="000000"/>
            </w:tcBorders>
            <w:vAlign w:val="bottom"/>
          </w:tcPr>
          <w:p w14:paraId="0000019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19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4" w:type="dxa"/>
            <w:tcBorders>
              <w:top w:val="single" w:sz="4" w:space="0" w:color="000000"/>
              <w:left w:val="nil"/>
              <w:bottom w:val="nil"/>
              <w:right w:val="single" w:sz="4" w:space="0" w:color="000000"/>
            </w:tcBorders>
            <w:vAlign w:val="bottom"/>
          </w:tcPr>
          <w:p w14:paraId="0000019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19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1" w:type="dxa"/>
            <w:tcBorders>
              <w:top w:val="single" w:sz="4" w:space="0" w:color="000000"/>
              <w:left w:val="nil"/>
              <w:bottom w:val="nil"/>
              <w:right w:val="single" w:sz="4" w:space="0" w:color="000000"/>
            </w:tcBorders>
            <w:vAlign w:val="bottom"/>
          </w:tcPr>
          <w:p w14:paraId="0000019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11" w:type="dxa"/>
            <w:tcBorders>
              <w:top w:val="single" w:sz="4" w:space="0" w:color="000000"/>
              <w:left w:val="nil"/>
              <w:bottom w:val="nil"/>
              <w:right w:val="nil"/>
            </w:tcBorders>
          </w:tcPr>
          <w:p w14:paraId="0000019D" w14:textId="77777777" w:rsidR="002550C0" w:rsidRDefault="002550C0">
            <w:pPr>
              <w:keepNext/>
              <w:rPr>
                <w:rFonts w:ascii="Times New Roman" w:eastAsia="Times New Roman" w:hAnsi="Times New Roman" w:cs="Times New Roman"/>
                <w:color w:val="000000"/>
                <w:sz w:val="23"/>
                <w:szCs w:val="23"/>
              </w:rPr>
            </w:pPr>
          </w:p>
        </w:tc>
        <w:tc>
          <w:tcPr>
            <w:tcW w:w="511" w:type="dxa"/>
            <w:tcBorders>
              <w:top w:val="single" w:sz="4" w:space="0" w:color="000000"/>
              <w:left w:val="nil"/>
              <w:bottom w:val="nil"/>
              <w:right w:val="single" w:sz="4" w:space="0" w:color="000000"/>
            </w:tcBorders>
            <w:vAlign w:val="bottom"/>
          </w:tcPr>
          <w:p w14:paraId="0000019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0" w:type="dxa"/>
            <w:tcBorders>
              <w:top w:val="single" w:sz="4" w:space="0" w:color="000000"/>
              <w:left w:val="nil"/>
              <w:bottom w:val="nil"/>
              <w:right w:val="single" w:sz="4" w:space="0" w:color="000000"/>
            </w:tcBorders>
            <w:vAlign w:val="bottom"/>
          </w:tcPr>
          <w:p w14:paraId="0000019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A0"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510" w:type="dxa"/>
            <w:tcBorders>
              <w:top w:val="single" w:sz="4" w:space="0" w:color="000000"/>
              <w:left w:val="nil"/>
              <w:bottom w:val="nil"/>
              <w:right w:val="single" w:sz="4" w:space="0" w:color="000000"/>
            </w:tcBorders>
            <w:vAlign w:val="bottom"/>
          </w:tcPr>
          <w:p w14:paraId="000001A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A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0" w:type="dxa"/>
            <w:tcBorders>
              <w:top w:val="single" w:sz="4" w:space="0" w:color="000000"/>
              <w:left w:val="nil"/>
              <w:bottom w:val="nil"/>
              <w:right w:val="single" w:sz="4" w:space="0" w:color="000000"/>
            </w:tcBorders>
            <w:vAlign w:val="bottom"/>
          </w:tcPr>
          <w:p w14:paraId="000001A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A4"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0" w:type="dxa"/>
            <w:tcBorders>
              <w:top w:val="single" w:sz="4" w:space="0" w:color="000000"/>
              <w:left w:val="nil"/>
              <w:bottom w:val="nil"/>
              <w:right w:val="single" w:sz="4" w:space="0" w:color="000000"/>
            </w:tcBorders>
            <w:vAlign w:val="bottom"/>
          </w:tcPr>
          <w:p w14:paraId="000001A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10" w:type="dxa"/>
            <w:tcBorders>
              <w:top w:val="single" w:sz="4" w:space="0" w:color="000000"/>
              <w:left w:val="nil"/>
              <w:bottom w:val="nil"/>
              <w:right w:val="single" w:sz="4" w:space="0" w:color="000000"/>
            </w:tcBorders>
            <w:vAlign w:val="bottom"/>
          </w:tcPr>
          <w:p w14:paraId="000001A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369" w:type="dxa"/>
            <w:tcBorders>
              <w:top w:val="single" w:sz="4" w:space="0" w:color="000000"/>
              <w:left w:val="nil"/>
              <w:bottom w:val="nil"/>
              <w:right w:val="single" w:sz="4" w:space="0" w:color="000000"/>
            </w:tcBorders>
            <w:vAlign w:val="bottom"/>
          </w:tcPr>
          <w:p w14:paraId="000001A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2B6ADF43" w14:textId="77777777">
        <w:trPr>
          <w:gridAfter w:val="1"/>
          <w:wAfter w:w="141" w:type="dxa"/>
          <w:trHeight w:val="300"/>
        </w:trPr>
        <w:tc>
          <w:tcPr>
            <w:tcW w:w="743" w:type="dxa"/>
            <w:tcBorders>
              <w:top w:val="single" w:sz="4" w:space="0" w:color="000000"/>
              <w:left w:val="single" w:sz="4" w:space="0" w:color="000000"/>
              <w:bottom w:val="nil"/>
              <w:right w:val="single" w:sz="4" w:space="0" w:color="000000"/>
            </w:tcBorders>
            <w:vAlign w:val="bottom"/>
          </w:tcPr>
          <w:p w14:paraId="000001A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9" w:type="dxa"/>
            <w:tcBorders>
              <w:top w:val="single" w:sz="4" w:space="0" w:color="000000"/>
              <w:left w:val="nil"/>
              <w:bottom w:val="nil"/>
              <w:right w:val="single" w:sz="4" w:space="0" w:color="000000"/>
            </w:tcBorders>
            <w:vAlign w:val="bottom"/>
          </w:tcPr>
          <w:p w14:paraId="000001A9"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c>
          <w:tcPr>
            <w:tcW w:w="511" w:type="dxa"/>
            <w:tcBorders>
              <w:top w:val="single" w:sz="4" w:space="0" w:color="000000"/>
              <w:left w:val="nil"/>
              <w:bottom w:val="nil"/>
              <w:right w:val="single" w:sz="4" w:space="0" w:color="000000"/>
            </w:tcBorders>
            <w:vAlign w:val="bottom"/>
          </w:tcPr>
          <w:p w14:paraId="000001A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1A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4" w:type="dxa"/>
            <w:tcBorders>
              <w:top w:val="single" w:sz="4" w:space="0" w:color="000000"/>
              <w:left w:val="nil"/>
              <w:bottom w:val="nil"/>
              <w:right w:val="single" w:sz="4" w:space="0" w:color="000000"/>
            </w:tcBorders>
            <w:vAlign w:val="bottom"/>
          </w:tcPr>
          <w:p w14:paraId="000001A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1AD"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vAlign w:val="bottom"/>
          </w:tcPr>
          <w:p w14:paraId="000001A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1" w:type="dxa"/>
            <w:tcBorders>
              <w:top w:val="single" w:sz="4" w:space="0" w:color="000000"/>
              <w:left w:val="nil"/>
              <w:bottom w:val="nil"/>
              <w:right w:val="nil"/>
            </w:tcBorders>
          </w:tcPr>
          <w:p w14:paraId="000001AF" w14:textId="77777777" w:rsidR="002550C0" w:rsidRDefault="002550C0">
            <w:pPr>
              <w:keepNext/>
              <w:rPr>
                <w:rFonts w:ascii="Times New Roman" w:eastAsia="Times New Roman" w:hAnsi="Times New Roman" w:cs="Times New Roman"/>
                <w:color w:val="000000"/>
                <w:sz w:val="23"/>
                <w:szCs w:val="23"/>
              </w:rPr>
            </w:pPr>
          </w:p>
        </w:tc>
        <w:tc>
          <w:tcPr>
            <w:tcW w:w="511" w:type="dxa"/>
            <w:tcBorders>
              <w:top w:val="single" w:sz="4" w:space="0" w:color="000000"/>
              <w:left w:val="nil"/>
              <w:bottom w:val="nil"/>
              <w:right w:val="single" w:sz="4" w:space="0" w:color="000000"/>
            </w:tcBorders>
            <w:vAlign w:val="bottom"/>
          </w:tcPr>
          <w:p w14:paraId="000001B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0" w:type="dxa"/>
            <w:tcBorders>
              <w:top w:val="single" w:sz="4" w:space="0" w:color="000000"/>
              <w:left w:val="nil"/>
              <w:bottom w:val="nil"/>
              <w:right w:val="single" w:sz="4" w:space="0" w:color="000000"/>
            </w:tcBorders>
            <w:vAlign w:val="bottom"/>
          </w:tcPr>
          <w:p w14:paraId="000001B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B2"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510" w:type="dxa"/>
            <w:tcBorders>
              <w:top w:val="single" w:sz="4" w:space="0" w:color="000000"/>
              <w:left w:val="nil"/>
              <w:bottom w:val="nil"/>
              <w:right w:val="single" w:sz="4" w:space="0" w:color="000000"/>
            </w:tcBorders>
            <w:vAlign w:val="bottom"/>
          </w:tcPr>
          <w:p w14:paraId="000001B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B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B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B6"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0" w:type="dxa"/>
            <w:tcBorders>
              <w:top w:val="single" w:sz="4" w:space="0" w:color="000000"/>
              <w:left w:val="nil"/>
              <w:bottom w:val="nil"/>
              <w:right w:val="single" w:sz="4" w:space="0" w:color="000000"/>
            </w:tcBorders>
            <w:vAlign w:val="bottom"/>
          </w:tcPr>
          <w:p w14:paraId="000001B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B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369" w:type="dxa"/>
            <w:tcBorders>
              <w:top w:val="single" w:sz="4" w:space="0" w:color="000000"/>
              <w:left w:val="nil"/>
              <w:bottom w:val="nil"/>
              <w:right w:val="single" w:sz="4" w:space="0" w:color="000000"/>
            </w:tcBorders>
            <w:vAlign w:val="bottom"/>
          </w:tcPr>
          <w:p w14:paraId="000001B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3E03D545" w14:textId="77777777">
        <w:trPr>
          <w:gridAfter w:val="1"/>
          <w:wAfter w:w="141" w:type="dxa"/>
          <w:trHeight w:val="300"/>
        </w:trPr>
        <w:tc>
          <w:tcPr>
            <w:tcW w:w="743" w:type="dxa"/>
            <w:tcBorders>
              <w:top w:val="single" w:sz="4" w:space="0" w:color="000000"/>
              <w:left w:val="single" w:sz="4" w:space="0" w:color="000000"/>
              <w:bottom w:val="nil"/>
              <w:right w:val="single" w:sz="4" w:space="0" w:color="000000"/>
            </w:tcBorders>
            <w:vAlign w:val="bottom"/>
          </w:tcPr>
          <w:p w14:paraId="000001B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669" w:type="dxa"/>
            <w:tcBorders>
              <w:top w:val="single" w:sz="4" w:space="0" w:color="000000"/>
              <w:left w:val="nil"/>
              <w:bottom w:val="nil"/>
              <w:right w:val="single" w:sz="4" w:space="0" w:color="000000"/>
            </w:tcBorders>
            <w:vAlign w:val="bottom"/>
          </w:tcPr>
          <w:p w14:paraId="000001BB"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14:04</w:t>
            </w:r>
          </w:p>
        </w:tc>
        <w:tc>
          <w:tcPr>
            <w:tcW w:w="511" w:type="dxa"/>
            <w:tcBorders>
              <w:top w:val="single" w:sz="4" w:space="0" w:color="000000"/>
              <w:left w:val="nil"/>
              <w:bottom w:val="nil"/>
              <w:right w:val="single" w:sz="4" w:space="0" w:color="000000"/>
            </w:tcBorders>
            <w:vAlign w:val="bottom"/>
          </w:tcPr>
          <w:p w14:paraId="000001B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1B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14:09</w:t>
            </w:r>
          </w:p>
        </w:tc>
        <w:tc>
          <w:tcPr>
            <w:tcW w:w="514" w:type="dxa"/>
            <w:tcBorders>
              <w:top w:val="single" w:sz="4" w:space="0" w:color="000000"/>
              <w:left w:val="nil"/>
              <w:bottom w:val="nil"/>
              <w:right w:val="single" w:sz="4" w:space="0" w:color="000000"/>
            </w:tcBorders>
            <w:vAlign w:val="bottom"/>
          </w:tcPr>
          <w:p w14:paraId="000001B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1B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14:25</w:t>
            </w:r>
          </w:p>
        </w:tc>
        <w:tc>
          <w:tcPr>
            <w:tcW w:w="511" w:type="dxa"/>
            <w:tcBorders>
              <w:top w:val="single" w:sz="4" w:space="0" w:color="000000"/>
              <w:left w:val="nil"/>
              <w:bottom w:val="nil"/>
              <w:right w:val="single" w:sz="4" w:space="0" w:color="000000"/>
            </w:tcBorders>
            <w:vAlign w:val="bottom"/>
          </w:tcPr>
          <w:p w14:paraId="000001C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14:33</w:t>
            </w:r>
          </w:p>
        </w:tc>
        <w:tc>
          <w:tcPr>
            <w:tcW w:w="511" w:type="dxa"/>
            <w:tcBorders>
              <w:top w:val="single" w:sz="4" w:space="0" w:color="000000"/>
              <w:left w:val="nil"/>
              <w:bottom w:val="nil"/>
              <w:right w:val="nil"/>
            </w:tcBorders>
          </w:tcPr>
          <w:p w14:paraId="000001C1" w14:textId="77777777" w:rsidR="002550C0" w:rsidRDefault="002550C0">
            <w:pPr>
              <w:keepNext/>
              <w:jc w:val="right"/>
              <w:rPr>
                <w:rFonts w:ascii="Times New Roman" w:eastAsia="Times New Roman" w:hAnsi="Times New Roman" w:cs="Times New Roman"/>
                <w:color w:val="000000"/>
                <w:sz w:val="23"/>
                <w:szCs w:val="23"/>
              </w:rPr>
            </w:pPr>
          </w:p>
        </w:tc>
        <w:tc>
          <w:tcPr>
            <w:tcW w:w="511" w:type="dxa"/>
            <w:tcBorders>
              <w:top w:val="single" w:sz="4" w:space="0" w:color="000000"/>
              <w:left w:val="nil"/>
              <w:bottom w:val="nil"/>
              <w:right w:val="single" w:sz="4" w:space="0" w:color="000000"/>
            </w:tcBorders>
            <w:vAlign w:val="bottom"/>
          </w:tcPr>
          <w:p w14:paraId="000001C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14:39</w:t>
            </w:r>
          </w:p>
        </w:tc>
        <w:tc>
          <w:tcPr>
            <w:tcW w:w="510" w:type="dxa"/>
            <w:tcBorders>
              <w:top w:val="single" w:sz="4" w:space="0" w:color="000000"/>
              <w:left w:val="nil"/>
              <w:bottom w:val="nil"/>
              <w:right w:val="single" w:sz="4" w:space="0" w:color="000000"/>
            </w:tcBorders>
            <w:vAlign w:val="bottom"/>
          </w:tcPr>
          <w:p w14:paraId="000001C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C4"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14:55</w:t>
            </w:r>
          </w:p>
        </w:tc>
        <w:tc>
          <w:tcPr>
            <w:tcW w:w="510" w:type="dxa"/>
            <w:tcBorders>
              <w:top w:val="single" w:sz="4" w:space="0" w:color="000000"/>
              <w:left w:val="nil"/>
              <w:bottom w:val="nil"/>
              <w:right w:val="single" w:sz="4" w:space="0" w:color="000000"/>
            </w:tcBorders>
            <w:vAlign w:val="bottom"/>
          </w:tcPr>
          <w:p w14:paraId="000001C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C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15:09</w:t>
            </w:r>
          </w:p>
        </w:tc>
        <w:tc>
          <w:tcPr>
            <w:tcW w:w="510" w:type="dxa"/>
            <w:tcBorders>
              <w:top w:val="single" w:sz="4" w:space="0" w:color="000000"/>
              <w:left w:val="nil"/>
              <w:bottom w:val="nil"/>
              <w:right w:val="single" w:sz="4" w:space="0" w:color="000000"/>
            </w:tcBorders>
            <w:vAlign w:val="bottom"/>
          </w:tcPr>
          <w:p w14:paraId="000001C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1C8"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15:25</w:t>
            </w:r>
          </w:p>
        </w:tc>
        <w:tc>
          <w:tcPr>
            <w:tcW w:w="510" w:type="dxa"/>
            <w:tcBorders>
              <w:top w:val="single" w:sz="4" w:space="0" w:color="000000"/>
              <w:left w:val="nil"/>
              <w:bottom w:val="nil"/>
              <w:right w:val="single" w:sz="4" w:space="0" w:color="000000"/>
            </w:tcBorders>
            <w:vAlign w:val="bottom"/>
          </w:tcPr>
          <w:p w14:paraId="000001C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15:33</w:t>
            </w:r>
          </w:p>
        </w:tc>
        <w:tc>
          <w:tcPr>
            <w:tcW w:w="510" w:type="dxa"/>
            <w:tcBorders>
              <w:top w:val="single" w:sz="4" w:space="0" w:color="000000"/>
              <w:left w:val="nil"/>
              <w:bottom w:val="nil"/>
              <w:right w:val="single" w:sz="4" w:space="0" w:color="000000"/>
            </w:tcBorders>
            <w:vAlign w:val="bottom"/>
          </w:tcPr>
          <w:p w14:paraId="000001C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15:39</w:t>
            </w:r>
          </w:p>
        </w:tc>
        <w:tc>
          <w:tcPr>
            <w:tcW w:w="369" w:type="dxa"/>
            <w:tcBorders>
              <w:top w:val="single" w:sz="4" w:space="0" w:color="000000"/>
              <w:left w:val="nil"/>
              <w:bottom w:val="nil"/>
              <w:right w:val="single" w:sz="4" w:space="0" w:color="000000"/>
            </w:tcBorders>
            <w:vAlign w:val="bottom"/>
          </w:tcPr>
          <w:p w14:paraId="000001C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3419A04B" w14:textId="77777777">
        <w:trPr>
          <w:gridAfter w:val="1"/>
          <w:wAfter w:w="141" w:type="dxa"/>
          <w:trHeight w:val="300"/>
        </w:trPr>
        <w:tc>
          <w:tcPr>
            <w:tcW w:w="743" w:type="dxa"/>
            <w:tcBorders>
              <w:top w:val="nil"/>
              <w:left w:val="single" w:sz="4" w:space="0" w:color="000000"/>
              <w:bottom w:val="nil"/>
              <w:right w:val="single" w:sz="4" w:space="0" w:color="000000"/>
            </w:tcBorders>
            <w:vAlign w:val="bottom"/>
          </w:tcPr>
          <w:p w14:paraId="000001C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669" w:type="dxa"/>
            <w:tcBorders>
              <w:top w:val="nil"/>
              <w:left w:val="nil"/>
              <w:bottom w:val="nil"/>
              <w:right w:val="single" w:sz="4" w:space="0" w:color="000000"/>
            </w:tcBorders>
            <w:vAlign w:val="bottom"/>
          </w:tcPr>
          <w:p w14:paraId="000001CD"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l</w:t>
            </w:r>
          </w:p>
        </w:tc>
        <w:tc>
          <w:tcPr>
            <w:tcW w:w="511" w:type="dxa"/>
            <w:tcBorders>
              <w:top w:val="nil"/>
              <w:left w:val="nil"/>
              <w:bottom w:val="nil"/>
              <w:right w:val="single" w:sz="4" w:space="0" w:color="000000"/>
            </w:tcBorders>
            <w:vAlign w:val="bottom"/>
          </w:tcPr>
          <w:p w14:paraId="000001C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1CF"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14:35</w:t>
            </w:r>
          </w:p>
        </w:tc>
        <w:tc>
          <w:tcPr>
            <w:tcW w:w="514" w:type="dxa"/>
            <w:tcBorders>
              <w:top w:val="nil"/>
              <w:left w:val="nil"/>
              <w:bottom w:val="nil"/>
              <w:right w:val="single" w:sz="4" w:space="0" w:color="000000"/>
            </w:tcBorders>
            <w:vAlign w:val="bottom"/>
          </w:tcPr>
          <w:p w14:paraId="000001D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1D1"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1" w:type="dxa"/>
            <w:tcBorders>
              <w:top w:val="nil"/>
              <w:left w:val="nil"/>
              <w:bottom w:val="nil"/>
              <w:right w:val="single" w:sz="4" w:space="0" w:color="000000"/>
            </w:tcBorders>
            <w:vAlign w:val="bottom"/>
          </w:tcPr>
          <w:p w14:paraId="000001D2" w14:textId="77777777" w:rsidR="002550C0" w:rsidRDefault="00522F1E">
            <w:pPr>
              <w:keepNext/>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11" w:type="dxa"/>
            <w:tcBorders>
              <w:top w:val="nil"/>
              <w:left w:val="nil"/>
              <w:bottom w:val="nil"/>
              <w:right w:val="nil"/>
            </w:tcBorders>
          </w:tcPr>
          <w:p w14:paraId="000001D3" w14:textId="77777777" w:rsidR="002550C0" w:rsidRDefault="002550C0">
            <w:pPr>
              <w:keepNext/>
              <w:jc w:val="right"/>
              <w:rPr>
                <w:rFonts w:ascii="Times New Roman" w:eastAsia="Times New Roman" w:hAnsi="Times New Roman" w:cs="Times New Roman"/>
                <w:color w:val="000000"/>
                <w:sz w:val="23"/>
                <w:szCs w:val="23"/>
              </w:rPr>
            </w:pPr>
          </w:p>
        </w:tc>
        <w:tc>
          <w:tcPr>
            <w:tcW w:w="511" w:type="dxa"/>
            <w:tcBorders>
              <w:top w:val="nil"/>
              <w:left w:val="nil"/>
              <w:bottom w:val="nil"/>
              <w:right w:val="single" w:sz="4" w:space="0" w:color="000000"/>
            </w:tcBorders>
            <w:vAlign w:val="bottom"/>
          </w:tcPr>
          <w:p w14:paraId="000001D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15:05</w:t>
            </w:r>
          </w:p>
        </w:tc>
        <w:tc>
          <w:tcPr>
            <w:tcW w:w="510" w:type="dxa"/>
            <w:tcBorders>
              <w:top w:val="nil"/>
              <w:left w:val="nil"/>
              <w:bottom w:val="nil"/>
              <w:right w:val="single" w:sz="4" w:space="0" w:color="000000"/>
            </w:tcBorders>
            <w:vAlign w:val="bottom"/>
          </w:tcPr>
          <w:p w14:paraId="000001D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D6"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0" w:type="dxa"/>
            <w:tcBorders>
              <w:top w:val="nil"/>
              <w:left w:val="nil"/>
              <w:bottom w:val="nil"/>
              <w:right w:val="single" w:sz="4" w:space="0" w:color="000000"/>
            </w:tcBorders>
            <w:vAlign w:val="bottom"/>
          </w:tcPr>
          <w:p w14:paraId="000001D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D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15:35</w:t>
            </w:r>
          </w:p>
        </w:tc>
        <w:tc>
          <w:tcPr>
            <w:tcW w:w="510" w:type="dxa"/>
            <w:tcBorders>
              <w:top w:val="nil"/>
              <w:left w:val="nil"/>
              <w:bottom w:val="nil"/>
              <w:right w:val="single" w:sz="4" w:space="0" w:color="000000"/>
            </w:tcBorders>
            <w:vAlign w:val="bottom"/>
          </w:tcPr>
          <w:p w14:paraId="000001D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DA"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0" w:type="dxa"/>
            <w:tcBorders>
              <w:top w:val="nil"/>
              <w:left w:val="nil"/>
              <w:bottom w:val="nil"/>
              <w:right w:val="single" w:sz="4" w:space="0" w:color="000000"/>
            </w:tcBorders>
            <w:vAlign w:val="bottom"/>
          </w:tcPr>
          <w:p w14:paraId="000001DB" w14:textId="77777777" w:rsidR="002550C0" w:rsidRDefault="00522F1E">
            <w:pPr>
              <w:keepNext/>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10" w:type="dxa"/>
            <w:tcBorders>
              <w:top w:val="nil"/>
              <w:left w:val="nil"/>
              <w:bottom w:val="nil"/>
              <w:right w:val="single" w:sz="4" w:space="0" w:color="000000"/>
            </w:tcBorders>
            <w:vAlign w:val="bottom"/>
          </w:tcPr>
          <w:p w14:paraId="000001D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16:05</w:t>
            </w:r>
          </w:p>
        </w:tc>
        <w:tc>
          <w:tcPr>
            <w:tcW w:w="369" w:type="dxa"/>
            <w:tcBorders>
              <w:top w:val="nil"/>
              <w:left w:val="nil"/>
              <w:bottom w:val="nil"/>
              <w:right w:val="single" w:sz="4" w:space="0" w:color="000000"/>
            </w:tcBorders>
            <w:vAlign w:val="bottom"/>
          </w:tcPr>
          <w:p w14:paraId="000001D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56272A1F" w14:textId="77777777">
        <w:trPr>
          <w:gridAfter w:val="1"/>
          <w:wAfter w:w="141" w:type="dxa"/>
          <w:trHeight w:val="300"/>
        </w:trPr>
        <w:tc>
          <w:tcPr>
            <w:tcW w:w="743" w:type="dxa"/>
            <w:tcBorders>
              <w:top w:val="nil"/>
              <w:left w:val="single" w:sz="4" w:space="0" w:color="000000"/>
              <w:bottom w:val="single" w:sz="4" w:space="0" w:color="000000"/>
              <w:right w:val="single" w:sz="4" w:space="0" w:color="000000"/>
            </w:tcBorders>
            <w:vAlign w:val="bottom"/>
          </w:tcPr>
          <w:p w14:paraId="000001D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669" w:type="dxa"/>
            <w:tcBorders>
              <w:top w:val="nil"/>
              <w:left w:val="nil"/>
              <w:bottom w:val="single" w:sz="4" w:space="0" w:color="000000"/>
              <w:right w:val="single" w:sz="4" w:space="0" w:color="000000"/>
            </w:tcBorders>
            <w:vAlign w:val="bottom"/>
          </w:tcPr>
          <w:p w14:paraId="000001DF"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c>
          <w:tcPr>
            <w:tcW w:w="511" w:type="dxa"/>
            <w:tcBorders>
              <w:top w:val="nil"/>
              <w:left w:val="nil"/>
              <w:bottom w:val="single" w:sz="4" w:space="0" w:color="000000"/>
              <w:right w:val="single" w:sz="4" w:space="0" w:color="000000"/>
            </w:tcBorders>
            <w:vAlign w:val="bottom"/>
          </w:tcPr>
          <w:p w14:paraId="000001E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1E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14:54</w:t>
            </w:r>
          </w:p>
        </w:tc>
        <w:tc>
          <w:tcPr>
            <w:tcW w:w="514" w:type="dxa"/>
            <w:tcBorders>
              <w:top w:val="nil"/>
              <w:left w:val="nil"/>
              <w:bottom w:val="single" w:sz="4" w:space="0" w:color="000000"/>
              <w:right w:val="single" w:sz="4" w:space="0" w:color="000000"/>
            </w:tcBorders>
            <w:vAlign w:val="bottom"/>
          </w:tcPr>
          <w:p w14:paraId="000001E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1E3"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14:58</w:t>
            </w:r>
          </w:p>
        </w:tc>
        <w:tc>
          <w:tcPr>
            <w:tcW w:w="511" w:type="dxa"/>
            <w:tcBorders>
              <w:top w:val="nil"/>
              <w:left w:val="nil"/>
              <w:bottom w:val="single" w:sz="4" w:space="0" w:color="000000"/>
              <w:right w:val="single" w:sz="4" w:space="0" w:color="000000"/>
            </w:tcBorders>
            <w:vAlign w:val="bottom"/>
          </w:tcPr>
          <w:p w14:paraId="000001E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15:06</w:t>
            </w:r>
          </w:p>
        </w:tc>
        <w:tc>
          <w:tcPr>
            <w:tcW w:w="511" w:type="dxa"/>
            <w:tcBorders>
              <w:top w:val="nil"/>
              <w:left w:val="nil"/>
              <w:bottom w:val="single" w:sz="4" w:space="0" w:color="000000"/>
              <w:right w:val="nil"/>
            </w:tcBorders>
          </w:tcPr>
          <w:p w14:paraId="000001E5" w14:textId="77777777" w:rsidR="002550C0" w:rsidRDefault="002550C0">
            <w:pPr>
              <w:keepNext/>
              <w:jc w:val="right"/>
              <w:rPr>
                <w:rFonts w:ascii="Times New Roman" w:eastAsia="Times New Roman" w:hAnsi="Times New Roman" w:cs="Times New Roman"/>
                <w:color w:val="000000"/>
                <w:sz w:val="23"/>
                <w:szCs w:val="23"/>
              </w:rPr>
            </w:pPr>
          </w:p>
        </w:tc>
        <w:tc>
          <w:tcPr>
            <w:tcW w:w="511" w:type="dxa"/>
            <w:tcBorders>
              <w:top w:val="nil"/>
              <w:left w:val="nil"/>
              <w:bottom w:val="single" w:sz="4" w:space="0" w:color="000000"/>
              <w:right w:val="single" w:sz="4" w:space="0" w:color="000000"/>
            </w:tcBorders>
            <w:vAlign w:val="bottom"/>
          </w:tcPr>
          <w:p w14:paraId="000001E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15:24</w:t>
            </w:r>
          </w:p>
        </w:tc>
        <w:tc>
          <w:tcPr>
            <w:tcW w:w="510" w:type="dxa"/>
            <w:tcBorders>
              <w:top w:val="nil"/>
              <w:left w:val="nil"/>
              <w:bottom w:val="single" w:sz="4" w:space="0" w:color="000000"/>
              <w:right w:val="single" w:sz="4" w:space="0" w:color="000000"/>
            </w:tcBorders>
            <w:vAlign w:val="bottom"/>
          </w:tcPr>
          <w:p w14:paraId="000001E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vAlign w:val="bottom"/>
          </w:tcPr>
          <w:p w14:paraId="000001E8"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15:28</w:t>
            </w:r>
          </w:p>
        </w:tc>
        <w:tc>
          <w:tcPr>
            <w:tcW w:w="510" w:type="dxa"/>
            <w:tcBorders>
              <w:top w:val="nil"/>
              <w:left w:val="nil"/>
              <w:bottom w:val="single" w:sz="4" w:space="0" w:color="000000"/>
              <w:right w:val="single" w:sz="4" w:space="0" w:color="000000"/>
            </w:tcBorders>
            <w:vAlign w:val="bottom"/>
          </w:tcPr>
          <w:p w14:paraId="000001E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vAlign w:val="bottom"/>
          </w:tcPr>
          <w:p w14:paraId="000001E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15:54</w:t>
            </w:r>
          </w:p>
        </w:tc>
        <w:tc>
          <w:tcPr>
            <w:tcW w:w="510" w:type="dxa"/>
            <w:tcBorders>
              <w:top w:val="nil"/>
              <w:left w:val="nil"/>
              <w:bottom w:val="single" w:sz="4" w:space="0" w:color="000000"/>
              <w:right w:val="single" w:sz="4" w:space="0" w:color="000000"/>
            </w:tcBorders>
            <w:vAlign w:val="bottom"/>
          </w:tcPr>
          <w:p w14:paraId="000001E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vAlign w:val="bottom"/>
          </w:tcPr>
          <w:p w14:paraId="000001E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15:58</w:t>
            </w:r>
          </w:p>
        </w:tc>
        <w:tc>
          <w:tcPr>
            <w:tcW w:w="510" w:type="dxa"/>
            <w:tcBorders>
              <w:top w:val="nil"/>
              <w:left w:val="nil"/>
              <w:bottom w:val="single" w:sz="4" w:space="0" w:color="000000"/>
              <w:right w:val="single" w:sz="4" w:space="0" w:color="000000"/>
            </w:tcBorders>
            <w:vAlign w:val="bottom"/>
          </w:tcPr>
          <w:p w14:paraId="000001E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16:06</w:t>
            </w:r>
          </w:p>
        </w:tc>
        <w:tc>
          <w:tcPr>
            <w:tcW w:w="510" w:type="dxa"/>
            <w:tcBorders>
              <w:top w:val="nil"/>
              <w:left w:val="nil"/>
              <w:bottom w:val="single" w:sz="4" w:space="0" w:color="000000"/>
              <w:right w:val="single" w:sz="4" w:space="0" w:color="000000"/>
            </w:tcBorders>
            <w:vAlign w:val="bottom"/>
          </w:tcPr>
          <w:p w14:paraId="000001EE"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16:24</w:t>
            </w:r>
          </w:p>
        </w:tc>
        <w:tc>
          <w:tcPr>
            <w:tcW w:w="369" w:type="dxa"/>
            <w:tcBorders>
              <w:top w:val="nil"/>
              <w:left w:val="nil"/>
              <w:bottom w:val="single" w:sz="4" w:space="0" w:color="000000"/>
              <w:right w:val="single" w:sz="4" w:space="0" w:color="000000"/>
            </w:tcBorders>
            <w:vAlign w:val="bottom"/>
          </w:tcPr>
          <w:p w14:paraId="000001E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3787CF0A" w14:textId="77777777">
        <w:trPr>
          <w:gridAfter w:val="1"/>
          <w:wAfter w:w="141" w:type="dxa"/>
          <w:trHeight w:val="300"/>
        </w:trPr>
        <w:tc>
          <w:tcPr>
            <w:tcW w:w="743" w:type="dxa"/>
            <w:tcBorders>
              <w:top w:val="nil"/>
              <w:left w:val="single" w:sz="4" w:space="0" w:color="000000"/>
              <w:bottom w:val="nil"/>
              <w:right w:val="single" w:sz="4" w:space="0" w:color="000000"/>
            </w:tcBorders>
            <w:vAlign w:val="bottom"/>
          </w:tcPr>
          <w:p w14:paraId="000001F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669" w:type="dxa"/>
            <w:tcBorders>
              <w:top w:val="nil"/>
              <w:left w:val="nil"/>
              <w:bottom w:val="nil"/>
              <w:right w:val="single" w:sz="4" w:space="0" w:color="000000"/>
            </w:tcBorders>
            <w:vAlign w:val="bottom"/>
          </w:tcPr>
          <w:p w14:paraId="000001F1"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c>
          <w:tcPr>
            <w:tcW w:w="511" w:type="dxa"/>
            <w:tcBorders>
              <w:top w:val="nil"/>
              <w:left w:val="nil"/>
              <w:bottom w:val="nil"/>
              <w:right w:val="single" w:sz="4" w:space="0" w:color="000000"/>
            </w:tcBorders>
            <w:vAlign w:val="bottom"/>
          </w:tcPr>
          <w:p w14:paraId="000001F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1F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4" w:type="dxa"/>
            <w:tcBorders>
              <w:top w:val="nil"/>
              <w:left w:val="nil"/>
              <w:bottom w:val="nil"/>
              <w:right w:val="single" w:sz="4" w:space="0" w:color="000000"/>
            </w:tcBorders>
            <w:vAlign w:val="bottom"/>
          </w:tcPr>
          <w:p w14:paraId="000001F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1F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14:59</w:t>
            </w:r>
          </w:p>
        </w:tc>
        <w:tc>
          <w:tcPr>
            <w:tcW w:w="511" w:type="dxa"/>
            <w:tcBorders>
              <w:top w:val="nil"/>
              <w:left w:val="nil"/>
              <w:bottom w:val="nil"/>
              <w:right w:val="single" w:sz="4" w:space="0" w:color="000000"/>
            </w:tcBorders>
            <w:vAlign w:val="bottom"/>
          </w:tcPr>
          <w:p w14:paraId="000001F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15:07</w:t>
            </w:r>
          </w:p>
        </w:tc>
        <w:tc>
          <w:tcPr>
            <w:tcW w:w="511" w:type="dxa"/>
            <w:tcBorders>
              <w:top w:val="nil"/>
              <w:left w:val="nil"/>
              <w:bottom w:val="nil"/>
              <w:right w:val="nil"/>
            </w:tcBorders>
          </w:tcPr>
          <w:p w14:paraId="000001F7" w14:textId="77777777" w:rsidR="002550C0" w:rsidRDefault="002550C0">
            <w:pPr>
              <w:keepNext/>
              <w:rPr>
                <w:rFonts w:ascii="Times New Roman" w:eastAsia="Times New Roman" w:hAnsi="Times New Roman" w:cs="Times New Roman"/>
                <w:color w:val="000000"/>
                <w:sz w:val="23"/>
                <w:szCs w:val="23"/>
              </w:rPr>
            </w:pPr>
          </w:p>
        </w:tc>
        <w:tc>
          <w:tcPr>
            <w:tcW w:w="511" w:type="dxa"/>
            <w:tcBorders>
              <w:top w:val="nil"/>
              <w:left w:val="nil"/>
              <w:bottom w:val="nil"/>
              <w:right w:val="single" w:sz="4" w:space="0" w:color="000000"/>
            </w:tcBorders>
            <w:vAlign w:val="bottom"/>
          </w:tcPr>
          <w:p w14:paraId="000001F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F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FA"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510" w:type="dxa"/>
            <w:tcBorders>
              <w:top w:val="nil"/>
              <w:left w:val="nil"/>
              <w:bottom w:val="nil"/>
              <w:right w:val="single" w:sz="4" w:space="0" w:color="000000"/>
            </w:tcBorders>
            <w:vAlign w:val="bottom"/>
          </w:tcPr>
          <w:p w14:paraId="000001F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F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F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1FE"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15:59</w:t>
            </w:r>
          </w:p>
        </w:tc>
        <w:tc>
          <w:tcPr>
            <w:tcW w:w="510" w:type="dxa"/>
            <w:tcBorders>
              <w:top w:val="nil"/>
              <w:left w:val="nil"/>
              <w:bottom w:val="nil"/>
              <w:right w:val="single" w:sz="4" w:space="0" w:color="000000"/>
            </w:tcBorders>
            <w:vAlign w:val="bottom"/>
          </w:tcPr>
          <w:p w14:paraId="000001FF"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16:07</w:t>
            </w:r>
          </w:p>
        </w:tc>
        <w:tc>
          <w:tcPr>
            <w:tcW w:w="510" w:type="dxa"/>
            <w:tcBorders>
              <w:top w:val="nil"/>
              <w:left w:val="nil"/>
              <w:bottom w:val="nil"/>
              <w:right w:val="single" w:sz="4" w:space="0" w:color="000000"/>
            </w:tcBorders>
            <w:vAlign w:val="bottom"/>
          </w:tcPr>
          <w:p w14:paraId="0000020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369" w:type="dxa"/>
            <w:tcBorders>
              <w:top w:val="nil"/>
              <w:left w:val="nil"/>
              <w:bottom w:val="nil"/>
              <w:right w:val="single" w:sz="4" w:space="0" w:color="000000"/>
            </w:tcBorders>
            <w:vAlign w:val="bottom"/>
          </w:tcPr>
          <w:p w14:paraId="0000020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701E7C0F" w14:textId="77777777">
        <w:trPr>
          <w:gridAfter w:val="1"/>
          <w:wAfter w:w="141" w:type="dxa"/>
          <w:trHeight w:val="300"/>
        </w:trPr>
        <w:tc>
          <w:tcPr>
            <w:tcW w:w="743" w:type="dxa"/>
            <w:tcBorders>
              <w:top w:val="nil"/>
              <w:left w:val="single" w:sz="4" w:space="0" w:color="000000"/>
              <w:bottom w:val="nil"/>
              <w:right w:val="single" w:sz="4" w:space="0" w:color="000000"/>
            </w:tcBorders>
            <w:vAlign w:val="bottom"/>
          </w:tcPr>
          <w:p w14:paraId="0000020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669" w:type="dxa"/>
            <w:tcBorders>
              <w:top w:val="nil"/>
              <w:left w:val="nil"/>
              <w:bottom w:val="nil"/>
              <w:right w:val="single" w:sz="4" w:space="0" w:color="000000"/>
            </w:tcBorders>
            <w:vAlign w:val="bottom"/>
          </w:tcPr>
          <w:p w14:paraId="00000203"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14:56</w:t>
            </w:r>
          </w:p>
        </w:tc>
        <w:tc>
          <w:tcPr>
            <w:tcW w:w="511" w:type="dxa"/>
            <w:tcBorders>
              <w:top w:val="nil"/>
              <w:left w:val="nil"/>
              <w:bottom w:val="nil"/>
              <w:right w:val="single" w:sz="4" w:space="0" w:color="000000"/>
            </w:tcBorders>
            <w:vAlign w:val="bottom"/>
          </w:tcPr>
          <w:p w14:paraId="0000020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0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4" w:type="dxa"/>
            <w:tcBorders>
              <w:top w:val="nil"/>
              <w:left w:val="nil"/>
              <w:bottom w:val="nil"/>
              <w:right w:val="single" w:sz="4" w:space="0" w:color="000000"/>
            </w:tcBorders>
            <w:vAlign w:val="bottom"/>
          </w:tcPr>
          <w:p w14:paraId="0000020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0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1" w:type="dxa"/>
            <w:tcBorders>
              <w:top w:val="nil"/>
              <w:left w:val="nil"/>
              <w:bottom w:val="nil"/>
              <w:right w:val="single" w:sz="4" w:space="0" w:color="000000"/>
            </w:tcBorders>
            <w:vAlign w:val="bottom"/>
          </w:tcPr>
          <w:p w14:paraId="0000020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15:45</w:t>
            </w:r>
          </w:p>
        </w:tc>
        <w:tc>
          <w:tcPr>
            <w:tcW w:w="511" w:type="dxa"/>
            <w:tcBorders>
              <w:top w:val="nil"/>
              <w:left w:val="nil"/>
              <w:bottom w:val="nil"/>
              <w:right w:val="nil"/>
            </w:tcBorders>
          </w:tcPr>
          <w:p w14:paraId="00000209" w14:textId="77777777" w:rsidR="002550C0" w:rsidRDefault="002550C0">
            <w:pPr>
              <w:keepNext/>
              <w:rPr>
                <w:rFonts w:ascii="Times New Roman" w:eastAsia="Times New Roman" w:hAnsi="Times New Roman" w:cs="Times New Roman"/>
                <w:color w:val="000000"/>
                <w:sz w:val="23"/>
                <w:szCs w:val="23"/>
              </w:rPr>
            </w:pPr>
          </w:p>
        </w:tc>
        <w:tc>
          <w:tcPr>
            <w:tcW w:w="511" w:type="dxa"/>
            <w:tcBorders>
              <w:top w:val="nil"/>
              <w:left w:val="nil"/>
              <w:bottom w:val="nil"/>
              <w:right w:val="single" w:sz="4" w:space="0" w:color="000000"/>
            </w:tcBorders>
            <w:vAlign w:val="bottom"/>
          </w:tcPr>
          <w:p w14:paraId="0000020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20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20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15:57</w:t>
            </w:r>
          </w:p>
        </w:tc>
        <w:tc>
          <w:tcPr>
            <w:tcW w:w="510" w:type="dxa"/>
            <w:tcBorders>
              <w:top w:val="nil"/>
              <w:left w:val="nil"/>
              <w:bottom w:val="nil"/>
              <w:right w:val="single" w:sz="4" w:space="0" w:color="000000"/>
            </w:tcBorders>
            <w:vAlign w:val="bottom"/>
          </w:tcPr>
          <w:p w14:paraId="0000020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20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20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21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0" w:type="dxa"/>
            <w:tcBorders>
              <w:top w:val="nil"/>
              <w:left w:val="nil"/>
              <w:bottom w:val="nil"/>
              <w:right w:val="single" w:sz="4" w:space="0" w:color="000000"/>
            </w:tcBorders>
            <w:vAlign w:val="bottom"/>
          </w:tcPr>
          <w:p w14:paraId="0000021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16:45</w:t>
            </w:r>
          </w:p>
        </w:tc>
        <w:tc>
          <w:tcPr>
            <w:tcW w:w="510" w:type="dxa"/>
            <w:tcBorders>
              <w:top w:val="nil"/>
              <w:left w:val="nil"/>
              <w:bottom w:val="nil"/>
              <w:right w:val="single" w:sz="4" w:space="0" w:color="000000"/>
            </w:tcBorders>
            <w:vAlign w:val="bottom"/>
          </w:tcPr>
          <w:p w14:paraId="0000021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369" w:type="dxa"/>
            <w:tcBorders>
              <w:top w:val="nil"/>
              <w:left w:val="nil"/>
              <w:bottom w:val="nil"/>
              <w:right w:val="single" w:sz="4" w:space="0" w:color="000000"/>
            </w:tcBorders>
            <w:vAlign w:val="bottom"/>
          </w:tcPr>
          <w:p w14:paraId="0000021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5C8A4BF3" w14:textId="77777777">
        <w:trPr>
          <w:gridAfter w:val="1"/>
          <w:wAfter w:w="141" w:type="dxa"/>
          <w:trHeight w:val="300"/>
        </w:trPr>
        <w:tc>
          <w:tcPr>
            <w:tcW w:w="743" w:type="dxa"/>
            <w:tcBorders>
              <w:top w:val="single" w:sz="4" w:space="0" w:color="000000"/>
              <w:left w:val="single" w:sz="4" w:space="0" w:color="000000"/>
              <w:bottom w:val="single" w:sz="4" w:space="0" w:color="000000"/>
              <w:right w:val="single" w:sz="4" w:space="0" w:color="000000"/>
            </w:tcBorders>
            <w:vAlign w:val="bottom"/>
          </w:tcPr>
          <w:p w14:paraId="0000021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669" w:type="dxa"/>
            <w:tcBorders>
              <w:top w:val="single" w:sz="4" w:space="0" w:color="000000"/>
              <w:left w:val="nil"/>
              <w:bottom w:val="single" w:sz="4" w:space="0" w:color="000000"/>
              <w:right w:val="single" w:sz="4" w:space="0" w:color="000000"/>
            </w:tcBorders>
            <w:vAlign w:val="bottom"/>
          </w:tcPr>
          <w:p w14:paraId="0000021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single" w:sz="4" w:space="0" w:color="000000"/>
              <w:right w:val="single" w:sz="4" w:space="0" w:color="000000"/>
            </w:tcBorders>
            <w:vAlign w:val="bottom"/>
          </w:tcPr>
          <w:p w14:paraId="0000021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single" w:sz="4" w:space="0" w:color="000000"/>
              <w:right w:val="single" w:sz="4" w:space="0" w:color="000000"/>
            </w:tcBorders>
            <w:vAlign w:val="bottom"/>
          </w:tcPr>
          <w:p w14:paraId="0000021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4" w:type="dxa"/>
            <w:tcBorders>
              <w:top w:val="single" w:sz="4" w:space="0" w:color="000000"/>
              <w:left w:val="nil"/>
              <w:bottom w:val="single" w:sz="4" w:space="0" w:color="000000"/>
              <w:right w:val="single" w:sz="4" w:space="0" w:color="000000"/>
            </w:tcBorders>
            <w:vAlign w:val="bottom"/>
          </w:tcPr>
          <w:p w14:paraId="0000021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single" w:sz="4" w:space="0" w:color="000000"/>
              <w:right w:val="single" w:sz="4" w:space="0" w:color="000000"/>
            </w:tcBorders>
            <w:vAlign w:val="bottom"/>
          </w:tcPr>
          <w:p w14:paraId="00000219"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15:28</w:t>
            </w:r>
          </w:p>
        </w:tc>
        <w:tc>
          <w:tcPr>
            <w:tcW w:w="511" w:type="dxa"/>
            <w:tcBorders>
              <w:top w:val="single" w:sz="4" w:space="0" w:color="000000"/>
              <w:left w:val="nil"/>
              <w:bottom w:val="single" w:sz="4" w:space="0" w:color="000000"/>
              <w:right w:val="single" w:sz="4" w:space="0" w:color="000000"/>
            </w:tcBorders>
            <w:vAlign w:val="bottom"/>
          </w:tcPr>
          <w:p w14:paraId="0000021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single" w:sz="4" w:space="0" w:color="000000"/>
              <w:right w:val="nil"/>
            </w:tcBorders>
          </w:tcPr>
          <w:p w14:paraId="0000021B" w14:textId="77777777" w:rsidR="002550C0" w:rsidRDefault="002550C0">
            <w:pPr>
              <w:keepNext/>
              <w:rPr>
                <w:rFonts w:ascii="Times New Roman" w:eastAsia="Times New Roman" w:hAnsi="Times New Roman" w:cs="Times New Roman"/>
                <w:color w:val="000000"/>
                <w:sz w:val="23"/>
                <w:szCs w:val="23"/>
              </w:rPr>
            </w:pPr>
          </w:p>
        </w:tc>
        <w:tc>
          <w:tcPr>
            <w:tcW w:w="511" w:type="dxa"/>
            <w:tcBorders>
              <w:top w:val="single" w:sz="4" w:space="0" w:color="000000"/>
              <w:left w:val="nil"/>
              <w:bottom w:val="single" w:sz="4" w:space="0" w:color="000000"/>
              <w:right w:val="single" w:sz="4" w:space="0" w:color="000000"/>
            </w:tcBorders>
            <w:vAlign w:val="bottom"/>
          </w:tcPr>
          <w:p w14:paraId="0000021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single" w:sz="4" w:space="0" w:color="000000"/>
              <w:right w:val="single" w:sz="4" w:space="0" w:color="000000"/>
            </w:tcBorders>
            <w:vAlign w:val="bottom"/>
          </w:tcPr>
          <w:p w14:paraId="0000021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single" w:sz="4" w:space="0" w:color="000000"/>
              <w:right w:val="single" w:sz="4" w:space="0" w:color="000000"/>
            </w:tcBorders>
            <w:vAlign w:val="bottom"/>
          </w:tcPr>
          <w:p w14:paraId="0000021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single" w:sz="4" w:space="0" w:color="000000"/>
              <w:right w:val="single" w:sz="4" w:space="0" w:color="000000"/>
            </w:tcBorders>
            <w:vAlign w:val="bottom"/>
          </w:tcPr>
          <w:p w14:paraId="0000021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single" w:sz="4" w:space="0" w:color="000000"/>
              <w:right w:val="single" w:sz="4" w:space="0" w:color="000000"/>
            </w:tcBorders>
            <w:vAlign w:val="bottom"/>
          </w:tcPr>
          <w:p w14:paraId="0000022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single" w:sz="4" w:space="0" w:color="000000"/>
              <w:right w:val="single" w:sz="4" w:space="0" w:color="000000"/>
            </w:tcBorders>
            <w:vAlign w:val="bottom"/>
          </w:tcPr>
          <w:p w14:paraId="0000022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single" w:sz="4" w:space="0" w:color="000000"/>
              <w:right w:val="single" w:sz="4" w:space="0" w:color="000000"/>
            </w:tcBorders>
            <w:vAlign w:val="bottom"/>
          </w:tcPr>
          <w:p w14:paraId="00000222"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16:29</w:t>
            </w:r>
          </w:p>
        </w:tc>
        <w:tc>
          <w:tcPr>
            <w:tcW w:w="510" w:type="dxa"/>
            <w:tcBorders>
              <w:top w:val="single" w:sz="4" w:space="0" w:color="000000"/>
              <w:left w:val="nil"/>
              <w:bottom w:val="single" w:sz="4" w:space="0" w:color="000000"/>
              <w:right w:val="single" w:sz="4" w:space="0" w:color="000000"/>
            </w:tcBorders>
            <w:vAlign w:val="bottom"/>
          </w:tcPr>
          <w:p w14:paraId="0000022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single" w:sz="4" w:space="0" w:color="000000"/>
              <w:right w:val="single" w:sz="4" w:space="0" w:color="000000"/>
            </w:tcBorders>
            <w:vAlign w:val="bottom"/>
          </w:tcPr>
          <w:p w14:paraId="0000022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369" w:type="dxa"/>
            <w:tcBorders>
              <w:top w:val="single" w:sz="4" w:space="0" w:color="000000"/>
              <w:left w:val="nil"/>
              <w:bottom w:val="single" w:sz="4" w:space="0" w:color="000000"/>
              <w:right w:val="single" w:sz="4" w:space="0" w:color="000000"/>
            </w:tcBorders>
            <w:vAlign w:val="bottom"/>
          </w:tcPr>
          <w:p w14:paraId="0000022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409096E6" w14:textId="77777777">
        <w:trPr>
          <w:gridAfter w:val="1"/>
          <w:wAfter w:w="141" w:type="dxa"/>
          <w:trHeight w:val="285"/>
        </w:trPr>
        <w:tc>
          <w:tcPr>
            <w:tcW w:w="743" w:type="dxa"/>
            <w:tcBorders>
              <w:top w:val="nil"/>
              <w:left w:val="single" w:sz="4" w:space="0" w:color="000000"/>
              <w:bottom w:val="single" w:sz="4" w:space="0" w:color="000000"/>
              <w:right w:val="single" w:sz="4" w:space="0" w:color="000000"/>
            </w:tcBorders>
            <w:shd w:val="clear" w:color="auto" w:fill="D9D9D9"/>
            <w:vAlign w:val="bottom"/>
          </w:tcPr>
          <w:p w14:paraId="0000022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669" w:type="dxa"/>
            <w:tcBorders>
              <w:top w:val="nil"/>
              <w:left w:val="nil"/>
              <w:bottom w:val="single" w:sz="4" w:space="0" w:color="000000"/>
              <w:right w:val="single" w:sz="4" w:space="0" w:color="000000"/>
            </w:tcBorders>
            <w:shd w:val="clear" w:color="auto" w:fill="D9D9D9"/>
            <w:vAlign w:val="bottom"/>
          </w:tcPr>
          <w:p w14:paraId="00000227" w14:textId="77777777" w:rsidR="002550C0" w:rsidRDefault="00522F1E">
            <w:pPr>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Budapešť</w:t>
            </w:r>
          </w:p>
        </w:tc>
        <w:tc>
          <w:tcPr>
            <w:tcW w:w="511" w:type="dxa"/>
            <w:tcBorders>
              <w:top w:val="nil"/>
              <w:left w:val="nil"/>
              <w:bottom w:val="single" w:sz="4" w:space="0" w:color="000000"/>
              <w:right w:val="single" w:sz="4" w:space="0" w:color="000000"/>
            </w:tcBorders>
            <w:shd w:val="clear" w:color="auto" w:fill="D9D9D9"/>
            <w:vAlign w:val="bottom"/>
          </w:tcPr>
          <w:p w14:paraId="00000228"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shd w:val="clear" w:color="auto" w:fill="D9D9D9"/>
            <w:vAlign w:val="bottom"/>
          </w:tcPr>
          <w:p w14:paraId="00000229"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4" w:type="dxa"/>
            <w:tcBorders>
              <w:top w:val="nil"/>
              <w:left w:val="nil"/>
              <w:bottom w:val="single" w:sz="4" w:space="0" w:color="000000"/>
              <w:right w:val="single" w:sz="4" w:space="0" w:color="000000"/>
            </w:tcBorders>
            <w:shd w:val="clear" w:color="auto" w:fill="D9D9D9"/>
            <w:vAlign w:val="bottom"/>
          </w:tcPr>
          <w:p w14:paraId="0000022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shd w:val="clear" w:color="auto" w:fill="D9D9D9"/>
            <w:vAlign w:val="bottom"/>
          </w:tcPr>
          <w:p w14:paraId="0000022B"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1" w:type="dxa"/>
            <w:tcBorders>
              <w:top w:val="nil"/>
              <w:left w:val="nil"/>
              <w:bottom w:val="single" w:sz="4" w:space="0" w:color="000000"/>
              <w:right w:val="single" w:sz="4" w:space="0" w:color="000000"/>
            </w:tcBorders>
            <w:shd w:val="clear" w:color="auto" w:fill="D9D9D9"/>
            <w:vAlign w:val="bottom"/>
          </w:tcPr>
          <w:p w14:paraId="0000022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nil"/>
            </w:tcBorders>
            <w:shd w:val="clear" w:color="auto" w:fill="D9D9D9"/>
          </w:tcPr>
          <w:p w14:paraId="0000022D" w14:textId="77777777" w:rsidR="002550C0" w:rsidRDefault="002550C0">
            <w:pPr>
              <w:rPr>
                <w:rFonts w:ascii="Times New Roman" w:eastAsia="Times New Roman" w:hAnsi="Times New Roman" w:cs="Times New Roman"/>
                <w:color w:val="000000"/>
                <w:sz w:val="23"/>
                <w:szCs w:val="23"/>
              </w:rPr>
            </w:pPr>
          </w:p>
        </w:tc>
        <w:tc>
          <w:tcPr>
            <w:tcW w:w="511" w:type="dxa"/>
            <w:tcBorders>
              <w:top w:val="nil"/>
              <w:left w:val="nil"/>
              <w:bottom w:val="single" w:sz="4" w:space="0" w:color="000000"/>
              <w:right w:val="single" w:sz="4" w:space="0" w:color="000000"/>
            </w:tcBorders>
            <w:shd w:val="clear" w:color="auto" w:fill="D9D9D9"/>
            <w:vAlign w:val="bottom"/>
          </w:tcPr>
          <w:p w14:paraId="0000022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shd w:val="clear" w:color="auto" w:fill="D9D9D9"/>
            <w:vAlign w:val="bottom"/>
          </w:tcPr>
          <w:p w14:paraId="0000022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shd w:val="clear" w:color="auto" w:fill="D9D9D9"/>
            <w:vAlign w:val="bottom"/>
          </w:tcPr>
          <w:p w14:paraId="00000230"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0" w:type="dxa"/>
            <w:tcBorders>
              <w:top w:val="nil"/>
              <w:left w:val="nil"/>
              <w:bottom w:val="single" w:sz="4" w:space="0" w:color="000000"/>
              <w:right w:val="single" w:sz="4" w:space="0" w:color="000000"/>
            </w:tcBorders>
            <w:shd w:val="clear" w:color="auto" w:fill="D9D9D9"/>
            <w:vAlign w:val="bottom"/>
          </w:tcPr>
          <w:p w14:paraId="00000231"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shd w:val="clear" w:color="auto" w:fill="D9D9D9"/>
            <w:vAlign w:val="bottom"/>
          </w:tcPr>
          <w:p w14:paraId="00000232"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shd w:val="clear" w:color="auto" w:fill="D9D9D9"/>
            <w:vAlign w:val="bottom"/>
          </w:tcPr>
          <w:p w14:paraId="00000233"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shd w:val="clear" w:color="auto" w:fill="D9D9D9"/>
            <w:vAlign w:val="bottom"/>
          </w:tcPr>
          <w:p w14:paraId="00000234"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0" w:type="dxa"/>
            <w:tcBorders>
              <w:top w:val="nil"/>
              <w:left w:val="nil"/>
              <w:bottom w:val="single" w:sz="4" w:space="0" w:color="000000"/>
              <w:right w:val="single" w:sz="4" w:space="0" w:color="000000"/>
            </w:tcBorders>
            <w:shd w:val="clear" w:color="auto" w:fill="D9D9D9"/>
            <w:vAlign w:val="bottom"/>
          </w:tcPr>
          <w:p w14:paraId="0000023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shd w:val="clear" w:color="auto" w:fill="D9D9D9"/>
            <w:vAlign w:val="bottom"/>
          </w:tcPr>
          <w:p w14:paraId="0000023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369" w:type="dxa"/>
            <w:tcBorders>
              <w:top w:val="nil"/>
              <w:left w:val="nil"/>
              <w:bottom w:val="single" w:sz="4" w:space="0" w:color="000000"/>
              <w:right w:val="single" w:sz="4" w:space="0" w:color="000000"/>
            </w:tcBorders>
            <w:shd w:val="clear" w:color="auto" w:fill="D9D9D9"/>
            <w:vAlign w:val="bottom"/>
          </w:tcPr>
          <w:p w14:paraId="00000237"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bl>
    <w:p w14:paraId="00000238" w14:textId="77777777" w:rsidR="002550C0" w:rsidRDefault="002550C0">
      <w:pPr>
        <w:rPr>
          <w:rFonts w:ascii="Times New Roman" w:eastAsia="Times New Roman" w:hAnsi="Times New Roman" w:cs="Times New Roman"/>
          <w:sz w:val="23"/>
          <w:szCs w:val="23"/>
        </w:rPr>
      </w:pPr>
    </w:p>
    <w:tbl>
      <w:tblPr>
        <w:tblStyle w:val="a1"/>
        <w:tblW w:w="8930" w:type="dxa"/>
        <w:tblInd w:w="-5" w:type="dxa"/>
        <w:tblLayout w:type="fixed"/>
        <w:tblLook w:val="0400" w:firstRow="0" w:lastRow="0" w:firstColumn="0" w:lastColumn="0" w:noHBand="0" w:noVBand="1"/>
      </w:tblPr>
      <w:tblGrid>
        <w:gridCol w:w="708"/>
        <w:gridCol w:w="425"/>
        <w:gridCol w:w="512"/>
        <w:gridCol w:w="512"/>
        <w:gridCol w:w="512"/>
        <w:gridCol w:w="512"/>
        <w:gridCol w:w="512"/>
        <w:gridCol w:w="512"/>
        <w:gridCol w:w="511"/>
        <w:gridCol w:w="511"/>
        <w:gridCol w:w="511"/>
        <w:gridCol w:w="511"/>
        <w:gridCol w:w="511"/>
        <w:gridCol w:w="511"/>
        <w:gridCol w:w="511"/>
        <w:gridCol w:w="511"/>
        <w:gridCol w:w="637"/>
      </w:tblGrid>
      <w:tr w:rsidR="002550C0" w14:paraId="05F9C56F"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23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Linka</w:t>
            </w:r>
          </w:p>
        </w:tc>
        <w:tc>
          <w:tcPr>
            <w:tcW w:w="425" w:type="dxa"/>
            <w:tcBorders>
              <w:top w:val="single" w:sz="4" w:space="0" w:color="000000"/>
              <w:left w:val="nil"/>
              <w:bottom w:val="nil"/>
              <w:right w:val="single" w:sz="4" w:space="0" w:color="000000"/>
            </w:tcBorders>
            <w:vAlign w:val="bottom"/>
          </w:tcPr>
          <w:p w14:paraId="0000023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3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2" w:type="dxa"/>
            <w:tcBorders>
              <w:top w:val="single" w:sz="4" w:space="0" w:color="000000"/>
              <w:left w:val="nil"/>
              <w:bottom w:val="nil"/>
              <w:right w:val="single" w:sz="4" w:space="0" w:color="000000"/>
            </w:tcBorders>
            <w:vAlign w:val="bottom"/>
          </w:tcPr>
          <w:p w14:paraId="0000023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12" w:type="dxa"/>
            <w:tcBorders>
              <w:top w:val="single" w:sz="4" w:space="0" w:color="000000"/>
              <w:left w:val="nil"/>
              <w:bottom w:val="nil"/>
              <w:right w:val="single" w:sz="4" w:space="0" w:color="000000"/>
            </w:tcBorders>
            <w:vAlign w:val="bottom"/>
          </w:tcPr>
          <w:p w14:paraId="0000023D"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2" w:type="dxa"/>
            <w:tcBorders>
              <w:top w:val="single" w:sz="4" w:space="0" w:color="000000"/>
              <w:left w:val="nil"/>
              <w:bottom w:val="nil"/>
              <w:right w:val="single" w:sz="4" w:space="0" w:color="000000"/>
            </w:tcBorders>
            <w:vAlign w:val="bottom"/>
          </w:tcPr>
          <w:p w14:paraId="0000023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3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2" w:type="dxa"/>
            <w:tcBorders>
              <w:top w:val="single" w:sz="4" w:space="0" w:color="000000"/>
              <w:left w:val="nil"/>
              <w:bottom w:val="nil"/>
              <w:right w:val="single" w:sz="4" w:space="0" w:color="000000"/>
            </w:tcBorders>
            <w:vAlign w:val="bottom"/>
          </w:tcPr>
          <w:p w14:paraId="0000024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4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511" w:type="dxa"/>
            <w:tcBorders>
              <w:top w:val="single" w:sz="4" w:space="0" w:color="000000"/>
              <w:left w:val="nil"/>
              <w:bottom w:val="nil"/>
              <w:right w:val="single" w:sz="4" w:space="0" w:color="000000"/>
            </w:tcBorders>
            <w:vAlign w:val="bottom"/>
          </w:tcPr>
          <w:p w14:paraId="0000024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4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1" w:type="dxa"/>
            <w:tcBorders>
              <w:top w:val="single" w:sz="4" w:space="0" w:color="000000"/>
              <w:left w:val="nil"/>
              <w:bottom w:val="nil"/>
              <w:right w:val="single" w:sz="4" w:space="0" w:color="000000"/>
            </w:tcBorders>
            <w:vAlign w:val="bottom"/>
          </w:tcPr>
          <w:p w14:paraId="0000024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11" w:type="dxa"/>
            <w:tcBorders>
              <w:top w:val="single" w:sz="4" w:space="0" w:color="000000"/>
              <w:left w:val="nil"/>
              <w:bottom w:val="nil"/>
              <w:right w:val="single" w:sz="4" w:space="0" w:color="000000"/>
            </w:tcBorders>
            <w:vAlign w:val="bottom"/>
          </w:tcPr>
          <w:p w14:paraId="00000245"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1" w:type="dxa"/>
            <w:tcBorders>
              <w:top w:val="single" w:sz="4" w:space="0" w:color="000000"/>
              <w:left w:val="nil"/>
              <w:bottom w:val="nil"/>
              <w:right w:val="single" w:sz="4" w:space="0" w:color="000000"/>
            </w:tcBorders>
            <w:vAlign w:val="bottom"/>
          </w:tcPr>
          <w:p w14:paraId="0000024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4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1" w:type="dxa"/>
            <w:tcBorders>
              <w:top w:val="single" w:sz="4" w:space="0" w:color="000000"/>
              <w:left w:val="nil"/>
              <w:bottom w:val="nil"/>
              <w:right w:val="single" w:sz="4" w:space="0" w:color="000000"/>
            </w:tcBorders>
            <w:vAlign w:val="bottom"/>
          </w:tcPr>
          <w:p w14:paraId="0000024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single" w:sz="4" w:space="0" w:color="000000"/>
              <w:left w:val="nil"/>
              <w:bottom w:val="nil"/>
              <w:right w:val="single" w:sz="4" w:space="0" w:color="000000"/>
            </w:tcBorders>
            <w:vAlign w:val="bottom"/>
          </w:tcPr>
          <w:p w14:paraId="00000249"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EX3</w:t>
            </w:r>
          </w:p>
        </w:tc>
      </w:tr>
      <w:tr w:rsidR="002550C0" w14:paraId="5A17D890"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24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425" w:type="dxa"/>
            <w:tcBorders>
              <w:top w:val="single" w:sz="4" w:space="0" w:color="000000"/>
              <w:left w:val="nil"/>
              <w:bottom w:val="nil"/>
              <w:right w:val="single" w:sz="4" w:space="0" w:color="000000"/>
            </w:tcBorders>
            <w:vAlign w:val="bottom"/>
          </w:tcPr>
          <w:p w14:paraId="0000024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4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2" w:type="dxa"/>
            <w:tcBorders>
              <w:top w:val="single" w:sz="4" w:space="0" w:color="000000"/>
              <w:left w:val="nil"/>
              <w:bottom w:val="nil"/>
              <w:right w:val="single" w:sz="4" w:space="0" w:color="000000"/>
            </w:tcBorders>
            <w:vAlign w:val="bottom"/>
          </w:tcPr>
          <w:p w14:paraId="0000024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4E"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2" w:type="dxa"/>
            <w:tcBorders>
              <w:top w:val="single" w:sz="4" w:space="0" w:color="000000"/>
              <w:left w:val="nil"/>
              <w:bottom w:val="nil"/>
              <w:right w:val="single" w:sz="4" w:space="0" w:color="000000"/>
            </w:tcBorders>
            <w:vAlign w:val="bottom"/>
          </w:tcPr>
          <w:p w14:paraId="0000024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5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5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52"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511" w:type="dxa"/>
            <w:tcBorders>
              <w:top w:val="single" w:sz="4" w:space="0" w:color="000000"/>
              <w:left w:val="nil"/>
              <w:bottom w:val="nil"/>
              <w:right w:val="single" w:sz="4" w:space="0" w:color="000000"/>
            </w:tcBorders>
            <w:vAlign w:val="bottom"/>
          </w:tcPr>
          <w:p w14:paraId="0000025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5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1" w:type="dxa"/>
            <w:tcBorders>
              <w:top w:val="single" w:sz="4" w:space="0" w:color="000000"/>
              <w:left w:val="nil"/>
              <w:bottom w:val="nil"/>
              <w:right w:val="single" w:sz="4" w:space="0" w:color="000000"/>
            </w:tcBorders>
            <w:vAlign w:val="bottom"/>
          </w:tcPr>
          <w:p w14:paraId="0000025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1" w:type="dxa"/>
            <w:tcBorders>
              <w:top w:val="single" w:sz="4" w:space="0" w:color="000000"/>
              <w:left w:val="nil"/>
              <w:bottom w:val="nil"/>
              <w:right w:val="single" w:sz="4" w:space="0" w:color="000000"/>
            </w:tcBorders>
            <w:vAlign w:val="bottom"/>
          </w:tcPr>
          <w:p w14:paraId="00000256"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vAlign w:val="bottom"/>
          </w:tcPr>
          <w:p w14:paraId="0000025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5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5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single" w:sz="4" w:space="0" w:color="000000"/>
              <w:left w:val="nil"/>
              <w:bottom w:val="nil"/>
              <w:right w:val="single" w:sz="4" w:space="0" w:color="000000"/>
            </w:tcBorders>
            <w:vAlign w:val="bottom"/>
          </w:tcPr>
          <w:p w14:paraId="0000025A"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r>
      <w:tr w:rsidR="002550C0" w14:paraId="5FDBF0B7" w14:textId="77777777">
        <w:trPr>
          <w:trHeight w:val="285"/>
        </w:trPr>
        <w:tc>
          <w:tcPr>
            <w:tcW w:w="708" w:type="dxa"/>
            <w:tcBorders>
              <w:top w:val="single" w:sz="4" w:space="0" w:color="000000"/>
              <w:left w:val="single" w:sz="4" w:space="0" w:color="000000"/>
              <w:bottom w:val="nil"/>
              <w:right w:val="single" w:sz="4" w:space="0" w:color="000000"/>
            </w:tcBorders>
            <w:shd w:val="clear" w:color="auto" w:fill="D9D9D9"/>
            <w:vAlign w:val="bottom"/>
          </w:tcPr>
          <w:p w14:paraId="0000025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425" w:type="dxa"/>
            <w:tcBorders>
              <w:top w:val="single" w:sz="4" w:space="0" w:color="000000"/>
              <w:left w:val="nil"/>
              <w:bottom w:val="nil"/>
              <w:right w:val="single" w:sz="4" w:space="0" w:color="000000"/>
            </w:tcBorders>
            <w:shd w:val="clear" w:color="auto" w:fill="D9D9D9"/>
            <w:vAlign w:val="bottom"/>
          </w:tcPr>
          <w:p w14:paraId="0000025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shd w:val="clear" w:color="auto" w:fill="D9D9D9"/>
            <w:vAlign w:val="bottom"/>
          </w:tcPr>
          <w:p w14:paraId="0000025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shd w:val="clear" w:color="auto" w:fill="D9D9D9"/>
            <w:vAlign w:val="bottom"/>
          </w:tcPr>
          <w:p w14:paraId="0000025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shd w:val="clear" w:color="auto" w:fill="D9D9D9"/>
            <w:vAlign w:val="bottom"/>
          </w:tcPr>
          <w:p w14:paraId="0000025F"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2" w:type="dxa"/>
            <w:tcBorders>
              <w:top w:val="single" w:sz="4" w:space="0" w:color="000000"/>
              <w:left w:val="nil"/>
              <w:bottom w:val="nil"/>
              <w:right w:val="single" w:sz="4" w:space="0" w:color="000000"/>
            </w:tcBorders>
            <w:shd w:val="clear" w:color="auto" w:fill="D9D9D9"/>
            <w:vAlign w:val="bottom"/>
          </w:tcPr>
          <w:p w14:paraId="0000026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shd w:val="clear" w:color="auto" w:fill="D9D9D9"/>
            <w:vAlign w:val="bottom"/>
          </w:tcPr>
          <w:p w14:paraId="0000026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shd w:val="clear" w:color="auto" w:fill="D9D9D9"/>
            <w:vAlign w:val="bottom"/>
          </w:tcPr>
          <w:p w14:paraId="0000026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263"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26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26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26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single" w:sz="4" w:space="0" w:color="000000"/>
              <w:right w:val="single" w:sz="4" w:space="0" w:color="000000"/>
            </w:tcBorders>
            <w:shd w:val="clear" w:color="auto" w:fill="D9D9D9"/>
            <w:vAlign w:val="bottom"/>
          </w:tcPr>
          <w:p w14:paraId="00000267"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1" w:type="dxa"/>
            <w:tcBorders>
              <w:top w:val="single" w:sz="4" w:space="0" w:color="000000"/>
              <w:left w:val="nil"/>
              <w:bottom w:val="nil"/>
              <w:right w:val="single" w:sz="4" w:space="0" w:color="000000"/>
            </w:tcBorders>
            <w:shd w:val="clear" w:color="auto" w:fill="D9D9D9"/>
            <w:vAlign w:val="bottom"/>
          </w:tcPr>
          <w:p w14:paraId="0000026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26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26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single" w:sz="4" w:space="0" w:color="000000"/>
              <w:left w:val="nil"/>
              <w:bottom w:val="nil"/>
              <w:right w:val="single" w:sz="4" w:space="0" w:color="000000"/>
            </w:tcBorders>
            <w:shd w:val="clear" w:color="auto" w:fill="D9D9D9"/>
            <w:vAlign w:val="bottom"/>
          </w:tcPr>
          <w:p w14:paraId="0000026B"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Budapešť</w:t>
            </w:r>
          </w:p>
        </w:tc>
      </w:tr>
      <w:tr w:rsidR="002550C0" w14:paraId="13AE859C"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26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425" w:type="dxa"/>
            <w:tcBorders>
              <w:top w:val="single" w:sz="4" w:space="0" w:color="000000"/>
              <w:left w:val="nil"/>
              <w:bottom w:val="nil"/>
              <w:right w:val="single" w:sz="4" w:space="0" w:color="000000"/>
            </w:tcBorders>
            <w:vAlign w:val="bottom"/>
          </w:tcPr>
          <w:p w14:paraId="0000026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6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6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7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13:32</w:t>
            </w:r>
          </w:p>
        </w:tc>
        <w:tc>
          <w:tcPr>
            <w:tcW w:w="512" w:type="dxa"/>
            <w:tcBorders>
              <w:top w:val="single" w:sz="4" w:space="0" w:color="000000"/>
              <w:left w:val="nil"/>
              <w:bottom w:val="nil"/>
              <w:right w:val="single" w:sz="4" w:space="0" w:color="000000"/>
            </w:tcBorders>
            <w:vAlign w:val="bottom"/>
          </w:tcPr>
          <w:p w14:paraId="0000027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7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7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74"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vAlign w:val="bottom"/>
          </w:tcPr>
          <w:p w14:paraId="0000027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7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7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78"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14:32</w:t>
            </w:r>
          </w:p>
        </w:tc>
        <w:tc>
          <w:tcPr>
            <w:tcW w:w="511" w:type="dxa"/>
            <w:tcBorders>
              <w:top w:val="single" w:sz="4" w:space="0" w:color="000000"/>
              <w:left w:val="nil"/>
              <w:bottom w:val="nil"/>
              <w:right w:val="single" w:sz="4" w:space="0" w:color="000000"/>
            </w:tcBorders>
            <w:vAlign w:val="bottom"/>
          </w:tcPr>
          <w:p w14:paraId="0000027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7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7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single" w:sz="4" w:space="0" w:color="000000"/>
              <w:left w:val="nil"/>
              <w:bottom w:val="nil"/>
              <w:right w:val="single" w:sz="4" w:space="0" w:color="000000"/>
            </w:tcBorders>
            <w:vAlign w:val="bottom"/>
          </w:tcPr>
          <w:p w14:paraId="0000027C"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r>
      <w:tr w:rsidR="002550C0" w14:paraId="29485F15"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27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425" w:type="dxa"/>
            <w:tcBorders>
              <w:top w:val="single" w:sz="4" w:space="0" w:color="000000"/>
              <w:left w:val="nil"/>
              <w:bottom w:val="nil"/>
              <w:right w:val="single" w:sz="4" w:space="0" w:color="000000"/>
            </w:tcBorders>
            <w:vAlign w:val="bottom"/>
          </w:tcPr>
          <w:p w14:paraId="0000027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7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8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13:15</w:t>
            </w:r>
          </w:p>
        </w:tc>
        <w:tc>
          <w:tcPr>
            <w:tcW w:w="512" w:type="dxa"/>
            <w:tcBorders>
              <w:top w:val="single" w:sz="4" w:space="0" w:color="000000"/>
              <w:left w:val="nil"/>
              <w:bottom w:val="nil"/>
              <w:right w:val="single" w:sz="4" w:space="0" w:color="000000"/>
            </w:tcBorders>
            <w:vAlign w:val="bottom"/>
          </w:tcPr>
          <w:p w14:paraId="00000281"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2" w:type="dxa"/>
            <w:tcBorders>
              <w:top w:val="single" w:sz="4" w:space="0" w:color="000000"/>
              <w:left w:val="nil"/>
              <w:bottom w:val="nil"/>
              <w:right w:val="single" w:sz="4" w:space="0" w:color="000000"/>
            </w:tcBorders>
            <w:vAlign w:val="bottom"/>
          </w:tcPr>
          <w:p w14:paraId="0000028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8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single" w:sz="4" w:space="0" w:color="000000"/>
              <w:left w:val="nil"/>
              <w:bottom w:val="nil"/>
              <w:right w:val="single" w:sz="4" w:space="0" w:color="000000"/>
            </w:tcBorders>
            <w:vAlign w:val="bottom"/>
          </w:tcPr>
          <w:p w14:paraId="0000028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8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14:03</w:t>
            </w:r>
          </w:p>
        </w:tc>
        <w:tc>
          <w:tcPr>
            <w:tcW w:w="511" w:type="dxa"/>
            <w:tcBorders>
              <w:top w:val="single" w:sz="4" w:space="0" w:color="000000"/>
              <w:left w:val="nil"/>
              <w:bottom w:val="nil"/>
              <w:right w:val="single" w:sz="4" w:space="0" w:color="000000"/>
            </w:tcBorders>
            <w:vAlign w:val="bottom"/>
          </w:tcPr>
          <w:p w14:paraId="0000028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8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8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14:15</w:t>
            </w:r>
          </w:p>
        </w:tc>
        <w:tc>
          <w:tcPr>
            <w:tcW w:w="511" w:type="dxa"/>
            <w:tcBorders>
              <w:top w:val="single" w:sz="4" w:space="0" w:color="000000"/>
              <w:left w:val="nil"/>
              <w:bottom w:val="nil"/>
              <w:right w:val="single" w:sz="4" w:space="0" w:color="000000"/>
            </w:tcBorders>
            <w:vAlign w:val="bottom"/>
          </w:tcPr>
          <w:p w14:paraId="00000289"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1" w:type="dxa"/>
            <w:tcBorders>
              <w:top w:val="single" w:sz="4" w:space="0" w:color="000000"/>
              <w:left w:val="nil"/>
              <w:bottom w:val="nil"/>
              <w:right w:val="single" w:sz="4" w:space="0" w:color="000000"/>
            </w:tcBorders>
            <w:vAlign w:val="bottom"/>
          </w:tcPr>
          <w:p w14:paraId="0000028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8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28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single" w:sz="4" w:space="0" w:color="000000"/>
              <w:left w:val="nil"/>
              <w:bottom w:val="nil"/>
              <w:right w:val="single" w:sz="4" w:space="0" w:color="000000"/>
            </w:tcBorders>
            <w:vAlign w:val="bottom"/>
          </w:tcPr>
          <w:p w14:paraId="0000028D"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15:04</w:t>
            </w:r>
          </w:p>
        </w:tc>
      </w:tr>
      <w:tr w:rsidR="002550C0" w14:paraId="58745EF3" w14:textId="77777777">
        <w:trPr>
          <w:trHeight w:val="300"/>
        </w:trPr>
        <w:tc>
          <w:tcPr>
            <w:tcW w:w="708" w:type="dxa"/>
            <w:tcBorders>
              <w:top w:val="nil"/>
              <w:left w:val="single" w:sz="4" w:space="0" w:color="000000"/>
              <w:bottom w:val="single" w:sz="4" w:space="0" w:color="000000"/>
              <w:right w:val="single" w:sz="4" w:space="0" w:color="000000"/>
            </w:tcBorders>
            <w:vAlign w:val="bottom"/>
          </w:tcPr>
          <w:p w14:paraId="0000028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425" w:type="dxa"/>
            <w:tcBorders>
              <w:top w:val="nil"/>
              <w:left w:val="nil"/>
              <w:bottom w:val="single" w:sz="4" w:space="0" w:color="000000"/>
              <w:right w:val="single" w:sz="4" w:space="0" w:color="000000"/>
            </w:tcBorders>
            <w:vAlign w:val="bottom"/>
          </w:tcPr>
          <w:p w14:paraId="0000028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single" w:sz="4" w:space="0" w:color="000000"/>
              <w:right w:val="single" w:sz="4" w:space="0" w:color="000000"/>
            </w:tcBorders>
            <w:vAlign w:val="bottom"/>
          </w:tcPr>
          <w:p w14:paraId="0000029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single" w:sz="4" w:space="0" w:color="000000"/>
              <w:right w:val="single" w:sz="4" w:space="0" w:color="000000"/>
            </w:tcBorders>
            <w:vAlign w:val="bottom"/>
          </w:tcPr>
          <w:p w14:paraId="0000029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13:53</w:t>
            </w:r>
          </w:p>
        </w:tc>
        <w:tc>
          <w:tcPr>
            <w:tcW w:w="512" w:type="dxa"/>
            <w:tcBorders>
              <w:top w:val="nil"/>
              <w:left w:val="nil"/>
              <w:bottom w:val="single" w:sz="4" w:space="0" w:color="000000"/>
              <w:right w:val="single" w:sz="4" w:space="0" w:color="000000"/>
            </w:tcBorders>
            <w:vAlign w:val="bottom"/>
          </w:tcPr>
          <w:p w14:paraId="00000292"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14:01</w:t>
            </w:r>
          </w:p>
        </w:tc>
        <w:tc>
          <w:tcPr>
            <w:tcW w:w="512" w:type="dxa"/>
            <w:tcBorders>
              <w:top w:val="nil"/>
              <w:left w:val="nil"/>
              <w:bottom w:val="single" w:sz="4" w:space="0" w:color="000000"/>
              <w:right w:val="single" w:sz="4" w:space="0" w:color="000000"/>
            </w:tcBorders>
            <w:vAlign w:val="bottom"/>
          </w:tcPr>
          <w:p w14:paraId="0000029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single" w:sz="4" w:space="0" w:color="000000"/>
              <w:right w:val="single" w:sz="4" w:space="0" w:color="000000"/>
            </w:tcBorders>
            <w:vAlign w:val="bottom"/>
          </w:tcPr>
          <w:p w14:paraId="0000029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single" w:sz="4" w:space="0" w:color="000000"/>
              <w:right w:val="single" w:sz="4" w:space="0" w:color="000000"/>
            </w:tcBorders>
            <w:vAlign w:val="bottom"/>
          </w:tcPr>
          <w:p w14:paraId="0000029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96"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14:31</w:t>
            </w:r>
          </w:p>
        </w:tc>
        <w:tc>
          <w:tcPr>
            <w:tcW w:w="511" w:type="dxa"/>
            <w:tcBorders>
              <w:top w:val="nil"/>
              <w:left w:val="nil"/>
              <w:bottom w:val="single" w:sz="4" w:space="0" w:color="000000"/>
              <w:right w:val="single" w:sz="4" w:space="0" w:color="000000"/>
            </w:tcBorders>
            <w:vAlign w:val="bottom"/>
          </w:tcPr>
          <w:p w14:paraId="0000029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9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9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14:53</w:t>
            </w:r>
          </w:p>
        </w:tc>
        <w:tc>
          <w:tcPr>
            <w:tcW w:w="511" w:type="dxa"/>
            <w:tcBorders>
              <w:top w:val="nil"/>
              <w:left w:val="nil"/>
              <w:bottom w:val="single" w:sz="4" w:space="0" w:color="000000"/>
              <w:right w:val="single" w:sz="4" w:space="0" w:color="000000"/>
            </w:tcBorders>
            <w:vAlign w:val="bottom"/>
          </w:tcPr>
          <w:p w14:paraId="0000029A"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15:01</w:t>
            </w:r>
          </w:p>
        </w:tc>
        <w:tc>
          <w:tcPr>
            <w:tcW w:w="511" w:type="dxa"/>
            <w:tcBorders>
              <w:top w:val="nil"/>
              <w:left w:val="nil"/>
              <w:bottom w:val="single" w:sz="4" w:space="0" w:color="000000"/>
              <w:right w:val="single" w:sz="4" w:space="0" w:color="000000"/>
            </w:tcBorders>
            <w:vAlign w:val="bottom"/>
          </w:tcPr>
          <w:p w14:paraId="0000029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9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9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nil"/>
              <w:left w:val="nil"/>
              <w:bottom w:val="single" w:sz="4" w:space="0" w:color="000000"/>
              <w:right w:val="single" w:sz="4" w:space="0" w:color="000000"/>
            </w:tcBorders>
            <w:vAlign w:val="bottom"/>
          </w:tcPr>
          <w:p w14:paraId="0000029E"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r>
      <w:tr w:rsidR="002550C0" w14:paraId="036B8492" w14:textId="77777777">
        <w:trPr>
          <w:trHeight w:val="300"/>
        </w:trPr>
        <w:tc>
          <w:tcPr>
            <w:tcW w:w="708" w:type="dxa"/>
            <w:tcBorders>
              <w:top w:val="nil"/>
              <w:left w:val="single" w:sz="4" w:space="0" w:color="000000"/>
              <w:bottom w:val="nil"/>
              <w:right w:val="single" w:sz="4" w:space="0" w:color="000000"/>
            </w:tcBorders>
            <w:vAlign w:val="bottom"/>
          </w:tcPr>
          <w:p w14:paraId="0000029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425" w:type="dxa"/>
            <w:tcBorders>
              <w:top w:val="nil"/>
              <w:left w:val="nil"/>
              <w:bottom w:val="nil"/>
              <w:right w:val="single" w:sz="4" w:space="0" w:color="000000"/>
            </w:tcBorders>
            <w:vAlign w:val="bottom"/>
          </w:tcPr>
          <w:p w14:paraId="000002A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nil"/>
              <w:right w:val="single" w:sz="4" w:space="0" w:color="000000"/>
            </w:tcBorders>
            <w:vAlign w:val="bottom"/>
          </w:tcPr>
          <w:p w14:paraId="000002A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13:36</w:t>
            </w:r>
          </w:p>
        </w:tc>
        <w:tc>
          <w:tcPr>
            <w:tcW w:w="512" w:type="dxa"/>
            <w:tcBorders>
              <w:top w:val="nil"/>
              <w:left w:val="nil"/>
              <w:bottom w:val="nil"/>
              <w:right w:val="single" w:sz="4" w:space="0" w:color="000000"/>
            </w:tcBorders>
            <w:vAlign w:val="bottom"/>
          </w:tcPr>
          <w:p w14:paraId="000002A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13:54</w:t>
            </w:r>
          </w:p>
        </w:tc>
        <w:tc>
          <w:tcPr>
            <w:tcW w:w="512" w:type="dxa"/>
            <w:tcBorders>
              <w:top w:val="nil"/>
              <w:left w:val="nil"/>
              <w:bottom w:val="nil"/>
              <w:right w:val="single" w:sz="4" w:space="0" w:color="000000"/>
            </w:tcBorders>
            <w:vAlign w:val="bottom"/>
          </w:tcPr>
          <w:p w14:paraId="000002A3"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14:02</w:t>
            </w:r>
          </w:p>
        </w:tc>
        <w:tc>
          <w:tcPr>
            <w:tcW w:w="512" w:type="dxa"/>
            <w:tcBorders>
              <w:top w:val="nil"/>
              <w:left w:val="nil"/>
              <w:bottom w:val="nil"/>
              <w:right w:val="single" w:sz="4" w:space="0" w:color="000000"/>
            </w:tcBorders>
            <w:vAlign w:val="bottom"/>
          </w:tcPr>
          <w:p w14:paraId="000002A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nil"/>
              <w:right w:val="single" w:sz="4" w:space="0" w:color="000000"/>
            </w:tcBorders>
            <w:vAlign w:val="bottom"/>
          </w:tcPr>
          <w:p w14:paraId="000002A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14:06</w:t>
            </w:r>
          </w:p>
        </w:tc>
        <w:tc>
          <w:tcPr>
            <w:tcW w:w="512" w:type="dxa"/>
            <w:tcBorders>
              <w:top w:val="nil"/>
              <w:left w:val="nil"/>
              <w:bottom w:val="nil"/>
              <w:right w:val="single" w:sz="4" w:space="0" w:color="000000"/>
            </w:tcBorders>
            <w:vAlign w:val="bottom"/>
          </w:tcPr>
          <w:p w14:paraId="000002A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A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14:32</w:t>
            </w:r>
          </w:p>
        </w:tc>
        <w:tc>
          <w:tcPr>
            <w:tcW w:w="511" w:type="dxa"/>
            <w:tcBorders>
              <w:top w:val="nil"/>
              <w:left w:val="nil"/>
              <w:bottom w:val="nil"/>
              <w:right w:val="single" w:sz="4" w:space="0" w:color="000000"/>
            </w:tcBorders>
            <w:vAlign w:val="bottom"/>
          </w:tcPr>
          <w:p w14:paraId="000002A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A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14:36</w:t>
            </w:r>
          </w:p>
        </w:tc>
        <w:tc>
          <w:tcPr>
            <w:tcW w:w="511" w:type="dxa"/>
            <w:tcBorders>
              <w:top w:val="nil"/>
              <w:left w:val="nil"/>
              <w:bottom w:val="nil"/>
              <w:right w:val="single" w:sz="4" w:space="0" w:color="000000"/>
            </w:tcBorders>
            <w:vAlign w:val="bottom"/>
          </w:tcPr>
          <w:p w14:paraId="000002A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14:54</w:t>
            </w:r>
          </w:p>
        </w:tc>
        <w:tc>
          <w:tcPr>
            <w:tcW w:w="511" w:type="dxa"/>
            <w:tcBorders>
              <w:top w:val="nil"/>
              <w:left w:val="nil"/>
              <w:bottom w:val="nil"/>
              <w:right w:val="single" w:sz="4" w:space="0" w:color="000000"/>
            </w:tcBorders>
            <w:vAlign w:val="bottom"/>
          </w:tcPr>
          <w:p w14:paraId="000002AB"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15:02</w:t>
            </w:r>
          </w:p>
        </w:tc>
        <w:tc>
          <w:tcPr>
            <w:tcW w:w="511" w:type="dxa"/>
            <w:tcBorders>
              <w:top w:val="nil"/>
              <w:left w:val="nil"/>
              <w:bottom w:val="nil"/>
              <w:right w:val="single" w:sz="4" w:space="0" w:color="000000"/>
            </w:tcBorders>
            <w:vAlign w:val="bottom"/>
          </w:tcPr>
          <w:p w14:paraId="000002A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A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15:06</w:t>
            </w:r>
          </w:p>
        </w:tc>
        <w:tc>
          <w:tcPr>
            <w:tcW w:w="511" w:type="dxa"/>
            <w:tcBorders>
              <w:top w:val="nil"/>
              <w:left w:val="nil"/>
              <w:bottom w:val="nil"/>
              <w:right w:val="single" w:sz="4" w:space="0" w:color="000000"/>
            </w:tcBorders>
            <w:vAlign w:val="bottom"/>
          </w:tcPr>
          <w:p w14:paraId="000002A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nil"/>
              <w:left w:val="nil"/>
              <w:bottom w:val="nil"/>
              <w:right w:val="single" w:sz="4" w:space="0" w:color="000000"/>
            </w:tcBorders>
            <w:vAlign w:val="bottom"/>
          </w:tcPr>
          <w:p w14:paraId="000002AF"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r>
      <w:tr w:rsidR="002550C0" w14:paraId="4EC984EB" w14:textId="77777777">
        <w:trPr>
          <w:trHeight w:val="300"/>
        </w:trPr>
        <w:tc>
          <w:tcPr>
            <w:tcW w:w="708" w:type="dxa"/>
            <w:tcBorders>
              <w:top w:val="nil"/>
              <w:left w:val="single" w:sz="4" w:space="0" w:color="000000"/>
              <w:bottom w:val="nil"/>
              <w:right w:val="single" w:sz="4" w:space="0" w:color="000000"/>
            </w:tcBorders>
            <w:vAlign w:val="bottom"/>
          </w:tcPr>
          <w:p w14:paraId="000002B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425" w:type="dxa"/>
            <w:tcBorders>
              <w:top w:val="nil"/>
              <w:left w:val="nil"/>
              <w:bottom w:val="nil"/>
              <w:right w:val="single" w:sz="4" w:space="0" w:color="000000"/>
            </w:tcBorders>
            <w:vAlign w:val="bottom"/>
          </w:tcPr>
          <w:p w14:paraId="000002B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nil"/>
              <w:right w:val="single" w:sz="4" w:space="0" w:color="000000"/>
            </w:tcBorders>
            <w:vAlign w:val="bottom"/>
          </w:tcPr>
          <w:p w14:paraId="000002B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13:56</w:t>
            </w:r>
          </w:p>
        </w:tc>
        <w:tc>
          <w:tcPr>
            <w:tcW w:w="512" w:type="dxa"/>
            <w:tcBorders>
              <w:top w:val="nil"/>
              <w:left w:val="nil"/>
              <w:bottom w:val="nil"/>
              <w:right w:val="single" w:sz="4" w:space="0" w:color="000000"/>
            </w:tcBorders>
            <w:vAlign w:val="bottom"/>
          </w:tcPr>
          <w:p w14:paraId="000002B3"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12" w:type="dxa"/>
            <w:tcBorders>
              <w:top w:val="nil"/>
              <w:left w:val="nil"/>
              <w:bottom w:val="nil"/>
              <w:right w:val="single" w:sz="4" w:space="0" w:color="000000"/>
            </w:tcBorders>
            <w:vAlign w:val="bottom"/>
          </w:tcPr>
          <w:p w14:paraId="000002B4"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2" w:type="dxa"/>
            <w:tcBorders>
              <w:top w:val="nil"/>
              <w:left w:val="nil"/>
              <w:bottom w:val="nil"/>
              <w:right w:val="single" w:sz="4" w:space="0" w:color="000000"/>
            </w:tcBorders>
            <w:vAlign w:val="bottom"/>
          </w:tcPr>
          <w:p w14:paraId="000002B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nil"/>
              <w:right w:val="single" w:sz="4" w:space="0" w:color="000000"/>
            </w:tcBorders>
            <w:vAlign w:val="bottom"/>
          </w:tcPr>
          <w:p w14:paraId="000002B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14:26</w:t>
            </w:r>
          </w:p>
        </w:tc>
        <w:tc>
          <w:tcPr>
            <w:tcW w:w="512" w:type="dxa"/>
            <w:tcBorders>
              <w:top w:val="nil"/>
              <w:left w:val="nil"/>
              <w:bottom w:val="nil"/>
              <w:right w:val="single" w:sz="4" w:space="0" w:color="000000"/>
            </w:tcBorders>
            <w:vAlign w:val="bottom"/>
          </w:tcPr>
          <w:p w14:paraId="000002B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B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1" w:type="dxa"/>
            <w:tcBorders>
              <w:top w:val="nil"/>
              <w:left w:val="nil"/>
              <w:bottom w:val="nil"/>
              <w:right w:val="single" w:sz="4" w:space="0" w:color="000000"/>
            </w:tcBorders>
            <w:vAlign w:val="bottom"/>
          </w:tcPr>
          <w:p w14:paraId="000002B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B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14:56</w:t>
            </w:r>
          </w:p>
        </w:tc>
        <w:tc>
          <w:tcPr>
            <w:tcW w:w="511" w:type="dxa"/>
            <w:tcBorders>
              <w:top w:val="nil"/>
              <w:left w:val="nil"/>
              <w:bottom w:val="nil"/>
              <w:right w:val="single" w:sz="4" w:space="0" w:color="000000"/>
            </w:tcBorders>
            <w:vAlign w:val="bottom"/>
          </w:tcPr>
          <w:p w14:paraId="000002BB"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11" w:type="dxa"/>
            <w:tcBorders>
              <w:top w:val="nil"/>
              <w:left w:val="nil"/>
              <w:bottom w:val="nil"/>
              <w:right w:val="single" w:sz="4" w:space="0" w:color="000000"/>
            </w:tcBorders>
            <w:vAlign w:val="bottom"/>
          </w:tcPr>
          <w:p w14:paraId="000002B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1" w:type="dxa"/>
            <w:tcBorders>
              <w:top w:val="nil"/>
              <w:left w:val="nil"/>
              <w:bottom w:val="nil"/>
              <w:right w:val="single" w:sz="4" w:space="0" w:color="000000"/>
            </w:tcBorders>
            <w:vAlign w:val="bottom"/>
          </w:tcPr>
          <w:p w14:paraId="000002B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2BE"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15:26</w:t>
            </w:r>
          </w:p>
        </w:tc>
        <w:tc>
          <w:tcPr>
            <w:tcW w:w="511" w:type="dxa"/>
            <w:tcBorders>
              <w:top w:val="nil"/>
              <w:left w:val="nil"/>
              <w:bottom w:val="nil"/>
              <w:right w:val="single" w:sz="4" w:space="0" w:color="000000"/>
            </w:tcBorders>
            <w:vAlign w:val="bottom"/>
          </w:tcPr>
          <w:p w14:paraId="000002B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nil"/>
              <w:left w:val="nil"/>
              <w:bottom w:val="nil"/>
              <w:right w:val="single" w:sz="4" w:space="0" w:color="000000"/>
            </w:tcBorders>
            <w:vAlign w:val="bottom"/>
          </w:tcPr>
          <w:p w14:paraId="000002C0"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l</w:t>
            </w:r>
          </w:p>
        </w:tc>
      </w:tr>
      <w:tr w:rsidR="002550C0" w14:paraId="23FD07D6" w14:textId="77777777">
        <w:trPr>
          <w:trHeight w:val="300"/>
        </w:trPr>
        <w:tc>
          <w:tcPr>
            <w:tcW w:w="708" w:type="dxa"/>
            <w:tcBorders>
              <w:top w:val="nil"/>
              <w:left w:val="single" w:sz="4" w:space="0" w:color="000000"/>
              <w:bottom w:val="single" w:sz="4" w:space="0" w:color="000000"/>
              <w:right w:val="single" w:sz="4" w:space="0" w:color="000000"/>
            </w:tcBorders>
            <w:vAlign w:val="bottom"/>
          </w:tcPr>
          <w:p w14:paraId="000002C1"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425" w:type="dxa"/>
            <w:tcBorders>
              <w:top w:val="nil"/>
              <w:left w:val="nil"/>
              <w:bottom w:val="single" w:sz="4" w:space="0" w:color="000000"/>
              <w:right w:val="single" w:sz="4" w:space="0" w:color="000000"/>
            </w:tcBorders>
            <w:vAlign w:val="bottom"/>
          </w:tcPr>
          <w:p w14:paraId="000002C2"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single" w:sz="4" w:space="0" w:color="000000"/>
              <w:right w:val="single" w:sz="4" w:space="0" w:color="000000"/>
            </w:tcBorders>
            <w:vAlign w:val="bottom"/>
          </w:tcPr>
          <w:p w14:paraId="000002C3"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14:22</w:t>
            </w:r>
          </w:p>
        </w:tc>
        <w:tc>
          <w:tcPr>
            <w:tcW w:w="512" w:type="dxa"/>
            <w:tcBorders>
              <w:top w:val="nil"/>
              <w:left w:val="nil"/>
              <w:bottom w:val="single" w:sz="4" w:space="0" w:color="000000"/>
              <w:right w:val="single" w:sz="4" w:space="0" w:color="000000"/>
            </w:tcBorders>
            <w:vAlign w:val="bottom"/>
          </w:tcPr>
          <w:p w14:paraId="000002C4"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14:27</w:t>
            </w:r>
          </w:p>
        </w:tc>
        <w:tc>
          <w:tcPr>
            <w:tcW w:w="512" w:type="dxa"/>
            <w:tcBorders>
              <w:top w:val="nil"/>
              <w:left w:val="nil"/>
              <w:bottom w:val="single" w:sz="4" w:space="0" w:color="000000"/>
              <w:right w:val="single" w:sz="4" w:space="0" w:color="000000"/>
            </w:tcBorders>
            <w:vAlign w:val="bottom"/>
          </w:tcPr>
          <w:p w14:paraId="000002C5"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14:35</w:t>
            </w:r>
          </w:p>
        </w:tc>
        <w:tc>
          <w:tcPr>
            <w:tcW w:w="512" w:type="dxa"/>
            <w:tcBorders>
              <w:top w:val="nil"/>
              <w:left w:val="nil"/>
              <w:bottom w:val="single" w:sz="4" w:space="0" w:color="000000"/>
              <w:right w:val="single" w:sz="4" w:space="0" w:color="000000"/>
            </w:tcBorders>
            <w:vAlign w:val="bottom"/>
          </w:tcPr>
          <w:p w14:paraId="000002C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2" w:type="dxa"/>
            <w:tcBorders>
              <w:top w:val="nil"/>
              <w:left w:val="nil"/>
              <w:bottom w:val="single" w:sz="4" w:space="0" w:color="000000"/>
              <w:right w:val="single" w:sz="4" w:space="0" w:color="000000"/>
            </w:tcBorders>
            <w:vAlign w:val="bottom"/>
          </w:tcPr>
          <w:p w14:paraId="000002C7"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14:52</w:t>
            </w:r>
          </w:p>
        </w:tc>
        <w:tc>
          <w:tcPr>
            <w:tcW w:w="512" w:type="dxa"/>
            <w:tcBorders>
              <w:top w:val="nil"/>
              <w:left w:val="nil"/>
              <w:bottom w:val="single" w:sz="4" w:space="0" w:color="000000"/>
              <w:right w:val="single" w:sz="4" w:space="0" w:color="000000"/>
            </w:tcBorders>
            <w:vAlign w:val="bottom"/>
          </w:tcPr>
          <w:p w14:paraId="000002C8"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C9"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15:05</w:t>
            </w:r>
          </w:p>
        </w:tc>
        <w:tc>
          <w:tcPr>
            <w:tcW w:w="511" w:type="dxa"/>
            <w:tcBorders>
              <w:top w:val="nil"/>
              <w:left w:val="nil"/>
              <w:bottom w:val="single" w:sz="4" w:space="0" w:color="000000"/>
              <w:right w:val="single" w:sz="4" w:space="0" w:color="000000"/>
            </w:tcBorders>
            <w:vAlign w:val="bottom"/>
          </w:tcPr>
          <w:p w14:paraId="000002C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CB"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15:22</w:t>
            </w:r>
          </w:p>
        </w:tc>
        <w:tc>
          <w:tcPr>
            <w:tcW w:w="511" w:type="dxa"/>
            <w:tcBorders>
              <w:top w:val="nil"/>
              <w:left w:val="nil"/>
              <w:bottom w:val="single" w:sz="4" w:space="0" w:color="000000"/>
              <w:right w:val="single" w:sz="4" w:space="0" w:color="000000"/>
            </w:tcBorders>
            <w:vAlign w:val="bottom"/>
          </w:tcPr>
          <w:p w14:paraId="000002C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15:27</w:t>
            </w:r>
          </w:p>
        </w:tc>
        <w:tc>
          <w:tcPr>
            <w:tcW w:w="511" w:type="dxa"/>
            <w:tcBorders>
              <w:top w:val="nil"/>
              <w:left w:val="nil"/>
              <w:bottom w:val="single" w:sz="4" w:space="0" w:color="000000"/>
              <w:right w:val="single" w:sz="4" w:space="0" w:color="000000"/>
            </w:tcBorders>
            <w:vAlign w:val="bottom"/>
          </w:tcPr>
          <w:p w14:paraId="000002CD"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15:35</w:t>
            </w:r>
          </w:p>
        </w:tc>
        <w:tc>
          <w:tcPr>
            <w:tcW w:w="511" w:type="dxa"/>
            <w:tcBorders>
              <w:top w:val="nil"/>
              <w:left w:val="nil"/>
              <w:bottom w:val="single" w:sz="4" w:space="0" w:color="000000"/>
              <w:right w:val="single" w:sz="4" w:space="0" w:color="000000"/>
            </w:tcBorders>
            <w:vAlign w:val="bottom"/>
          </w:tcPr>
          <w:p w14:paraId="000002C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2CF"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15:52</w:t>
            </w:r>
          </w:p>
        </w:tc>
        <w:tc>
          <w:tcPr>
            <w:tcW w:w="511" w:type="dxa"/>
            <w:tcBorders>
              <w:top w:val="nil"/>
              <w:left w:val="nil"/>
              <w:bottom w:val="single" w:sz="4" w:space="0" w:color="000000"/>
              <w:right w:val="single" w:sz="4" w:space="0" w:color="000000"/>
            </w:tcBorders>
            <w:vAlign w:val="bottom"/>
          </w:tcPr>
          <w:p w14:paraId="000002D0"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37" w:type="dxa"/>
            <w:tcBorders>
              <w:top w:val="nil"/>
              <w:left w:val="nil"/>
              <w:bottom w:val="single" w:sz="4" w:space="0" w:color="000000"/>
              <w:right w:val="single" w:sz="4" w:space="0" w:color="000000"/>
            </w:tcBorders>
            <w:vAlign w:val="bottom"/>
          </w:tcPr>
          <w:p w14:paraId="000002D1" w14:textId="77777777" w:rsidR="002550C0" w:rsidRDefault="00522F1E">
            <w:pPr>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15:56</w:t>
            </w:r>
          </w:p>
        </w:tc>
      </w:tr>
    </w:tbl>
    <w:p w14:paraId="000002D2" w14:textId="77777777" w:rsidR="002550C0" w:rsidRDefault="002550C0">
      <w:pPr>
        <w:rPr>
          <w:rFonts w:ascii="Times New Roman" w:eastAsia="Times New Roman" w:hAnsi="Times New Roman" w:cs="Times New Roman"/>
          <w:sz w:val="23"/>
          <w:szCs w:val="23"/>
        </w:rPr>
      </w:pPr>
    </w:p>
    <w:tbl>
      <w:tblPr>
        <w:tblStyle w:val="a2"/>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1"/>
        <w:gridCol w:w="4698"/>
        <w:gridCol w:w="1486"/>
        <w:gridCol w:w="1276"/>
      </w:tblGrid>
      <w:tr w:rsidR="002550C0" w14:paraId="3D2255C3" w14:textId="77777777">
        <w:trPr>
          <w:trHeight w:val="300"/>
        </w:trPr>
        <w:tc>
          <w:tcPr>
            <w:tcW w:w="8931" w:type="dxa"/>
            <w:gridSpan w:val="4"/>
          </w:tcPr>
          <w:p w14:paraId="000002D3" w14:textId="77777777" w:rsidR="002550C0" w:rsidRDefault="00522F1E">
            <w:pPr>
              <w:rPr>
                <w:sz w:val="23"/>
                <w:szCs w:val="23"/>
              </w:rPr>
            </w:pPr>
            <w:r>
              <w:rPr>
                <w:sz w:val="23"/>
                <w:szCs w:val="23"/>
              </w:rPr>
              <w:t>Intervaly PKA0</w:t>
            </w:r>
          </w:p>
        </w:tc>
      </w:tr>
      <w:tr w:rsidR="002550C0" w14:paraId="6940FC71" w14:textId="77777777">
        <w:trPr>
          <w:trHeight w:val="300"/>
        </w:trPr>
        <w:tc>
          <w:tcPr>
            <w:tcW w:w="1471" w:type="dxa"/>
            <w:shd w:val="clear" w:color="auto" w:fill="D9D9D9"/>
          </w:tcPr>
          <w:p w14:paraId="000002D7" w14:textId="77777777" w:rsidR="002550C0" w:rsidRDefault="00522F1E">
            <w:pPr>
              <w:rPr>
                <w:sz w:val="23"/>
                <w:szCs w:val="23"/>
              </w:rPr>
            </w:pPr>
            <w:r>
              <w:rPr>
                <w:sz w:val="23"/>
                <w:szCs w:val="23"/>
              </w:rPr>
              <w:t>Linka</w:t>
            </w:r>
          </w:p>
        </w:tc>
        <w:tc>
          <w:tcPr>
            <w:tcW w:w="4698" w:type="dxa"/>
            <w:shd w:val="clear" w:color="auto" w:fill="D9D9D9"/>
          </w:tcPr>
          <w:p w14:paraId="000002D8" w14:textId="77777777" w:rsidR="002550C0" w:rsidRDefault="00522F1E">
            <w:pPr>
              <w:rPr>
                <w:sz w:val="23"/>
                <w:szCs w:val="23"/>
              </w:rPr>
            </w:pPr>
            <w:r>
              <w:rPr>
                <w:sz w:val="23"/>
                <w:szCs w:val="23"/>
              </w:rPr>
              <w:t>Trasa</w:t>
            </w:r>
          </w:p>
        </w:tc>
        <w:tc>
          <w:tcPr>
            <w:tcW w:w="1486" w:type="dxa"/>
            <w:shd w:val="clear" w:color="auto" w:fill="D9D9D9"/>
          </w:tcPr>
          <w:p w14:paraId="000002D9" w14:textId="77777777" w:rsidR="002550C0" w:rsidRDefault="00522F1E">
            <w:pPr>
              <w:rPr>
                <w:sz w:val="23"/>
                <w:szCs w:val="23"/>
              </w:rPr>
            </w:pPr>
            <w:r>
              <w:rPr>
                <w:sz w:val="23"/>
                <w:szCs w:val="23"/>
              </w:rPr>
              <w:t>špička</w:t>
            </w:r>
          </w:p>
        </w:tc>
        <w:tc>
          <w:tcPr>
            <w:tcW w:w="1276" w:type="dxa"/>
            <w:shd w:val="clear" w:color="auto" w:fill="D9D9D9"/>
          </w:tcPr>
          <w:p w14:paraId="000002DA" w14:textId="77777777" w:rsidR="002550C0" w:rsidRDefault="00522F1E">
            <w:pPr>
              <w:rPr>
                <w:sz w:val="23"/>
                <w:szCs w:val="23"/>
              </w:rPr>
            </w:pPr>
            <w:r>
              <w:rPr>
                <w:sz w:val="23"/>
                <w:szCs w:val="23"/>
              </w:rPr>
              <w:t>sedlo</w:t>
            </w:r>
          </w:p>
        </w:tc>
      </w:tr>
      <w:tr w:rsidR="002550C0" w14:paraId="7D217CC0" w14:textId="77777777">
        <w:trPr>
          <w:trHeight w:val="300"/>
        </w:trPr>
        <w:tc>
          <w:tcPr>
            <w:tcW w:w="1471" w:type="dxa"/>
          </w:tcPr>
          <w:p w14:paraId="000002DB" w14:textId="77777777" w:rsidR="002550C0" w:rsidRDefault="00522F1E">
            <w:pPr>
              <w:rPr>
                <w:sz w:val="23"/>
                <w:szCs w:val="23"/>
              </w:rPr>
            </w:pPr>
            <w:r>
              <w:rPr>
                <w:sz w:val="23"/>
                <w:szCs w:val="23"/>
              </w:rPr>
              <w:t>EX3</w:t>
            </w:r>
          </w:p>
        </w:tc>
        <w:tc>
          <w:tcPr>
            <w:tcW w:w="4698" w:type="dxa"/>
          </w:tcPr>
          <w:p w14:paraId="000002DC" w14:textId="77777777" w:rsidR="002550C0" w:rsidRDefault="00522F1E">
            <w:pPr>
              <w:rPr>
                <w:sz w:val="23"/>
                <w:szCs w:val="23"/>
              </w:rPr>
            </w:pPr>
            <w:r>
              <w:rPr>
                <w:sz w:val="23"/>
                <w:szCs w:val="23"/>
              </w:rPr>
              <w:t>Praha - Bratislava - Budapešť</w:t>
            </w:r>
          </w:p>
        </w:tc>
        <w:tc>
          <w:tcPr>
            <w:tcW w:w="1486" w:type="dxa"/>
          </w:tcPr>
          <w:p w14:paraId="000002DD" w14:textId="77777777" w:rsidR="002550C0" w:rsidRDefault="00522F1E">
            <w:pPr>
              <w:rPr>
                <w:sz w:val="23"/>
                <w:szCs w:val="23"/>
              </w:rPr>
            </w:pPr>
            <w:r>
              <w:rPr>
                <w:sz w:val="23"/>
                <w:szCs w:val="23"/>
              </w:rPr>
              <w:t>120</w:t>
            </w:r>
          </w:p>
        </w:tc>
        <w:tc>
          <w:tcPr>
            <w:tcW w:w="1276" w:type="dxa"/>
          </w:tcPr>
          <w:p w14:paraId="000002DE" w14:textId="77777777" w:rsidR="002550C0" w:rsidRDefault="00522F1E">
            <w:pPr>
              <w:rPr>
                <w:sz w:val="23"/>
                <w:szCs w:val="23"/>
              </w:rPr>
            </w:pPr>
            <w:r>
              <w:rPr>
                <w:sz w:val="23"/>
                <w:szCs w:val="23"/>
              </w:rPr>
              <w:t>120</w:t>
            </w:r>
          </w:p>
        </w:tc>
      </w:tr>
      <w:tr w:rsidR="002550C0" w14:paraId="08BBBBB4" w14:textId="77777777">
        <w:trPr>
          <w:trHeight w:val="300"/>
        </w:trPr>
        <w:tc>
          <w:tcPr>
            <w:tcW w:w="1471" w:type="dxa"/>
          </w:tcPr>
          <w:p w14:paraId="000002DF" w14:textId="77777777" w:rsidR="002550C0" w:rsidRDefault="00522F1E">
            <w:pPr>
              <w:rPr>
                <w:sz w:val="23"/>
                <w:szCs w:val="23"/>
              </w:rPr>
            </w:pPr>
            <w:r>
              <w:rPr>
                <w:sz w:val="23"/>
                <w:szCs w:val="23"/>
              </w:rPr>
              <w:t>R13</w:t>
            </w:r>
          </w:p>
        </w:tc>
        <w:tc>
          <w:tcPr>
            <w:tcW w:w="4698" w:type="dxa"/>
          </w:tcPr>
          <w:p w14:paraId="000002E0" w14:textId="77777777" w:rsidR="002550C0" w:rsidRDefault="00522F1E">
            <w:pPr>
              <w:rPr>
                <w:sz w:val="23"/>
                <w:szCs w:val="23"/>
              </w:rPr>
            </w:pPr>
            <w:r>
              <w:rPr>
                <w:sz w:val="23"/>
                <w:szCs w:val="23"/>
              </w:rPr>
              <w:t>Bratislava – Zvolen</w:t>
            </w:r>
          </w:p>
        </w:tc>
        <w:tc>
          <w:tcPr>
            <w:tcW w:w="1486" w:type="dxa"/>
          </w:tcPr>
          <w:p w14:paraId="000002E1" w14:textId="77777777" w:rsidR="002550C0" w:rsidRDefault="00522F1E">
            <w:pPr>
              <w:rPr>
                <w:sz w:val="23"/>
                <w:szCs w:val="23"/>
              </w:rPr>
            </w:pPr>
            <w:r>
              <w:rPr>
                <w:sz w:val="23"/>
                <w:szCs w:val="23"/>
              </w:rPr>
              <w:t>60</w:t>
            </w:r>
          </w:p>
        </w:tc>
        <w:tc>
          <w:tcPr>
            <w:tcW w:w="1276" w:type="dxa"/>
          </w:tcPr>
          <w:p w14:paraId="000002E2" w14:textId="77777777" w:rsidR="002550C0" w:rsidRDefault="00522F1E">
            <w:pPr>
              <w:rPr>
                <w:sz w:val="23"/>
                <w:szCs w:val="23"/>
              </w:rPr>
            </w:pPr>
            <w:r>
              <w:rPr>
                <w:sz w:val="23"/>
                <w:szCs w:val="23"/>
              </w:rPr>
              <w:t>120</w:t>
            </w:r>
          </w:p>
        </w:tc>
      </w:tr>
      <w:tr w:rsidR="002550C0" w14:paraId="251C95E0" w14:textId="77777777">
        <w:trPr>
          <w:trHeight w:val="300"/>
        </w:trPr>
        <w:tc>
          <w:tcPr>
            <w:tcW w:w="1471" w:type="dxa"/>
          </w:tcPr>
          <w:p w14:paraId="000002E3" w14:textId="77777777" w:rsidR="002550C0" w:rsidRDefault="00522F1E">
            <w:pPr>
              <w:rPr>
                <w:sz w:val="23"/>
                <w:szCs w:val="23"/>
              </w:rPr>
            </w:pPr>
            <w:r>
              <w:rPr>
                <w:sz w:val="23"/>
                <w:szCs w:val="23"/>
              </w:rPr>
              <w:t>R16</w:t>
            </w:r>
          </w:p>
        </w:tc>
        <w:tc>
          <w:tcPr>
            <w:tcW w:w="4698" w:type="dxa"/>
          </w:tcPr>
          <w:p w14:paraId="000002E4" w14:textId="77777777" w:rsidR="002550C0" w:rsidRDefault="00522F1E">
            <w:pPr>
              <w:rPr>
                <w:sz w:val="23"/>
                <w:szCs w:val="23"/>
              </w:rPr>
            </w:pPr>
            <w:r>
              <w:rPr>
                <w:sz w:val="23"/>
                <w:szCs w:val="23"/>
              </w:rPr>
              <w:t>Bratislava - Nové Zámky (vložené spoje)</w:t>
            </w:r>
          </w:p>
        </w:tc>
        <w:tc>
          <w:tcPr>
            <w:tcW w:w="1486" w:type="dxa"/>
          </w:tcPr>
          <w:p w14:paraId="000002E5" w14:textId="77777777" w:rsidR="002550C0" w:rsidRDefault="00522F1E">
            <w:pPr>
              <w:rPr>
                <w:sz w:val="23"/>
                <w:szCs w:val="23"/>
              </w:rPr>
            </w:pPr>
            <w:r>
              <w:rPr>
                <w:sz w:val="23"/>
                <w:szCs w:val="23"/>
              </w:rPr>
              <w:t>120</w:t>
            </w:r>
          </w:p>
        </w:tc>
        <w:tc>
          <w:tcPr>
            <w:tcW w:w="1276" w:type="dxa"/>
          </w:tcPr>
          <w:p w14:paraId="000002E6" w14:textId="77777777" w:rsidR="002550C0" w:rsidRDefault="00522F1E">
            <w:pPr>
              <w:rPr>
                <w:sz w:val="23"/>
                <w:szCs w:val="23"/>
              </w:rPr>
            </w:pPr>
            <w:r>
              <w:rPr>
                <w:sz w:val="23"/>
                <w:szCs w:val="23"/>
              </w:rPr>
              <w:t>-</w:t>
            </w:r>
          </w:p>
        </w:tc>
      </w:tr>
      <w:tr w:rsidR="002550C0" w14:paraId="54AE6FAA" w14:textId="77777777">
        <w:trPr>
          <w:trHeight w:val="300"/>
        </w:trPr>
        <w:tc>
          <w:tcPr>
            <w:tcW w:w="1471" w:type="dxa"/>
          </w:tcPr>
          <w:p w14:paraId="000002E7" w14:textId="77777777" w:rsidR="002550C0" w:rsidRDefault="00522F1E">
            <w:pPr>
              <w:rPr>
                <w:sz w:val="23"/>
                <w:szCs w:val="23"/>
              </w:rPr>
            </w:pPr>
            <w:r>
              <w:rPr>
                <w:sz w:val="23"/>
                <w:szCs w:val="23"/>
              </w:rPr>
              <w:t>Z20</w:t>
            </w:r>
          </w:p>
        </w:tc>
        <w:tc>
          <w:tcPr>
            <w:tcW w:w="4698" w:type="dxa"/>
          </w:tcPr>
          <w:p w14:paraId="000002E8" w14:textId="77777777" w:rsidR="002550C0" w:rsidRDefault="00522F1E">
            <w:pPr>
              <w:rPr>
                <w:sz w:val="23"/>
                <w:szCs w:val="23"/>
              </w:rPr>
            </w:pPr>
            <w:r>
              <w:rPr>
                <w:sz w:val="23"/>
                <w:szCs w:val="23"/>
              </w:rPr>
              <w:t>Bratislava - Nové Zámky</w:t>
            </w:r>
          </w:p>
        </w:tc>
        <w:tc>
          <w:tcPr>
            <w:tcW w:w="1486" w:type="dxa"/>
          </w:tcPr>
          <w:p w14:paraId="000002E9" w14:textId="77777777" w:rsidR="002550C0" w:rsidRDefault="00522F1E">
            <w:pPr>
              <w:rPr>
                <w:sz w:val="23"/>
                <w:szCs w:val="23"/>
              </w:rPr>
            </w:pPr>
            <w:r>
              <w:rPr>
                <w:sz w:val="23"/>
                <w:szCs w:val="23"/>
              </w:rPr>
              <w:t>60</w:t>
            </w:r>
          </w:p>
        </w:tc>
        <w:tc>
          <w:tcPr>
            <w:tcW w:w="1276" w:type="dxa"/>
          </w:tcPr>
          <w:p w14:paraId="000002EA" w14:textId="77777777" w:rsidR="002550C0" w:rsidRDefault="00522F1E">
            <w:pPr>
              <w:rPr>
                <w:sz w:val="23"/>
                <w:szCs w:val="23"/>
              </w:rPr>
            </w:pPr>
            <w:r>
              <w:rPr>
                <w:sz w:val="23"/>
                <w:szCs w:val="23"/>
              </w:rPr>
              <w:t>120</w:t>
            </w:r>
          </w:p>
        </w:tc>
      </w:tr>
      <w:tr w:rsidR="002550C0" w14:paraId="42FEBCED" w14:textId="77777777">
        <w:trPr>
          <w:trHeight w:val="300"/>
        </w:trPr>
        <w:tc>
          <w:tcPr>
            <w:tcW w:w="1471" w:type="dxa"/>
          </w:tcPr>
          <w:p w14:paraId="000002EB" w14:textId="77777777" w:rsidR="002550C0" w:rsidRDefault="00522F1E">
            <w:pPr>
              <w:rPr>
                <w:sz w:val="23"/>
                <w:szCs w:val="23"/>
              </w:rPr>
            </w:pPr>
            <w:r>
              <w:rPr>
                <w:sz w:val="23"/>
                <w:szCs w:val="23"/>
              </w:rPr>
              <w:t>P30</w:t>
            </w:r>
          </w:p>
        </w:tc>
        <w:tc>
          <w:tcPr>
            <w:tcW w:w="4698" w:type="dxa"/>
          </w:tcPr>
          <w:p w14:paraId="000002EC" w14:textId="77777777" w:rsidR="002550C0" w:rsidRDefault="00522F1E">
            <w:pPr>
              <w:rPr>
                <w:sz w:val="23"/>
                <w:szCs w:val="23"/>
              </w:rPr>
            </w:pPr>
            <w:r>
              <w:rPr>
                <w:sz w:val="23"/>
                <w:szCs w:val="23"/>
              </w:rPr>
              <w:t>Bratislava-Galanta</w:t>
            </w:r>
          </w:p>
        </w:tc>
        <w:tc>
          <w:tcPr>
            <w:tcW w:w="1486" w:type="dxa"/>
          </w:tcPr>
          <w:p w14:paraId="000002ED" w14:textId="77777777" w:rsidR="002550C0" w:rsidRDefault="00522F1E">
            <w:pPr>
              <w:rPr>
                <w:sz w:val="23"/>
                <w:szCs w:val="23"/>
              </w:rPr>
            </w:pPr>
            <w:r>
              <w:rPr>
                <w:sz w:val="23"/>
                <w:szCs w:val="23"/>
              </w:rPr>
              <w:t>30</w:t>
            </w:r>
          </w:p>
        </w:tc>
        <w:tc>
          <w:tcPr>
            <w:tcW w:w="1276" w:type="dxa"/>
          </w:tcPr>
          <w:p w14:paraId="000002EE" w14:textId="77777777" w:rsidR="002550C0" w:rsidRDefault="00522F1E">
            <w:pPr>
              <w:rPr>
                <w:sz w:val="23"/>
                <w:szCs w:val="23"/>
              </w:rPr>
            </w:pPr>
            <w:r>
              <w:rPr>
                <w:sz w:val="23"/>
                <w:szCs w:val="23"/>
              </w:rPr>
              <w:t>60</w:t>
            </w:r>
          </w:p>
        </w:tc>
      </w:tr>
    </w:tbl>
    <w:p w14:paraId="000002EF" w14:textId="77777777" w:rsidR="002550C0" w:rsidRDefault="002550C0">
      <w:pPr>
        <w:rPr>
          <w:rFonts w:ascii="Times New Roman" w:eastAsia="Times New Roman" w:hAnsi="Times New Roman" w:cs="Times New Roman"/>
          <w:sz w:val="23"/>
          <w:szCs w:val="23"/>
        </w:rPr>
      </w:pPr>
    </w:p>
    <w:tbl>
      <w:tblPr>
        <w:tblStyle w:val="a3"/>
        <w:tblW w:w="9261" w:type="dxa"/>
        <w:tblInd w:w="-5" w:type="dxa"/>
        <w:tblLayout w:type="fixed"/>
        <w:tblLook w:val="0400" w:firstRow="0" w:lastRow="0" w:firstColumn="0" w:lastColumn="0" w:noHBand="0" w:noVBand="1"/>
      </w:tblPr>
      <w:tblGrid>
        <w:gridCol w:w="648"/>
        <w:gridCol w:w="66"/>
        <w:gridCol w:w="758"/>
        <w:gridCol w:w="152"/>
        <w:gridCol w:w="368"/>
        <w:gridCol w:w="146"/>
        <w:gridCol w:w="374"/>
        <w:gridCol w:w="136"/>
        <w:gridCol w:w="383"/>
        <w:gridCol w:w="127"/>
        <w:gridCol w:w="392"/>
        <w:gridCol w:w="116"/>
        <w:gridCol w:w="403"/>
        <w:gridCol w:w="105"/>
        <w:gridCol w:w="414"/>
        <w:gridCol w:w="94"/>
        <w:gridCol w:w="425"/>
        <w:gridCol w:w="180"/>
        <w:gridCol w:w="339"/>
        <w:gridCol w:w="169"/>
        <w:gridCol w:w="170"/>
        <w:gridCol w:w="180"/>
        <w:gridCol w:w="519"/>
        <w:gridCol w:w="149"/>
        <w:gridCol w:w="370"/>
        <w:gridCol w:w="138"/>
        <w:gridCol w:w="381"/>
        <w:gridCol w:w="127"/>
        <w:gridCol w:w="392"/>
        <w:gridCol w:w="118"/>
        <w:gridCol w:w="401"/>
        <w:gridCol w:w="521"/>
      </w:tblGrid>
      <w:tr w:rsidR="002550C0" w14:paraId="41A2A6B7" w14:textId="77777777">
        <w:trPr>
          <w:gridAfter w:val="2"/>
          <w:wAfter w:w="922" w:type="dxa"/>
          <w:trHeight w:val="300"/>
        </w:trPr>
        <w:tc>
          <w:tcPr>
            <w:tcW w:w="648" w:type="dxa"/>
            <w:tcBorders>
              <w:top w:val="nil"/>
              <w:left w:val="nil"/>
              <w:bottom w:val="nil"/>
              <w:right w:val="nil"/>
            </w:tcBorders>
            <w:vAlign w:val="bottom"/>
          </w:tcPr>
          <w:p w14:paraId="000002F0" w14:textId="77777777" w:rsidR="002550C0" w:rsidRDefault="00522F1E">
            <w:pPr>
              <w:rPr>
                <w:rFonts w:ascii="Times New Roman" w:eastAsia="Times New Roman" w:hAnsi="Times New Roman" w:cs="Times New Roman"/>
                <w:b/>
                <w:bCs/>
                <w:color w:val="FF0000"/>
                <w:sz w:val="23"/>
                <w:szCs w:val="23"/>
              </w:rPr>
            </w:pPr>
            <w:r>
              <w:rPr>
                <w:rFonts w:ascii="Times New Roman" w:eastAsia="Times New Roman" w:hAnsi="Times New Roman" w:cs="Times New Roman"/>
                <w:b/>
                <w:bCs/>
                <w:color w:val="FF0000"/>
                <w:sz w:val="23"/>
                <w:szCs w:val="23"/>
              </w:rPr>
              <w:t>PK A1</w:t>
            </w:r>
          </w:p>
        </w:tc>
        <w:tc>
          <w:tcPr>
            <w:tcW w:w="976" w:type="dxa"/>
            <w:gridSpan w:val="3"/>
            <w:tcBorders>
              <w:top w:val="nil"/>
              <w:left w:val="nil"/>
              <w:bottom w:val="nil"/>
              <w:right w:val="nil"/>
            </w:tcBorders>
            <w:vAlign w:val="bottom"/>
          </w:tcPr>
          <w:p w14:paraId="000002F1"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rýchlosť do 160 km/h</w:t>
            </w:r>
          </w:p>
          <w:p w14:paraId="000002F2" w14:textId="77777777" w:rsidR="002550C0" w:rsidRDefault="002550C0">
            <w:pPr>
              <w:rPr>
                <w:rFonts w:ascii="Times New Roman" w:eastAsia="Times New Roman" w:hAnsi="Times New Roman" w:cs="Times New Roman"/>
                <w:color w:val="000000"/>
                <w:sz w:val="23"/>
                <w:szCs w:val="23"/>
              </w:rPr>
            </w:pPr>
          </w:p>
        </w:tc>
        <w:tc>
          <w:tcPr>
            <w:tcW w:w="514" w:type="dxa"/>
            <w:gridSpan w:val="2"/>
            <w:tcBorders>
              <w:top w:val="nil"/>
              <w:left w:val="nil"/>
              <w:bottom w:val="nil"/>
              <w:right w:val="nil"/>
            </w:tcBorders>
            <w:vAlign w:val="bottom"/>
          </w:tcPr>
          <w:p w14:paraId="000002F5" w14:textId="77777777" w:rsidR="002550C0" w:rsidRDefault="002550C0">
            <w:pPr>
              <w:rPr>
                <w:rFonts w:ascii="Times New Roman" w:eastAsia="Times New Roman" w:hAnsi="Times New Roman" w:cs="Times New Roman"/>
                <w:color w:val="000000"/>
                <w:sz w:val="23"/>
                <w:szCs w:val="23"/>
              </w:rPr>
            </w:pPr>
          </w:p>
        </w:tc>
        <w:tc>
          <w:tcPr>
            <w:tcW w:w="510" w:type="dxa"/>
            <w:gridSpan w:val="2"/>
            <w:tcBorders>
              <w:top w:val="nil"/>
              <w:left w:val="nil"/>
              <w:bottom w:val="nil"/>
              <w:right w:val="nil"/>
            </w:tcBorders>
            <w:vAlign w:val="bottom"/>
          </w:tcPr>
          <w:p w14:paraId="000002F7" w14:textId="77777777" w:rsidR="002550C0" w:rsidRDefault="002550C0">
            <w:pPr>
              <w:rPr>
                <w:rFonts w:ascii="Times New Roman" w:eastAsia="Times New Roman" w:hAnsi="Times New Roman" w:cs="Times New Roman"/>
                <w:sz w:val="23"/>
                <w:szCs w:val="23"/>
              </w:rPr>
            </w:pPr>
          </w:p>
        </w:tc>
        <w:tc>
          <w:tcPr>
            <w:tcW w:w="510" w:type="dxa"/>
            <w:gridSpan w:val="2"/>
            <w:tcBorders>
              <w:top w:val="nil"/>
              <w:left w:val="nil"/>
              <w:bottom w:val="nil"/>
              <w:right w:val="nil"/>
            </w:tcBorders>
            <w:vAlign w:val="bottom"/>
          </w:tcPr>
          <w:p w14:paraId="000002F9" w14:textId="77777777" w:rsidR="002550C0" w:rsidRDefault="002550C0">
            <w:pPr>
              <w:rPr>
                <w:rFonts w:ascii="Times New Roman" w:eastAsia="Times New Roman" w:hAnsi="Times New Roman" w:cs="Times New Roman"/>
                <w:sz w:val="23"/>
                <w:szCs w:val="23"/>
              </w:rPr>
            </w:pPr>
          </w:p>
        </w:tc>
        <w:tc>
          <w:tcPr>
            <w:tcW w:w="508" w:type="dxa"/>
            <w:gridSpan w:val="2"/>
            <w:tcBorders>
              <w:top w:val="nil"/>
              <w:left w:val="nil"/>
              <w:bottom w:val="nil"/>
              <w:right w:val="nil"/>
            </w:tcBorders>
            <w:vAlign w:val="bottom"/>
          </w:tcPr>
          <w:p w14:paraId="000002FB" w14:textId="77777777" w:rsidR="002550C0" w:rsidRDefault="002550C0">
            <w:pPr>
              <w:rPr>
                <w:rFonts w:ascii="Times New Roman" w:eastAsia="Times New Roman" w:hAnsi="Times New Roman" w:cs="Times New Roman"/>
                <w:sz w:val="23"/>
                <w:szCs w:val="23"/>
              </w:rPr>
            </w:pPr>
          </w:p>
        </w:tc>
        <w:tc>
          <w:tcPr>
            <w:tcW w:w="508" w:type="dxa"/>
            <w:gridSpan w:val="2"/>
            <w:tcBorders>
              <w:top w:val="nil"/>
              <w:left w:val="nil"/>
              <w:bottom w:val="nil"/>
              <w:right w:val="nil"/>
            </w:tcBorders>
            <w:vAlign w:val="bottom"/>
          </w:tcPr>
          <w:p w14:paraId="000002FD" w14:textId="77777777" w:rsidR="002550C0" w:rsidRDefault="002550C0">
            <w:pPr>
              <w:rPr>
                <w:rFonts w:ascii="Times New Roman" w:eastAsia="Times New Roman" w:hAnsi="Times New Roman" w:cs="Times New Roman"/>
                <w:sz w:val="23"/>
                <w:szCs w:val="23"/>
              </w:rPr>
            </w:pPr>
          </w:p>
        </w:tc>
        <w:tc>
          <w:tcPr>
            <w:tcW w:w="508" w:type="dxa"/>
            <w:gridSpan w:val="2"/>
            <w:tcBorders>
              <w:top w:val="nil"/>
              <w:left w:val="nil"/>
              <w:bottom w:val="nil"/>
              <w:right w:val="nil"/>
            </w:tcBorders>
            <w:vAlign w:val="bottom"/>
          </w:tcPr>
          <w:p w14:paraId="000002FF" w14:textId="77777777" w:rsidR="002550C0" w:rsidRDefault="002550C0">
            <w:pPr>
              <w:rPr>
                <w:rFonts w:ascii="Times New Roman" w:eastAsia="Times New Roman" w:hAnsi="Times New Roman" w:cs="Times New Roman"/>
                <w:sz w:val="23"/>
                <w:szCs w:val="23"/>
              </w:rPr>
            </w:pPr>
          </w:p>
        </w:tc>
        <w:tc>
          <w:tcPr>
            <w:tcW w:w="605" w:type="dxa"/>
            <w:gridSpan w:val="2"/>
            <w:tcBorders>
              <w:top w:val="nil"/>
              <w:left w:val="nil"/>
              <w:bottom w:val="nil"/>
              <w:right w:val="nil"/>
            </w:tcBorders>
            <w:vAlign w:val="bottom"/>
          </w:tcPr>
          <w:p w14:paraId="00000301" w14:textId="77777777" w:rsidR="002550C0" w:rsidRDefault="002550C0">
            <w:pPr>
              <w:rPr>
                <w:rFonts w:ascii="Times New Roman" w:eastAsia="Times New Roman" w:hAnsi="Times New Roman" w:cs="Times New Roman"/>
                <w:sz w:val="23"/>
                <w:szCs w:val="23"/>
              </w:rPr>
            </w:pPr>
          </w:p>
        </w:tc>
        <w:tc>
          <w:tcPr>
            <w:tcW w:w="508" w:type="dxa"/>
            <w:gridSpan w:val="2"/>
            <w:tcBorders>
              <w:top w:val="nil"/>
              <w:left w:val="nil"/>
              <w:bottom w:val="nil"/>
              <w:right w:val="nil"/>
            </w:tcBorders>
            <w:vAlign w:val="bottom"/>
          </w:tcPr>
          <w:p w14:paraId="00000303" w14:textId="77777777" w:rsidR="002550C0" w:rsidRDefault="002550C0">
            <w:pPr>
              <w:rPr>
                <w:rFonts w:ascii="Times New Roman" w:eastAsia="Times New Roman" w:hAnsi="Times New Roman" w:cs="Times New Roman"/>
                <w:sz w:val="23"/>
                <w:szCs w:val="23"/>
              </w:rPr>
            </w:pPr>
          </w:p>
        </w:tc>
        <w:tc>
          <w:tcPr>
            <w:tcW w:w="170" w:type="dxa"/>
            <w:tcBorders>
              <w:top w:val="nil"/>
              <w:left w:val="nil"/>
              <w:bottom w:val="nil"/>
              <w:right w:val="nil"/>
            </w:tcBorders>
            <w:vAlign w:val="bottom"/>
          </w:tcPr>
          <w:p w14:paraId="00000305" w14:textId="77777777" w:rsidR="002550C0" w:rsidRDefault="002550C0">
            <w:pPr>
              <w:rPr>
                <w:rFonts w:ascii="Times New Roman" w:eastAsia="Times New Roman" w:hAnsi="Times New Roman" w:cs="Times New Roman"/>
                <w:sz w:val="23"/>
                <w:szCs w:val="23"/>
              </w:rPr>
            </w:pPr>
          </w:p>
        </w:tc>
        <w:tc>
          <w:tcPr>
            <w:tcW w:w="848" w:type="dxa"/>
            <w:gridSpan w:val="3"/>
            <w:tcBorders>
              <w:top w:val="nil"/>
              <w:left w:val="nil"/>
              <w:bottom w:val="nil"/>
              <w:right w:val="nil"/>
            </w:tcBorders>
            <w:vAlign w:val="bottom"/>
          </w:tcPr>
          <w:p w14:paraId="00000306" w14:textId="77777777" w:rsidR="002550C0" w:rsidRDefault="002550C0">
            <w:pPr>
              <w:rPr>
                <w:rFonts w:ascii="Times New Roman" w:eastAsia="Times New Roman" w:hAnsi="Times New Roman" w:cs="Times New Roman"/>
                <w:sz w:val="23"/>
                <w:szCs w:val="23"/>
              </w:rPr>
            </w:pPr>
          </w:p>
        </w:tc>
        <w:tc>
          <w:tcPr>
            <w:tcW w:w="508" w:type="dxa"/>
            <w:gridSpan w:val="2"/>
            <w:tcBorders>
              <w:top w:val="nil"/>
              <w:left w:val="nil"/>
              <w:bottom w:val="nil"/>
              <w:right w:val="nil"/>
            </w:tcBorders>
            <w:vAlign w:val="bottom"/>
          </w:tcPr>
          <w:p w14:paraId="00000309" w14:textId="77777777" w:rsidR="002550C0" w:rsidRDefault="002550C0">
            <w:pPr>
              <w:rPr>
                <w:rFonts w:ascii="Times New Roman" w:eastAsia="Times New Roman" w:hAnsi="Times New Roman" w:cs="Times New Roman"/>
                <w:sz w:val="23"/>
                <w:szCs w:val="23"/>
              </w:rPr>
            </w:pPr>
          </w:p>
        </w:tc>
        <w:tc>
          <w:tcPr>
            <w:tcW w:w="508" w:type="dxa"/>
            <w:gridSpan w:val="2"/>
            <w:tcBorders>
              <w:top w:val="nil"/>
              <w:left w:val="nil"/>
              <w:bottom w:val="nil"/>
              <w:right w:val="nil"/>
            </w:tcBorders>
            <w:vAlign w:val="bottom"/>
          </w:tcPr>
          <w:p w14:paraId="0000030B" w14:textId="77777777" w:rsidR="002550C0" w:rsidRDefault="002550C0">
            <w:pPr>
              <w:rPr>
                <w:rFonts w:ascii="Times New Roman" w:eastAsia="Times New Roman" w:hAnsi="Times New Roman" w:cs="Times New Roman"/>
                <w:sz w:val="23"/>
                <w:szCs w:val="23"/>
              </w:rPr>
            </w:pPr>
          </w:p>
        </w:tc>
        <w:tc>
          <w:tcPr>
            <w:tcW w:w="510" w:type="dxa"/>
            <w:gridSpan w:val="2"/>
            <w:tcBorders>
              <w:top w:val="nil"/>
              <w:left w:val="nil"/>
              <w:bottom w:val="nil"/>
              <w:right w:val="nil"/>
            </w:tcBorders>
            <w:vAlign w:val="bottom"/>
          </w:tcPr>
          <w:p w14:paraId="0000030D" w14:textId="77777777" w:rsidR="002550C0" w:rsidRDefault="002550C0">
            <w:pPr>
              <w:rPr>
                <w:rFonts w:ascii="Times New Roman" w:eastAsia="Times New Roman" w:hAnsi="Times New Roman" w:cs="Times New Roman"/>
                <w:sz w:val="23"/>
                <w:szCs w:val="23"/>
              </w:rPr>
            </w:pPr>
          </w:p>
        </w:tc>
      </w:tr>
      <w:tr w:rsidR="002550C0" w14:paraId="17E2936C" w14:textId="77777777">
        <w:trPr>
          <w:trHeight w:val="300"/>
        </w:trPr>
        <w:tc>
          <w:tcPr>
            <w:tcW w:w="714" w:type="dxa"/>
            <w:gridSpan w:val="2"/>
            <w:tcBorders>
              <w:top w:val="single" w:sz="4" w:space="0" w:color="000000"/>
              <w:left w:val="single" w:sz="4" w:space="0" w:color="000000"/>
              <w:bottom w:val="nil"/>
              <w:right w:val="single" w:sz="4" w:space="0" w:color="000000"/>
            </w:tcBorders>
            <w:vAlign w:val="bottom"/>
          </w:tcPr>
          <w:p w14:paraId="0000030F"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Linka</w:t>
            </w:r>
          </w:p>
        </w:tc>
        <w:tc>
          <w:tcPr>
            <w:tcW w:w="758" w:type="dxa"/>
            <w:tcBorders>
              <w:top w:val="single" w:sz="4" w:space="0" w:color="000000"/>
              <w:left w:val="nil"/>
              <w:bottom w:val="nil"/>
              <w:right w:val="single" w:sz="4" w:space="0" w:color="000000"/>
            </w:tcBorders>
            <w:vAlign w:val="bottom"/>
          </w:tcPr>
          <w:p w14:paraId="00000311" w14:textId="77777777" w:rsidR="002550C0" w:rsidRDefault="00522F1E">
            <w:pPr>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EX3</w:t>
            </w:r>
          </w:p>
        </w:tc>
        <w:tc>
          <w:tcPr>
            <w:tcW w:w="520" w:type="dxa"/>
            <w:gridSpan w:val="2"/>
            <w:tcBorders>
              <w:top w:val="single" w:sz="4" w:space="0" w:color="000000"/>
              <w:left w:val="nil"/>
              <w:bottom w:val="nil"/>
              <w:right w:val="single" w:sz="4" w:space="0" w:color="000000"/>
            </w:tcBorders>
            <w:shd w:val="clear" w:color="auto" w:fill="FBE2D5"/>
            <w:vAlign w:val="bottom"/>
          </w:tcPr>
          <w:p w14:paraId="0000031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520" w:type="dxa"/>
            <w:gridSpan w:val="2"/>
            <w:tcBorders>
              <w:top w:val="single" w:sz="4" w:space="0" w:color="000000"/>
              <w:left w:val="nil"/>
              <w:bottom w:val="nil"/>
              <w:right w:val="single" w:sz="4" w:space="0" w:color="000000"/>
            </w:tcBorders>
            <w:vAlign w:val="bottom"/>
          </w:tcPr>
          <w:p w14:paraId="00000314"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9" w:type="dxa"/>
            <w:gridSpan w:val="2"/>
            <w:tcBorders>
              <w:top w:val="single" w:sz="4" w:space="0" w:color="000000"/>
              <w:left w:val="nil"/>
              <w:bottom w:val="nil"/>
              <w:right w:val="single" w:sz="4" w:space="0" w:color="000000"/>
            </w:tcBorders>
            <w:vAlign w:val="bottom"/>
          </w:tcPr>
          <w:p w14:paraId="0000031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9" w:type="dxa"/>
            <w:gridSpan w:val="2"/>
            <w:tcBorders>
              <w:top w:val="single" w:sz="4" w:space="0" w:color="000000"/>
              <w:left w:val="nil"/>
              <w:bottom w:val="nil"/>
              <w:right w:val="single" w:sz="4" w:space="0" w:color="000000"/>
            </w:tcBorders>
            <w:vAlign w:val="bottom"/>
          </w:tcPr>
          <w:p w14:paraId="00000318"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9" w:type="dxa"/>
            <w:gridSpan w:val="2"/>
            <w:tcBorders>
              <w:top w:val="single" w:sz="4" w:space="0" w:color="000000"/>
              <w:left w:val="nil"/>
              <w:bottom w:val="nil"/>
              <w:right w:val="single" w:sz="4" w:space="0" w:color="000000"/>
            </w:tcBorders>
            <w:vAlign w:val="bottom"/>
          </w:tcPr>
          <w:p w14:paraId="0000031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19" w:type="dxa"/>
            <w:gridSpan w:val="2"/>
            <w:tcBorders>
              <w:top w:val="single" w:sz="4" w:space="0" w:color="000000"/>
              <w:left w:val="nil"/>
              <w:bottom w:val="nil"/>
              <w:right w:val="single" w:sz="4" w:space="0" w:color="000000"/>
            </w:tcBorders>
            <w:vAlign w:val="bottom"/>
          </w:tcPr>
          <w:p w14:paraId="0000031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9" w:type="dxa"/>
            <w:gridSpan w:val="2"/>
            <w:tcBorders>
              <w:top w:val="single" w:sz="4" w:space="0" w:color="000000"/>
              <w:left w:val="nil"/>
              <w:bottom w:val="nil"/>
              <w:right w:val="single" w:sz="4" w:space="0" w:color="000000"/>
            </w:tcBorders>
            <w:vAlign w:val="bottom"/>
          </w:tcPr>
          <w:p w14:paraId="0000031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9" w:type="dxa"/>
            <w:gridSpan w:val="2"/>
            <w:tcBorders>
              <w:top w:val="single" w:sz="4" w:space="0" w:color="000000"/>
              <w:left w:val="nil"/>
              <w:bottom w:val="nil"/>
              <w:right w:val="single" w:sz="4" w:space="0" w:color="000000"/>
            </w:tcBorders>
            <w:vAlign w:val="bottom"/>
          </w:tcPr>
          <w:p w14:paraId="00000320"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519" w:type="dxa"/>
            <w:gridSpan w:val="3"/>
            <w:tcBorders>
              <w:top w:val="single" w:sz="4" w:space="0" w:color="000000"/>
              <w:left w:val="nil"/>
              <w:bottom w:val="nil"/>
              <w:right w:val="single" w:sz="4" w:space="0" w:color="000000"/>
            </w:tcBorders>
            <w:shd w:val="clear" w:color="auto" w:fill="FBE2D5"/>
            <w:vAlign w:val="bottom"/>
          </w:tcPr>
          <w:p w14:paraId="0000032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519" w:type="dxa"/>
            <w:tcBorders>
              <w:top w:val="single" w:sz="4" w:space="0" w:color="000000"/>
              <w:left w:val="nil"/>
              <w:bottom w:val="nil"/>
              <w:right w:val="single" w:sz="4" w:space="0" w:color="000000"/>
            </w:tcBorders>
            <w:vAlign w:val="bottom"/>
          </w:tcPr>
          <w:p w14:paraId="0000032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9" w:type="dxa"/>
            <w:gridSpan w:val="2"/>
            <w:tcBorders>
              <w:top w:val="single" w:sz="4" w:space="0" w:color="000000"/>
              <w:left w:val="nil"/>
              <w:bottom w:val="nil"/>
              <w:right w:val="single" w:sz="4" w:space="0" w:color="000000"/>
            </w:tcBorders>
            <w:vAlign w:val="bottom"/>
          </w:tcPr>
          <w:p w14:paraId="0000032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9" w:type="dxa"/>
            <w:gridSpan w:val="2"/>
            <w:tcBorders>
              <w:top w:val="single" w:sz="4" w:space="0" w:color="000000"/>
              <w:left w:val="nil"/>
              <w:bottom w:val="nil"/>
              <w:right w:val="single" w:sz="4" w:space="0" w:color="000000"/>
            </w:tcBorders>
            <w:vAlign w:val="bottom"/>
          </w:tcPr>
          <w:p w14:paraId="00000328"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9" w:type="dxa"/>
            <w:gridSpan w:val="2"/>
            <w:tcBorders>
              <w:top w:val="single" w:sz="4" w:space="0" w:color="000000"/>
              <w:left w:val="nil"/>
              <w:bottom w:val="nil"/>
              <w:right w:val="single" w:sz="4" w:space="0" w:color="000000"/>
            </w:tcBorders>
            <w:vAlign w:val="bottom"/>
          </w:tcPr>
          <w:p w14:paraId="0000032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19" w:type="dxa"/>
            <w:gridSpan w:val="2"/>
            <w:tcBorders>
              <w:top w:val="single" w:sz="4" w:space="0" w:color="000000"/>
              <w:left w:val="nil"/>
              <w:bottom w:val="nil"/>
              <w:right w:val="single" w:sz="4" w:space="0" w:color="000000"/>
            </w:tcBorders>
            <w:vAlign w:val="bottom"/>
          </w:tcPr>
          <w:p w14:paraId="0000032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1" w:type="dxa"/>
            <w:tcBorders>
              <w:top w:val="single" w:sz="4" w:space="0" w:color="000000"/>
              <w:left w:val="nil"/>
              <w:bottom w:val="nil"/>
              <w:right w:val="single" w:sz="4" w:space="0" w:color="000000"/>
            </w:tcBorders>
            <w:vAlign w:val="bottom"/>
          </w:tcPr>
          <w:p w14:paraId="0000032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r>
      <w:tr w:rsidR="002550C0" w14:paraId="6A3E6103" w14:textId="77777777">
        <w:trPr>
          <w:trHeight w:val="300"/>
        </w:trPr>
        <w:tc>
          <w:tcPr>
            <w:tcW w:w="714" w:type="dxa"/>
            <w:gridSpan w:val="2"/>
            <w:tcBorders>
              <w:top w:val="single" w:sz="4" w:space="0" w:color="000000"/>
              <w:left w:val="single" w:sz="4" w:space="0" w:color="000000"/>
              <w:bottom w:val="nil"/>
              <w:right w:val="single" w:sz="4" w:space="0" w:color="000000"/>
            </w:tcBorders>
            <w:vAlign w:val="bottom"/>
          </w:tcPr>
          <w:p w14:paraId="0000032F"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 </w:t>
            </w:r>
          </w:p>
        </w:tc>
        <w:tc>
          <w:tcPr>
            <w:tcW w:w="758" w:type="dxa"/>
            <w:tcBorders>
              <w:top w:val="single" w:sz="4" w:space="0" w:color="000000"/>
              <w:left w:val="nil"/>
              <w:bottom w:val="nil"/>
              <w:right w:val="single" w:sz="4" w:space="0" w:color="000000"/>
            </w:tcBorders>
            <w:vAlign w:val="bottom"/>
          </w:tcPr>
          <w:p w14:paraId="00000331" w14:textId="77777777" w:rsidR="002550C0" w:rsidRDefault="00522F1E">
            <w:pPr>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c>
          <w:tcPr>
            <w:tcW w:w="520" w:type="dxa"/>
            <w:gridSpan w:val="2"/>
            <w:tcBorders>
              <w:top w:val="single" w:sz="4" w:space="0" w:color="000000"/>
              <w:left w:val="nil"/>
              <w:bottom w:val="nil"/>
              <w:right w:val="single" w:sz="4" w:space="0" w:color="000000"/>
            </w:tcBorders>
            <w:shd w:val="clear" w:color="auto" w:fill="FBE2D5"/>
            <w:vAlign w:val="bottom"/>
          </w:tcPr>
          <w:p w14:paraId="0000033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520" w:type="dxa"/>
            <w:gridSpan w:val="2"/>
            <w:tcBorders>
              <w:top w:val="single" w:sz="4" w:space="0" w:color="000000"/>
              <w:left w:val="nil"/>
              <w:bottom w:val="nil"/>
              <w:right w:val="single" w:sz="4" w:space="0" w:color="000000"/>
            </w:tcBorders>
            <w:vAlign w:val="bottom"/>
          </w:tcPr>
          <w:p w14:paraId="00000334"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nil"/>
              <w:right w:val="single" w:sz="4" w:space="0" w:color="000000"/>
            </w:tcBorders>
            <w:vAlign w:val="bottom"/>
          </w:tcPr>
          <w:p w14:paraId="0000033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19" w:type="dxa"/>
            <w:gridSpan w:val="2"/>
            <w:tcBorders>
              <w:top w:val="single" w:sz="4" w:space="0" w:color="000000"/>
              <w:left w:val="nil"/>
              <w:bottom w:val="nil"/>
              <w:right w:val="single" w:sz="4" w:space="0" w:color="000000"/>
            </w:tcBorders>
            <w:vAlign w:val="bottom"/>
          </w:tcPr>
          <w:p w14:paraId="00000338"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9" w:type="dxa"/>
            <w:gridSpan w:val="2"/>
            <w:tcBorders>
              <w:top w:val="single" w:sz="4" w:space="0" w:color="000000"/>
              <w:left w:val="nil"/>
              <w:bottom w:val="nil"/>
              <w:right w:val="single" w:sz="4" w:space="0" w:color="000000"/>
            </w:tcBorders>
            <w:vAlign w:val="bottom"/>
          </w:tcPr>
          <w:p w14:paraId="0000033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9" w:type="dxa"/>
            <w:gridSpan w:val="2"/>
            <w:tcBorders>
              <w:top w:val="single" w:sz="4" w:space="0" w:color="000000"/>
              <w:left w:val="nil"/>
              <w:bottom w:val="nil"/>
              <w:right w:val="single" w:sz="4" w:space="0" w:color="000000"/>
            </w:tcBorders>
            <w:vAlign w:val="bottom"/>
          </w:tcPr>
          <w:p w14:paraId="0000033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9" w:type="dxa"/>
            <w:gridSpan w:val="2"/>
            <w:tcBorders>
              <w:top w:val="single" w:sz="4" w:space="0" w:color="000000"/>
              <w:left w:val="nil"/>
              <w:bottom w:val="nil"/>
              <w:right w:val="single" w:sz="4" w:space="0" w:color="000000"/>
            </w:tcBorders>
            <w:vAlign w:val="bottom"/>
          </w:tcPr>
          <w:p w14:paraId="0000033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19" w:type="dxa"/>
            <w:gridSpan w:val="2"/>
            <w:tcBorders>
              <w:top w:val="single" w:sz="4" w:space="0" w:color="000000"/>
              <w:left w:val="nil"/>
              <w:bottom w:val="nil"/>
              <w:right w:val="single" w:sz="4" w:space="0" w:color="000000"/>
            </w:tcBorders>
            <w:vAlign w:val="bottom"/>
          </w:tcPr>
          <w:p w14:paraId="00000340"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519" w:type="dxa"/>
            <w:gridSpan w:val="3"/>
            <w:tcBorders>
              <w:top w:val="single" w:sz="4" w:space="0" w:color="000000"/>
              <w:left w:val="nil"/>
              <w:bottom w:val="nil"/>
              <w:right w:val="single" w:sz="4" w:space="0" w:color="000000"/>
            </w:tcBorders>
            <w:shd w:val="clear" w:color="auto" w:fill="FBE2D5"/>
            <w:vAlign w:val="bottom"/>
          </w:tcPr>
          <w:p w14:paraId="0000034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519" w:type="dxa"/>
            <w:tcBorders>
              <w:top w:val="single" w:sz="4" w:space="0" w:color="000000"/>
              <w:left w:val="nil"/>
              <w:bottom w:val="nil"/>
              <w:right w:val="single" w:sz="4" w:space="0" w:color="000000"/>
            </w:tcBorders>
            <w:vAlign w:val="bottom"/>
          </w:tcPr>
          <w:p w14:paraId="0000034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nil"/>
              <w:right w:val="single" w:sz="4" w:space="0" w:color="000000"/>
            </w:tcBorders>
            <w:vAlign w:val="bottom"/>
          </w:tcPr>
          <w:p w14:paraId="0000034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19" w:type="dxa"/>
            <w:gridSpan w:val="2"/>
            <w:tcBorders>
              <w:top w:val="single" w:sz="4" w:space="0" w:color="000000"/>
              <w:left w:val="nil"/>
              <w:bottom w:val="nil"/>
              <w:right w:val="single" w:sz="4" w:space="0" w:color="000000"/>
            </w:tcBorders>
            <w:vAlign w:val="bottom"/>
          </w:tcPr>
          <w:p w14:paraId="00000348"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9" w:type="dxa"/>
            <w:gridSpan w:val="2"/>
            <w:tcBorders>
              <w:top w:val="single" w:sz="4" w:space="0" w:color="000000"/>
              <w:left w:val="nil"/>
              <w:bottom w:val="nil"/>
              <w:right w:val="single" w:sz="4" w:space="0" w:color="000000"/>
            </w:tcBorders>
            <w:vAlign w:val="bottom"/>
          </w:tcPr>
          <w:p w14:paraId="0000034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nil"/>
              <w:right w:val="single" w:sz="4" w:space="0" w:color="000000"/>
            </w:tcBorders>
            <w:vAlign w:val="bottom"/>
          </w:tcPr>
          <w:p w14:paraId="0000034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1" w:type="dxa"/>
            <w:tcBorders>
              <w:top w:val="single" w:sz="4" w:space="0" w:color="000000"/>
              <w:left w:val="nil"/>
              <w:bottom w:val="nil"/>
              <w:right w:val="single" w:sz="4" w:space="0" w:color="000000"/>
            </w:tcBorders>
            <w:vAlign w:val="bottom"/>
          </w:tcPr>
          <w:p w14:paraId="0000034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r>
      <w:tr w:rsidR="002550C0" w14:paraId="761C9491" w14:textId="77777777">
        <w:trPr>
          <w:trHeight w:val="300"/>
        </w:trPr>
        <w:tc>
          <w:tcPr>
            <w:tcW w:w="714" w:type="dxa"/>
            <w:gridSpan w:val="2"/>
            <w:tcBorders>
              <w:top w:val="single" w:sz="4" w:space="0" w:color="000000"/>
              <w:left w:val="single" w:sz="4" w:space="0" w:color="000000"/>
              <w:bottom w:val="nil"/>
              <w:right w:val="single" w:sz="4" w:space="0" w:color="000000"/>
            </w:tcBorders>
            <w:vAlign w:val="bottom"/>
          </w:tcPr>
          <w:p w14:paraId="0000034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758" w:type="dxa"/>
            <w:tcBorders>
              <w:top w:val="single" w:sz="4" w:space="0" w:color="000000"/>
              <w:left w:val="nil"/>
              <w:bottom w:val="nil"/>
              <w:right w:val="single" w:sz="4" w:space="0" w:color="000000"/>
            </w:tcBorders>
            <w:vAlign w:val="bottom"/>
          </w:tcPr>
          <w:p w14:paraId="00000351" w14:textId="77777777" w:rsidR="002550C0" w:rsidRDefault="00522F1E">
            <w:pPr>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14:03</w:t>
            </w:r>
          </w:p>
        </w:tc>
        <w:tc>
          <w:tcPr>
            <w:tcW w:w="520" w:type="dxa"/>
            <w:gridSpan w:val="2"/>
            <w:tcBorders>
              <w:top w:val="single" w:sz="4" w:space="0" w:color="000000"/>
              <w:left w:val="nil"/>
              <w:bottom w:val="nil"/>
              <w:right w:val="single" w:sz="4" w:space="0" w:color="000000"/>
            </w:tcBorders>
            <w:shd w:val="clear" w:color="auto" w:fill="FBE2D5"/>
            <w:vAlign w:val="bottom"/>
          </w:tcPr>
          <w:p w14:paraId="00000352"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14:07</w:t>
            </w:r>
          </w:p>
        </w:tc>
        <w:tc>
          <w:tcPr>
            <w:tcW w:w="520" w:type="dxa"/>
            <w:gridSpan w:val="2"/>
            <w:tcBorders>
              <w:top w:val="single" w:sz="4" w:space="0" w:color="000000"/>
              <w:left w:val="nil"/>
              <w:bottom w:val="nil"/>
              <w:right w:val="single" w:sz="4" w:space="0" w:color="000000"/>
            </w:tcBorders>
            <w:vAlign w:val="bottom"/>
          </w:tcPr>
          <w:p w14:paraId="00000354"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14:11</w:t>
            </w:r>
          </w:p>
        </w:tc>
        <w:tc>
          <w:tcPr>
            <w:tcW w:w="519" w:type="dxa"/>
            <w:gridSpan w:val="2"/>
            <w:tcBorders>
              <w:top w:val="single" w:sz="4" w:space="0" w:color="000000"/>
              <w:left w:val="nil"/>
              <w:bottom w:val="nil"/>
              <w:right w:val="single" w:sz="4" w:space="0" w:color="000000"/>
            </w:tcBorders>
            <w:vAlign w:val="bottom"/>
          </w:tcPr>
          <w:p w14:paraId="00000356"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14:26</w:t>
            </w:r>
          </w:p>
        </w:tc>
        <w:tc>
          <w:tcPr>
            <w:tcW w:w="519" w:type="dxa"/>
            <w:gridSpan w:val="2"/>
            <w:tcBorders>
              <w:top w:val="single" w:sz="4" w:space="0" w:color="000000"/>
              <w:left w:val="nil"/>
              <w:bottom w:val="nil"/>
              <w:right w:val="single" w:sz="4" w:space="0" w:color="000000"/>
            </w:tcBorders>
            <w:vAlign w:val="bottom"/>
          </w:tcPr>
          <w:p w14:paraId="0000035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519" w:type="dxa"/>
            <w:gridSpan w:val="2"/>
            <w:tcBorders>
              <w:top w:val="single" w:sz="4" w:space="0" w:color="000000"/>
              <w:left w:val="nil"/>
              <w:bottom w:val="nil"/>
              <w:right w:val="single" w:sz="4" w:space="0" w:color="000000"/>
            </w:tcBorders>
            <w:vAlign w:val="bottom"/>
          </w:tcPr>
          <w:p w14:paraId="0000035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14:37</w:t>
            </w:r>
          </w:p>
        </w:tc>
        <w:tc>
          <w:tcPr>
            <w:tcW w:w="519" w:type="dxa"/>
            <w:gridSpan w:val="2"/>
            <w:tcBorders>
              <w:top w:val="single" w:sz="4" w:space="0" w:color="000000"/>
              <w:left w:val="nil"/>
              <w:bottom w:val="nil"/>
              <w:right w:val="single" w:sz="4" w:space="0" w:color="000000"/>
            </w:tcBorders>
            <w:vAlign w:val="bottom"/>
          </w:tcPr>
          <w:p w14:paraId="0000035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14:41</w:t>
            </w:r>
          </w:p>
        </w:tc>
        <w:tc>
          <w:tcPr>
            <w:tcW w:w="519" w:type="dxa"/>
            <w:gridSpan w:val="2"/>
            <w:tcBorders>
              <w:top w:val="single" w:sz="4" w:space="0" w:color="000000"/>
              <w:left w:val="nil"/>
              <w:bottom w:val="nil"/>
              <w:right w:val="single" w:sz="4" w:space="0" w:color="000000"/>
            </w:tcBorders>
            <w:vAlign w:val="bottom"/>
          </w:tcPr>
          <w:p w14:paraId="0000035E"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14:56</w:t>
            </w:r>
          </w:p>
        </w:tc>
        <w:tc>
          <w:tcPr>
            <w:tcW w:w="519" w:type="dxa"/>
            <w:gridSpan w:val="2"/>
            <w:tcBorders>
              <w:top w:val="single" w:sz="4" w:space="0" w:color="000000"/>
              <w:left w:val="nil"/>
              <w:bottom w:val="nil"/>
              <w:right w:val="single" w:sz="4" w:space="0" w:color="000000"/>
            </w:tcBorders>
            <w:vAlign w:val="bottom"/>
          </w:tcPr>
          <w:p w14:paraId="00000360"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15:03</w:t>
            </w:r>
          </w:p>
        </w:tc>
        <w:tc>
          <w:tcPr>
            <w:tcW w:w="519" w:type="dxa"/>
            <w:gridSpan w:val="3"/>
            <w:tcBorders>
              <w:top w:val="single" w:sz="4" w:space="0" w:color="000000"/>
              <w:left w:val="nil"/>
              <w:bottom w:val="nil"/>
              <w:right w:val="single" w:sz="4" w:space="0" w:color="000000"/>
            </w:tcBorders>
            <w:shd w:val="clear" w:color="auto" w:fill="FBE2D5"/>
            <w:vAlign w:val="bottom"/>
          </w:tcPr>
          <w:p w14:paraId="00000362"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15:07</w:t>
            </w:r>
          </w:p>
        </w:tc>
        <w:tc>
          <w:tcPr>
            <w:tcW w:w="519" w:type="dxa"/>
            <w:tcBorders>
              <w:top w:val="single" w:sz="4" w:space="0" w:color="000000"/>
              <w:left w:val="nil"/>
              <w:bottom w:val="nil"/>
              <w:right w:val="single" w:sz="4" w:space="0" w:color="000000"/>
            </w:tcBorders>
            <w:vAlign w:val="bottom"/>
          </w:tcPr>
          <w:p w14:paraId="00000365"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15:11</w:t>
            </w:r>
          </w:p>
        </w:tc>
        <w:tc>
          <w:tcPr>
            <w:tcW w:w="519" w:type="dxa"/>
            <w:gridSpan w:val="2"/>
            <w:tcBorders>
              <w:top w:val="single" w:sz="4" w:space="0" w:color="000000"/>
              <w:left w:val="nil"/>
              <w:bottom w:val="nil"/>
              <w:right w:val="single" w:sz="4" w:space="0" w:color="000000"/>
            </w:tcBorders>
            <w:vAlign w:val="bottom"/>
          </w:tcPr>
          <w:p w14:paraId="00000366"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15:26</w:t>
            </w:r>
          </w:p>
        </w:tc>
        <w:tc>
          <w:tcPr>
            <w:tcW w:w="519" w:type="dxa"/>
            <w:gridSpan w:val="2"/>
            <w:tcBorders>
              <w:top w:val="single" w:sz="4" w:space="0" w:color="000000"/>
              <w:left w:val="nil"/>
              <w:bottom w:val="nil"/>
              <w:right w:val="single" w:sz="4" w:space="0" w:color="000000"/>
            </w:tcBorders>
            <w:vAlign w:val="bottom"/>
          </w:tcPr>
          <w:p w14:paraId="0000036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15:33</w:t>
            </w:r>
          </w:p>
        </w:tc>
        <w:tc>
          <w:tcPr>
            <w:tcW w:w="519" w:type="dxa"/>
            <w:gridSpan w:val="2"/>
            <w:tcBorders>
              <w:top w:val="single" w:sz="4" w:space="0" w:color="000000"/>
              <w:left w:val="nil"/>
              <w:bottom w:val="nil"/>
              <w:right w:val="single" w:sz="4" w:space="0" w:color="000000"/>
            </w:tcBorders>
            <w:vAlign w:val="bottom"/>
          </w:tcPr>
          <w:p w14:paraId="0000036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15:37</w:t>
            </w:r>
          </w:p>
        </w:tc>
        <w:tc>
          <w:tcPr>
            <w:tcW w:w="519" w:type="dxa"/>
            <w:gridSpan w:val="2"/>
            <w:tcBorders>
              <w:top w:val="single" w:sz="4" w:space="0" w:color="000000"/>
              <w:left w:val="nil"/>
              <w:bottom w:val="nil"/>
              <w:right w:val="single" w:sz="4" w:space="0" w:color="000000"/>
            </w:tcBorders>
            <w:vAlign w:val="bottom"/>
          </w:tcPr>
          <w:p w14:paraId="0000036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15:41</w:t>
            </w:r>
          </w:p>
        </w:tc>
        <w:tc>
          <w:tcPr>
            <w:tcW w:w="521" w:type="dxa"/>
            <w:tcBorders>
              <w:top w:val="single" w:sz="4" w:space="0" w:color="000000"/>
              <w:left w:val="nil"/>
              <w:bottom w:val="nil"/>
              <w:right w:val="single" w:sz="4" w:space="0" w:color="000000"/>
            </w:tcBorders>
            <w:vAlign w:val="bottom"/>
          </w:tcPr>
          <w:p w14:paraId="0000036E"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15:56</w:t>
            </w:r>
          </w:p>
        </w:tc>
      </w:tr>
      <w:tr w:rsidR="002550C0" w14:paraId="417C6EC5" w14:textId="77777777">
        <w:trPr>
          <w:trHeight w:val="300"/>
        </w:trPr>
        <w:tc>
          <w:tcPr>
            <w:tcW w:w="714" w:type="dxa"/>
            <w:gridSpan w:val="2"/>
            <w:tcBorders>
              <w:top w:val="nil"/>
              <w:left w:val="single" w:sz="4" w:space="0" w:color="000000"/>
              <w:bottom w:val="nil"/>
              <w:right w:val="single" w:sz="4" w:space="0" w:color="000000"/>
            </w:tcBorders>
            <w:vAlign w:val="bottom"/>
          </w:tcPr>
          <w:p w14:paraId="0000036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758" w:type="dxa"/>
            <w:tcBorders>
              <w:top w:val="nil"/>
              <w:left w:val="nil"/>
              <w:bottom w:val="nil"/>
              <w:right w:val="single" w:sz="4" w:space="0" w:color="000000"/>
            </w:tcBorders>
            <w:vAlign w:val="bottom"/>
          </w:tcPr>
          <w:p w14:paraId="00000371" w14:textId="77777777" w:rsidR="002550C0" w:rsidRDefault="00522F1E">
            <w:pPr>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l</w:t>
            </w:r>
          </w:p>
        </w:tc>
        <w:tc>
          <w:tcPr>
            <w:tcW w:w="520" w:type="dxa"/>
            <w:gridSpan w:val="2"/>
            <w:tcBorders>
              <w:top w:val="nil"/>
              <w:left w:val="nil"/>
              <w:bottom w:val="nil"/>
              <w:right w:val="single" w:sz="4" w:space="0" w:color="000000"/>
            </w:tcBorders>
            <w:shd w:val="clear" w:color="auto" w:fill="FBE2D5"/>
            <w:vAlign w:val="bottom"/>
          </w:tcPr>
          <w:p w14:paraId="00000372" w14:textId="77777777" w:rsidR="002550C0" w:rsidRDefault="00522F1E">
            <w:pPr>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0" w:type="dxa"/>
            <w:gridSpan w:val="2"/>
            <w:tcBorders>
              <w:top w:val="nil"/>
              <w:left w:val="nil"/>
              <w:bottom w:val="nil"/>
              <w:right w:val="single" w:sz="4" w:space="0" w:color="000000"/>
            </w:tcBorders>
            <w:vAlign w:val="bottom"/>
          </w:tcPr>
          <w:p w14:paraId="00000374"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14:37</w:t>
            </w:r>
          </w:p>
        </w:tc>
        <w:tc>
          <w:tcPr>
            <w:tcW w:w="519" w:type="dxa"/>
            <w:gridSpan w:val="2"/>
            <w:tcBorders>
              <w:top w:val="nil"/>
              <w:left w:val="nil"/>
              <w:bottom w:val="nil"/>
              <w:right w:val="single" w:sz="4" w:space="0" w:color="000000"/>
            </w:tcBorders>
            <w:vAlign w:val="bottom"/>
          </w:tcPr>
          <w:p w14:paraId="00000376"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14:52</w:t>
            </w:r>
          </w:p>
        </w:tc>
        <w:tc>
          <w:tcPr>
            <w:tcW w:w="519" w:type="dxa"/>
            <w:gridSpan w:val="2"/>
            <w:tcBorders>
              <w:top w:val="nil"/>
              <w:left w:val="nil"/>
              <w:bottom w:val="nil"/>
              <w:right w:val="single" w:sz="4" w:space="0" w:color="000000"/>
            </w:tcBorders>
            <w:vAlign w:val="bottom"/>
          </w:tcPr>
          <w:p w14:paraId="00000378" w14:textId="77777777" w:rsidR="002550C0" w:rsidRDefault="00522F1E">
            <w:pPr>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9" w:type="dxa"/>
            <w:gridSpan w:val="2"/>
            <w:tcBorders>
              <w:top w:val="nil"/>
              <w:left w:val="nil"/>
              <w:bottom w:val="nil"/>
              <w:right w:val="single" w:sz="4" w:space="0" w:color="000000"/>
            </w:tcBorders>
            <w:vAlign w:val="bottom"/>
          </w:tcPr>
          <w:p w14:paraId="0000037A" w14:textId="77777777" w:rsidR="002550C0" w:rsidRDefault="00522F1E">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19" w:type="dxa"/>
            <w:gridSpan w:val="2"/>
            <w:tcBorders>
              <w:top w:val="nil"/>
              <w:left w:val="nil"/>
              <w:bottom w:val="nil"/>
              <w:right w:val="single" w:sz="4" w:space="0" w:color="000000"/>
            </w:tcBorders>
            <w:vAlign w:val="bottom"/>
          </w:tcPr>
          <w:p w14:paraId="0000037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15:07</w:t>
            </w:r>
          </w:p>
        </w:tc>
        <w:tc>
          <w:tcPr>
            <w:tcW w:w="519" w:type="dxa"/>
            <w:gridSpan w:val="2"/>
            <w:tcBorders>
              <w:top w:val="nil"/>
              <w:left w:val="nil"/>
              <w:bottom w:val="nil"/>
              <w:right w:val="single" w:sz="4" w:space="0" w:color="000000"/>
            </w:tcBorders>
            <w:vAlign w:val="bottom"/>
          </w:tcPr>
          <w:p w14:paraId="0000037E"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15:22</w:t>
            </w:r>
          </w:p>
        </w:tc>
        <w:tc>
          <w:tcPr>
            <w:tcW w:w="519" w:type="dxa"/>
            <w:gridSpan w:val="2"/>
            <w:tcBorders>
              <w:top w:val="nil"/>
              <w:left w:val="nil"/>
              <w:bottom w:val="nil"/>
              <w:right w:val="single" w:sz="4" w:space="0" w:color="000000"/>
            </w:tcBorders>
            <w:vAlign w:val="bottom"/>
          </w:tcPr>
          <w:p w14:paraId="00000380" w14:textId="77777777" w:rsidR="002550C0" w:rsidRDefault="00522F1E">
            <w:pPr>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9" w:type="dxa"/>
            <w:gridSpan w:val="3"/>
            <w:tcBorders>
              <w:top w:val="nil"/>
              <w:left w:val="nil"/>
              <w:bottom w:val="nil"/>
              <w:right w:val="single" w:sz="4" w:space="0" w:color="000000"/>
            </w:tcBorders>
            <w:shd w:val="clear" w:color="auto" w:fill="FBE2D5"/>
            <w:vAlign w:val="bottom"/>
          </w:tcPr>
          <w:p w14:paraId="00000382" w14:textId="77777777" w:rsidR="002550C0" w:rsidRDefault="00522F1E">
            <w:pPr>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9" w:type="dxa"/>
            <w:tcBorders>
              <w:top w:val="nil"/>
              <w:left w:val="nil"/>
              <w:bottom w:val="nil"/>
              <w:right w:val="single" w:sz="4" w:space="0" w:color="000000"/>
            </w:tcBorders>
            <w:vAlign w:val="bottom"/>
          </w:tcPr>
          <w:p w14:paraId="00000385"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15:37</w:t>
            </w:r>
          </w:p>
        </w:tc>
        <w:tc>
          <w:tcPr>
            <w:tcW w:w="519" w:type="dxa"/>
            <w:gridSpan w:val="2"/>
            <w:tcBorders>
              <w:top w:val="nil"/>
              <w:left w:val="nil"/>
              <w:bottom w:val="nil"/>
              <w:right w:val="single" w:sz="4" w:space="0" w:color="000000"/>
            </w:tcBorders>
            <w:vAlign w:val="bottom"/>
          </w:tcPr>
          <w:p w14:paraId="00000386"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15:52</w:t>
            </w:r>
          </w:p>
        </w:tc>
        <w:tc>
          <w:tcPr>
            <w:tcW w:w="519" w:type="dxa"/>
            <w:gridSpan w:val="2"/>
            <w:tcBorders>
              <w:top w:val="nil"/>
              <w:left w:val="nil"/>
              <w:bottom w:val="nil"/>
              <w:right w:val="single" w:sz="4" w:space="0" w:color="000000"/>
            </w:tcBorders>
            <w:vAlign w:val="bottom"/>
          </w:tcPr>
          <w:p w14:paraId="00000388" w14:textId="77777777" w:rsidR="002550C0" w:rsidRDefault="00522F1E">
            <w:pPr>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9" w:type="dxa"/>
            <w:gridSpan w:val="2"/>
            <w:tcBorders>
              <w:top w:val="nil"/>
              <w:left w:val="nil"/>
              <w:bottom w:val="nil"/>
              <w:right w:val="single" w:sz="4" w:space="0" w:color="000000"/>
            </w:tcBorders>
            <w:vAlign w:val="bottom"/>
          </w:tcPr>
          <w:p w14:paraId="0000038A" w14:textId="77777777" w:rsidR="002550C0" w:rsidRDefault="00522F1E">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19" w:type="dxa"/>
            <w:gridSpan w:val="2"/>
            <w:tcBorders>
              <w:top w:val="nil"/>
              <w:left w:val="nil"/>
              <w:bottom w:val="nil"/>
              <w:right w:val="single" w:sz="4" w:space="0" w:color="000000"/>
            </w:tcBorders>
            <w:vAlign w:val="bottom"/>
          </w:tcPr>
          <w:p w14:paraId="0000038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16:07</w:t>
            </w:r>
          </w:p>
        </w:tc>
        <w:tc>
          <w:tcPr>
            <w:tcW w:w="521" w:type="dxa"/>
            <w:tcBorders>
              <w:top w:val="nil"/>
              <w:left w:val="nil"/>
              <w:bottom w:val="nil"/>
              <w:right w:val="single" w:sz="4" w:space="0" w:color="000000"/>
            </w:tcBorders>
            <w:vAlign w:val="bottom"/>
          </w:tcPr>
          <w:p w14:paraId="0000038E"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16:22</w:t>
            </w:r>
          </w:p>
        </w:tc>
      </w:tr>
      <w:tr w:rsidR="002550C0" w14:paraId="5DB24B37" w14:textId="77777777">
        <w:trPr>
          <w:trHeight w:val="300"/>
        </w:trPr>
        <w:tc>
          <w:tcPr>
            <w:tcW w:w="714" w:type="dxa"/>
            <w:gridSpan w:val="2"/>
            <w:tcBorders>
              <w:top w:val="nil"/>
              <w:left w:val="single" w:sz="4" w:space="0" w:color="000000"/>
              <w:bottom w:val="single" w:sz="4" w:space="0" w:color="000000"/>
              <w:right w:val="single" w:sz="4" w:space="0" w:color="000000"/>
            </w:tcBorders>
            <w:vAlign w:val="bottom"/>
          </w:tcPr>
          <w:p w14:paraId="0000038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758" w:type="dxa"/>
            <w:tcBorders>
              <w:top w:val="nil"/>
              <w:left w:val="nil"/>
              <w:bottom w:val="single" w:sz="4" w:space="0" w:color="000000"/>
              <w:right w:val="single" w:sz="4" w:space="0" w:color="000000"/>
            </w:tcBorders>
            <w:vAlign w:val="bottom"/>
          </w:tcPr>
          <w:p w14:paraId="00000391" w14:textId="77777777" w:rsidR="002550C0" w:rsidRDefault="00522F1E">
            <w:pPr>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c>
          <w:tcPr>
            <w:tcW w:w="520" w:type="dxa"/>
            <w:gridSpan w:val="2"/>
            <w:tcBorders>
              <w:top w:val="nil"/>
              <w:left w:val="nil"/>
              <w:bottom w:val="single" w:sz="4" w:space="0" w:color="000000"/>
              <w:right w:val="single" w:sz="4" w:space="0" w:color="000000"/>
            </w:tcBorders>
            <w:shd w:val="clear" w:color="auto" w:fill="FBE2D5"/>
            <w:vAlign w:val="bottom"/>
          </w:tcPr>
          <w:p w14:paraId="00000392"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520" w:type="dxa"/>
            <w:gridSpan w:val="2"/>
            <w:tcBorders>
              <w:top w:val="nil"/>
              <w:left w:val="nil"/>
              <w:bottom w:val="single" w:sz="4" w:space="0" w:color="000000"/>
              <w:right w:val="single" w:sz="4" w:space="0" w:color="000000"/>
            </w:tcBorders>
            <w:vAlign w:val="bottom"/>
          </w:tcPr>
          <w:p w14:paraId="00000394"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14:55</w:t>
            </w:r>
          </w:p>
        </w:tc>
        <w:tc>
          <w:tcPr>
            <w:tcW w:w="519" w:type="dxa"/>
            <w:gridSpan w:val="2"/>
            <w:tcBorders>
              <w:top w:val="nil"/>
              <w:left w:val="nil"/>
              <w:bottom w:val="single" w:sz="4" w:space="0" w:color="000000"/>
              <w:right w:val="single" w:sz="4" w:space="0" w:color="000000"/>
            </w:tcBorders>
            <w:vAlign w:val="bottom"/>
          </w:tcPr>
          <w:p w14:paraId="0000039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vAlign w:val="bottom"/>
          </w:tcPr>
          <w:p w14:paraId="0000039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14:59</w:t>
            </w:r>
          </w:p>
        </w:tc>
        <w:tc>
          <w:tcPr>
            <w:tcW w:w="519" w:type="dxa"/>
            <w:gridSpan w:val="2"/>
            <w:tcBorders>
              <w:top w:val="nil"/>
              <w:left w:val="nil"/>
              <w:bottom w:val="single" w:sz="4" w:space="0" w:color="000000"/>
              <w:right w:val="single" w:sz="4" w:space="0" w:color="000000"/>
            </w:tcBorders>
            <w:vAlign w:val="bottom"/>
          </w:tcPr>
          <w:p w14:paraId="0000039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15:03</w:t>
            </w:r>
          </w:p>
        </w:tc>
        <w:tc>
          <w:tcPr>
            <w:tcW w:w="519" w:type="dxa"/>
            <w:gridSpan w:val="2"/>
            <w:tcBorders>
              <w:top w:val="nil"/>
              <w:left w:val="nil"/>
              <w:bottom w:val="single" w:sz="4" w:space="0" w:color="000000"/>
              <w:right w:val="single" w:sz="4" w:space="0" w:color="000000"/>
            </w:tcBorders>
            <w:vAlign w:val="bottom"/>
          </w:tcPr>
          <w:p w14:paraId="0000039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15:25</w:t>
            </w:r>
          </w:p>
        </w:tc>
        <w:tc>
          <w:tcPr>
            <w:tcW w:w="519" w:type="dxa"/>
            <w:gridSpan w:val="2"/>
            <w:tcBorders>
              <w:top w:val="nil"/>
              <w:left w:val="nil"/>
              <w:bottom w:val="single" w:sz="4" w:space="0" w:color="000000"/>
              <w:right w:val="single" w:sz="4" w:space="0" w:color="000000"/>
            </w:tcBorders>
            <w:vAlign w:val="bottom"/>
          </w:tcPr>
          <w:p w14:paraId="0000039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vAlign w:val="bottom"/>
          </w:tcPr>
          <w:p w14:paraId="000003A0"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519" w:type="dxa"/>
            <w:gridSpan w:val="3"/>
            <w:tcBorders>
              <w:top w:val="nil"/>
              <w:left w:val="nil"/>
              <w:bottom w:val="single" w:sz="4" w:space="0" w:color="000000"/>
              <w:right w:val="single" w:sz="4" w:space="0" w:color="000000"/>
            </w:tcBorders>
            <w:shd w:val="clear" w:color="auto" w:fill="FBE2D5"/>
            <w:vAlign w:val="bottom"/>
          </w:tcPr>
          <w:p w14:paraId="000003A2"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15:33</w:t>
            </w:r>
          </w:p>
        </w:tc>
        <w:tc>
          <w:tcPr>
            <w:tcW w:w="519" w:type="dxa"/>
            <w:tcBorders>
              <w:top w:val="nil"/>
              <w:left w:val="nil"/>
              <w:bottom w:val="single" w:sz="4" w:space="0" w:color="000000"/>
              <w:right w:val="single" w:sz="4" w:space="0" w:color="000000"/>
            </w:tcBorders>
            <w:vAlign w:val="bottom"/>
          </w:tcPr>
          <w:p w14:paraId="000003A5"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15:55</w:t>
            </w:r>
          </w:p>
        </w:tc>
        <w:tc>
          <w:tcPr>
            <w:tcW w:w="519" w:type="dxa"/>
            <w:gridSpan w:val="2"/>
            <w:tcBorders>
              <w:top w:val="nil"/>
              <w:left w:val="nil"/>
              <w:bottom w:val="single" w:sz="4" w:space="0" w:color="000000"/>
              <w:right w:val="single" w:sz="4" w:space="0" w:color="000000"/>
            </w:tcBorders>
            <w:vAlign w:val="bottom"/>
          </w:tcPr>
          <w:p w14:paraId="000003A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vAlign w:val="bottom"/>
          </w:tcPr>
          <w:p w14:paraId="000003A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15:59</w:t>
            </w:r>
          </w:p>
        </w:tc>
        <w:tc>
          <w:tcPr>
            <w:tcW w:w="519" w:type="dxa"/>
            <w:gridSpan w:val="2"/>
            <w:tcBorders>
              <w:top w:val="nil"/>
              <w:left w:val="nil"/>
              <w:bottom w:val="single" w:sz="4" w:space="0" w:color="000000"/>
              <w:right w:val="single" w:sz="4" w:space="0" w:color="000000"/>
            </w:tcBorders>
            <w:vAlign w:val="bottom"/>
          </w:tcPr>
          <w:p w14:paraId="000003A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16:03</w:t>
            </w:r>
          </w:p>
        </w:tc>
        <w:tc>
          <w:tcPr>
            <w:tcW w:w="519" w:type="dxa"/>
            <w:gridSpan w:val="2"/>
            <w:tcBorders>
              <w:top w:val="nil"/>
              <w:left w:val="nil"/>
              <w:bottom w:val="single" w:sz="4" w:space="0" w:color="000000"/>
              <w:right w:val="single" w:sz="4" w:space="0" w:color="000000"/>
            </w:tcBorders>
            <w:vAlign w:val="bottom"/>
          </w:tcPr>
          <w:p w14:paraId="000003A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16:25</w:t>
            </w:r>
          </w:p>
        </w:tc>
        <w:tc>
          <w:tcPr>
            <w:tcW w:w="521" w:type="dxa"/>
            <w:tcBorders>
              <w:top w:val="nil"/>
              <w:left w:val="nil"/>
              <w:bottom w:val="single" w:sz="4" w:space="0" w:color="000000"/>
              <w:right w:val="single" w:sz="4" w:space="0" w:color="000000"/>
            </w:tcBorders>
            <w:vAlign w:val="bottom"/>
          </w:tcPr>
          <w:p w14:paraId="000003A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1BFC5A0B" w14:textId="77777777">
        <w:trPr>
          <w:trHeight w:val="300"/>
        </w:trPr>
        <w:tc>
          <w:tcPr>
            <w:tcW w:w="714" w:type="dxa"/>
            <w:gridSpan w:val="2"/>
            <w:tcBorders>
              <w:top w:val="nil"/>
              <w:left w:val="single" w:sz="4" w:space="0" w:color="000000"/>
              <w:bottom w:val="nil"/>
              <w:right w:val="single" w:sz="4" w:space="0" w:color="000000"/>
            </w:tcBorders>
            <w:vAlign w:val="bottom"/>
          </w:tcPr>
          <w:p w14:paraId="000003A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758" w:type="dxa"/>
            <w:tcBorders>
              <w:top w:val="nil"/>
              <w:left w:val="nil"/>
              <w:bottom w:val="nil"/>
              <w:right w:val="single" w:sz="4" w:space="0" w:color="000000"/>
            </w:tcBorders>
            <w:vAlign w:val="bottom"/>
          </w:tcPr>
          <w:p w14:paraId="000003B1" w14:textId="77777777" w:rsidR="002550C0" w:rsidRDefault="00522F1E">
            <w:pPr>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c>
          <w:tcPr>
            <w:tcW w:w="520" w:type="dxa"/>
            <w:gridSpan w:val="2"/>
            <w:tcBorders>
              <w:top w:val="nil"/>
              <w:left w:val="nil"/>
              <w:bottom w:val="nil"/>
              <w:right w:val="single" w:sz="4" w:space="0" w:color="000000"/>
            </w:tcBorders>
            <w:shd w:val="clear" w:color="auto" w:fill="FBE2D5"/>
            <w:vAlign w:val="bottom"/>
          </w:tcPr>
          <w:p w14:paraId="000003B2"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14:35</w:t>
            </w:r>
          </w:p>
        </w:tc>
        <w:tc>
          <w:tcPr>
            <w:tcW w:w="520" w:type="dxa"/>
            <w:gridSpan w:val="2"/>
            <w:tcBorders>
              <w:top w:val="nil"/>
              <w:left w:val="nil"/>
              <w:bottom w:val="nil"/>
              <w:right w:val="single" w:sz="4" w:space="0" w:color="000000"/>
            </w:tcBorders>
            <w:vAlign w:val="bottom"/>
          </w:tcPr>
          <w:p w14:paraId="000003B4"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B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B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15:01</w:t>
            </w:r>
          </w:p>
        </w:tc>
        <w:tc>
          <w:tcPr>
            <w:tcW w:w="519" w:type="dxa"/>
            <w:gridSpan w:val="2"/>
            <w:tcBorders>
              <w:top w:val="nil"/>
              <w:left w:val="nil"/>
              <w:bottom w:val="nil"/>
              <w:right w:val="single" w:sz="4" w:space="0" w:color="000000"/>
            </w:tcBorders>
            <w:vAlign w:val="bottom"/>
          </w:tcPr>
          <w:p w14:paraId="000003B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15:05</w:t>
            </w:r>
          </w:p>
        </w:tc>
        <w:tc>
          <w:tcPr>
            <w:tcW w:w="519" w:type="dxa"/>
            <w:gridSpan w:val="2"/>
            <w:tcBorders>
              <w:top w:val="nil"/>
              <w:left w:val="nil"/>
              <w:bottom w:val="nil"/>
              <w:right w:val="single" w:sz="4" w:space="0" w:color="000000"/>
            </w:tcBorders>
            <w:vAlign w:val="bottom"/>
          </w:tcPr>
          <w:p w14:paraId="000003B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B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C0"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15:31</w:t>
            </w:r>
          </w:p>
        </w:tc>
        <w:tc>
          <w:tcPr>
            <w:tcW w:w="519" w:type="dxa"/>
            <w:gridSpan w:val="3"/>
            <w:tcBorders>
              <w:top w:val="nil"/>
              <w:left w:val="nil"/>
              <w:bottom w:val="nil"/>
              <w:right w:val="single" w:sz="4" w:space="0" w:color="000000"/>
            </w:tcBorders>
            <w:shd w:val="clear" w:color="auto" w:fill="FBE2D5"/>
            <w:vAlign w:val="bottom"/>
          </w:tcPr>
          <w:p w14:paraId="000003C2"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15:35</w:t>
            </w:r>
          </w:p>
        </w:tc>
        <w:tc>
          <w:tcPr>
            <w:tcW w:w="519" w:type="dxa"/>
            <w:tcBorders>
              <w:top w:val="nil"/>
              <w:left w:val="nil"/>
              <w:bottom w:val="nil"/>
              <w:right w:val="single" w:sz="4" w:space="0" w:color="000000"/>
            </w:tcBorders>
            <w:vAlign w:val="bottom"/>
          </w:tcPr>
          <w:p w14:paraId="000003C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C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C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16:01</w:t>
            </w:r>
          </w:p>
        </w:tc>
        <w:tc>
          <w:tcPr>
            <w:tcW w:w="519" w:type="dxa"/>
            <w:gridSpan w:val="2"/>
            <w:tcBorders>
              <w:top w:val="nil"/>
              <w:left w:val="nil"/>
              <w:bottom w:val="nil"/>
              <w:right w:val="single" w:sz="4" w:space="0" w:color="000000"/>
            </w:tcBorders>
            <w:vAlign w:val="bottom"/>
          </w:tcPr>
          <w:p w14:paraId="000003C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16:05</w:t>
            </w:r>
          </w:p>
        </w:tc>
        <w:tc>
          <w:tcPr>
            <w:tcW w:w="519" w:type="dxa"/>
            <w:gridSpan w:val="2"/>
            <w:tcBorders>
              <w:top w:val="nil"/>
              <w:left w:val="nil"/>
              <w:bottom w:val="nil"/>
              <w:right w:val="single" w:sz="4" w:space="0" w:color="000000"/>
            </w:tcBorders>
            <w:vAlign w:val="bottom"/>
          </w:tcPr>
          <w:p w14:paraId="000003C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1" w:type="dxa"/>
            <w:tcBorders>
              <w:top w:val="nil"/>
              <w:left w:val="nil"/>
              <w:bottom w:val="nil"/>
              <w:right w:val="single" w:sz="4" w:space="0" w:color="000000"/>
            </w:tcBorders>
            <w:vAlign w:val="bottom"/>
          </w:tcPr>
          <w:p w14:paraId="000003C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3B172267" w14:textId="77777777">
        <w:trPr>
          <w:trHeight w:val="300"/>
        </w:trPr>
        <w:tc>
          <w:tcPr>
            <w:tcW w:w="714" w:type="dxa"/>
            <w:gridSpan w:val="2"/>
            <w:tcBorders>
              <w:top w:val="nil"/>
              <w:left w:val="single" w:sz="4" w:space="0" w:color="000000"/>
              <w:bottom w:val="nil"/>
              <w:right w:val="single" w:sz="4" w:space="0" w:color="000000"/>
            </w:tcBorders>
            <w:vAlign w:val="bottom"/>
          </w:tcPr>
          <w:p w14:paraId="000003C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758" w:type="dxa"/>
            <w:tcBorders>
              <w:top w:val="nil"/>
              <w:left w:val="nil"/>
              <w:bottom w:val="nil"/>
              <w:right w:val="single" w:sz="4" w:space="0" w:color="000000"/>
            </w:tcBorders>
            <w:vAlign w:val="bottom"/>
          </w:tcPr>
          <w:p w14:paraId="000003D1" w14:textId="77777777" w:rsidR="002550C0" w:rsidRDefault="00522F1E">
            <w:pPr>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14:48</w:t>
            </w:r>
          </w:p>
        </w:tc>
        <w:tc>
          <w:tcPr>
            <w:tcW w:w="520" w:type="dxa"/>
            <w:gridSpan w:val="2"/>
            <w:tcBorders>
              <w:top w:val="nil"/>
              <w:left w:val="nil"/>
              <w:bottom w:val="nil"/>
              <w:right w:val="single" w:sz="4" w:space="0" w:color="000000"/>
            </w:tcBorders>
            <w:shd w:val="clear" w:color="auto" w:fill="FBE2D5"/>
            <w:vAlign w:val="bottom"/>
          </w:tcPr>
          <w:p w14:paraId="000003D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0" w:type="dxa"/>
            <w:gridSpan w:val="2"/>
            <w:tcBorders>
              <w:top w:val="nil"/>
              <w:left w:val="nil"/>
              <w:bottom w:val="nil"/>
              <w:right w:val="single" w:sz="4" w:space="0" w:color="000000"/>
            </w:tcBorders>
            <w:vAlign w:val="bottom"/>
          </w:tcPr>
          <w:p w14:paraId="000003D4"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D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D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9" w:type="dxa"/>
            <w:gridSpan w:val="2"/>
            <w:tcBorders>
              <w:top w:val="nil"/>
              <w:left w:val="nil"/>
              <w:bottom w:val="nil"/>
              <w:right w:val="single" w:sz="4" w:space="0" w:color="000000"/>
            </w:tcBorders>
            <w:vAlign w:val="bottom"/>
          </w:tcPr>
          <w:p w14:paraId="000003D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15:43</w:t>
            </w:r>
          </w:p>
        </w:tc>
        <w:tc>
          <w:tcPr>
            <w:tcW w:w="519" w:type="dxa"/>
            <w:gridSpan w:val="2"/>
            <w:tcBorders>
              <w:top w:val="nil"/>
              <w:left w:val="nil"/>
              <w:bottom w:val="nil"/>
              <w:right w:val="single" w:sz="4" w:space="0" w:color="000000"/>
            </w:tcBorders>
            <w:vAlign w:val="bottom"/>
          </w:tcPr>
          <w:p w14:paraId="000003D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D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E0"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15:55</w:t>
            </w:r>
          </w:p>
        </w:tc>
        <w:tc>
          <w:tcPr>
            <w:tcW w:w="519" w:type="dxa"/>
            <w:gridSpan w:val="3"/>
            <w:tcBorders>
              <w:top w:val="nil"/>
              <w:left w:val="nil"/>
              <w:bottom w:val="nil"/>
              <w:right w:val="single" w:sz="4" w:space="0" w:color="000000"/>
            </w:tcBorders>
            <w:shd w:val="clear" w:color="auto" w:fill="FBE2D5"/>
            <w:vAlign w:val="bottom"/>
          </w:tcPr>
          <w:p w14:paraId="000003E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9" w:type="dxa"/>
            <w:tcBorders>
              <w:top w:val="nil"/>
              <w:left w:val="nil"/>
              <w:bottom w:val="nil"/>
              <w:right w:val="single" w:sz="4" w:space="0" w:color="000000"/>
            </w:tcBorders>
            <w:vAlign w:val="bottom"/>
          </w:tcPr>
          <w:p w14:paraId="000003E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E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nil"/>
              <w:right w:val="single" w:sz="4" w:space="0" w:color="000000"/>
            </w:tcBorders>
            <w:vAlign w:val="bottom"/>
          </w:tcPr>
          <w:p w14:paraId="000003E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9" w:type="dxa"/>
            <w:gridSpan w:val="2"/>
            <w:tcBorders>
              <w:top w:val="nil"/>
              <w:left w:val="nil"/>
              <w:bottom w:val="nil"/>
              <w:right w:val="single" w:sz="4" w:space="0" w:color="000000"/>
            </w:tcBorders>
            <w:vAlign w:val="bottom"/>
          </w:tcPr>
          <w:p w14:paraId="000003EA"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16:43</w:t>
            </w:r>
          </w:p>
        </w:tc>
        <w:tc>
          <w:tcPr>
            <w:tcW w:w="519" w:type="dxa"/>
            <w:gridSpan w:val="2"/>
            <w:tcBorders>
              <w:top w:val="nil"/>
              <w:left w:val="nil"/>
              <w:bottom w:val="nil"/>
              <w:right w:val="single" w:sz="4" w:space="0" w:color="000000"/>
            </w:tcBorders>
            <w:vAlign w:val="bottom"/>
          </w:tcPr>
          <w:p w14:paraId="000003E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1" w:type="dxa"/>
            <w:tcBorders>
              <w:top w:val="nil"/>
              <w:left w:val="nil"/>
              <w:bottom w:val="nil"/>
              <w:right w:val="single" w:sz="4" w:space="0" w:color="000000"/>
            </w:tcBorders>
            <w:vAlign w:val="bottom"/>
          </w:tcPr>
          <w:p w14:paraId="000003E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018F8B0F" w14:textId="77777777">
        <w:trPr>
          <w:trHeight w:val="300"/>
        </w:trPr>
        <w:tc>
          <w:tcPr>
            <w:tcW w:w="714" w:type="dxa"/>
            <w:gridSpan w:val="2"/>
            <w:tcBorders>
              <w:top w:val="single" w:sz="4" w:space="0" w:color="000000"/>
              <w:left w:val="single" w:sz="4" w:space="0" w:color="000000"/>
              <w:bottom w:val="single" w:sz="4" w:space="0" w:color="000000"/>
              <w:right w:val="single" w:sz="4" w:space="0" w:color="000000"/>
            </w:tcBorders>
            <w:vAlign w:val="bottom"/>
          </w:tcPr>
          <w:p w14:paraId="000003E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758" w:type="dxa"/>
            <w:tcBorders>
              <w:top w:val="single" w:sz="4" w:space="0" w:color="000000"/>
              <w:left w:val="nil"/>
              <w:bottom w:val="single" w:sz="4" w:space="0" w:color="000000"/>
              <w:right w:val="single" w:sz="4" w:space="0" w:color="000000"/>
            </w:tcBorders>
            <w:vAlign w:val="bottom"/>
          </w:tcPr>
          <w:p w14:paraId="000003F1"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0" w:type="dxa"/>
            <w:gridSpan w:val="2"/>
            <w:tcBorders>
              <w:top w:val="single" w:sz="4" w:space="0" w:color="000000"/>
              <w:left w:val="nil"/>
              <w:bottom w:val="single" w:sz="4" w:space="0" w:color="000000"/>
              <w:right w:val="single" w:sz="4" w:space="0" w:color="000000"/>
            </w:tcBorders>
            <w:shd w:val="clear" w:color="auto" w:fill="FBE2D5"/>
            <w:vAlign w:val="bottom"/>
          </w:tcPr>
          <w:p w14:paraId="000003F2"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0" w:type="dxa"/>
            <w:gridSpan w:val="2"/>
            <w:tcBorders>
              <w:top w:val="single" w:sz="4" w:space="0" w:color="000000"/>
              <w:left w:val="nil"/>
              <w:bottom w:val="single" w:sz="4" w:space="0" w:color="000000"/>
              <w:right w:val="single" w:sz="4" w:space="0" w:color="000000"/>
            </w:tcBorders>
            <w:vAlign w:val="bottom"/>
          </w:tcPr>
          <w:p w14:paraId="000003F4"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3F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3F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519" w:type="dxa"/>
            <w:gridSpan w:val="2"/>
            <w:tcBorders>
              <w:top w:val="single" w:sz="4" w:space="0" w:color="000000"/>
              <w:left w:val="nil"/>
              <w:bottom w:val="single" w:sz="4" w:space="0" w:color="000000"/>
              <w:right w:val="single" w:sz="4" w:space="0" w:color="000000"/>
            </w:tcBorders>
            <w:vAlign w:val="bottom"/>
          </w:tcPr>
          <w:p w14:paraId="000003F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3F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3F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400"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3"/>
            <w:tcBorders>
              <w:top w:val="single" w:sz="4" w:space="0" w:color="000000"/>
              <w:left w:val="nil"/>
              <w:bottom w:val="single" w:sz="4" w:space="0" w:color="000000"/>
              <w:right w:val="single" w:sz="4" w:space="0" w:color="000000"/>
            </w:tcBorders>
            <w:shd w:val="clear" w:color="auto" w:fill="FBE2D5"/>
            <w:vAlign w:val="bottom"/>
          </w:tcPr>
          <w:p w14:paraId="00000402"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tcBorders>
              <w:top w:val="single" w:sz="4" w:space="0" w:color="000000"/>
              <w:left w:val="nil"/>
              <w:bottom w:val="single" w:sz="4" w:space="0" w:color="000000"/>
              <w:right w:val="single" w:sz="4" w:space="0" w:color="000000"/>
            </w:tcBorders>
            <w:vAlign w:val="bottom"/>
          </w:tcPr>
          <w:p w14:paraId="0000040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40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408"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16:29</w:t>
            </w:r>
          </w:p>
        </w:tc>
        <w:tc>
          <w:tcPr>
            <w:tcW w:w="519" w:type="dxa"/>
            <w:gridSpan w:val="2"/>
            <w:tcBorders>
              <w:top w:val="single" w:sz="4" w:space="0" w:color="000000"/>
              <w:left w:val="nil"/>
              <w:bottom w:val="single" w:sz="4" w:space="0" w:color="000000"/>
              <w:right w:val="single" w:sz="4" w:space="0" w:color="000000"/>
            </w:tcBorders>
            <w:vAlign w:val="bottom"/>
          </w:tcPr>
          <w:p w14:paraId="0000040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single" w:sz="4" w:space="0" w:color="000000"/>
              <w:left w:val="nil"/>
              <w:bottom w:val="single" w:sz="4" w:space="0" w:color="000000"/>
              <w:right w:val="single" w:sz="4" w:space="0" w:color="000000"/>
            </w:tcBorders>
            <w:vAlign w:val="bottom"/>
          </w:tcPr>
          <w:p w14:paraId="0000040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1" w:type="dxa"/>
            <w:tcBorders>
              <w:top w:val="single" w:sz="4" w:space="0" w:color="000000"/>
              <w:left w:val="nil"/>
              <w:bottom w:val="single" w:sz="4" w:space="0" w:color="000000"/>
              <w:right w:val="single" w:sz="4" w:space="0" w:color="000000"/>
            </w:tcBorders>
            <w:vAlign w:val="bottom"/>
          </w:tcPr>
          <w:p w14:paraId="0000040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7AD6766B" w14:textId="77777777">
        <w:trPr>
          <w:trHeight w:val="285"/>
        </w:trPr>
        <w:tc>
          <w:tcPr>
            <w:tcW w:w="714" w:type="dxa"/>
            <w:gridSpan w:val="2"/>
            <w:tcBorders>
              <w:top w:val="nil"/>
              <w:left w:val="single" w:sz="4" w:space="0" w:color="000000"/>
              <w:bottom w:val="single" w:sz="4" w:space="0" w:color="000000"/>
              <w:right w:val="single" w:sz="4" w:space="0" w:color="000000"/>
            </w:tcBorders>
            <w:shd w:val="clear" w:color="auto" w:fill="D9D9D9"/>
            <w:vAlign w:val="bottom"/>
          </w:tcPr>
          <w:p w14:paraId="0000040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758" w:type="dxa"/>
            <w:tcBorders>
              <w:top w:val="nil"/>
              <w:left w:val="nil"/>
              <w:bottom w:val="single" w:sz="4" w:space="0" w:color="000000"/>
              <w:right w:val="single" w:sz="4" w:space="0" w:color="000000"/>
            </w:tcBorders>
            <w:shd w:val="clear" w:color="auto" w:fill="D9D9D9"/>
            <w:vAlign w:val="bottom"/>
          </w:tcPr>
          <w:p w14:paraId="00000411" w14:textId="77777777" w:rsidR="002550C0" w:rsidRDefault="00522F1E">
            <w:pPr>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Budapešť</w:t>
            </w:r>
          </w:p>
        </w:tc>
        <w:tc>
          <w:tcPr>
            <w:tcW w:w="520" w:type="dxa"/>
            <w:gridSpan w:val="2"/>
            <w:tcBorders>
              <w:top w:val="nil"/>
              <w:left w:val="nil"/>
              <w:bottom w:val="single" w:sz="4" w:space="0" w:color="000000"/>
              <w:right w:val="single" w:sz="4" w:space="0" w:color="000000"/>
            </w:tcBorders>
            <w:shd w:val="clear" w:color="auto" w:fill="FBE2D5"/>
            <w:vAlign w:val="bottom"/>
          </w:tcPr>
          <w:p w14:paraId="0000041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520" w:type="dxa"/>
            <w:gridSpan w:val="2"/>
            <w:tcBorders>
              <w:top w:val="nil"/>
              <w:left w:val="nil"/>
              <w:bottom w:val="single" w:sz="4" w:space="0" w:color="000000"/>
              <w:right w:val="single" w:sz="4" w:space="0" w:color="000000"/>
            </w:tcBorders>
            <w:shd w:val="clear" w:color="auto" w:fill="D9D9D9"/>
            <w:vAlign w:val="bottom"/>
          </w:tcPr>
          <w:p w14:paraId="00000414"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1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18"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9" w:type="dxa"/>
            <w:gridSpan w:val="2"/>
            <w:tcBorders>
              <w:top w:val="nil"/>
              <w:left w:val="nil"/>
              <w:bottom w:val="single" w:sz="4" w:space="0" w:color="000000"/>
              <w:right w:val="single" w:sz="4" w:space="0" w:color="000000"/>
            </w:tcBorders>
            <w:shd w:val="clear" w:color="auto" w:fill="D9D9D9"/>
            <w:vAlign w:val="bottom"/>
          </w:tcPr>
          <w:p w14:paraId="0000041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1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1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20"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9" w:type="dxa"/>
            <w:gridSpan w:val="3"/>
            <w:tcBorders>
              <w:top w:val="nil"/>
              <w:left w:val="nil"/>
              <w:bottom w:val="single" w:sz="4" w:space="0" w:color="000000"/>
              <w:right w:val="single" w:sz="4" w:space="0" w:color="000000"/>
            </w:tcBorders>
            <w:shd w:val="clear" w:color="auto" w:fill="FBE2D5"/>
            <w:vAlign w:val="bottom"/>
          </w:tcPr>
          <w:p w14:paraId="00000422"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519" w:type="dxa"/>
            <w:tcBorders>
              <w:top w:val="nil"/>
              <w:left w:val="nil"/>
              <w:bottom w:val="single" w:sz="4" w:space="0" w:color="000000"/>
              <w:right w:val="single" w:sz="4" w:space="0" w:color="000000"/>
            </w:tcBorders>
            <w:shd w:val="clear" w:color="auto" w:fill="D9D9D9"/>
            <w:vAlign w:val="bottom"/>
          </w:tcPr>
          <w:p w14:paraId="0000042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26"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28"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9" w:type="dxa"/>
            <w:gridSpan w:val="2"/>
            <w:tcBorders>
              <w:top w:val="nil"/>
              <w:left w:val="nil"/>
              <w:bottom w:val="single" w:sz="4" w:space="0" w:color="000000"/>
              <w:right w:val="single" w:sz="4" w:space="0" w:color="000000"/>
            </w:tcBorders>
            <w:shd w:val="clear" w:color="auto" w:fill="D9D9D9"/>
            <w:vAlign w:val="bottom"/>
          </w:tcPr>
          <w:p w14:paraId="0000042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9" w:type="dxa"/>
            <w:gridSpan w:val="2"/>
            <w:tcBorders>
              <w:top w:val="nil"/>
              <w:left w:val="nil"/>
              <w:bottom w:val="single" w:sz="4" w:space="0" w:color="000000"/>
              <w:right w:val="single" w:sz="4" w:space="0" w:color="000000"/>
            </w:tcBorders>
            <w:shd w:val="clear" w:color="auto" w:fill="D9D9D9"/>
            <w:vAlign w:val="bottom"/>
          </w:tcPr>
          <w:p w14:paraId="0000042C"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1" w:type="dxa"/>
            <w:tcBorders>
              <w:top w:val="nil"/>
              <w:left w:val="nil"/>
              <w:bottom w:val="single" w:sz="4" w:space="0" w:color="000000"/>
              <w:right w:val="single" w:sz="4" w:space="0" w:color="000000"/>
            </w:tcBorders>
            <w:shd w:val="clear" w:color="auto" w:fill="D9D9D9"/>
            <w:vAlign w:val="bottom"/>
          </w:tcPr>
          <w:p w14:paraId="0000042E"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bl>
    <w:p w14:paraId="0000042F" w14:textId="77777777" w:rsidR="002550C0" w:rsidRDefault="002550C0">
      <w:pPr>
        <w:rPr>
          <w:rFonts w:ascii="Times New Roman" w:eastAsia="Times New Roman" w:hAnsi="Times New Roman" w:cs="Times New Roman"/>
          <w:sz w:val="23"/>
          <w:szCs w:val="23"/>
        </w:rPr>
      </w:pPr>
    </w:p>
    <w:tbl>
      <w:tblPr>
        <w:tblStyle w:val="a4"/>
        <w:tblW w:w="9386" w:type="dxa"/>
        <w:tblInd w:w="-5" w:type="dxa"/>
        <w:tblLayout w:type="fixed"/>
        <w:tblLook w:val="0400" w:firstRow="0" w:lastRow="0" w:firstColumn="0" w:lastColumn="0" w:noHBand="0" w:noVBand="1"/>
      </w:tblPr>
      <w:tblGrid>
        <w:gridCol w:w="708"/>
        <w:gridCol w:w="467"/>
        <w:gridCol w:w="510"/>
        <w:gridCol w:w="511"/>
        <w:gridCol w:w="551"/>
        <w:gridCol w:w="510"/>
        <w:gridCol w:w="511"/>
        <w:gridCol w:w="578"/>
        <w:gridCol w:w="511"/>
        <w:gridCol w:w="511"/>
        <w:gridCol w:w="511"/>
        <w:gridCol w:w="511"/>
        <w:gridCol w:w="574"/>
        <w:gridCol w:w="511"/>
        <w:gridCol w:w="511"/>
        <w:gridCol w:w="612"/>
        <w:gridCol w:w="788"/>
      </w:tblGrid>
      <w:tr w:rsidR="002550C0" w14:paraId="1089DB04"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43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Linka</w:t>
            </w:r>
          </w:p>
        </w:tc>
        <w:tc>
          <w:tcPr>
            <w:tcW w:w="467" w:type="dxa"/>
            <w:tcBorders>
              <w:top w:val="single" w:sz="4" w:space="0" w:color="000000"/>
              <w:left w:val="nil"/>
              <w:bottom w:val="nil"/>
              <w:right w:val="single" w:sz="4" w:space="0" w:color="000000"/>
            </w:tcBorders>
            <w:vAlign w:val="bottom"/>
          </w:tcPr>
          <w:p w14:paraId="0000043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0" w:type="dxa"/>
            <w:tcBorders>
              <w:top w:val="single" w:sz="4" w:space="0" w:color="000000"/>
              <w:left w:val="nil"/>
              <w:bottom w:val="nil"/>
              <w:right w:val="single" w:sz="4" w:space="0" w:color="000000"/>
            </w:tcBorders>
            <w:vAlign w:val="bottom"/>
          </w:tcPr>
          <w:p w14:paraId="0000043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1" w:type="dxa"/>
            <w:tcBorders>
              <w:top w:val="single" w:sz="4" w:space="0" w:color="000000"/>
              <w:left w:val="nil"/>
              <w:bottom w:val="nil"/>
              <w:right w:val="single" w:sz="4" w:space="0" w:color="000000"/>
            </w:tcBorders>
            <w:vAlign w:val="bottom"/>
          </w:tcPr>
          <w:p w14:paraId="0000043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51" w:type="dxa"/>
            <w:tcBorders>
              <w:top w:val="single" w:sz="4" w:space="0" w:color="000000"/>
              <w:left w:val="nil"/>
              <w:bottom w:val="nil"/>
              <w:right w:val="single" w:sz="4" w:space="0" w:color="000000"/>
            </w:tcBorders>
            <w:vAlign w:val="bottom"/>
          </w:tcPr>
          <w:p w14:paraId="00000434"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0" w:type="dxa"/>
            <w:tcBorders>
              <w:top w:val="single" w:sz="4" w:space="0" w:color="000000"/>
              <w:left w:val="nil"/>
              <w:bottom w:val="nil"/>
              <w:right w:val="single" w:sz="4" w:space="0" w:color="000000"/>
            </w:tcBorders>
            <w:vAlign w:val="bottom"/>
          </w:tcPr>
          <w:p w14:paraId="0000043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1" w:type="dxa"/>
            <w:tcBorders>
              <w:top w:val="single" w:sz="4" w:space="0" w:color="000000"/>
              <w:left w:val="nil"/>
              <w:bottom w:val="nil"/>
              <w:right w:val="single" w:sz="4" w:space="0" w:color="000000"/>
            </w:tcBorders>
            <w:vAlign w:val="bottom"/>
          </w:tcPr>
          <w:p w14:paraId="0000043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78" w:type="dxa"/>
            <w:tcBorders>
              <w:top w:val="single" w:sz="4" w:space="0" w:color="000000"/>
              <w:left w:val="nil"/>
              <w:bottom w:val="nil"/>
              <w:right w:val="single" w:sz="4" w:space="0" w:color="000000"/>
            </w:tcBorders>
            <w:shd w:val="clear" w:color="auto" w:fill="FBE2D5"/>
            <w:vAlign w:val="bottom"/>
          </w:tcPr>
          <w:p w14:paraId="00000437"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511" w:type="dxa"/>
            <w:tcBorders>
              <w:top w:val="single" w:sz="4" w:space="0" w:color="000000"/>
              <w:left w:val="nil"/>
              <w:bottom w:val="nil"/>
              <w:right w:val="single" w:sz="4" w:space="0" w:color="000000"/>
            </w:tcBorders>
            <w:vAlign w:val="bottom"/>
          </w:tcPr>
          <w:p w14:paraId="0000043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511" w:type="dxa"/>
            <w:tcBorders>
              <w:top w:val="single" w:sz="4" w:space="0" w:color="000000"/>
              <w:left w:val="nil"/>
              <w:bottom w:val="nil"/>
              <w:right w:val="single" w:sz="4" w:space="0" w:color="000000"/>
            </w:tcBorders>
            <w:vAlign w:val="bottom"/>
          </w:tcPr>
          <w:p w14:paraId="0000043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1" w:type="dxa"/>
            <w:tcBorders>
              <w:top w:val="single" w:sz="4" w:space="0" w:color="000000"/>
              <w:left w:val="nil"/>
              <w:bottom w:val="nil"/>
              <w:right w:val="single" w:sz="4" w:space="0" w:color="000000"/>
            </w:tcBorders>
            <w:vAlign w:val="bottom"/>
          </w:tcPr>
          <w:p w14:paraId="0000043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1" w:type="dxa"/>
            <w:tcBorders>
              <w:top w:val="single" w:sz="4" w:space="0" w:color="000000"/>
              <w:left w:val="nil"/>
              <w:bottom w:val="nil"/>
              <w:right w:val="single" w:sz="4" w:space="0" w:color="000000"/>
            </w:tcBorders>
            <w:vAlign w:val="bottom"/>
          </w:tcPr>
          <w:p w14:paraId="0000043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74" w:type="dxa"/>
            <w:tcBorders>
              <w:top w:val="single" w:sz="4" w:space="0" w:color="000000"/>
              <w:left w:val="nil"/>
              <w:bottom w:val="nil"/>
              <w:right w:val="single" w:sz="4" w:space="0" w:color="000000"/>
            </w:tcBorders>
            <w:vAlign w:val="bottom"/>
          </w:tcPr>
          <w:p w14:paraId="0000043C"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11" w:type="dxa"/>
            <w:tcBorders>
              <w:top w:val="single" w:sz="4" w:space="0" w:color="000000"/>
              <w:left w:val="nil"/>
              <w:bottom w:val="nil"/>
              <w:right w:val="single" w:sz="4" w:space="0" w:color="000000"/>
            </w:tcBorders>
            <w:vAlign w:val="bottom"/>
          </w:tcPr>
          <w:p w14:paraId="0000043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11" w:type="dxa"/>
            <w:tcBorders>
              <w:top w:val="single" w:sz="4" w:space="0" w:color="000000"/>
              <w:left w:val="nil"/>
              <w:bottom w:val="nil"/>
              <w:right w:val="single" w:sz="4" w:space="0" w:color="000000"/>
            </w:tcBorders>
            <w:vAlign w:val="bottom"/>
          </w:tcPr>
          <w:p w14:paraId="0000043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612" w:type="dxa"/>
            <w:tcBorders>
              <w:top w:val="single" w:sz="4" w:space="0" w:color="000000"/>
              <w:left w:val="nil"/>
              <w:bottom w:val="nil"/>
              <w:right w:val="single" w:sz="4" w:space="0" w:color="000000"/>
            </w:tcBorders>
            <w:shd w:val="clear" w:color="auto" w:fill="FBE2D5"/>
            <w:vAlign w:val="bottom"/>
          </w:tcPr>
          <w:p w14:paraId="0000043F"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788" w:type="dxa"/>
            <w:tcBorders>
              <w:top w:val="single" w:sz="4" w:space="0" w:color="000000"/>
              <w:left w:val="nil"/>
              <w:bottom w:val="nil"/>
              <w:right w:val="single" w:sz="4" w:space="0" w:color="000000"/>
            </w:tcBorders>
            <w:vAlign w:val="bottom"/>
          </w:tcPr>
          <w:p w14:paraId="00000440"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EX3</w:t>
            </w:r>
          </w:p>
        </w:tc>
      </w:tr>
      <w:tr w:rsidR="002550C0" w14:paraId="13A3D5F0"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44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467" w:type="dxa"/>
            <w:tcBorders>
              <w:top w:val="single" w:sz="4" w:space="0" w:color="000000"/>
              <w:left w:val="nil"/>
              <w:bottom w:val="nil"/>
              <w:right w:val="single" w:sz="4" w:space="0" w:color="000000"/>
            </w:tcBorders>
            <w:vAlign w:val="bottom"/>
          </w:tcPr>
          <w:p w14:paraId="0000044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10" w:type="dxa"/>
            <w:tcBorders>
              <w:top w:val="single" w:sz="4" w:space="0" w:color="000000"/>
              <w:left w:val="nil"/>
              <w:bottom w:val="nil"/>
              <w:right w:val="single" w:sz="4" w:space="0" w:color="000000"/>
            </w:tcBorders>
            <w:vAlign w:val="bottom"/>
          </w:tcPr>
          <w:p w14:paraId="0000044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1" w:type="dxa"/>
            <w:tcBorders>
              <w:top w:val="single" w:sz="4" w:space="0" w:color="000000"/>
              <w:left w:val="nil"/>
              <w:bottom w:val="nil"/>
              <w:right w:val="single" w:sz="4" w:space="0" w:color="000000"/>
            </w:tcBorders>
            <w:vAlign w:val="bottom"/>
          </w:tcPr>
          <w:p w14:paraId="0000044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51" w:type="dxa"/>
            <w:tcBorders>
              <w:top w:val="single" w:sz="4" w:space="0" w:color="000000"/>
              <w:left w:val="nil"/>
              <w:bottom w:val="nil"/>
              <w:right w:val="single" w:sz="4" w:space="0" w:color="000000"/>
            </w:tcBorders>
            <w:vAlign w:val="bottom"/>
          </w:tcPr>
          <w:p w14:paraId="00000445"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0" w:type="dxa"/>
            <w:tcBorders>
              <w:top w:val="single" w:sz="4" w:space="0" w:color="000000"/>
              <w:left w:val="nil"/>
              <w:bottom w:val="nil"/>
              <w:right w:val="single" w:sz="4" w:space="0" w:color="000000"/>
            </w:tcBorders>
            <w:vAlign w:val="bottom"/>
          </w:tcPr>
          <w:p w14:paraId="0000044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11" w:type="dxa"/>
            <w:tcBorders>
              <w:top w:val="single" w:sz="4" w:space="0" w:color="000000"/>
              <w:left w:val="nil"/>
              <w:bottom w:val="nil"/>
              <w:right w:val="single" w:sz="4" w:space="0" w:color="000000"/>
            </w:tcBorders>
            <w:vAlign w:val="bottom"/>
          </w:tcPr>
          <w:p w14:paraId="0000044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78" w:type="dxa"/>
            <w:tcBorders>
              <w:top w:val="single" w:sz="4" w:space="0" w:color="000000"/>
              <w:left w:val="nil"/>
              <w:bottom w:val="nil"/>
              <w:right w:val="single" w:sz="4" w:space="0" w:color="000000"/>
            </w:tcBorders>
            <w:shd w:val="clear" w:color="auto" w:fill="FBE2D5"/>
            <w:vAlign w:val="bottom"/>
          </w:tcPr>
          <w:p w14:paraId="0000044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511" w:type="dxa"/>
            <w:tcBorders>
              <w:top w:val="single" w:sz="4" w:space="0" w:color="000000"/>
              <w:left w:val="nil"/>
              <w:bottom w:val="nil"/>
              <w:right w:val="single" w:sz="4" w:space="0" w:color="000000"/>
            </w:tcBorders>
            <w:vAlign w:val="bottom"/>
          </w:tcPr>
          <w:p w14:paraId="00000449"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511" w:type="dxa"/>
            <w:tcBorders>
              <w:top w:val="single" w:sz="4" w:space="0" w:color="000000"/>
              <w:left w:val="nil"/>
              <w:bottom w:val="nil"/>
              <w:right w:val="single" w:sz="4" w:space="0" w:color="000000"/>
            </w:tcBorders>
            <w:vAlign w:val="bottom"/>
          </w:tcPr>
          <w:p w14:paraId="0000044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11" w:type="dxa"/>
            <w:tcBorders>
              <w:top w:val="single" w:sz="4" w:space="0" w:color="000000"/>
              <w:left w:val="nil"/>
              <w:bottom w:val="nil"/>
              <w:right w:val="single" w:sz="4" w:space="0" w:color="000000"/>
            </w:tcBorders>
            <w:vAlign w:val="bottom"/>
          </w:tcPr>
          <w:p w14:paraId="0000044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11" w:type="dxa"/>
            <w:tcBorders>
              <w:top w:val="single" w:sz="4" w:space="0" w:color="000000"/>
              <w:left w:val="nil"/>
              <w:bottom w:val="nil"/>
              <w:right w:val="single" w:sz="4" w:space="0" w:color="000000"/>
            </w:tcBorders>
            <w:vAlign w:val="bottom"/>
          </w:tcPr>
          <w:p w14:paraId="0000044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74" w:type="dxa"/>
            <w:tcBorders>
              <w:top w:val="single" w:sz="4" w:space="0" w:color="000000"/>
              <w:left w:val="nil"/>
              <w:bottom w:val="nil"/>
              <w:right w:val="single" w:sz="4" w:space="0" w:color="000000"/>
            </w:tcBorders>
            <w:vAlign w:val="bottom"/>
          </w:tcPr>
          <w:p w14:paraId="0000044D"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vAlign w:val="bottom"/>
          </w:tcPr>
          <w:p w14:paraId="0000044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11" w:type="dxa"/>
            <w:tcBorders>
              <w:top w:val="single" w:sz="4" w:space="0" w:color="000000"/>
              <w:left w:val="nil"/>
              <w:bottom w:val="nil"/>
              <w:right w:val="single" w:sz="4" w:space="0" w:color="000000"/>
            </w:tcBorders>
            <w:vAlign w:val="bottom"/>
          </w:tcPr>
          <w:p w14:paraId="0000044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12" w:type="dxa"/>
            <w:tcBorders>
              <w:top w:val="single" w:sz="4" w:space="0" w:color="000000"/>
              <w:left w:val="nil"/>
              <w:bottom w:val="nil"/>
              <w:right w:val="single" w:sz="4" w:space="0" w:color="000000"/>
            </w:tcBorders>
            <w:shd w:val="clear" w:color="auto" w:fill="FBE2D5"/>
            <w:vAlign w:val="bottom"/>
          </w:tcPr>
          <w:p w14:paraId="00000450"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788" w:type="dxa"/>
            <w:tcBorders>
              <w:top w:val="single" w:sz="4" w:space="0" w:color="000000"/>
              <w:left w:val="nil"/>
              <w:bottom w:val="nil"/>
              <w:right w:val="single" w:sz="4" w:space="0" w:color="000000"/>
            </w:tcBorders>
            <w:vAlign w:val="bottom"/>
          </w:tcPr>
          <w:p w14:paraId="00000451"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r>
      <w:tr w:rsidR="002550C0" w14:paraId="0F53157B" w14:textId="77777777">
        <w:trPr>
          <w:trHeight w:val="285"/>
        </w:trPr>
        <w:tc>
          <w:tcPr>
            <w:tcW w:w="708" w:type="dxa"/>
            <w:tcBorders>
              <w:top w:val="single" w:sz="4" w:space="0" w:color="000000"/>
              <w:left w:val="single" w:sz="4" w:space="0" w:color="000000"/>
              <w:bottom w:val="nil"/>
              <w:right w:val="single" w:sz="4" w:space="0" w:color="000000"/>
            </w:tcBorders>
            <w:shd w:val="clear" w:color="auto" w:fill="D9D9D9"/>
            <w:vAlign w:val="bottom"/>
          </w:tcPr>
          <w:p w14:paraId="0000045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467" w:type="dxa"/>
            <w:tcBorders>
              <w:top w:val="single" w:sz="4" w:space="0" w:color="000000"/>
              <w:left w:val="nil"/>
              <w:bottom w:val="nil"/>
              <w:right w:val="single" w:sz="4" w:space="0" w:color="000000"/>
            </w:tcBorders>
            <w:shd w:val="clear" w:color="auto" w:fill="D9D9D9"/>
            <w:vAlign w:val="bottom"/>
          </w:tcPr>
          <w:p w14:paraId="0000045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shd w:val="clear" w:color="auto" w:fill="D9D9D9"/>
            <w:vAlign w:val="bottom"/>
          </w:tcPr>
          <w:p w14:paraId="0000045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45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51" w:type="dxa"/>
            <w:tcBorders>
              <w:top w:val="single" w:sz="4" w:space="0" w:color="000000"/>
              <w:left w:val="nil"/>
              <w:bottom w:val="nil"/>
              <w:right w:val="single" w:sz="4" w:space="0" w:color="000000"/>
            </w:tcBorders>
            <w:shd w:val="clear" w:color="auto" w:fill="D9D9D9"/>
            <w:vAlign w:val="bottom"/>
          </w:tcPr>
          <w:p w14:paraId="00000456"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0" w:type="dxa"/>
            <w:tcBorders>
              <w:top w:val="single" w:sz="4" w:space="0" w:color="000000"/>
              <w:left w:val="nil"/>
              <w:bottom w:val="nil"/>
              <w:right w:val="single" w:sz="4" w:space="0" w:color="000000"/>
            </w:tcBorders>
            <w:shd w:val="clear" w:color="auto" w:fill="D9D9D9"/>
            <w:vAlign w:val="bottom"/>
          </w:tcPr>
          <w:p w14:paraId="0000045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45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78" w:type="dxa"/>
            <w:tcBorders>
              <w:top w:val="single" w:sz="4" w:space="0" w:color="000000"/>
              <w:left w:val="nil"/>
              <w:bottom w:val="nil"/>
              <w:right w:val="single" w:sz="4" w:space="0" w:color="000000"/>
            </w:tcBorders>
            <w:shd w:val="clear" w:color="auto" w:fill="FBE2D5"/>
            <w:vAlign w:val="bottom"/>
          </w:tcPr>
          <w:p w14:paraId="00000459"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511" w:type="dxa"/>
            <w:tcBorders>
              <w:top w:val="single" w:sz="4" w:space="0" w:color="000000"/>
              <w:left w:val="nil"/>
              <w:bottom w:val="nil"/>
              <w:right w:val="single" w:sz="4" w:space="0" w:color="000000"/>
            </w:tcBorders>
            <w:shd w:val="clear" w:color="auto" w:fill="D9D9D9"/>
            <w:vAlign w:val="bottom"/>
          </w:tcPr>
          <w:p w14:paraId="0000045A"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45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45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45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74" w:type="dxa"/>
            <w:tcBorders>
              <w:top w:val="single" w:sz="4" w:space="0" w:color="000000"/>
              <w:left w:val="nil"/>
              <w:bottom w:val="single" w:sz="4" w:space="0" w:color="000000"/>
              <w:right w:val="single" w:sz="4" w:space="0" w:color="000000"/>
            </w:tcBorders>
            <w:shd w:val="clear" w:color="auto" w:fill="D9D9D9"/>
            <w:vAlign w:val="bottom"/>
          </w:tcPr>
          <w:p w14:paraId="0000045E"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11" w:type="dxa"/>
            <w:tcBorders>
              <w:top w:val="single" w:sz="4" w:space="0" w:color="000000"/>
              <w:left w:val="nil"/>
              <w:bottom w:val="single" w:sz="4" w:space="0" w:color="000000"/>
              <w:right w:val="single" w:sz="4" w:space="0" w:color="000000"/>
            </w:tcBorders>
            <w:shd w:val="clear" w:color="auto" w:fill="D9D9D9"/>
            <w:vAlign w:val="bottom"/>
          </w:tcPr>
          <w:p w14:paraId="0000045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shd w:val="clear" w:color="auto" w:fill="D9D9D9"/>
            <w:vAlign w:val="bottom"/>
          </w:tcPr>
          <w:p w14:paraId="0000046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12" w:type="dxa"/>
            <w:tcBorders>
              <w:top w:val="single" w:sz="4" w:space="0" w:color="000000"/>
              <w:left w:val="nil"/>
              <w:bottom w:val="nil"/>
              <w:right w:val="single" w:sz="4" w:space="0" w:color="000000"/>
            </w:tcBorders>
            <w:shd w:val="clear" w:color="auto" w:fill="FBE2D5"/>
            <w:vAlign w:val="bottom"/>
          </w:tcPr>
          <w:p w14:paraId="0000046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788" w:type="dxa"/>
            <w:tcBorders>
              <w:top w:val="single" w:sz="4" w:space="0" w:color="000000"/>
              <w:left w:val="nil"/>
              <w:bottom w:val="nil"/>
              <w:right w:val="single" w:sz="4" w:space="0" w:color="000000"/>
            </w:tcBorders>
            <w:shd w:val="clear" w:color="auto" w:fill="D9D9D9"/>
            <w:vAlign w:val="bottom"/>
          </w:tcPr>
          <w:p w14:paraId="00000462"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Budapešť</w:t>
            </w:r>
          </w:p>
        </w:tc>
      </w:tr>
      <w:tr w:rsidR="002550C0" w14:paraId="016BD97E"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46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467" w:type="dxa"/>
            <w:tcBorders>
              <w:top w:val="single" w:sz="4" w:space="0" w:color="000000"/>
              <w:left w:val="nil"/>
              <w:bottom w:val="nil"/>
              <w:right w:val="single" w:sz="4" w:space="0" w:color="000000"/>
            </w:tcBorders>
            <w:vAlign w:val="bottom"/>
          </w:tcPr>
          <w:p w14:paraId="0000046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46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6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51" w:type="dxa"/>
            <w:tcBorders>
              <w:top w:val="single" w:sz="4" w:space="0" w:color="000000"/>
              <w:left w:val="nil"/>
              <w:bottom w:val="nil"/>
              <w:right w:val="single" w:sz="4" w:space="0" w:color="000000"/>
            </w:tcBorders>
            <w:vAlign w:val="bottom"/>
          </w:tcPr>
          <w:p w14:paraId="0000046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13:31</w:t>
            </w:r>
          </w:p>
        </w:tc>
        <w:tc>
          <w:tcPr>
            <w:tcW w:w="510" w:type="dxa"/>
            <w:tcBorders>
              <w:top w:val="single" w:sz="4" w:space="0" w:color="000000"/>
              <w:left w:val="nil"/>
              <w:bottom w:val="nil"/>
              <w:right w:val="single" w:sz="4" w:space="0" w:color="000000"/>
            </w:tcBorders>
            <w:vAlign w:val="bottom"/>
          </w:tcPr>
          <w:p w14:paraId="0000046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6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78" w:type="dxa"/>
            <w:tcBorders>
              <w:top w:val="single" w:sz="4" w:space="0" w:color="000000"/>
              <w:left w:val="nil"/>
              <w:bottom w:val="nil"/>
              <w:right w:val="single" w:sz="4" w:space="0" w:color="000000"/>
            </w:tcBorders>
            <w:shd w:val="clear" w:color="auto" w:fill="FBE2D5"/>
            <w:vAlign w:val="bottom"/>
          </w:tcPr>
          <w:p w14:paraId="0000046A"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vAlign w:val="bottom"/>
          </w:tcPr>
          <w:p w14:paraId="0000046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vAlign w:val="bottom"/>
          </w:tcPr>
          <w:p w14:paraId="0000046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6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6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74" w:type="dxa"/>
            <w:tcBorders>
              <w:top w:val="nil"/>
              <w:left w:val="nil"/>
              <w:bottom w:val="nil"/>
              <w:right w:val="single" w:sz="4" w:space="0" w:color="000000"/>
            </w:tcBorders>
            <w:vAlign w:val="bottom"/>
          </w:tcPr>
          <w:p w14:paraId="0000046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14:31</w:t>
            </w:r>
          </w:p>
        </w:tc>
        <w:tc>
          <w:tcPr>
            <w:tcW w:w="511" w:type="dxa"/>
            <w:tcBorders>
              <w:top w:val="nil"/>
              <w:left w:val="nil"/>
              <w:bottom w:val="nil"/>
              <w:right w:val="single" w:sz="4" w:space="0" w:color="000000"/>
            </w:tcBorders>
            <w:vAlign w:val="bottom"/>
          </w:tcPr>
          <w:p w14:paraId="0000047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7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12" w:type="dxa"/>
            <w:tcBorders>
              <w:top w:val="single" w:sz="4" w:space="0" w:color="000000"/>
              <w:left w:val="nil"/>
              <w:bottom w:val="nil"/>
              <w:right w:val="single" w:sz="4" w:space="0" w:color="000000"/>
            </w:tcBorders>
            <w:shd w:val="clear" w:color="auto" w:fill="FBE2D5"/>
            <w:vAlign w:val="bottom"/>
          </w:tcPr>
          <w:p w14:paraId="00000472"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788" w:type="dxa"/>
            <w:tcBorders>
              <w:top w:val="single" w:sz="4" w:space="0" w:color="000000"/>
              <w:left w:val="nil"/>
              <w:bottom w:val="nil"/>
              <w:right w:val="single" w:sz="4" w:space="0" w:color="000000"/>
            </w:tcBorders>
            <w:vAlign w:val="bottom"/>
          </w:tcPr>
          <w:p w14:paraId="00000473"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r>
      <w:tr w:rsidR="002550C0" w14:paraId="21836708"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47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467" w:type="dxa"/>
            <w:tcBorders>
              <w:top w:val="single" w:sz="4" w:space="0" w:color="000000"/>
              <w:left w:val="nil"/>
              <w:bottom w:val="nil"/>
              <w:right w:val="single" w:sz="4" w:space="0" w:color="000000"/>
            </w:tcBorders>
            <w:vAlign w:val="bottom"/>
          </w:tcPr>
          <w:p w14:paraId="0000047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single" w:sz="4" w:space="0" w:color="000000"/>
              <w:left w:val="nil"/>
              <w:bottom w:val="nil"/>
              <w:right w:val="single" w:sz="4" w:space="0" w:color="000000"/>
            </w:tcBorders>
            <w:vAlign w:val="bottom"/>
          </w:tcPr>
          <w:p w14:paraId="0000047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7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13:17</w:t>
            </w:r>
          </w:p>
        </w:tc>
        <w:tc>
          <w:tcPr>
            <w:tcW w:w="551" w:type="dxa"/>
            <w:tcBorders>
              <w:top w:val="single" w:sz="4" w:space="0" w:color="000000"/>
              <w:left w:val="nil"/>
              <w:bottom w:val="nil"/>
              <w:right w:val="single" w:sz="4" w:space="0" w:color="000000"/>
            </w:tcBorders>
            <w:vAlign w:val="bottom"/>
          </w:tcPr>
          <w:p w14:paraId="00000478"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0" w:type="dxa"/>
            <w:tcBorders>
              <w:top w:val="single" w:sz="4" w:space="0" w:color="000000"/>
              <w:left w:val="nil"/>
              <w:bottom w:val="nil"/>
              <w:right w:val="single" w:sz="4" w:space="0" w:color="000000"/>
            </w:tcBorders>
            <w:vAlign w:val="bottom"/>
          </w:tcPr>
          <w:p w14:paraId="0000047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7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78" w:type="dxa"/>
            <w:tcBorders>
              <w:top w:val="single" w:sz="4" w:space="0" w:color="000000"/>
              <w:left w:val="nil"/>
              <w:bottom w:val="nil"/>
              <w:right w:val="single" w:sz="4" w:space="0" w:color="000000"/>
            </w:tcBorders>
            <w:shd w:val="clear" w:color="auto" w:fill="FBE2D5"/>
            <w:vAlign w:val="bottom"/>
          </w:tcPr>
          <w:p w14:paraId="0000047B"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11" w:type="dxa"/>
            <w:tcBorders>
              <w:top w:val="single" w:sz="4" w:space="0" w:color="000000"/>
              <w:left w:val="nil"/>
              <w:bottom w:val="nil"/>
              <w:right w:val="single" w:sz="4" w:space="0" w:color="000000"/>
            </w:tcBorders>
            <w:vAlign w:val="bottom"/>
          </w:tcPr>
          <w:p w14:paraId="0000047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14:05</w:t>
            </w:r>
          </w:p>
        </w:tc>
        <w:tc>
          <w:tcPr>
            <w:tcW w:w="511" w:type="dxa"/>
            <w:tcBorders>
              <w:top w:val="single" w:sz="4" w:space="0" w:color="000000"/>
              <w:left w:val="nil"/>
              <w:bottom w:val="nil"/>
              <w:right w:val="single" w:sz="4" w:space="0" w:color="000000"/>
            </w:tcBorders>
            <w:vAlign w:val="bottom"/>
          </w:tcPr>
          <w:p w14:paraId="0000047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7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7F"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14:17</w:t>
            </w:r>
          </w:p>
        </w:tc>
        <w:tc>
          <w:tcPr>
            <w:tcW w:w="574" w:type="dxa"/>
            <w:tcBorders>
              <w:top w:val="single" w:sz="4" w:space="0" w:color="000000"/>
              <w:left w:val="nil"/>
              <w:bottom w:val="nil"/>
              <w:right w:val="single" w:sz="4" w:space="0" w:color="000000"/>
            </w:tcBorders>
            <w:vAlign w:val="bottom"/>
          </w:tcPr>
          <w:p w14:paraId="0000048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11" w:type="dxa"/>
            <w:tcBorders>
              <w:top w:val="single" w:sz="4" w:space="0" w:color="000000"/>
              <w:left w:val="nil"/>
              <w:bottom w:val="nil"/>
              <w:right w:val="single" w:sz="4" w:space="0" w:color="000000"/>
            </w:tcBorders>
            <w:vAlign w:val="bottom"/>
          </w:tcPr>
          <w:p w14:paraId="0000048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single" w:sz="4" w:space="0" w:color="000000"/>
              <w:left w:val="nil"/>
              <w:bottom w:val="nil"/>
              <w:right w:val="single" w:sz="4" w:space="0" w:color="000000"/>
            </w:tcBorders>
            <w:vAlign w:val="bottom"/>
          </w:tcPr>
          <w:p w14:paraId="0000048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12" w:type="dxa"/>
            <w:tcBorders>
              <w:top w:val="single" w:sz="4" w:space="0" w:color="000000"/>
              <w:left w:val="nil"/>
              <w:bottom w:val="nil"/>
              <w:right w:val="single" w:sz="4" w:space="0" w:color="000000"/>
            </w:tcBorders>
            <w:shd w:val="clear" w:color="auto" w:fill="FBE2D5"/>
            <w:vAlign w:val="bottom"/>
          </w:tcPr>
          <w:p w14:paraId="00000483"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788" w:type="dxa"/>
            <w:tcBorders>
              <w:top w:val="single" w:sz="4" w:space="0" w:color="000000"/>
              <w:left w:val="nil"/>
              <w:bottom w:val="nil"/>
              <w:right w:val="single" w:sz="4" w:space="0" w:color="000000"/>
            </w:tcBorders>
            <w:vAlign w:val="bottom"/>
          </w:tcPr>
          <w:p w14:paraId="00000484"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15:12</w:t>
            </w:r>
          </w:p>
        </w:tc>
      </w:tr>
      <w:tr w:rsidR="002550C0" w14:paraId="4914507C" w14:textId="77777777">
        <w:trPr>
          <w:trHeight w:val="300"/>
        </w:trPr>
        <w:tc>
          <w:tcPr>
            <w:tcW w:w="708" w:type="dxa"/>
            <w:tcBorders>
              <w:top w:val="nil"/>
              <w:left w:val="single" w:sz="4" w:space="0" w:color="000000"/>
              <w:bottom w:val="single" w:sz="4" w:space="0" w:color="000000"/>
              <w:right w:val="single" w:sz="4" w:space="0" w:color="000000"/>
            </w:tcBorders>
            <w:vAlign w:val="bottom"/>
          </w:tcPr>
          <w:p w14:paraId="0000048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467" w:type="dxa"/>
            <w:tcBorders>
              <w:top w:val="nil"/>
              <w:left w:val="nil"/>
              <w:bottom w:val="single" w:sz="4" w:space="0" w:color="000000"/>
              <w:right w:val="single" w:sz="4" w:space="0" w:color="000000"/>
            </w:tcBorders>
            <w:vAlign w:val="bottom"/>
          </w:tcPr>
          <w:p w14:paraId="0000048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single" w:sz="4" w:space="0" w:color="000000"/>
              <w:right w:val="single" w:sz="4" w:space="0" w:color="000000"/>
            </w:tcBorders>
            <w:vAlign w:val="bottom"/>
          </w:tcPr>
          <w:p w14:paraId="0000048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48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13:55</w:t>
            </w:r>
          </w:p>
        </w:tc>
        <w:tc>
          <w:tcPr>
            <w:tcW w:w="551" w:type="dxa"/>
            <w:tcBorders>
              <w:top w:val="nil"/>
              <w:left w:val="nil"/>
              <w:bottom w:val="single" w:sz="4" w:space="0" w:color="000000"/>
              <w:right w:val="single" w:sz="4" w:space="0" w:color="000000"/>
            </w:tcBorders>
            <w:vAlign w:val="bottom"/>
          </w:tcPr>
          <w:p w14:paraId="00000489"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13:59</w:t>
            </w:r>
          </w:p>
        </w:tc>
        <w:tc>
          <w:tcPr>
            <w:tcW w:w="510" w:type="dxa"/>
            <w:tcBorders>
              <w:top w:val="nil"/>
              <w:left w:val="nil"/>
              <w:bottom w:val="single" w:sz="4" w:space="0" w:color="000000"/>
              <w:right w:val="single" w:sz="4" w:space="0" w:color="000000"/>
            </w:tcBorders>
            <w:vAlign w:val="bottom"/>
          </w:tcPr>
          <w:p w14:paraId="0000048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48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78" w:type="dxa"/>
            <w:tcBorders>
              <w:top w:val="nil"/>
              <w:left w:val="nil"/>
              <w:bottom w:val="single" w:sz="4" w:space="0" w:color="000000"/>
              <w:right w:val="single" w:sz="4" w:space="0" w:color="000000"/>
            </w:tcBorders>
            <w:shd w:val="clear" w:color="auto" w:fill="FBE2D5"/>
            <w:vAlign w:val="bottom"/>
          </w:tcPr>
          <w:p w14:paraId="0000048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14:25</w:t>
            </w:r>
          </w:p>
        </w:tc>
        <w:tc>
          <w:tcPr>
            <w:tcW w:w="511" w:type="dxa"/>
            <w:tcBorders>
              <w:top w:val="nil"/>
              <w:left w:val="nil"/>
              <w:bottom w:val="single" w:sz="4" w:space="0" w:color="000000"/>
              <w:right w:val="single" w:sz="4" w:space="0" w:color="000000"/>
            </w:tcBorders>
            <w:vAlign w:val="bottom"/>
          </w:tcPr>
          <w:p w14:paraId="0000048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14:29</w:t>
            </w:r>
          </w:p>
        </w:tc>
        <w:tc>
          <w:tcPr>
            <w:tcW w:w="511" w:type="dxa"/>
            <w:tcBorders>
              <w:top w:val="nil"/>
              <w:left w:val="nil"/>
              <w:bottom w:val="single" w:sz="4" w:space="0" w:color="000000"/>
              <w:right w:val="single" w:sz="4" w:space="0" w:color="000000"/>
            </w:tcBorders>
            <w:vAlign w:val="bottom"/>
          </w:tcPr>
          <w:p w14:paraId="0000048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48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49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14:55</w:t>
            </w:r>
          </w:p>
        </w:tc>
        <w:tc>
          <w:tcPr>
            <w:tcW w:w="574" w:type="dxa"/>
            <w:tcBorders>
              <w:top w:val="nil"/>
              <w:left w:val="nil"/>
              <w:bottom w:val="single" w:sz="4" w:space="0" w:color="000000"/>
              <w:right w:val="single" w:sz="4" w:space="0" w:color="000000"/>
            </w:tcBorders>
            <w:vAlign w:val="bottom"/>
          </w:tcPr>
          <w:p w14:paraId="00000491"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14:59</w:t>
            </w:r>
          </w:p>
        </w:tc>
        <w:tc>
          <w:tcPr>
            <w:tcW w:w="511" w:type="dxa"/>
            <w:tcBorders>
              <w:top w:val="nil"/>
              <w:left w:val="nil"/>
              <w:bottom w:val="single" w:sz="4" w:space="0" w:color="000000"/>
              <w:right w:val="single" w:sz="4" w:space="0" w:color="000000"/>
            </w:tcBorders>
            <w:vAlign w:val="bottom"/>
          </w:tcPr>
          <w:p w14:paraId="0000049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single" w:sz="4" w:space="0" w:color="000000"/>
              <w:right w:val="single" w:sz="4" w:space="0" w:color="000000"/>
            </w:tcBorders>
            <w:vAlign w:val="bottom"/>
          </w:tcPr>
          <w:p w14:paraId="0000049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12" w:type="dxa"/>
            <w:tcBorders>
              <w:top w:val="nil"/>
              <w:left w:val="nil"/>
              <w:bottom w:val="single" w:sz="4" w:space="0" w:color="000000"/>
              <w:right w:val="single" w:sz="4" w:space="0" w:color="000000"/>
            </w:tcBorders>
            <w:shd w:val="clear" w:color="auto" w:fill="FBE2D5"/>
            <w:vAlign w:val="bottom"/>
          </w:tcPr>
          <w:p w14:paraId="00000494"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15:25</w:t>
            </w:r>
          </w:p>
        </w:tc>
        <w:tc>
          <w:tcPr>
            <w:tcW w:w="788" w:type="dxa"/>
            <w:tcBorders>
              <w:top w:val="nil"/>
              <w:left w:val="nil"/>
              <w:bottom w:val="single" w:sz="4" w:space="0" w:color="000000"/>
              <w:right w:val="single" w:sz="4" w:space="0" w:color="000000"/>
            </w:tcBorders>
            <w:vAlign w:val="bottom"/>
          </w:tcPr>
          <w:p w14:paraId="00000495"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r>
      <w:tr w:rsidR="002550C0" w14:paraId="2B607B54" w14:textId="77777777">
        <w:trPr>
          <w:trHeight w:val="300"/>
        </w:trPr>
        <w:tc>
          <w:tcPr>
            <w:tcW w:w="708" w:type="dxa"/>
            <w:tcBorders>
              <w:top w:val="nil"/>
              <w:left w:val="single" w:sz="4" w:space="0" w:color="000000"/>
              <w:bottom w:val="nil"/>
              <w:right w:val="single" w:sz="4" w:space="0" w:color="000000"/>
            </w:tcBorders>
            <w:vAlign w:val="bottom"/>
          </w:tcPr>
          <w:p w14:paraId="0000049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467" w:type="dxa"/>
            <w:tcBorders>
              <w:top w:val="nil"/>
              <w:left w:val="nil"/>
              <w:bottom w:val="nil"/>
              <w:right w:val="single" w:sz="4" w:space="0" w:color="000000"/>
            </w:tcBorders>
            <w:vAlign w:val="bottom"/>
          </w:tcPr>
          <w:p w14:paraId="0000049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0" w:type="dxa"/>
            <w:tcBorders>
              <w:top w:val="nil"/>
              <w:left w:val="nil"/>
              <w:bottom w:val="nil"/>
              <w:right w:val="single" w:sz="4" w:space="0" w:color="000000"/>
            </w:tcBorders>
            <w:vAlign w:val="bottom"/>
          </w:tcPr>
          <w:p w14:paraId="0000049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13:35</w:t>
            </w:r>
          </w:p>
        </w:tc>
        <w:tc>
          <w:tcPr>
            <w:tcW w:w="511" w:type="dxa"/>
            <w:tcBorders>
              <w:top w:val="nil"/>
              <w:left w:val="nil"/>
              <w:bottom w:val="nil"/>
              <w:right w:val="single" w:sz="4" w:space="0" w:color="000000"/>
            </w:tcBorders>
            <w:vAlign w:val="bottom"/>
          </w:tcPr>
          <w:p w14:paraId="0000049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13:57</w:t>
            </w:r>
          </w:p>
        </w:tc>
        <w:tc>
          <w:tcPr>
            <w:tcW w:w="551" w:type="dxa"/>
            <w:tcBorders>
              <w:top w:val="nil"/>
              <w:left w:val="nil"/>
              <w:bottom w:val="nil"/>
              <w:right w:val="single" w:sz="4" w:space="0" w:color="000000"/>
            </w:tcBorders>
            <w:vAlign w:val="bottom"/>
          </w:tcPr>
          <w:p w14:paraId="0000049A"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14:01</w:t>
            </w:r>
          </w:p>
        </w:tc>
        <w:tc>
          <w:tcPr>
            <w:tcW w:w="510" w:type="dxa"/>
            <w:tcBorders>
              <w:top w:val="nil"/>
              <w:left w:val="nil"/>
              <w:bottom w:val="nil"/>
              <w:right w:val="single" w:sz="4" w:space="0" w:color="000000"/>
            </w:tcBorders>
            <w:vAlign w:val="bottom"/>
          </w:tcPr>
          <w:p w14:paraId="0000049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49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14:05</w:t>
            </w:r>
          </w:p>
        </w:tc>
        <w:tc>
          <w:tcPr>
            <w:tcW w:w="578" w:type="dxa"/>
            <w:tcBorders>
              <w:top w:val="nil"/>
              <w:left w:val="nil"/>
              <w:bottom w:val="nil"/>
              <w:right w:val="single" w:sz="4" w:space="0" w:color="000000"/>
            </w:tcBorders>
            <w:shd w:val="clear" w:color="auto" w:fill="FBE2D5"/>
            <w:vAlign w:val="bottom"/>
          </w:tcPr>
          <w:p w14:paraId="0000049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14:27</w:t>
            </w:r>
          </w:p>
        </w:tc>
        <w:tc>
          <w:tcPr>
            <w:tcW w:w="511" w:type="dxa"/>
            <w:tcBorders>
              <w:top w:val="nil"/>
              <w:left w:val="nil"/>
              <w:bottom w:val="nil"/>
              <w:right w:val="single" w:sz="4" w:space="0" w:color="000000"/>
            </w:tcBorders>
            <w:vAlign w:val="bottom"/>
          </w:tcPr>
          <w:p w14:paraId="0000049E"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14:31</w:t>
            </w:r>
          </w:p>
        </w:tc>
        <w:tc>
          <w:tcPr>
            <w:tcW w:w="511" w:type="dxa"/>
            <w:tcBorders>
              <w:top w:val="nil"/>
              <w:left w:val="nil"/>
              <w:bottom w:val="nil"/>
              <w:right w:val="single" w:sz="4" w:space="0" w:color="000000"/>
            </w:tcBorders>
            <w:vAlign w:val="bottom"/>
          </w:tcPr>
          <w:p w14:paraId="0000049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4A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14:35</w:t>
            </w:r>
          </w:p>
        </w:tc>
        <w:tc>
          <w:tcPr>
            <w:tcW w:w="511" w:type="dxa"/>
            <w:tcBorders>
              <w:top w:val="nil"/>
              <w:left w:val="nil"/>
              <w:bottom w:val="nil"/>
              <w:right w:val="single" w:sz="4" w:space="0" w:color="000000"/>
            </w:tcBorders>
            <w:vAlign w:val="bottom"/>
          </w:tcPr>
          <w:p w14:paraId="000004A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14:57</w:t>
            </w:r>
          </w:p>
        </w:tc>
        <w:tc>
          <w:tcPr>
            <w:tcW w:w="574" w:type="dxa"/>
            <w:tcBorders>
              <w:top w:val="nil"/>
              <w:left w:val="nil"/>
              <w:bottom w:val="nil"/>
              <w:right w:val="single" w:sz="4" w:space="0" w:color="000000"/>
            </w:tcBorders>
            <w:vAlign w:val="bottom"/>
          </w:tcPr>
          <w:p w14:paraId="000004A2"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15:01</w:t>
            </w:r>
          </w:p>
        </w:tc>
        <w:tc>
          <w:tcPr>
            <w:tcW w:w="511" w:type="dxa"/>
            <w:tcBorders>
              <w:top w:val="nil"/>
              <w:left w:val="nil"/>
              <w:bottom w:val="nil"/>
              <w:right w:val="single" w:sz="4" w:space="0" w:color="000000"/>
            </w:tcBorders>
            <w:vAlign w:val="bottom"/>
          </w:tcPr>
          <w:p w14:paraId="000004A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11" w:type="dxa"/>
            <w:tcBorders>
              <w:top w:val="nil"/>
              <w:left w:val="nil"/>
              <w:bottom w:val="nil"/>
              <w:right w:val="single" w:sz="4" w:space="0" w:color="000000"/>
            </w:tcBorders>
            <w:vAlign w:val="bottom"/>
          </w:tcPr>
          <w:p w14:paraId="000004A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15:05</w:t>
            </w:r>
          </w:p>
        </w:tc>
        <w:tc>
          <w:tcPr>
            <w:tcW w:w="612" w:type="dxa"/>
            <w:tcBorders>
              <w:top w:val="nil"/>
              <w:left w:val="nil"/>
              <w:bottom w:val="nil"/>
              <w:right w:val="single" w:sz="4" w:space="0" w:color="000000"/>
            </w:tcBorders>
            <w:shd w:val="clear" w:color="auto" w:fill="FBE2D5"/>
            <w:vAlign w:val="bottom"/>
          </w:tcPr>
          <w:p w14:paraId="000004A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15:27</w:t>
            </w:r>
          </w:p>
        </w:tc>
        <w:tc>
          <w:tcPr>
            <w:tcW w:w="788" w:type="dxa"/>
            <w:tcBorders>
              <w:top w:val="nil"/>
              <w:left w:val="nil"/>
              <w:bottom w:val="nil"/>
              <w:right w:val="single" w:sz="4" w:space="0" w:color="000000"/>
            </w:tcBorders>
            <w:vAlign w:val="bottom"/>
          </w:tcPr>
          <w:p w14:paraId="000004A6"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r>
      <w:tr w:rsidR="002550C0" w14:paraId="2F68123E" w14:textId="77777777">
        <w:trPr>
          <w:trHeight w:val="300"/>
        </w:trPr>
        <w:tc>
          <w:tcPr>
            <w:tcW w:w="708" w:type="dxa"/>
            <w:tcBorders>
              <w:top w:val="nil"/>
              <w:left w:val="single" w:sz="4" w:space="0" w:color="000000"/>
              <w:bottom w:val="nil"/>
              <w:right w:val="single" w:sz="4" w:space="0" w:color="000000"/>
            </w:tcBorders>
            <w:vAlign w:val="bottom"/>
          </w:tcPr>
          <w:p w14:paraId="000004A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467" w:type="dxa"/>
            <w:tcBorders>
              <w:top w:val="nil"/>
              <w:left w:val="nil"/>
              <w:bottom w:val="nil"/>
              <w:right w:val="single" w:sz="4" w:space="0" w:color="000000"/>
            </w:tcBorders>
            <w:vAlign w:val="bottom"/>
          </w:tcPr>
          <w:p w14:paraId="000004A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13:38</w:t>
            </w:r>
          </w:p>
        </w:tc>
        <w:tc>
          <w:tcPr>
            <w:tcW w:w="510" w:type="dxa"/>
            <w:tcBorders>
              <w:top w:val="nil"/>
              <w:left w:val="nil"/>
              <w:bottom w:val="nil"/>
              <w:right w:val="single" w:sz="4" w:space="0" w:color="000000"/>
            </w:tcBorders>
            <w:vAlign w:val="bottom"/>
          </w:tcPr>
          <w:p w14:paraId="000004A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13:53</w:t>
            </w:r>
          </w:p>
        </w:tc>
        <w:tc>
          <w:tcPr>
            <w:tcW w:w="511" w:type="dxa"/>
            <w:tcBorders>
              <w:top w:val="nil"/>
              <w:left w:val="nil"/>
              <w:bottom w:val="nil"/>
              <w:right w:val="single" w:sz="4" w:space="0" w:color="000000"/>
            </w:tcBorders>
            <w:vAlign w:val="bottom"/>
          </w:tcPr>
          <w:p w14:paraId="000004A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51" w:type="dxa"/>
            <w:tcBorders>
              <w:top w:val="nil"/>
              <w:left w:val="nil"/>
              <w:bottom w:val="nil"/>
              <w:right w:val="single" w:sz="4" w:space="0" w:color="000000"/>
            </w:tcBorders>
            <w:vAlign w:val="bottom"/>
          </w:tcPr>
          <w:p w14:paraId="000004AB"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0" w:type="dxa"/>
            <w:tcBorders>
              <w:top w:val="nil"/>
              <w:left w:val="nil"/>
              <w:bottom w:val="nil"/>
              <w:right w:val="single" w:sz="4" w:space="0" w:color="000000"/>
            </w:tcBorders>
            <w:vAlign w:val="bottom"/>
          </w:tcPr>
          <w:p w14:paraId="000004A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14:08</w:t>
            </w:r>
          </w:p>
        </w:tc>
        <w:tc>
          <w:tcPr>
            <w:tcW w:w="511" w:type="dxa"/>
            <w:tcBorders>
              <w:top w:val="nil"/>
              <w:left w:val="nil"/>
              <w:bottom w:val="nil"/>
              <w:right w:val="single" w:sz="4" w:space="0" w:color="000000"/>
            </w:tcBorders>
            <w:vAlign w:val="bottom"/>
          </w:tcPr>
          <w:p w14:paraId="000004A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14:23</w:t>
            </w:r>
          </w:p>
        </w:tc>
        <w:tc>
          <w:tcPr>
            <w:tcW w:w="578" w:type="dxa"/>
            <w:tcBorders>
              <w:top w:val="nil"/>
              <w:left w:val="nil"/>
              <w:bottom w:val="nil"/>
              <w:right w:val="single" w:sz="4" w:space="0" w:color="000000"/>
            </w:tcBorders>
            <w:shd w:val="clear" w:color="auto" w:fill="FBE2D5"/>
            <w:vAlign w:val="bottom"/>
          </w:tcPr>
          <w:p w14:paraId="000004AE"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1" w:type="dxa"/>
            <w:tcBorders>
              <w:top w:val="nil"/>
              <w:left w:val="nil"/>
              <w:bottom w:val="nil"/>
              <w:right w:val="single" w:sz="4" w:space="0" w:color="000000"/>
            </w:tcBorders>
            <w:vAlign w:val="bottom"/>
          </w:tcPr>
          <w:p w14:paraId="000004AF"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1" w:type="dxa"/>
            <w:tcBorders>
              <w:top w:val="nil"/>
              <w:left w:val="nil"/>
              <w:bottom w:val="nil"/>
              <w:right w:val="single" w:sz="4" w:space="0" w:color="000000"/>
            </w:tcBorders>
            <w:vAlign w:val="bottom"/>
          </w:tcPr>
          <w:p w14:paraId="000004B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14:38</w:t>
            </w:r>
          </w:p>
        </w:tc>
        <w:tc>
          <w:tcPr>
            <w:tcW w:w="511" w:type="dxa"/>
            <w:tcBorders>
              <w:top w:val="nil"/>
              <w:left w:val="nil"/>
              <w:bottom w:val="nil"/>
              <w:right w:val="single" w:sz="4" w:space="0" w:color="000000"/>
            </w:tcBorders>
            <w:vAlign w:val="bottom"/>
          </w:tcPr>
          <w:p w14:paraId="000004B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14:53</w:t>
            </w:r>
          </w:p>
        </w:tc>
        <w:tc>
          <w:tcPr>
            <w:tcW w:w="511" w:type="dxa"/>
            <w:tcBorders>
              <w:top w:val="nil"/>
              <w:left w:val="nil"/>
              <w:bottom w:val="nil"/>
              <w:right w:val="single" w:sz="4" w:space="0" w:color="000000"/>
            </w:tcBorders>
            <w:vAlign w:val="bottom"/>
          </w:tcPr>
          <w:p w14:paraId="000004B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74" w:type="dxa"/>
            <w:tcBorders>
              <w:top w:val="nil"/>
              <w:left w:val="nil"/>
              <w:bottom w:val="nil"/>
              <w:right w:val="single" w:sz="4" w:space="0" w:color="000000"/>
            </w:tcBorders>
            <w:vAlign w:val="bottom"/>
          </w:tcPr>
          <w:p w14:paraId="000004B3"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11" w:type="dxa"/>
            <w:tcBorders>
              <w:top w:val="nil"/>
              <w:left w:val="nil"/>
              <w:bottom w:val="nil"/>
              <w:right w:val="single" w:sz="4" w:space="0" w:color="000000"/>
            </w:tcBorders>
            <w:vAlign w:val="bottom"/>
          </w:tcPr>
          <w:p w14:paraId="000004B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15:08</w:t>
            </w:r>
          </w:p>
        </w:tc>
        <w:tc>
          <w:tcPr>
            <w:tcW w:w="511" w:type="dxa"/>
            <w:tcBorders>
              <w:top w:val="nil"/>
              <w:left w:val="nil"/>
              <w:bottom w:val="nil"/>
              <w:right w:val="single" w:sz="4" w:space="0" w:color="000000"/>
            </w:tcBorders>
            <w:vAlign w:val="bottom"/>
          </w:tcPr>
          <w:p w14:paraId="000004B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15:23</w:t>
            </w:r>
          </w:p>
        </w:tc>
        <w:tc>
          <w:tcPr>
            <w:tcW w:w="612" w:type="dxa"/>
            <w:tcBorders>
              <w:top w:val="nil"/>
              <w:left w:val="nil"/>
              <w:bottom w:val="nil"/>
              <w:right w:val="single" w:sz="4" w:space="0" w:color="000000"/>
            </w:tcBorders>
            <w:shd w:val="clear" w:color="auto" w:fill="FBE2D5"/>
            <w:vAlign w:val="bottom"/>
          </w:tcPr>
          <w:p w14:paraId="000004B6"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788" w:type="dxa"/>
            <w:tcBorders>
              <w:top w:val="nil"/>
              <w:left w:val="nil"/>
              <w:bottom w:val="nil"/>
              <w:right w:val="single" w:sz="4" w:space="0" w:color="000000"/>
            </w:tcBorders>
            <w:vAlign w:val="bottom"/>
          </w:tcPr>
          <w:p w14:paraId="000004B7"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l</w:t>
            </w:r>
          </w:p>
        </w:tc>
      </w:tr>
      <w:tr w:rsidR="002550C0" w14:paraId="4690AE5D" w14:textId="77777777">
        <w:trPr>
          <w:trHeight w:val="300"/>
        </w:trPr>
        <w:tc>
          <w:tcPr>
            <w:tcW w:w="708" w:type="dxa"/>
            <w:tcBorders>
              <w:top w:val="nil"/>
              <w:left w:val="single" w:sz="4" w:space="0" w:color="000000"/>
              <w:bottom w:val="single" w:sz="4" w:space="0" w:color="000000"/>
              <w:right w:val="single" w:sz="4" w:space="0" w:color="000000"/>
            </w:tcBorders>
            <w:vAlign w:val="bottom"/>
          </w:tcPr>
          <w:p w14:paraId="000004B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467" w:type="dxa"/>
            <w:tcBorders>
              <w:top w:val="nil"/>
              <w:left w:val="nil"/>
              <w:bottom w:val="single" w:sz="4" w:space="0" w:color="000000"/>
              <w:right w:val="single" w:sz="4" w:space="0" w:color="000000"/>
            </w:tcBorders>
            <w:vAlign w:val="bottom"/>
          </w:tcPr>
          <w:p w14:paraId="000004B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14:04</w:t>
            </w:r>
          </w:p>
        </w:tc>
        <w:tc>
          <w:tcPr>
            <w:tcW w:w="510" w:type="dxa"/>
            <w:tcBorders>
              <w:top w:val="nil"/>
              <w:left w:val="nil"/>
              <w:bottom w:val="single" w:sz="4" w:space="0" w:color="000000"/>
              <w:right w:val="single" w:sz="4" w:space="0" w:color="000000"/>
            </w:tcBorders>
            <w:vAlign w:val="bottom"/>
          </w:tcPr>
          <w:p w14:paraId="000004B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14:19</w:t>
            </w:r>
          </w:p>
        </w:tc>
        <w:tc>
          <w:tcPr>
            <w:tcW w:w="511" w:type="dxa"/>
            <w:tcBorders>
              <w:top w:val="nil"/>
              <w:left w:val="nil"/>
              <w:bottom w:val="single" w:sz="4" w:space="0" w:color="000000"/>
              <w:right w:val="single" w:sz="4" w:space="0" w:color="000000"/>
            </w:tcBorders>
            <w:vAlign w:val="bottom"/>
          </w:tcPr>
          <w:p w14:paraId="000004BB"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14:23</w:t>
            </w:r>
          </w:p>
        </w:tc>
        <w:tc>
          <w:tcPr>
            <w:tcW w:w="551" w:type="dxa"/>
            <w:tcBorders>
              <w:top w:val="nil"/>
              <w:left w:val="nil"/>
              <w:bottom w:val="single" w:sz="4" w:space="0" w:color="000000"/>
              <w:right w:val="single" w:sz="4" w:space="0" w:color="000000"/>
            </w:tcBorders>
            <w:vAlign w:val="bottom"/>
          </w:tcPr>
          <w:p w14:paraId="000004B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14:27</w:t>
            </w:r>
          </w:p>
        </w:tc>
        <w:tc>
          <w:tcPr>
            <w:tcW w:w="510" w:type="dxa"/>
            <w:tcBorders>
              <w:top w:val="nil"/>
              <w:left w:val="nil"/>
              <w:bottom w:val="single" w:sz="4" w:space="0" w:color="000000"/>
              <w:right w:val="single" w:sz="4" w:space="0" w:color="000000"/>
            </w:tcBorders>
            <w:vAlign w:val="bottom"/>
          </w:tcPr>
          <w:p w14:paraId="000004B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14:34</w:t>
            </w:r>
          </w:p>
        </w:tc>
        <w:tc>
          <w:tcPr>
            <w:tcW w:w="511" w:type="dxa"/>
            <w:tcBorders>
              <w:top w:val="nil"/>
              <w:left w:val="nil"/>
              <w:bottom w:val="single" w:sz="4" w:space="0" w:color="000000"/>
              <w:right w:val="single" w:sz="4" w:space="0" w:color="000000"/>
            </w:tcBorders>
            <w:vAlign w:val="bottom"/>
          </w:tcPr>
          <w:p w14:paraId="000004BE"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14:49</w:t>
            </w:r>
          </w:p>
        </w:tc>
        <w:tc>
          <w:tcPr>
            <w:tcW w:w="578" w:type="dxa"/>
            <w:tcBorders>
              <w:top w:val="nil"/>
              <w:left w:val="nil"/>
              <w:bottom w:val="single" w:sz="4" w:space="0" w:color="000000"/>
              <w:right w:val="single" w:sz="4" w:space="0" w:color="000000"/>
            </w:tcBorders>
            <w:shd w:val="clear" w:color="auto" w:fill="FBE2D5"/>
            <w:vAlign w:val="bottom"/>
          </w:tcPr>
          <w:p w14:paraId="000004B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14:53</w:t>
            </w:r>
          </w:p>
        </w:tc>
        <w:tc>
          <w:tcPr>
            <w:tcW w:w="511" w:type="dxa"/>
            <w:tcBorders>
              <w:top w:val="nil"/>
              <w:left w:val="nil"/>
              <w:bottom w:val="single" w:sz="4" w:space="0" w:color="000000"/>
              <w:right w:val="single" w:sz="4" w:space="0" w:color="000000"/>
            </w:tcBorders>
            <w:vAlign w:val="bottom"/>
          </w:tcPr>
          <w:p w14:paraId="000004C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14:57</w:t>
            </w:r>
          </w:p>
        </w:tc>
        <w:tc>
          <w:tcPr>
            <w:tcW w:w="511" w:type="dxa"/>
            <w:tcBorders>
              <w:top w:val="nil"/>
              <w:left w:val="nil"/>
              <w:bottom w:val="single" w:sz="4" w:space="0" w:color="000000"/>
              <w:right w:val="single" w:sz="4" w:space="0" w:color="000000"/>
            </w:tcBorders>
            <w:vAlign w:val="bottom"/>
          </w:tcPr>
          <w:p w14:paraId="000004C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15:04</w:t>
            </w:r>
          </w:p>
        </w:tc>
        <w:tc>
          <w:tcPr>
            <w:tcW w:w="511" w:type="dxa"/>
            <w:tcBorders>
              <w:top w:val="nil"/>
              <w:left w:val="nil"/>
              <w:bottom w:val="single" w:sz="4" w:space="0" w:color="000000"/>
              <w:right w:val="single" w:sz="4" w:space="0" w:color="000000"/>
            </w:tcBorders>
            <w:vAlign w:val="bottom"/>
          </w:tcPr>
          <w:p w14:paraId="000004C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15:19</w:t>
            </w:r>
          </w:p>
        </w:tc>
        <w:tc>
          <w:tcPr>
            <w:tcW w:w="511" w:type="dxa"/>
            <w:tcBorders>
              <w:top w:val="nil"/>
              <w:left w:val="nil"/>
              <w:bottom w:val="single" w:sz="4" w:space="0" w:color="000000"/>
              <w:right w:val="single" w:sz="4" w:space="0" w:color="000000"/>
            </w:tcBorders>
            <w:vAlign w:val="bottom"/>
          </w:tcPr>
          <w:p w14:paraId="000004C3"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15:23</w:t>
            </w:r>
          </w:p>
        </w:tc>
        <w:tc>
          <w:tcPr>
            <w:tcW w:w="574" w:type="dxa"/>
            <w:tcBorders>
              <w:top w:val="nil"/>
              <w:left w:val="nil"/>
              <w:bottom w:val="single" w:sz="4" w:space="0" w:color="000000"/>
              <w:right w:val="single" w:sz="4" w:space="0" w:color="000000"/>
            </w:tcBorders>
            <w:vAlign w:val="bottom"/>
          </w:tcPr>
          <w:p w14:paraId="000004C4"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15:27</w:t>
            </w:r>
          </w:p>
        </w:tc>
        <w:tc>
          <w:tcPr>
            <w:tcW w:w="511" w:type="dxa"/>
            <w:tcBorders>
              <w:top w:val="nil"/>
              <w:left w:val="nil"/>
              <w:bottom w:val="single" w:sz="4" w:space="0" w:color="000000"/>
              <w:right w:val="single" w:sz="4" w:space="0" w:color="000000"/>
            </w:tcBorders>
            <w:vAlign w:val="bottom"/>
          </w:tcPr>
          <w:p w14:paraId="000004C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15:34</w:t>
            </w:r>
          </w:p>
        </w:tc>
        <w:tc>
          <w:tcPr>
            <w:tcW w:w="511" w:type="dxa"/>
            <w:tcBorders>
              <w:top w:val="nil"/>
              <w:left w:val="nil"/>
              <w:bottom w:val="single" w:sz="4" w:space="0" w:color="000000"/>
              <w:right w:val="single" w:sz="4" w:space="0" w:color="000000"/>
            </w:tcBorders>
            <w:vAlign w:val="bottom"/>
          </w:tcPr>
          <w:p w14:paraId="000004C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15:49</w:t>
            </w:r>
          </w:p>
        </w:tc>
        <w:tc>
          <w:tcPr>
            <w:tcW w:w="612" w:type="dxa"/>
            <w:tcBorders>
              <w:top w:val="nil"/>
              <w:left w:val="nil"/>
              <w:bottom w:val="single" w:sz="4" w:space="0" w:color="000000"/>
              <w:right w:val="single" w:sz="4" w:space="0" w:color="000000"/>
            </w:tcBorders>
            <w:shd w:val="clear" w:color="auto" w:fill="FBE2D5"/>
            <w:vAlign w:val="bottom"/>
          </w:tcPr>
          <w:p w14:paraId="000004C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15:53</w:t>
            </w:r>
          </w:p>
        </w:tc>
        <w:tc>
          <w:tcPr>
            <w:tcW w:w="788" w:type="dxa"/>
            <w:tcBorders>
              <w:top w:val="nil"/>
              <w:left w:val="nil"/>
              <w:bottom w:val="single" w:sz="4" w:space="0" w:color="000000"/>
              <w:right w:val="single" w:sz="4" w:space="0" w:color="000000"/>
            </w:tcBorders>
            <w:vAlign w:val="bottom"/>
          </w:tcPr>
          <w:p w14:paraId="000004C8"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15:57</w:t>
            </w:r>
          </w:p>
        </w:tc>
      </w:tr>
    </w:tbl>
    <w:p w14:paraId="000004C9" w14:textId="77777777" w:rsidR="002550C0" w:rsidRDefault="002550C0">
      <w:pPr>
        <w:rPr>
          <w:rFonts w:ascii="Times New Roman" w:eastAsia="Times New Roman" w:hAnsi="Times New Roman" w:cs="Times New Roman"/>
          <w:sz w:val="23"/>
          <w:szCs w:val="23"/>
        </w:rPr>
      </w:pP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3119"/>
        <w:gridCol w:w="992"/>
        <w:gridCol w:w="851"/>
        <w:gridCol w:w="3260"/>
      </w:tblGrid>
      <w:tr w:rsidR="002550C0" w14:paraId="377DF775" w14:textId="77777777">
        <w:trPr>
          <w:trHeight w:val="300"/>
        </w:trPr>
        <w:tc>
          <w:tcPr>
            <w:tcW w:w="9351" w:type="dxa"/>
            <w:gridSpan w:val="5"/>
          </w:tcPr>
          <w:p w14:paraId="000004CA" w14:textId="77777777" w:rsidR="002550C0" w:rsidRDefault="00522F1E">
            <w:pPr>
              <w:keepNext/>
              <w:rPr>
                <w:sz w:val="23"/>
                <w:szCs w:val="23"/>
              </w:rPr>
            </w:pPr>
            <w:r>
              <w:rPr>
                <w:sz w:val="23"/>
                <w:szCs w:val="23"/>
              </w:rPr>
              <w:t>Intervaly PKA1</w:t>
            </w:r>
          </w:p>
        </w:tc>
      </w:tr>
      <w:tr w:rsidR="002550C0" w14:paraId="768B1CE4" w14:textId="77777777">
        <w:trPr>
          <w:trHeight w:val="300"/>
        </w:trPr>
        <w:tc>
          <w:tcPr>
            <w:tcW w:w="1129" w:type="dxa"/>
            <w:shd w:val="clear" w:color="auto" w:fill="D9D9D9"/>
          </w:tcPr>
          <w:p w14:paraId="000004CF" w14:textId="77777777" w:rsidR="002550C0" w:rsidRDefault="00522F1E">
            <w:pPr>
              <w:keepNext/>
              <w:rPr>
                <w:sz w:val="23"/>
                <w:szCs w:val="23"/>
              </w:rPr>
            </w:pPr>
            <w:r>
              <w:rPr>
                <w:sz w:val="23"/>
                <w:szCs w:val="23"/>
              </w:rPr>
              <w:t>Linka</w:t>
            </w:r>
          </w:p>
        </w:tc>
        <w:tc>
          <w:tcPr>
            <w:tcW w:w="3119" w:type="dxa"/>
            <w:shd w:val="clear" w:color="auto" w:fill="D9D9D9"/>
          </w:tcPr>
          <w:p w14:paraId="000004D0" w14:textId="77777777" w:rsidR="002550C0" w:rsidRDefault="00522F1E">
            <w:pPr>
              <w:keepNext/>
              <w:rPr>
                <w:sz w:val="23"/>
                <w:szCs w:val="23"/>
              </w:rPr>
            </w:pPr>
            <w:r>
              <w:rPr>
                <w:sz w:val="23"/>
                <w:szCs w:val="23"/>
              </w:rPr>
              <w:t>Trasa</w:t>
            </w:r>
          </w:p>
        </w:tc>
        <w:tc>
          <w:tcPr>
            <w:tcW w:w="992" w:type="dxa"/>
            <w:shd w:val="clear" w:color="auto" w:fill="D9D9D9"/>
          </w:tcPr>
          <w:p w14:paraId="000004D1" w14:textId="77777777" w:rsidR="002550C0" w:rsidRDefault="00522F1E">
            <w:pPr>
              <w:keepNext/>
              <w:rPr>
                <w:sz w:val="23"/>
                <w:szCs w:val="23"/>
              </w:rPr>
            </w:pPr>
            <w:r>
              <w:rPr>
                <w:sz w:val="23"/>
                <w:szCs w:val="23"/>
              </w:rPr>
              <w:t>špička</w:t>
            </w:r>
          </w:p>
        </w:tc>
        <w:tc>
          <w:tcPr>
            <w:tcW w:w="851" w:type="dxa"/>
            <w:shd w:val="clear" w:color="auto" w:fill="D9D9D9"/>
          </w:tcPr>
          <w:p w14:paraId="000004D2" w14:textId="77777777" w:rsidR="002550C0" w:rsidRDefault="00522F1E">
            <w:pPr>
              <w:keepNext/>
              <w:rPr>
                <w:sz w:val="23"/>
                <w:szCs w:val="23"/>
              </w:rPr>
            </w:pPr>
            <w:r>
              <w:rPr>
                <w:sz w:val="23"/>
                <w:szCs w:val="23"/>
              </w:rPr>
              <w:t>sedlo</w:t>
            </w:r>
          </w:p>
        </w:tc>
        <w:tc>
          <w:tcPr>
            <w:tcW w:w="3260" w:type="dxa"/>
            <w:shd w:val="clear" w:color="auto" w:fill="D9D9D9"/>
          </w:tcPr>
          <w:p w14:paraId="000004D3" w14:textId="77777777" w:rsidR="002550C0" w:rsidRDefault="002550C0">
            <w:pPr>
              <w:keepNext/>
              <w:rPr>
                <w:sz w:val="23"/>
                <w:szCs w:val="23"/>
              </w:rPr>
            </w:pPr>
          </w:p>
        </w:tc>
      </w:tr>
      <w:tr w:rsidR="002550C0" w14:paraId="51E04B6A" w14:textId="77777777">
        <w:trPr>
          <w:trHeight w:val="300"/>
        </w:trPr>
        <w:tc>
          <w:tcPr>
            <w:tcW w:w="1129" w:type="dxa"/>
          </w:tcPr>
          <w:p w14:paraId="000004D4" w14:textId="77777777" w:rsidR="002550C0" w:rsidRDefault="00522F1E">
            <w:pPr>
              <w:keepNext/>
              <w:rPr>
                <w:sz w:val="23"/>
                <w:szCs w:val="23"/>
              </w:rPr>
            </w:pPr>
            <w:r>
              <w:rPr>
                <w:sz w:val="23"/>
                <w:szCs w:val="23"/>
              </w:rPr>
              <w:t>EX3</w:t>
            </w:r>
          </w:p>
        </w:tc>
        <w:tc>
          <w:tcPr>
            <w:tcW w:w="3119" w:type="dxa"/>
          </w:tcPr>
          <w:p w14:paraId="000004D5" w14:textId="77777777" w:rsidR="002550C0" w:rsidRDefault="00522F1E">
            <w:pPr>
              <w:keepNext/>
              <w:rPr>
                <w:sz w:val="23"/>
                <w:szCs w:val="23"/>
              </w:rPr>
            </w:pPr>
            <w:r>
              <w:rPr>
                <w:sz w:val="23"/>
                <w:szCs w:val="23"/>
              </w:rPr>
              <w:t>Praha - Bratislava – Budapešť</w:t>
            </w:r>
          </w:p>
        </w:tc>
        <w:tc>
          <w:tcPr>
            <w:tcW w:w="992" w:type="dxa"/>
          </w:tcPr>
          <w:p w14:paraId="000004D6" w14:textId="77777777" w:rsidR="002550C0" w:rsidRDefault="00522F1E">
            <w:pPr>
              <w:keepNext/>
              <w:rPr>
                <w:sz w:val="23"/>
                <w:szCs w:val="23"/>
              </w:rPr>
            </w:pPr>
            <w:r>
              <w:rPr>
                <w:sz w:val="23"/>
                <w:szCs w:val="23"/>
              </w:rPr>
              <w:t>120</w:t>
            </w:r>
          </w:p>
        </w:tc>
        <w:tc>
          <w:tcPr>
            <w:tcW w:w="851" w:type="dxa"/>
          </w:tcPr>
          <w:p w14:paraId="000004D7" w14:textId="77777777" w:rsidR="002550C0" w:rsidRDefault="00522F1E">
            <w:pPr>
              <w:keepNext/>
              <w:rPr>
                <w:sz w:val="23"/>
                <w:szCs w:val="23"/>
              </w:rPr>
            </w:pPr>
            <w:r>
              <w:rPr>
                <w:sz w:val="23"/>
                <w:szCs w:val="23"/>
              </w:rPr>
              <w:t>120</w:t>
            </w:r>
          </w:p>
        </w:tc>
        <w:tc>
          <w:tcPr>
            <w:tcW w:w="3260" w:type="dxa"/>
          </w:tcPr>
          <w:p w14:paraId="000004D8" w14:textId="77777777" w:rsidR="002550C0" w:rsidRDefault="002550C0">
            <w:pPr>
              <w:keepNext/>
              <w:rPr>
                <w:sz w:val="23"/>
                <w:szCs w:val="23"/>
              </w:rPr>
            </w:pPr>
          </w:p>
        </w:tc>
      </w:tr>
      <w:tr w:rsidR="002550C0" w14:paraId="24BA13A0" w14:textId="77777777">
        <w:trPr>
          <w:trHeight w:val="300"/>
        </w:trPr>
        <w:tc>
          <w:tcPr>
            <w:tcW w:w="1129" w:type="dxa"/>
          </w:tcPr>
          <w:p w14:paraId="000004D9" w14:textId="77777777" w:rsidR="002550C0" w:rsidRDefault="00522F1E">
            <w:pPr>
              <w:keepNext/>
              <w:rPr>
                <w:sz w:val="23"/>
                <w:szCs w:val="23"/>
              </w:rPr>
            </w:pPr>
            <w:r>
              <w:rPr>
                <w:sz w:val="23"/>
                <w:szCs w:val="23"/>
              </w:rPr>
              <w:t>R13</w:t>
            </w:r>
          </w:p>
        </w:tc>
        <w:tc>
          <w:tcPr>
            <w:tcW w:w="3119" w:type="dxa"/>
          </w:tcPr>
          <w:p w14:paraId="000004DA" w14:textId="77777777" w:rsidR="002550C0" w:rsidRDefault="00522F1E">
            <w:pPr>
              <w:keepNext/>
              <w:rPr>
                <w:sz w:val="23"/>
                <w:szCs w:val="23"/>
              </w:rPr>
            </w:pPr>
            <w:r>
              <w:rPr>
                <w:sz w:val="23"/>
                <w:szCs w:val="23"/>
              </w:rPr>
              <w:t>Bratislava – Zvolen</w:t>
            </w:r>
          </w:p>
        </w:tc>
        <w:tc>
          <w:tcPr>
            <w:tcW w:w="992" w:type="dxa"/>
          </w:tcPr>
          <w:p w14:paraId="000004DB" w14:textId="77777777" w:rsidR="002550C0" w:rsidRDefault="00522F1E">
            <w:pPr>
              <w:keepNext/>
              <w:rPr>
                <w:sz w:val="23"/>
                <w:szCs w:val="23"/>
              </w:rPr>
            </w:pPr>
            <w:r>
              <w:rPr>
                <w:sz w:val="23"/>
                <w:szCs w:val="23"/>
              </w:rPr>
              <w:t>60</w:t>
            </w:r>
          </w:p>
        </w:tc>
        <w:tc>
          <w:tcPr>
            <w:tcW w:w="851" w:type="dxa"/>
          </w:tcPr>
          <w:p w14:paraId="000004DC" w14:textId="77777777" w:rsidR="002550C0" w:rsidRDefault="00522F1E">
            <w:pPr>
              <w:keepNext/>
              <w:rPr>
                <w:sz w:val="23"/>
                <w:szCs w:val="23"/>
              </w:rPr>
            </w:pPr>
            <w:r>
              <w:rPr>
                <w:sz w:val="23"/>
                <w:szCs w:val="23"/>
              </w:rPr>
              <w:t>120</w:t>
            </w:r>
          </w:p>
        </w:tc>
        <w:tc>
          <w:tcPr>
            <w:tcW w:w="3260" w:type="dxa"/>
          </w:tcPr>
          <w:p w14:paraId="000004DD" w14:textId="77777777" w:rsidR="002550C0" w:rsidRDefault="002550C0">
            <w:pPr>
              <w:keepNext/>
              <w:rPr>
                <w:sz w:val="23"/>
                <w:szCs w:val="23"/>
              </w:rPr>
            </w:pPr>
          </w:p>
        </w:tc>
      </w:tr>
      <w:tr w:rsidR="002550C0" w14:paraId="118FAD1B" w14:textId="77777777">
        <w:trPr>
          <w:trHeight w:val="300"/>
        </w:trPr>
        <w:tc>
          <w:tcPr>
            <w:tcW w:w="1129" w:type="dxa"/>
          </w:tcPr>
          <w:p w14:paraId="000004DE" w14:textId="77777777" w:rsidR="002550C0" w:rsidRDefault="00522F1E">
            <w:pPr>
              <w:keepNext/>
              <w:rPr>
                <w:sz w:val="23"/>
                <w:szCs w:val="23"/>
              </w:rPr>
            </w:pPr>
            <w:r>
              <w:rPr>
                <w:sz w:val="23"/>
                <w:szCs w:val="23"/>
              </w:rPr>
              <w:t>R16</w:t>
            </w:r>
          </w:p>
        </w:tc>
        <w:tc>
          <w:tcPr>
            <w:tcW w:w="3119" w:type="dxa"/>
          </w:tcPr>
          <w:p w14:paraId="000004DF" w14:textId="77777777" w:rsidR="002550C0" w:rsidRDefault="00522F1E">
            <w:pPr>
              <w:keepNext/>
              <w:rPr>
                <w:sz w:val="23"/>
                <w:szCs w:val="23"/>
              </w:rPr>
            </w:pPr>
            <w:r>
              <w:rPr>
                <w:sz w:val="23"/>
                <w:szCs w:val="23"/>
              </w:rPr>
              <w:t>Bratislava - Nové Zámky (vložené spoje)</w:t>
            </w:r>
          </w:p>
        </w:tc>
        <w:tc>
          <w:tcPr>
            <w:tcW w:w="992" w:type="dxa"/>
          </w:tcPr>
          <w:p w14:paraId="000004E0" w14:textId="77777777" w:rsidR="002550C0" w:rsidRDefault="00522F1E">
            <w:pPr>
              <w:keepNext/>
              <w:rPr>
                <w:sz w:val="23"/>
                <w:szCs w:val="23"/>
              </w:rPr>
            </w:pPr>
            <w:r>
              <w:rPr>
                <w:sz w:val="23"/>
                <w:szCs w:val="23"/>
              </w:rPr>
              <w:t>120</w:t>
            </w:r>
          </w:p>
        </w:tc>
        <w:tc>
          <w:tcPr>
            <w:tcW w:w="851" w:type="dxa"/>
          </w:tcPr>
          <w:p w14:paraId="000004E1" w14:textId="77777777" w:rsidR="002550C0" w:rsidRDefault="00522F1E">
            <w:pPr>
              <w:keepNext/>
              <w:rPr>
                <w:sz w:val="23"/>
                <w:szCs w:val="23"/>
              </w:rPr>
            </w:pPr>
            <w:r>
              <w:rPr>
                <w:sz w:val="23"/>
                <w:szCs w:val="23"/>
              </w:rPr>
              <w:t>-</w:t>
            </w:r>
          </w:p>
        </w:tc>
        <w:tc>
          <w:tcPr>
            <w:tcW w:w="3260" w:type="dxa"/>
          </w:tcPr>
          <w:p w14:paraId="000004E2" w14:textId="77777777" w:rsidR="002550C0" w:rsidRDefault="002550C0">
            <w:pPr>
              <w:keepNext/>
              <w:rPr>
                <w:sz w:val="23"/>
                <w:szCs w:val="23"/>
              </w:rPr>
            </w:pPr>
          </w:p>
        </w:tc>
      </w:tr>
      <w:tr w:rsidR="002550C0" w14:paraId="4FF09F54" w14:textId="77777777">
        <w:trPr>
          <w:trHeight w:val="300"/>
        </w:trPr>
        <w:tc>
          <w:tcPr>
            <w:tcW w:w="1129" w:type="dxa"/>
          </w:tcPr>
          <w:p w14:paraId="000004E3" w14:textId="77777777" w:rsidR="002550C0" w:rsidRDefault="00522F1E">
            <w:pPr>
              <w:keepNext/>
              <w:rPr>
                <w:sz w:val="23"/>
                <w:szCs w:val="23"/>
              </w:rPr>
            </w:pPr>
            <w:r>
              <w:rPr>
                <w:sz w:val="23"/>
                <w:szCs w:val="23"/>
              </w:rPr>
              <w:t>R17</w:t>
            </w:r>
          </w:p>
        </w:tc>
        <w:tc>
          <w:tcPr>
            <w:tcW w:w="3119" w:type="dxa"/>
          </w:tcPr>
          <w:p w14:paraId="000004E4" w14:textId="77777777" w:rsidR="002550C0" w:rsidRDefault="00522F1E">
            <w:pPr>
              <w:keepNext/>
              <w:rPr>
                <w:sz w:val="23"/>
                <w:szCs w:val="23"/>
              </w:rPr>
            </w:pPr>
            <w:r>
              <w:rPr>
                <w:sz w:val="23"/>
                <w:szCs w:val="23"/>
              </w:rPr>
              <w:t>Bratislava – Nitra</w:t>
            </w:r>
          </w:p>
        </w:tc>
        <w:tc>
          <w:tcPr>
            <w:tcW w:w="992" w:type="dxa"/>
          </w:tcPr>
          <w:p w14:paraId="000004E5" w14:textId="77777777" w:rsidR="002550C0" w:rsidRDefault="00522F1E">
            <w:pPr>
              <w:keepNext/>
              <w:rPr>
                <w:sz w:val="23"/>
                <w:szCs w:val="23"/>
              </w:rPr>
            </w:pPr>
            <w:r>
              <w:rPr>
                <w:sz w:val="23"/>
                <w:szCs w:val="23"/>
              </w:rPr>
              <w:t>60</w:t>
            </w:r>
          </w:p>
        </w:tc>
        <w:tc>
          <w:tcPr>
            <w:tcW w:w="851" w:type="dxa"/>
          </w:tcPr>
          <w:p w14:paraId="000004E6" w14:textId="77777777" w:rsidR="002550C0" w:rsidRDefault="00522F1E">
            <w:pPr>
              <w:keepNext/>
              <w:rPr>
                <w:sz w:val="23"/>
                <w:szCs w:val="23"/>
              </w:rPr>
            </w:pPr>
            <w:r>
              <w:rPr>
                <w:sz w:val="23"/>
                <w:szCs w:val="23"/>
              </w:rPr>
              <w:t>60</w:t>
            </w:r>
          </w:p>
        </w:tc>
        <w:tc>
          <w:tcPr>
            <w:tcW w:w="3260" w:type="dxa"/>
          </w:tcPr>
          <w:p w14:paraId="000004E7" w14:textId="77777777" w:rsidR="002550C0" w:rsidRDefault="00522F1E">
            <w:pPr>
              <w:keepNext/>
              <w:rPr>
                <w:sz w:val="23"/>
                <w:szCs w:val="23"/>
              </w:rPr>
            </w:pPr>
            <w:r>
              <w:rPr>
                <w:sz w:val="23"/>
                <w:szCs w:val="23"/>
              </w:rPr>
              <w:t>Voľná trasa pre prípad novej trate do Nitry</w:t>
            </w:r>
          </w:p>
        </w:tc>
      </w:tr>
      <w:tr w:rsidR="002550C0" w14:paraId="5D1D2E09" w14:textId="77777777">
        <w:trPr>
          <w:trHeight w:val="300"/>
        </w:trPr>
        <w:tc>
          <w:tcPr>
            <w:tcW w:w="1129" w:type="dxa"/>
          </w:tcPr>
          <w:p w14:paraId="000004E8" w14:textId="77777777" w:rsidR="002550C0" w:rsidRDefault="00522F1E">
            <w:pPr>
              <w:keepNext/>
              <w:rPr>
                <w:sz w:val="23"/>
                <w:szCs w:val="23"/>
              </w:rPr>
            </w:pPr>
            <w:r>
              <w:rPr>
                <w:sz w:val="23"/>
                <w:szCs w:val="23"/>
              </w:rPr>
              <w:t>Z20</w:t>
            </w:r>
          </w:p>
        </w:tc>
        <w:tc>
          <w:tcPr>
            <w:tcW w:w="3119" w:type="dxa"/>
          </w:tcPr>
          <w:p w14:paraId="000004E9" w14:textId="77777777" w:rsidR="002550C0" w:rsidRDefault="00522F1E">
            <w:pPr>
              <w:keepNext/>
              <w:rPr>
                <w:sz w:val="23"/>
                <w:szCs w:val="23"/>
              </w:rPr>
            </w:pPr>
            <w:r>
              <w:rPr>
                <w:sz w:val="23"/>
                <w:szCs w:val="23"/>
              </w:rPr>
              <w:t>Bratislava - Nové Zámky</w:t>
            </w:r>
          </w:p>
        </w:tc>
        <w:tc>
          <w:tcPr>
            <w:tcW w:w="992" w:type="dxa"/>
          </w:tcPr>
          <w:p w14:paraId="000004EA" w14:textId="77777777" w:rsidR="002550C0" w:rsidRDefault="00522F1E">
            <w:pPr>
              <w:keepNext/>
              <w:rPr>
                <w:sz w:val="23"/>
                <w:szCs w:val="23"/>
              </w:rPr>
            </w:pPr>
            <w:r>
              <w:rPr>
                <w:sz w:val="23"/>
                <w:szCs w:val="23"/>
              </w:rPr>
              <w:t>60</w:t>
            </w:r>
          </w:p>
        </w:tc>
        <w:tc>
          <w:tcPr>
            <w:tcW w:w="851" w:type="dxa"/>
          </w:tcPr>
          <w:p w14:paraId="000004EB" w14:textId="77777777" w:rsidR="002550C0" w:rsidRDefault="00522F1E">
            <w:pPr>
              <w:keepNext/>
              <w:rPr>
                <w:sz w:val="23"/>
                <w:szCs w:val="23"/>
              </w:rPr>
            </w:pPr>
            <w:r>
              <w:rPr>
                <w:sz w:val="23"/>
                <w:szCs w:val="23"/>
              </w:rPr>
              <w:t>120</w:t>
            </w:r>
          </w:p>
        </w:tc>
        <w:tc>
          <w:tcPr>
            <w:tcW w:w="3260" w:type="dxa"/>
          </w:tcPr>
          <w:p w14:paraId="000004EC" w14:textId="77777777" w:rsidR="002550C0" w:rsidRDefault="002550C0">
            <w:pPr>
              <w:keepNext/>
              <w:rPr>
                <w:sz w:val="23"/>
                <w:szCs w:val="23"/>
              </w:rPr>
            </w:pPr>
          </w:p>
        </w:tc>
      </w:tr>
      <w:tr w:rsidR="002550C0" w14:paraId="437BE4EA" w14:textId="77777777">
        <w:trPr>
          <w:trHeight w:val="300"/>
        </w:trPr>
        <w:tc>
          <w:tcPr>
            <w:tcW w:w="1129" w:type="dxa"/>
          </w:tcPr>
          <w:p w14:paraId="000004ED" w14:textId="77777777" w:rsidR="002550C0" w:rsidRDefault="00522F1E">
            <w:pPr>
              <w:keepNext/>
              <w:rPr>
                <w:sz w:val="23"/>
                <w:szCs w:val="23"/>
              </w:rPr>
            </w:pPr>
            <w:r>
              <w:rPr>
                <w:sz w:val="23"/>
                <w:szCs w:val="23"/>
              </w:rPr>
              <w:t>P30</w:t>
            </w:r>
          </w:p>
        </w:tc>
        <w:tc>
          <w:tcPr>
            <w:tcW w:w="3119" w:type="dxa"/>
          </w:tcPr>
          <w:p w14:paraId="000004EE" w14:textId="77777777" w:rsidR="002550C0" w:rsidRDefault="00522F1E">
            <w:pPr>
              <w:keepNext/>
              <w:rPr>
                <w:sz w:val="23"/>
                <w:szCs w:val="23"/>
              </w:rPr>
            </w:pPr>
            <w:r>
              <w:rPr>
                <w:sz w:val="23"/>
                <w:szCs w:val="23"/>
              </w:rPr>
              <w:t>Bratislava-Galanta</w:t>
            </w:r>
          </w:p>
        </w:tc>
        <w:tc>
          <w:tcPr>
            <w:tcW w:w="992" w:type="dxa"/>
          </w:tcPr>
          <w:p w14:paraId="000004EF" w14:textId="77777777" w:rsidR="002550C0" w:rsidRDefault="00522F1E">
            <w:pPr>
              <w:keepNext/>
              <w:rPr>
                <w:sz w:val="23"/>
                <w:szCs w:val="23"/>
              </w:rPr>
            </w:pPr>
            <w:r>
              <w:rPr>
                <w:sz w:val="23"/>
                <w:szCs w:val="23"/>
              </w:rPr>
              <w:t>30</w:t>
            </w:r>
          </w:p>
        </w:tc>
        <w:tc>
          <w:tcPr>
            <w:tcW w:w="851" w:type="dxa"/>
          </w:tcPr>
          <w:p w14:paraId="000004F0" w14:textId="77777777" w:rsidR="002550C0" w:rsidRDefault="00522F1E">
            <w:pPr>
              <w:keepNext/>
              <w:rPr>
                <w:sz w:val="23"/>
                <w:szCs w:val="23"/>
              </w:rPr>
            </w:pPr>
            <w:r>
              <w:rPr>
                <w:sz w:val="23"/>
                <w:szCs w:val="23"/>
              </w:rPr>
              <w:t>60</w:t>
            </w:r>
          </w:p>
        </w:tc>
        <w:tc>
          <w:tcPr>
            <w:tcW w:w="3260" w:type="dxa"/>
          </w:tcPr>
          <w:p w14:paraId="000004F1" w14:textId="77777777" w:rsidR="002550C0" w:rsidRDefault="002550C0">
            <w:pPr>
              <w:keepNext/>
              <w:rPr>
                <w:sz w:val="23"/>
                <w:szCs w:val="23"/>
              </w:rPr>
            </w:pPr>
          </w:p>
        </w:tc>
      </w:tr>
      <w:tr w:rsidR="002550C0" w14:paraId="0309B017" w14:textId="77777777">
        <w:trPr>
          <w:trHeight w:val="300"/>
        </w:trPr>
        <w:tc>
          <w:tcPr>
            <w:tcW w:w="1129" w:type="dxa"/>
          </w:tcPr>
          <w:p w14:paraId="000004F2" w14:textId="77777777" w:rsidR="002550C0" w:rsidRDefault="00522F1E">
            <w:pPr>
              <w:rPr>
                <w:sz w:val="23"/>
                <w:szCs w:val="23"/>
              </w:rPr>
            </w:pPr>
            <w:r>
              <w:rPr>
                <w:sz w:val="23"/>
                <w:szCs w:val="23"/>
              </w:rPr>
              <w:t>P30*</w:t>
            </w:r>
          </w:p>
        </w:tc>
        <w:tc>
          <w:tcPr>
            <w:tcW w:w="3119" w:type="dxa"/>
          </w:tcPr>
          <w:p w14:paraId="000004F3" w14:textId="77777777" w:rsidR="002550C0" w:rsidRDefault="00522F1E">
            <w:pPr>
              <w:rPr>
                <w:sz w:val="23"/>
                <w:szCs w:val="23"/>
              </w:rPr>
            </w:pPr>
            <w:r>
              <w:rPr>
                <w:sz w:val="23"/>
                <w:szCs w:val="23"/>
              </w:rPr>
              <w:t>Bratislava-Senec (vložené spoje)</w:t>
            </w:r>
          </w:p>
        </w:tc>
        <w:tc>
          <w:tcPr>
            <w:tcW w:w="992" w:type="dxa"/>
          </w:tcPr>
          <w:p w14:paraId="000004F4" w14:textId="77777777" w:rsidR="002550C0" w:rsidRDefault="00522F1E">
            <w:pPr>
              <w:rPr>
                <w:sz w:val="23"/>
                <w:szCs w:val="23"/>
              </w:rPr>
            </w:pPr>
            <w:r>
              <w:rPr>
                <w:sz w:val="23"/>
                <w:szCs w:val="23"/>
              </w:rPr>
              <w:t>30</w:t>
            </w:r>
          </w:p>
        </w:tc>
        <w:tc>
          <w:tcPr>
            <w:tcW w:w="851" w:type="dxa"/>
          </w:tcPr>
          <w:p w14:paraId="000004F5" w14:textId="77777777" w:rsidR="002550C0" w:rsidRDefault="00522F1E">
            <w:pPr>
              <w:rPr>
                <w:sz w:val="23"/>
                <w:szCs w:val="23"/>
              </w:rPr>
            </w:pPr>
            <w:r>
              <w:rPr>
                <w:sz w:val="23"/>
                <w:szCs w:val="23"/>
              </w:rPr>
              <w:t>-</w:t>
            </w:r>
          </w:p>
        </w:tc>
        <w:tc>
          <w:tcPr>
            <w:tcW w:w="3260" w:type="dxa"/>
          </w:tcPr>
          <w:p w14:paraId="000004F6" w14:textId="77777777" w:rsidR="002550C0" w:rsidRDefault="00522F1E">
            <w:pPr>
              <w:rPr>
                <w:sz w:val="23"/>
                <w:szCs w:val="23"/>
              </w:rPr>
            </w:pPr>
            <w:r>
              <w:rPr>
                <w:sz w:val="23"/>
                <w:szCs w:val="23"/>
              </w:rPr>
              <w:t>*trasa môže byť konštrukčne odchýlená do +/-5 min a môže dôjsť k predchodeniu</w:t>
            </w:r>
          </w:p>
        </w:tc>
      </w:tr>
    </w:tbl>
    <w:p w14:paraId="000004F7" w14:textId="77777777" w:rsidR="002550C0" w:rsidRDefault="002550C0">
      <w:pPr>
        <w:rPr>
          <w:rFonts w:ascii="Times New Roman" w:eastAsia="Times New Roman" w:hAnsi="Times New Roman" w:cs="Times New Roman"/>
          <w:sz w:val="23"/>
          <w:szCs w:val="23"/>
        </w:rPr>
      </w:pPr>
    </w:p>
    <w:tbl>
      <w:tblPr>
        <w:tblStyle w:val="a6"/>
        <w:tblW w:w="12904" w:type="dxa"/>
        <w:tblInd w:w="0" w:type="dxa"/>
        <w:tblLayout w:type="fixed"/>
        <w:tblLook w:val="0400" w:firstRow="0" w:lastRow="0" w:firstColumn="0" w:lastColumn="0" w:noHBand="0" w:noVBand="1"/>
      </w:tblPr>
      <w:tblGrid>
        <w:gridCol w:w="854"/>
        <w:gridCol w:w="219"/>
        <w:gridCol w:w="1031"/>
        <w:gridCol w:w="453"/>
        <w:gridCol w:w="343"/>
        <w:gridCol w:w="331"/>
        <w:gridCol w:w="333"/>
        <w:gridCol w:w="363"/>
        <w:gridCol w:w="365"/>
        <w:gridCol w:w="385"/>
        <w:gridCol w:w="407"/>
        <w:gridCol w:w="315"/>
        <w:gridCol w:w="349"/>
        <w:gridCol w:w="315"/>
        <w:gridCol w:w="349"/>
        <w:gridCol w:w="346"/>
        <w:gridCol w:w="382"/>
        <w:gridCol w:w="346"/>
        <w:gridCol w:w="382"/>
        <w:gridCol w:w="358"/>
        <w:gridCol w:w="438"/>
        <w:gridCol w:w="279"/>
        <w:gridCol w:w="385"/>
        <w:gridCol w:w="306"/>
        <w:gridCol w:w="422"/>
        <w:gridCol w:w="364"/>
        <w:gridCol w:w="428"/>
        <w:gridCol w:w="337"/>
        <w:gridCol w:w="327"/>
        <w:gridCol w:w="337"/>
        <w:gridCol w:w="327"/>
        <w:gridCol w:w="467"/>
        <w:gridCol w:w="261"/>
      </w:tblGrid>
      <w:tr w:rsidR="002550C0" w14:paraId="25B515FC" w14:textId="77777777">
        <w:trPr>
          <w:gridAfter w:val="1"/>
          <w:wAfter w:w="261" w:type="dxa"/>
          <w:trHeight w:val="300"/>
        </w:trPr>
        <w:tc>
          <w:tcPr>
            <w:tcW w:w="854" w:type="dxa"/>
            <w:tcBorders>
              <w:top w:val="nil"/>
              <w:left w:val="nil"/>
              <w:bottom w:val="nil"/>
              <w:right w:val="nil"/>
            </w:tcBorders>
            <w:vAlign w:val="bottom"/>
          </w:tcPr>
          <w:p w14:paraId="000004F8" w14:textId="77777777" w:rsidR="002550C0" w:rsidRDefault="00522F1E">
            <w:pPr>
              <w:keepNext/>
              <w:rPr>
                <w:rFonts w:ascii="Times New Roman" w:eastAsia="Times New Roman" w:hAnsi="Times New Roman" w:cs="Times New Roman"/>
                <w:b/>
                <w:bCs/>
                <w:color w:val="FF0000"/>
                <w:sz w:val="23"/>
                <w:szCs w:val="23"/>
              </w:rPr>
            </w:pPr>
            <w:r>
              <w:rPr>
                <w:rFonts w:ascii="Times New Roman" w:eastAsia="Times New Roman" w:hAnsi="Times New Roman" w:cs="Times New Roman"/>
                <w:b/>
                <w:bCs/>
                <w:color w:val="FF0000"/>
                <w:sz w:val="23"/>
                <w:szCs w:val="23"/>
              </w:rPr>
              <w:lastRenderedPageBreak/>
              <w:t>PK A2</w:t>
            </w:r>
          </w:p>
        </w:tc>
        <w:tc>
          <w:tcPr>
            <w:tcW w:w="1703" w:type="dxa"/>
            <w:gridSpan w:val="3"/>
            <w:tcBorders>
              <w:top w:val="nil"/>
              <w:left w:val="nil"/>
              <w:bottom w:val="nil"/>
              <w:right w:val="nil"/>
            </w:tcBorders>
            <w:vAlign w:val="bottom"/>
          </w:tcPr>
          <w:p w14:paraId="000004F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rýchlosť do 200 km/h</w:t>
            </w:r>
          </w:p>
        </w:tc>
        <w:tc>
          <w:tcPr>
            <w:tcW w:w="674" w:type="dxa"/>
            <w:gridSpan w:val="2"/>
            <w:tcBorders>
              <w:top w:val="nil"/>
              <w:left w:val="nil"/>
              <w:bottom w:val="nil"/>
              <w:right w:val="nil"/>
            </w:tcBorders>
            <w:vAlign w:val="bottom"/>
          </w:tcPr>
          <w:p w14:paraId="000004FC" w14:textId="77777777" w:rsidR="002550C0" w:rsidRDefault="002550C0">
            <w:pPr>
              <w:keepNext/>
              <w:rPr>
                <w:rFonts w:ascii="Times New Roman" w:eastAsia="Times New Roman" w:hAnsi="Times New Roman" w:cs="Times New Roman"/>
                <w:color w:val="000000"/>
                <w:sz w:val="23"/>
                <w:szCs w:val="23"/>
              </w:rPr>
            </w:pPr>
          </w:p>
        </w:tc>
        <w:tc>
          <w:tcPr>
            <w:tcW w:w="696" w:type="dxa"/>
            <w:gridSpan w:val="2"/>
            <w:tcBorders>
              <w:top w:val="nil"/>
              <w:left w:val="nil"/>
              <w:bottom w:val="nil"/>
              <w:right w:val="nil"/>
            </w:tcBorders>
            <w:vAlign w:val="bottom"/>
          </w:tcPr>
          <w:p w14:paraId="000004FE" w14:textId="77777777" w:rsidR="002550C0" w:rsidRDefault="002550C0">
            <w:pPr>
              <w:keepNext/>
              <w:rPr>
                <w:rFonts w:ascii="Times New Roman" w:eastAsia="Times New Roman" w:hAnsi="Times New Roman" w:cs="Times New Roman"/>
                <w:sz w:val="23"/>
                <w:szCs w:val="23"/>
              </w:rPr>
            </w:pPr>
          </w:p>
        </w:tc>
        <w:tc>
          <w:tcPr>
            <w:tcW w:w="750" w:type="dxa"/>
            <w:gridSpan w:val="2"/>
            <w:tcBorders>
              <w:top w:val="nil"/>
              <w:left w:val="nil"/>
              <w:bottom w:val="nil"/>
              <w:right w:val="nil"/>
            </w:tcBorders>
            <w:vAlign w:val="bottom"/>
          </w:tcPr>
          <w:p w14:paraId="00000500" w14:textId="77777777" w:rsidR="002550C0" w:rsidRDefault="002550C0">
            <w:pPr>
              <w:keepNext/>
              <w:rPr>
                <w:rFonts w:ascii="Times New Roman" w:eastAsia="Times New Roman" w:hAnsi="Times New Roman" w:cs="Times New Roman"/>
                <w:sz w:val="23"/>
                <w:szCs w:val="23"/>
              </w:rPr>
            </w:pPr>
          </w:p>
        </w:tc>
        <w:tc>
          <w:tcPr>
            <w:tcW w:w="722" w:type="dxa"/>
            <w:gridSpan w:val="2"/>
            <w:tcBorders>
              <w:top w:val="nil"/>
              <w:left w:val="nil"/>
              <w:bottom w:val="nil"/>
              <w:right w:val="nil"/>
            </w:tcBorders>
            <w:vAlign w:val="bottom"/>
          </w:tcPr>
          <w:p w14:paraId="00000502" w14:textId="77777777" w:rsidR="002550C0" w:rsidRDefault="002550C0">
            <w:pPr>
              <w:keepNext/>
              <w:rPr>
                <w:rFonts w:ascii="Times New Roman" w:eastAsia="Times New Roman" w:hAnsi="Times New Roman" w:cs="Times New Roman"/>
                <w:sz w:val="23"/>
                <w:szCs w:val="23"/>
              </w:rPr>
            </w:pPr>
          </w:p>
        </w:tc>
        <w:tc>
          <w:tcPr>
            <w:tcW w:w="664" w:type="dxa"/>
            <w:gridSpan w:val="2"/>
            <w:tcBorders>
              <w:top w:val="nil"/>
              <w:left w:val="nil"/>
              <w:bottom w:val="nil"/>
              <w:right w:val="nil"/>
            </w:tcBorders>
            <w:vAlign w:val="bottom"/>
          </w:tcPr>
          <w:p w14:paraId="00000504" w14:textId="77777777" w:rsidR="002550C0" w:rsidRDefault="002550C0">
            <w:pPr>
              <w:keepNext/>
              <w:rPr>
                <w:rFonts w:ascii="Times New Roman" w:eastAsia="Times New Roman" w:hAnsi="Times New Roman" w:cs="Times New Roman"/>
                <w:sz w:val="23"/>
                <w:szCs w:val="23"/>
              </w:rPr>
            </w:pPr>
          </w:p>
        </w:tc>
        <w:tc>
          <w:tcPr>
            <w:tcW w:w="695" w:type="dxa"/>
            <w:gridSpan w:val="2"/>
            <w:tcBorders>
              <w:top w:val="nil"/>
              <w:left w:val="nil"/>
              <w:bottom w:val="nil"/>
              <w:right w:val="nil"/>
            </w:tcBorders>
            <w:vAlign w:val="bottom"/>
          </w:tcPr>
          <w:p w14:paraId="00000506" w14:textId="77777777" w:rsidR="002550C0" w:rsidRDefault="002550C0">
            <w:pPr>
              <w:keepNext/>
              <w:rPr>
                <w:rFonts w:ascii="Times New Roman" w:eastAsia="Times New Roman" w:hAnsi="Times New Roman" w:cs="Times New Roman"/>
                <w:sz w:val="23"/>
                <w:szCs w:val="23"/>
              </w:rPr>
            </w:pPr>
          </w:p>
        </w:tc>
        <w:tc>
          <w:tcPr>
            <w:tcW w:w="728" w:type="dxa"/>
            <w:gridSpan w:val="2"/>
            <w:tcBorders>
              <w:top w:val="nil"/>
              <w:left w:val="nil"/>
              <w:bottom w:val="nil"/>
              <w:right w:val="nil"/>
            </w:tcBorders>
            <w:vAlign w:val="bottom"/>
          </w:tcPr>
          <w:p w14:paraId="00000508" w14:textId="77777777" w:rsidR="002550C0" w:rsidRDefault="002550C0">
            <w:pPr>
              <w:keepNext/>
              <w:rPr>
                <w:rFonts w:ascii="Times New Roman" w:eastAsia="Times New Roman" w:hAnsi="Times New Roman" w:cs="Times New Roman"/>
                <w:sz w:val="23"/>
                <w:szCs w:val="23"/>
              </w:rPr>
            </w:pPr>
          </w:p>
        </w:tc>
        <w:tc>
          <w:tcPr>
            <w:tcW w:w="740" w:type="dxa"/>
            <w:gridSpan w:val="2"/>
            <w:tcBorders>
              <w:top w:val="nil"/>
              <w:left w:val="nil"/>
              <w:bottom w:val="nil"/>
              <w:right w:val="nil"/>
            </w:tcBorders>
            <w:vAlign w:val="bottom"/>
          </w:tcPr>
          <w:p w14:paraId="0000050A" w14:textId="77777777" w:rsidR="002550C0" w:rsidRDefault="002550C0">
            <w:pPr>
              <w:keepNext/>
              <w:rPr>
                <w:rFonts w:ascii="Times New Roman" w:eastAsia="Times New Roman" w:hAnsi="Times New Roman" w:cs="Times New Roman"/>
                <w:sz w:val="23"/>
                <w:szCs w:val="23"/>
              </w:rPr>
            </w:pPr>
          </w:p>
        </w:tc>
        <w:tc>
          <w:tcPr>
            <w:tcW w:w="717" w:type="dxa"/>
            <w:gridSpan w:val="2"/>
            <w:tcBorders>
              <w:top w:val="nil"/>
              <w:left w:val="nil"/>
              <w:bottom w:val="nil"/>
              <w:right w:val="nil"/>
            </w:tcBorders>
            <w:vAlign w:val="bottom"/>
          </w:tcPr>
          <w:p w14:paraId="0000050C" w14:textId="77777777" w:rsidR="002550C0" w:rsidRDefault="002550C0">
            <w:pPr>
              <w:keepNext/>
              <w:rPr>
                <w:rFonts w:ascii="Times New Roman" w:eastAsia="Times New Roman" w:hAnsi="Times New Roman" w:cs="Times New Roman"/>
                <w:sz w:val="23"/>
                <w:szCs w:val="23"/>
              </w:rPr>
            </w:pPr>
          </w:p>
        </w:tc>
        <w:tc>
          <w:tcPr>
            <w:tcW w:w="691" w:type="dxa"/>
            <w:gridSpan w:val="2"/>
            <w:tcBorders>
              <w:top w:val="nil"/>
              <w:left w:val="nil"/>
              <w:bottom w:val="nil"/>
              <w:right w:val="nil"/>
            </w:tcBorders>
            <w:vAlign w:val="bottom"/>
          </w:tcPr>
          <w:p w14:paraId="0000050E" w14:textId="77777777" w:rsidR="002550C0" w:rsidRDefault="002550C0">
            <w:pPr>
              <w:keepNext/>
              <w:rPr>
                <w:rFonts w:ascii="Times New Roman" w:eastAsia="Times New Roman" w:hAnsi="Times New Roman" w:cs="Times New Roman"/>
                <w:sz w:val="23"/>
                <w:szCs w:val="23"/>
              </w:rPr>
            </w:pPr>
          </w:p>
        </w:tc>
        <w:tc>
          <w:tcPr>
            <w:tcW w:w="786" w:type="dxa"/>
            <w:gridSpan w:val="2"/>
            <w:tcBorders>
              <w:top w:val="nil"/>
              <w:left w:val="nil"/>
              <w:bottom w:val="nil"/>
              <w:right w:val="nil"/>
            </w:tcBorders>
            <w:vAlign w:val="bottom"/>
          </w:tcPr>
          <w:p w14:paraId="00000510" w14:textId="77777777" w:rsidR="002550C0" w:rsidRDefault="002550C0">
            <w:pPr>
              <w:keepNext/>
              <w:rPr>
                <w:rFonts w:ascii="Times New Roman" w:eastAsia="Times New Roman" w:hAnsi="Times New Roman" w:cs="Times New Roman"/>
                <w:sz w:val="23"/>
                <w:szCs w:val="23"/>
              </w:rPr>
            </w:pPr>
          </w:p>
        </w:tc>
        <w:tc>
          <w:tcPr>
            <w:tcW w:w="765" w:type="dxa"/>
            <w:gridSpan w:val="2"/>
            <w:tcBorders>
              <w:top w:val="nil"/>
              <w:left w:val="nil"/>
              <w:bottom w:val="nil"/>
              <w:right w:val="nil"/>
            </w:tcBorders>
            <w:vAlign w:val="bottom"/>
          </w:tcPr>
          <w:p w14:paraId="00000512" w14:textId="77777777" w:rsidR="002550C0" w:rsidRDefault="002550C0">
            <w:pPr>
              <w:keepNext/>
              <w:rPr>
                <w:rFonts w:ascii="Times New Roman" w:eastAsia="Times New Roman" w:hAnsi="Times New Roman" w:cs="Times New Roman"/>
                <w:sz w:val="23"/>
                <w:szCs w:val="23"/>
              </w:rPr>
            </w:pPr>
          </w:p>
        </w:tc>
        <w:tc>
          <w:tcPr>
            <w:tcW w:w="664" w:type="dxa"/>
            <w:gridSpan w:val="2"/>
            <w:tcBorders>
              <w:top w:val="nil"/>
              <w:left w:val="nil"/>
              <w:bottom w:val="nil"/>
              <w:right w:val="nil"/>
            </w:tcBorders>
            <w:vAlign w:val="bottom"/>
          </w:tcPr>
          <w:p w14:paraId="00000514" w14:textId="77777777" w:rsidR="002550C0" w:rsidRDefault="002550C0">
            <w:pPr>
              <w:keepNext/>
              <w:rPr>
                <w:rFonts w:ascii="Times New Roman" w:eastAsia="Times New Roman" w:hAnsi="Times New Roman" w:cs="Times New Roman"/>
                <w:sz w:val="23"/>
                <w:szCs w:val="23"/>
              </w:rPr>
            </w:pPr>
          </w:p>
        </w:tc>
        <w:tc>
          <w:tcPr>
            <w:tcW w:w="794" w:type="dxa"/>
            <w:gridSpan w:val="2"/>
            <w:tcBorders>
              <w:top w:val="nil"/>
              <w:left w:val="nil"/>
              <w:bottom w:val="nil"/>
              <w:right w:val="nil"/>
            </w:tcBorders>
            <w:vAlign w:val="bottom"/>
          </w:tcPr>
          <w:p w14:paraId="00000516" w14:textId="77777777" w:rsidR="002550C0" w:rsidRDefault="002550C0">
            <w:pPr>
              <w:keepNext/>
              <w:rPr>
                <w:rFonts w:ascii="Times New Roman" w:eastAsia="Times New Roman" w:hAnsi="Times New Roman" w:cs="Times New Roman"/>
                <w:sz w:val="23"/>
                <w:szCs w:val="23"/>
              </w:rPr>
            </w:pPr>
          </w:p>
        </w:tc>
      </w:tr>
      <w:tr w:rsidR="002550C0" w14:paraId="2F191DCC" w14:textId="77777777">
        <w:trPr>
          <w:trHeight w:val="300"/>
        </w:trPr>
        <w:tc>
          <w:tcPr>
            <w:tcW w:w="1073" w:type="dxa"/>
            <w:gridSpan w:val="2"/>
            <w:tcBorders>
              <w:top w:val="single" w:sz="4" w:space="0" w:color="000000"/>
              <w:left w:val="single" w:sz="4" w:space="0" w:color="000000"/>
              <w:bottom w:val="nil"/>
              <w:right w:val="single" w:sz="4" w:space="0" w:color="000000"/>
            </w:tcBorders>
            <w:vAlign w:val="bottom"/>
          </w:tcPr>
          <w:p w14:paraId="0000051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Linka</w:t>
            </w:r>
          </w:p>
        </w:tc>
        <w:tc>
          <w:tcPr>
            <w:tcW w:w="1031" w:type="dxa"/>
            <w:tcBorders>
              <w:top w:val="single" w:sz="4" w:space="0" w:color="000000"/>
              <w:left w:val="nil"/>
              <w:bottom w:val="nil"/>
              <w:right w:val="single" w:sz="4" w:space="0" w:color="000000"/>
            </w:tcBorders>
            <w:vAlign w:val="bottom"/>
          </w:tcPr>
          <w:p w14:paraId="0000051A"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EX3</w:t>
            </w:r>
          </w:p>
        </w:tc>
        <w:tc>
          <w:tcPr>
            <w:tcW w:w="796" w:type="dxa"/>
            <w:gridSpan w:val="2"/>
            <w:tcBorders>
              <w:top w:val="single" w:sz="4" w:space="0" w:color="000000"/>
              <w:left w:val="nil"/>
              <w:bottom w:val="nil"/>
              <w:right w:val="single" w:sz="4" w:space="0" w:color="000000"/>
            </w:tcBorders>
            <w:shd w:val="clear" w:color="auto" w:fill="FBE2D5"/>
            <w:vAlign w:val="bottom"/>
          </w:tcPr>
          <w:p w14:paraId="0000051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664" w:type="dxa"/>
            <w:gridSpan w:val="2"/>
            <w:tcBorders>
              <w:top w:val="single" w:sz="4" w:space="0" w:color="000000"/>
              <w:left w:val="nil"/>
              <w:bottom w:val="nil"/>
              <w:right w:val="single" w:sz="4" w:space="0" w:color="000000"/>
            </w:tcBorders>
            <w:vAlign w:val="bottom"/>
          </w:tcPr>
          <w:p w14:paraId="0000051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728" w:type="dxa"/>
            <w:gridSpan w:val="2"/>
            <w:tcBorders>
              <w:top w:val="single" w:sz="4" w:space="0" w:color="000000"/>
              <w:left w:val="nil"/>
              <w:bottom w:val="nil"/>
              <w:right w:val="single" w:sz="4" w:space="0" w:color="000000"/>
            </w:tcBorders>
            <w:vAlign w:val="bottom"/>
          </w:tcPr>
          <w:p w14:paraId="0000051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792" w:type="dxa"/>
            <w:gridSpan w:val="2"/>
            <w:tcBorders>
              <w:top w:val="single" w:sz="4" w:space="0" w:color="000000"/>
              <w:left w:val="nil"/>
              <w:bottom w:val="nil"/>
              <w:right w:val="single" w:sz="4" w:space="0" w:color="000000"/>
            </w:tcBorders>
            <w:vAlign w:val="bottom"/>
          </w:tcPr>
          <w:p w14:paraId="0000052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664" w:type="dxa"/>
            <w:gridSpan w:val="2"/>
            <w:tcBorders>
              <w:top w:val="single" w:sz="4" w:space="0" w:color="000000"/>
              <w:left w:val="nil"/>
              <w:bottom w:val="nil"/>
              <w:right w:val="single" w:sz="4" w:space="0" w:color="000000"/>
            </w:tcBorders>
            <w:vAlign w:val="bottom"/>
          </w:tcPr>
          <w:p w14:paraId="0000052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664" w:type="dxa"/>
            <w:gridSpan w:val="2"/>
            <w:tcBorders>
              <w:top w:val="single" w:sz="4" w:space="0" w:color="000000"/>
              <w:left w:val="nil"/>
              <w:bottom w:val="nil"/>
              <w:right w:val="single" w:sz="4" w:space="0" w:color="000000"/>
            </w:tcBorders>
            <w:vAlign w:val="bottom"/>
          </w:tcPr>
          <w:p w14:paraId="0000052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728" w:type="dxa"/>
            <w:gridSpan w:val="2"/>
            <w:tcBorders>
              <w:top w:val="single" w:sz="4" w:space="0" w:color="000000"/>
              <w:left w:val="nil"/>
              <w:bottom w:val="nil"/>
              <w:right w:val="single" w:sz="4" w:space="0" w:color="000000"/>
            </w:tcBorders>
            <w:vAlign w:val="bottom"/>
          </w:tcPr>
          <w:p w14:paraId="0000052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728" w:type="dxa"/>
            <w:gridSpan w:val="2"/>
            <w:tcBorders>
              <w:top w:val="single" w:sz="4" w:space="0" w:color="000000"/>
              <w:left w:val="nil"/>
              <w:bottom w:val="nil"/>
              <w:right w:val="single" w:sz="4" w:space="0" w:color="000000"/>
            </w:tcBorders>
            <w:vAlign w:val="bottom"/>
          </w:tcPr>
          <w:p w14:paraId="00000529"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796" w:type="dxa"/>
            <w:gridSpan w:val="2"/>
            <w:tcBorders>
              <w:top w:val="single" w:sz="4" w:space="0" w:color="000000"/>
              <w:left w:val="nil"/>
              <w:bottom w:val="nil"/>
              <w:right w:val="single" w:sz="4" w:space="0" w:color="000000"/>
            </w:tcBorders>
            <w:shd w:val="clear" w:color="auto" w:fill="FBE2D5"/>
            <w:vAlign w:val="bottom"/>
          </w:tcPr>
          <w:p w14:paraId="0000052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664" w:type="dxa"/>
            <w:gridSpan w:val="2"/>
            <w:tcBorders>
              <w:top w:val="single" w:sz="4" w:space="0" w:color="000000"/>
              <w:left w:val="nil"/>
              <w:bottom w:val="nil"/>
              <w:right w:val="single" w:sz="4" w:space="0" w:color="000000"/>
            </w:tcBorders>
            <w:vAlign w:val="bottom"/>
          </w:tcPr>
          <w:p w14:paraId="0000052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728" w:type="dxa"/>
            <w:gridSpan w:val="2"/>
            <w:tcBorders>
              <w:top w:val="single" w:sz="4" w:space="0" w:color="000000"/>
              <w:left w:val="nil"/>
              <w:bottom w:val="nil"/>
              <w:right w:val="single" w:sz="4" w:space="0" w:color="000000"/>
            </w:tcBorders>
            <w:vAlign w:val="bottom"/>
          </w:tcPr>
          <w:p w14:paraId="0000052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792" w:type="dxa"/>
            <w:gridSpan w:val="2"/>
            <w:tcBorders>
              <w:top w:val="single" w:sz="4" w:space="0" w:color="000000"/>
              <w:left w:val="nil"/>
              <w:bottom w:val="nil"/>
              <w:right w:val="single" w:sz="4" w:space="0" w:color="000000"/>
            </w:tcBorders>
            <w:vAlign w:val="bottom"/>
          </w:tcPr>
          <w:p w14:paraId="0000053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664" w:type="dxa"/>
            <w:gridSpan w:val="2"/>
            <w:tcBorders>
              <w:top w:val="single" w:sz="4" w:space="0" w:color="000000"/>
              <w:left w:val="nil"/>
              <w:bottom w:val="nil"/>
              <w:right w:val="single" w:sz="4" w:space="0" w:color="000000"/>
            </w:tcBorders>
            <w:vAlign w:val="bottom"/>
          </w:tcPr>
          <w:p w14:paraId="0000053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664" w:type="dxa"/>
            <w:gridSpan w:val="2"/>
            <w:tcBorders>
              <w:top w:val="single" w:sz="4" w:space="0" w:color="000000"/>
              <w:left w:val="nil"/>
              <w:bottom w:val="nil"/>
              <w:right w:val="single" w:sz="4" w:space="0" w:color="000000"/>
            </w:tcBorders>
            <w:vAlign w:val="bottom"/>
          </w:tcPr>
          <w:p w14:paraId="0000053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728" w:type="dxa"/>
            <w:gridSpan w:val="2"/>
            <w:tcBorders>
              <w:top w:val="single" w:sz="4" w:space="0" w:color="000000"/>
              <w:left w:val="nil"/>
              <w:bottom w:val="nil"/>
              <w:right w:val="single" w:sz="4" w:space="0" w:color="000000"/>
            </w:tcBorders>
            <w:vAlign w:val="bottom"/>
          </w:tcPr>
          <w:p w14:paraId="0000053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r>
      <w:tr w:rsidR="002550C0" w14:paraId="7198DCE5" w14:textId="77777777">
        <w:trPr>
          <w:trHeight w:val="300"/>
        </w:trPr>
        <w:tc>
          <w:tcPr>
            <w:tcW w:w="1073" w:type="dxa"/>
            <w:gridSpan w:val="2"/>
            <w:tcBorders>
              <w:top w:val="single" w:sz="4" w:space="0" w:color="000000"/>
              <w:left w:val="single" w:sz="4" w:space="0" w:color="000000"/>
              <w:bottom w:val="nil"/>
              <w:right w:val="single" w:sz="4" w:space="0" w:color="000000"/>
            </w:tcBorders>
            <w:vAlign w:val="bottom"/>
          </w:tcPr>
          <w:p w14:paraId="0000053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1031" w:type="dxa"/>
            <w:tcBorders>
              <w:top w:val="single" w:sz="4" w:space="0" w:color="000000"/>
              <w:left w:val="nil"/>
              <w:bottom w:val="nil"/>
              <w:right w:val="single" w:sz="4" w:space="0" w:color="000000"/>
            </w:tcBorders>
            <w:vAlign w:val="bottom"/>
          </w:tcPr>
          <w:p w14:paraId="0000053B"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c>
          <w:tcPr>
            <w:tcW w:w="796" w:type="dxa"/>
            <w:gridSpan w:val="2"/>
            <w:tcBorders>
              <w:top w:val="single" w:sz="4" w:space="0" w:color="000000"/>
              <w:left w:val="nil"/>
              <w:bottom w:val="nil"/>
              <w:right w:val="single" w:sz="4" w:space="0" w:color="000000"/>
            </w:tcBorders>
            <w:shd w:val="clear" w:color="auto" w:fill="FBE2D5"/>
            <w:vAlign w:val="bottom"/>
          </w:tcPr>
          <w:p w14:paraId="0000053C"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664" w:type="dxa"/>
            <w:gridSpan w:val="2"/>
            <w:tcBorders>
              <w:top w:val="single" w:sz="4" w:space="0" w:color="000000"/>
              <w:left w:val="nil"/>
              <w:bottom w:val="nil"/>
              <w:right w:val="single" w:sz="4" w:space="0" w:color="000000"/>
            </w:tcBorders>
            <w:vAlign w:val="bottom"/>
          </w:tcPr>
          <w:p w14:paraId="0000053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single" w:sz="4" w:space="0" w:color="000000"/>
              <w:left w:val="nil"/>
              <w:bottom w:val="nil"/>
              <w:right w:val="single" w:sz="4" w:space="0" w:color="000000"/>
            </w:tcBorders>
            <w:vAlign w:val="bottom"/>
          </w:tcPr>
          <w:p w14:paraId="0000054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792" w:type="dxa"/>
            <w:gridSpan w:val="2"/>
            <w:tcBorders>
              <w:top w:val="single" w:sz="4" w:space="0" w:color="000000"/>
              <w:left w:val="nil"/>
              <w:bottom w:val="nil"/>
              <w:right w:val="single" w:sz="4" w:space="0" w:color="000000"/>
            </w:tcBorders>
            <w:vAlign w:val="bottom"/>
          </w:tcPr>
          <w:p w14:paraId="00000542"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664" w:type="dxa"/>
            <w:gridSpan w:val="2"/>
            <w:tcBorders>
              <w:top w:val="single" w:sz="4" w:space="0" w:color="000000"/>
              <w:left w:val="nil"/>
              <w:bottom w:val="nil"/>
              <w:right w:val="single" w:sz="4" w:space="0" w:color="000000"/>
            </w:tcBorders>
            <w:vAlign w:val="bottom"/>
          </w:tcPr>
          <w:p w14:paraId="0000054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664" w:type="dxa"/>
            <w:gridSpan w:val="2"/>
            <w:tcBorders>
              <w:top w:val="single" w:sz="4" w:space="0" w:color="000000"/>
              <w:left w:val="nil"/>
              <w:bottom w:val="nil"/>
              <w:right w:val="single" w:sz="4" w:space="0" w:color="000000"/>
            </w:tcBorders>
            <w:vAlign w:val="bottom"/>
          </w:tcPr>
          <w:p w14:paraId="0000054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728" w:type="dxa"/>
            <w:gridSpan w:val="2"/>
            <w:tcBorders>
              <w:top w:val="single" w:sz="4" w:space="0" w:color="000000"/>
              <w:left w:val="nil"/>
              <w:bottom w:val="nil"/>
              <w:right w:val="single" w:sz="4" w:space="0" w:color="000000"/>
            </w:tcBorders>
            <w:vAlign w:val="bottom"/>
          </w:tcPr>
          <w:p w14:paraId="0000054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728" w:type="dxa"/>
            <w:gridSpan w:val="2"/>
            <w:tcBorders>
              <w:top w:val="single" w:sz="4" w:space="0" w:color="000000"/>
              <w:left w:val="nil"/>
              <w:bottom w:val="nil"/>
              <w:right w:val="single" w:sz="4" w:space="0" w:color="000000"/>
            </w:tcBorders>
            <w:vAlign w:val="bottom"/>
          </w:tcPr>
          <w:p w14:paraId="0000054A"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796" w:type="dxa"/>
            <w:gridSpan w:val="2"/>
            <w:tcBorders>
              <w:top w:val="single" w:sz="4" w:space="0" w:color="000000"/>
              <w:left w:val="nil"/>
              <w:bottom w:val="nil"/>
              <w:right w:val="single" w:sz="4" w:space="0" w:color="000000"/>
            </w:tcBorders>
            <w:shd w:val="clear" w:color="auto" w:fill="FBE2D5"/>
            <w:vAlign w:val="bottom"/>
          </w:tcPr>
          <w:p w14:paraId="0000054C"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664" w:type="dxa"/>
            <w:gridSpan w:val="2"/>
            <w:tcBorders>
              <w:top w:val="single" w:sz="4" w:space="0" w:color="000000"/>
              <w:left w:val="nil"/>
              <w:bottom w:val="nil"/>
              <w:right w:val="single" w:sz="4" w:space="0" w:color="000000"/>
            </w:tcBorders>
            <w:vAlign w:val="bottom"/>
          </w:tcPr>
          <w:p w14:paraId="0000054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single" w:sz="4" w:space="0" w:color="000000"/>
              <w:left w:val="nil"/>
              <w:bottom w:val="nil"/>
              <w:right w:val="single" w:sz="4" w:space="0" w:color="000000"/>
            </w:tcBorders>
            <w:vAlign w:val="bottom"/>
          </w:tcPr>
          <w:p w14:paraId="0000055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792" w:type="dxa"/>
            <w:gridSpan w:val="2"/>
            <w:tcBorders>
              <w:top w:val="single" w:sz="4" w:space="0" w:color="000000"/>
              <w:left w:val="nil"/>
              <w:bottom w:val="nil"/>
              <w:right w:val="single" w:sz="4" w:space="0" w:color="000000"/>
            </w:tcBorders>
            <w:vAlign w:val="bottom"/>
          </w:tcPr>
          <w:p w14:paraId="00000552"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664" w:type="dxa"/>
            <w:gridSpan w:val="2"/>
            <w:tcBorders>
              <w:top w:val="single" w:sz="4" w:space="0" w:color="000000"/>
              <w:left w:val="nil"/>
              <w:bottom w:val="nil"/>
              <w:right w:val="single" w:sz="4" w:space="0" w:color="000000"/>
            </w:tcBorders>
            <w:vAlign w:val="bottom"/>
          </w:tcPr>
          <w:p w14:paraId="0000055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4" w:type="dxa"/>
            <w:gridSpan w:val="2"/>
            <w:tcBorders>
              <w:top w:val="single" w:sz="4" w:space="0" w:color="000000"/>
              <w:left w:val="nil"/>
              <w:bottom w:val="nil"/>
              <w:right w:val="single" w:sz="4" w:space="0" w:color="000000"/>
            </w:tcBorders>
            <w:vAlign w:val="bottom"/>
          </w:tcPr>
          <w:p w14:paraId="0000055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728" w:type="dxa"/>
            <w:gridSpan w:val="2"/>
            <w:tcBorders>
              <w:top w:val="single" w:sz="4" w:space="0" w:color="000000"/>
              <w:left w:val="nil"/>
              <w:bottom w:val="nil"/>
              <w:right w:val="single" w:sz="4" w:space="0" w:color="000000"/>
            </w:tcBorders>
            <w:vAlign w:val="bottom"/>
          </w:tcPr>
          <w:p w14:paraId="0000055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r>
      <w:tr w:rsidR="002550C0" w14:paraId="105F2977" w14:textId="77777777">
        <w:trPr>
          <w:trHeight w:val="300"/>
        </w:trPr>
        <w:tc>
          <w:tcPr>
            <w:tcW w:w="1073" w:type="dxa"/>
            <w:gridSpan w:val="2"/>
            <w:tcBorders>
              <w:top w:val="single" w:sz="4" w:space="0" w:color="000000"/>
              <w:left w:val="single" w:sz="4" w:space="0" w:color="000000"/>
              <w:bottom w:val="nil"/>
              <w:right w:val="single" w:sz="4" w:space="0" w:color="000000"/>
            </w:tcBorders>
            <w:vAlign w:val="bottom"/>
          </w:tcPr>
          <w:p w14:paraId="0000055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1031" w:type="dxa"/>
            <w:tcBorders>
              <w:top w:val="single" w:sz="4" w:space="0" w:color="000000"/>
              <w:left w:val="nil"/>
              <w:bottom w:val="nil"/>
              <w:right w:val="single" w:sz="4" w:space="0" w:color="000000"/>
            </w:tcBorders>
            <w:vAlign w:val="bottom"/>
          </w:tcPr>
          <w:p w14:paraId="0000055C"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14:19</w:t>
            </w:r>
          </w:p>
        </w:tc>
        <w:tc>
          <w:tcPr>
            <w:tcW w:w="796" w:type="dxa"/>
            <w:gridSpan w:val="2"/>
            <w:tcBorders>
              <w:top w:val="single" w:sz="4" w:space="0" w:color="000000"/>
              <w:left w:val="nil"/>
              <w:bottom w:val="nil"/>
              <w:right w:val="single" w:sz="4" w:space="0" w:color="000000"/>
            </w:tcBorders>
            <w:shd w:val="clear" w:color="auto" w:fill="FBE2D5"/>
            <w:vAlign w:val="bottom"/>
          </w:tcPr>
          <w:p w14:paraId="0000055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14:07</w:t>
            </w:r>
          </w:p>
        </w:tc>
        <w:tc>
          <w:tcPr>
            <w:tcW w:w="664" w:type="dxa"/>
            <w:gridSpan w:val="2"/>
            <w:tcBorders>
              <w:top w:val="single" w:sz="4" w:space="0" w:color="000000"/>
              <w:left w:val="nil"/>
              <w:bottom w:val="nil"/>
              <w:right w:val="single" w:sz="4" w:space="0" w:color="000000"/>
            </w:tcBorders>
            <w:vAlign w:val="bottom"/>
          </w:tcPr>
          <w:p w14:paraId="0000055F"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14:11</w:t>
            </w:r>
          </w:p>
        </w:tc>
        <w:tc>
          <w:tcPr>
            <w:tcW w:w="728" w:type="dxa"/>
            <w:gridSpan w:val="2"/>
            <w:tcBorders>
              <w:top w:val="single" w:sz="4" w:space="0" w:color="000000"/>
              <w:left w:val="nil"/>
              <w:bottom w:val="nil"/>
              <w:right w:val="single" w:sz="4" w:space="0" w:color="000000"/>
            </w:tcBorders>
            <w:vAlign w:val="bottom"/>
          </w:tcPr>
          <w:p w14:paraId="0000056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14:26</w:t>
            </w:r>
          </w:p>
        </w:tc>
        <w:tc>
          <w:tcPr>
            <w:tcW w:w="792" w:type="dxa"/>
            <w:gridSpan w:val="2"/>
            <w:tcBorders>
              <w:top w:val="single" w:sz="4" w:space="0" w:color="000000"/>
              <w:left w:val="nil"/>
              <w:bottom w:val="nil"/>
              <w:right w:val="single" w:sz="4" w:space="0" w:color="000000"/>
            </w:tcBorders>
            <w:vAlign w:val="bottom"/>
          </w:tcPr>
          <w:p w14:paraId="00000563"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664" w:type="dxa"/>
            <w:gridSpan w:val="2"/>
            <w:tcBorders>
              <w:top w:val="single" w:sz="4" w:space="0" w:color="000000"/>
              <w:left w:val="nil"/>
              <w:bottom w:val="nil"/>
              <w:right w:val="single" w:sz="4" w:space="0" w:color="000000"/>
            </w:tcBorders>
            <w:vAlign w:val="bottom"/>
          </w:tcPr>
          <w:p w14:paraId="0000056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14:37</w:t>
            </w:r>
          </w:p>
        </w:tc>
        <w:tc>
          <w:tcPr>
            <w:tcW w:w="664" w:type="dxa"/>
            <w:gridSpan w:val="2"/>
            <w:tcBorders>
              <w:top w:val="single" w:sz="4" w:space="0" w:color="000000"/>
              <w:left w:val="nil"/>
              <w:bottom w:val="nil"/>
              <w:right w:val="single" w:sz="4" w:space="0" w:color="000000"/>
            </w:tcBorders>
            <w:vAlign w:val="bottom"/>
          </w:tcPr>
          <w:p w14:paraId="0000056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14:41</w:t>
            </w:r>
          </w:p>
        </w:tc>
        <w:tc>
          <w:tcPr>
            <w:tcW w:w="728" w:type="dxa"/>
            <w:gridSpan w:val="2"/>
            <w:tcBorders>
              <w:top w:val="single" w:sz="4" w:space="0" w:color="000000"/>
              <w:left w:val="nil"/>
              <w:bottom w:val="nil"/>
              <w:right w:val="single" w:sz="4" w:space="0" w:color="000000"/>
            </w:tcBorders>
            <w:vAlign w:val="bottom"/>
          </w:tcPr>
          <w:p w14:paraId="0000056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14:56</w:t>
            </w:r>
          </w:p>
        </w:tc>
        <w:tc>
          <w:tcPr>
            <w:tcW w:w="728" w:type="dxa"/>
            <w:gridSpan w:val="2"/>
            <w:tcBorders>
              <w:top w:val="single" w:sz="4" w:space="0" w:color="000000"/>
              <w:left w:val="nil"/>
              <w:bottom w:val="nil"/>
              <w:right w:val="single" w:sz="4" w:space="0" w:color="000000"/>
            </w:tcBorders>
            <w:vAlign w:val="bottom"/>
          </w:tcPr>
          <w:p w14:paraId="0000056B"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15:03</w:t>
            </w:r>
          </w:p>
        </w:tc>
        <w:tc>
          <w:tcPr>
            <w:tcW w:w="796" w:type="dxa"/>
            <w:gridSpan w:val="2"/>
            <w:tcBorders>
              <w:top w:val="single" w:sz="4" w:space="0" w:color="000000"/>
              <w:left w:val="nil"/>
              <w:bottom w:val="nil"/>
              <w:right w:val="single" w:sz="4" w:space="0" w:color="000000"/>
            </w:tcBorders>
            <w:shd w:val="clear" w:color="auto" w:fill="FBE2D5"/>
            <w:vAlign w:val="bottom"/>
          </w:tcPr>
          <w:p w14:paraId="0000056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15:07</w:t>
            </w:r>
          </w:p>
        </w:tc>
        <w:tc>
          <w:tcPr>
            <w:tcW w:w="664" w:type="dxa"/>
            <w:gridSpan w:val="2"/>
            <w:tcBorders>
              <w:top w:val="single" w:sz="4" w:space="0" w:color="000000"/>
              <w:left w:val="nil"/>
              <w:bottom w:val="nil"/>
              <w:right w:val="single" w:sz="4" w:space="0" w:color="000000"/>
            </w:tcBorders>
            <w:vAlign w:val="bottom"/>
          </w:tcPr>
          <w:p w14:paraId="0000056F"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15:11</w:t>
            </w:r>
          </w:p>
        </w:tc>
        <w:tc>
          <w:tcPr>
            <w:tcW w:w="728" w:type="dxa"/>
            <w:gridSpan w:val="2"/>
            <w:tcBorders>
              <w:top w:val="single" w:sz="4" w:space="0" w:color="000000"/>
              <w:left w:val="nil"/>
              <w:bottom w:val="nil"/>
              <w:right w:val="single" w:sz="4" w:space="0" w:color="000000"/>
            </w:tcBorders>
            <w:vAlign w:val="bottom"/>
          </w:tcPr>
          <w:p w14:paraId="0000057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15:26</w:t>
            </w:r>
          </w:p>
        </w:tc>
        <w:tc>
          <w:tcPr>
            <w:tcW w:w="792" w:type="dxa"/>
            <w:gridSpan w:val="2"/>
            <w:tcBorders>
              <w:top w:val="single" w:sz="4" w:space="0" w:color="000000"/>
              <w:left w:val="nil"/>
              <w:bottom w:val="nil"/>
              <w:right w:val="single" w:sz="4" w:space="0" w:color="000000"/>
            </w:tcBorders>
            <w:vAlign w:val="bottom"/>
          </w:tcPr>
          <w:p w14:paraId="00000573"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15:33</w:t>
            </w:r>
          </w:p>
        </w:tc>
        <w:tc>
          <w:tcPr>
            <w:tcW w:w="664" w:type="dxa"/>
            <w:gridSpan w:val="2"/>
            <w:tcBorders>
              <w:top w:val="single" w:sz="4" w:space="0" w:color="000000"/>
              <w:left w:val="nil"/>
              <w:bottom w:val="nil"/>
              <w:right w:val="single" w:sz="4" w:space="0" w:color="000000"/>
            </w:tcBorders>
            <w:vAlign w:val="bottom"/>
          </w:tcPr>
          <w:p w14:paraId="0000057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15:37</w:t>
            </w:r>
          </w:p>
        </w:tc>
        <w:tc>
          <w:tcPr>
            <w:tcW w:w="664" w:type="dxa"/>
            <w:gridSpan w:val="2"/>
            <w:tcBorders>
              <w:top w:val="single" w:sz="4" w:space="0" w:color="000000"/>
              <w:left w:val="nil"/>
              <w:bottom w:val="nil"/>
              <w:right w:val="single" w:sz="4" w:space="0" w:color="000000"/>
            </w:tcBorders>
            <w:vAlign w:val="bottom"/>
          </w:tcPr>
          <w:p w14:paraId="0000057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15:41</w:t>
            </w:r>
          </w:p>
        </w:tc>
        <w:tc>
          <w:tcPr>
            <w:tcW w:w="728" w:type="dxa"/>
            <w:gridSpan w:val="2"/>
            <w:tcBorders>
              <w:top w:val="single" w:sz="4" w:space="0" w:color="000000"/>
              <w:left w:val="nil"/>
              <w:bottom w:val="nil"/>
              <w:right w:val="single" w:sz="4" w:space="0" w:color="000000"/>
            </w:tcBorders>
            <w:vAlign w:val="bottom"/>
          </w:tcPr>
          <w:p w14:paraId="0000057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15:56</w:t>
            </w:r>
          </w:p>
        </w:tc>
      </w:tr>
      <w:tr w:rsidR="002550C0" w14:paraId="2DC67FD7" w14:textId="77777777">
        <w:trPr>
          <w:trHeight w:val="300"/>
        </w:trPr>
        <w:tc>
          <w:tcPr>
            <w:tcW w:w="1073" w:type="dxa"/>
            <w:gridSpan w:val="2"/>
            <w:tcBorders>
              <w:top w:val="nil"/>
              <w:left w:val="single" w:sz="4" w:space="0" w:color="000000"/>
              <w:bottom w:val="nil"/>
              <w:right w:val="single" w:sz="4" w:space="0" w:color="000000"/>
            </w:tcBorders>
            <w:vAlign w:val="bottom"/>
          </w:tcPr>
          <w:p w14:paraId="0000057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1031" w:type="dxa"/>
            <w:tcBorders>
              <w:top w:val="nil"/>
              <w:left w:val="nil"/>
              <w:bottom w:val="nil"/>
              <w:right w:val="single" w:sz="4" w:space="0" w:color="000000"/>
            </w:tcBorders>
            <w:vAlign w:val="bottom"/>
          </w:tcPr>
          <w:p w14:paraId="0000057D"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l</w:t>
            </w:r>
          </w:p>
        </w:tc>
        <w:tc>
          <w:tcPr>
            <w:tcW w:w="796" w:type="dxa"/>
            <w:gridSpan w:val="2"/>
            <w:tcBorders>
              <w:top w:val="nil"/>
              <w:left w:val="nil"/>
              <w:bottom w:val="nil"/>
              <w:right w:val="single" w:sz="4" w:space="0" w:color="000000"/>
            </w:tcBorders>
            <w:shd w:val="clear" w:color="auto" w:fill="FBE2D5"/>
            <w:vAlign w:val="bottom"/>
          </w:tcPr>
          <w:p w14:paraId="0000057E"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664" w:type="dxa"/>
            <w:gridSpan w:val="2"/>
            <w:tcBorders>
              <w:top w:val="nil"/>
              <w:left w:val="nil"/>
              <w:bottom w:val="nil"/>
              <w:right w:val="single" w:sz="4" w:space="0" w:color="000000"/>
            </w:tcBorders>
            <w:vAlign w:val="bottom"/>
          </w:tcPr>
          <w:p w14:paraId="0000058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14:37</w:t>
            </w:r>
          </w:p>
        </w:tc>
        <w:tc>
          <w:tcPr>
            <w:tcW w:w="728" w:type="dxa"/>
            <w:gridSpan w:val="2"/>
            <w:tcBorders>
              <w:top w:val="nil"/>
              <w:left w:val="nil"/>
              <w:bottom w:val="nil"/>
              <w:right w:val="single" w:sz="4" w:space="0" w:color="000000"/>
            </w:tcBorders>
            <w:vAlign w:val="bottom"/>
          </w:tcPr>
          <w:p w14:paraId="0000058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14:52</w:t>
            </w:r>
          </w:p>
        </w:tc>
        <w:tc>
          <w:tcPr>
            <w:tcW w:w="792" w:type="dxa"/>
            <w:gridSpan w:val="2"/>
            <w:tcBorders>
              <w:top w:val="nil"/>
              <w:left w:val="nil"/>
              <w:bottom w:val="nil"/>
              <w:right w:val="single" w:sz="4" w:space="0" w:color="000000"/>
            </w:tcBorders>
            <w:vAlign w:val="bottom"/>
          </w:tcPr>
          <w:p w14:paraId="00000584"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664" w:type="dxa"/>
            <w:gridSpan w:val="2"/>
            <w:tcBorders>
              <w:top w:val="nil"/>
              <w:left w:val="nil"/>
              <w:bottom w:val="nil"/>
              <w:right w:val="single" w:sz="4" w:space="0" w:color="000000"/>
            </w:tcBorders>
            <w:vAlign w:val="bottom"/>
          </w:tcPr>
          <w:p w14:paraId="00000586" w14:textId="77777777" w:rsidR="002550C0" w:rsidRDefault="00522F1E">
            <w:pPr>
              <w:keepNext/>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664" w:type="dxa"/>
            <w:gridSpan w:val="2"/>
            <w:tcBorders>
              <w:top w:val="nil"/>
              <w:left w:val="nil"/>
              <w:bottom w:val="nil"/>
              <w:right w:val="single" w:sz="4" w:space="0" w:color="000000"/>
            </w:tcBorders>
            <w:vAlign w:val="bottom"/>
          </w:tcPr>
          <w:p w14:paraId="0000058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15:07</w:t>
            </w:r>
          </w:p>
        </w:tc>
        <w:tc>
          <w:tcPr>
            <w:tcW w:w="728" w:type="dxa"/>
            <w:gridSpan w:val="2"/>
            <w:tcBorders>
              <w:top w:val="nil"/>
              <w:left w:val="nil"/>
              <w:bottom w:val="nil"/>
              <w:right w:val="single" w:sz="4" w:space="0" w:color="000000"/>
            </w:tcBorders>
            <w:vAlign w:val="bottom"/>
          </w:tcPr>
          <w:p w14:paraId="0000058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15:22</w:t>
            </w:r>
          </w:p>
        </w:tc>
        <w:tc>
          <w:tcPr>
            <w:tcW w:w="728" w:type="dxa"/>
            <w:gridSpan w:val="2"/>
            <w:tcBorders>
              <w:top w:val="nil"/>
              <w:left w:val="nil"/>
              <w:bottom w:val="nil"/>
              <w:right w:val="single" w:sz="4" w:space="0" w:color="000000"/>
            </w:tcBorders>
            <w:vAlign w:val="bottom"/>
          </w:tcPr>
          <w:p w14:paraId="0000058C"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796" w:type="dxa"/>
            <w:gridSpan w:val="2"/>
            <w:tcBorders>
              <w:top w:val="nil"/>
              <w:left w:val="nil"/>
              <w:bottom w:val="nil"/>
              <w:right w:val="single" w:sz="4" w:space="0" w:color="000000"/>
            </w:tcBorders>
            <w:shd w:val="clear" w:color="auto" w:fill="FBE2D5"/>
            <w:vAlign w:val="bottom"/>
          </w:tcPr>
          <w:p w14:paraId="0000058E"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664" w:type="dxa"/>
            <w:gridSpan w:val="2"/>
            <w:tcBorders>
              <w:top w:val="nil"/>
              <w:left w:val="nil"/>
              <w:bottom w:val="nil"/>
              <w:right w:val="single" w:sz="4" w:space="0" w:color="000000"/>
            </w:tcBorders>
            <w:vAlign w:val="bottom"/>
          </w:tcPr>
          <w:p w14:paraId="0000059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15:37</w:t>
            </w:r>
          </w:p>
        </w:tc>
        <w:tc>
          <w:tcPr>
            <w:tcW w:w="728" w:type="dxa"/>
            <w:gridSpan w:val="2"/>
            <w:tcBorders>
              <w:top w:val="nil"/>
              <w:left w:val="nil"/>
              <w:bottom w:val="nil"/>
              <w:right w:val="single" w:sz="4" w:space="0" w:color="000000"/>
            </w:tcBorders>
            <w:vAlign w:val="bottom"/>
          </w:tcPr>
          <w:p w14:paraId="0000059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15:52</w:t>
            </w:r>
          </w:p>
        </w:tc>
        <w:tc>
          <w:tcPr>
            <w:tcW w:w="792" w:type="dxa"/>
            <w:gridSpan w:val="2"/>
            <w:tcBorders>
              <w:top w:val="nil"/>
              <w:left w:val="nil"/>
              <w:bottom w:val="nil"/>
              <w:right w:val="single" w:sz="4" w:space="0" w:color="000000"/>
            </w:tcBorders>
            <w:vAlign w:val="bottom"/>
          </w:tcPr>
          <w:p w14:paraId="00000594"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664" w:type="dxa"/>
            <w:gridSpan w:val="2"/>
            <w:tcBorders>
              <w:top w:val="nil"/>
              <w:left w:val="nil"/>
              <w:bottom w:val="nil"/>
              <w:right w:val="single" w:sz="4" w:space="0" w:color="000000"/>
            </w:tcBorders>
            <w:vAlign w:val="bottom"/>
          </w:tcPr>
          <w:p w14:paraId="00000596" w14:textId="77777777" w:rsidR="002550C0" w:rsidRDefault="00522F1E">
            <w:pPr>
              <w:keepNext/>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664" w:type="dxa"/>
            <w:gridSpan w:val="2"/>
            <w:tcBorders>
              <w:top w:val="nil"/>
              <w:left w:val="nil"/>
              <w:bottom w:val="nil"/>
              <w:right w:val="single" w:sz="4" w:space="0" w:color="000000"/>
            </w:tcBorders>
            <w:vAlign w:val="bottom"/>
          </w:tcPr>
          <w:p w14:paraId="0000059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16:07</w:t>
            </w:r>
          </w:p>
        </w:tc>
        <w:tc>
          <w:tcPr>
            <w:tcW w:w="728" w:type="dxa"/>
            <w:gridSpan w:val="2"/>
            <w:tcBorders>
              <w:top w:val="nil"/>
              <w:left w:val="nil"/>
              <w:bottom w:val="nil"/>
              <w:right w:val="single" w:sz="4" w:space="0" w:color="000000"/>
            </w:tcBorders>
            <w:vAlign w:val="bottom"/>
          </w:tcPr>
          <w:p w14:paraId="0000059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16:22</w:t>
            </w:r>
          </w:p>
        </w:tc>
      </w:tr>
      <w:tr w:rsidR="002550C0" w14:paraId="33232B21" w14:textId="77777777">
        <w:trPr>
          <w:trHeight w:val="300"/>
        </w:trPr>
        <w:tc>
          <w:tcPr>
            <w:tcW w:w="1073" w:type="dxa"/>
            <w:gridSpan w:val="2"/>
            <w:tcBorders>
              <w:top w:val="nil"/>
              <w:left w:val="single" w:sz="4" w:space="0" w:color="000000"/>
              <w:bottom w:val="single" w:sz="4" w:space="0" w:color="000000"/>
              <w:right w:val="single" w:sz="4" w:space="0" w:color="000000"/>
            </w:tcBorders>
            <w:vAlign w:val="bottom"/>
          </w:tcPr>
          <w:p w14:paraId="0000059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1031" w:type="dxa"/>
            <w:tcBorders>
              <w:top w:val="nil"/>
              <w:left w:val="nil"/>
              <w:bottom w:val="single" w:sz="4" w:space="0" w:color="000000"/>
              <w:right w:val="single" w:sz="4" w:space="0" w:color="000000"/>
            </w:tcBorders>
            <w:vAlign w:val="bottom"/>
          </w:tcPr>
          <w:p w14:paraId="0000059E"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c>
          <w:tcPr>
            <w:tcW w:w="796" w:type="dxa"/>
            <w:gridSpan w:val="2"/>
            <w:tcBorders>
              <w:top w:val="nil"/>
              <w:left w:val="nil"/>
              <w:bottom w:val="single" w:sz="4" w:space="0" w:color="000000"/>
              <w:right w:val="single" w:sz="4" w:space="0" w:color="000000"/>
            </w:tcBorders>
            <w:shd w:val="clear" w:color="auto" w:fill="FBE2D5"/>
            <w:vAlign w:val="bottom"/>
          </w:tcPr>
          <w:p w14:paraId="0000059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664" w:type="dxa"/>
            <w:gridSpan w:val="2"/>
            <w:tcBorders>
              <w:top w:val="nil"/>
              <w:left w:val="nil"/>
              <w:bottom w:val="single" w:sz="4" w:space="0" w:color="000000"/>
              <w:right w:val="single" w:sz="4" w:space="0" w:color="000000"/>
            </w:tcBorders>
            <w:vAlign w:val="bottom"/>
          </w:tcPr>
          <w:p w14:paraId="000005A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14:55</w:t>
            </w:r>
          </w:p>
        </w:tc>
        <w:tc>
          <w:tcPr>
            <w:tcW w:w="728" w:type="dxa"/>
            <w:gridSpan w:val="2"/>
            <w:tcBorders>
              <w:top w:val="nil"/>
              <w:left w:val="nil"/>
              <w:bottom w:val="single" w:sz="4" w:space="0" w:color="000000"/>
              <w:right w:val="single" w:sz="4" w:space="0" w:color="000000"/>
            </w:tcBorders>
            <w:vAlign w:val="bottom"/>
          </w:tcPr>
          <w:p w14:paraId="000005A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single" w:sz="4" w:space="0" w:color="000000"/>
              <w:right w:val="single" w:sz="4" w:space="0" w:color="000000"/>
            </w:tcBorders>
            <w:vAlign w:val="bottom"/>
          </w:tcPr>
          <w:p w14:paraId="000005A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14:59</w:t>
            </w:r>
          </w:p>
        </w:tc>
        <w:tc>
          <w:tcPr>
            <w:tcW w:w="664" w:type="dxa"/>
            <w:gridSpan w:val="2"/>
            <w:tcBorders>
              <w:top w:val="nil"/>
              <w:left w:val="nil"/>
              <w:bottom w:val="single" w:sz="4" w:space="0" w:color="000000"/>
              <w:right w:val="single" w:sz="4" w:space="0" w:color="000000"/>
            </w:tcBorders>
            <w:vAlign w:val="bottom"/>
          </w:tcPr>
          <w:p w14:paraId="000005A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15:03</w:t>
            </w:r>
          </w:p>
        </w:tc>
        <w:tc>
          <w:tcPr>
            <w:tcW w:w="664" w:type="dxa"/>
            <w:gridSpan w:val="2"/>
            <w:tcBorders>
              <w:top w:val="nil"/>
              <w:left w:val="nil"/>
              <w:bottom w:val="single" w:sz="4" w:space="0" w:color="000000"/>
              <w:right w:val="single" w:sz="4" w:space="0" w:color="000000"/>
            </w:tcBorders>
            <w:vAlign w:val="bottom"/>
          </w:tcPr>
          <w:p w14:paraId="000005A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15:25</w:t>
            </w:r>
          </w:p>
        </w:tc>
        <w:tc>
          <w:tcPr>
            <w:tcW w:w="728" w:type="dxa"/>
            <w:gridSpan w:val="2"/>
            <w:tcBorders>
              <w:top w:val="nil"/>
              <w:left w:val="nil"/>
              <w:bottom w:val="single" w:sz="4" w:space="0" w:color="000000"/>
              <w:right w:val="single" w:sz="4" w:space="0" w:color="000000"/>
            </w:tcBorders>
            <w:vAlign w:val="bottom"/>
          </w:tcPr>
          <w:p w14:paraId="000005A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single" w:sz="4" w:space="0" w:color="000000"/>
              <w:right w:val="single" w:sz="4" w:space="0" w:color="000000"/>
            </w:tcBorders>
            <w:vAlign w:val="bottom"/>
          </w:tcPr>
          <w:p w14:paraId="000005A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796" w:type="dxa"/>
            <w:gridSpan w:val="2"/>
            <w:tcBorders>
              <w:top w:val="nil"/>
              <w:left w:val="nil"/>
              <w:bottom w:val="single" w:sz="4" w:space="0" w:color="000000"/>
              <w:right w:val="single" w:sz="4" w:space="0" w:color="000000"/>
            </w:tcBorders>
            <w:shd w:val="clear" w:color="auto" w:fill="FBE2D5"/>
            <w:vAlign w:val="bottom"/>
          </w:tcPr>
          <w:p w14:paraId="000005A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15:33</w:t>
            </w:r>
          </w:p>
        </w:tc>
        <w:tc>
          <w:tcPr>
            <w:tcW w:w="664" w:type="dxa"/>
            <w:gridSpan w:val="2"/>
            <w:tcBorders>
              <w:top w:val="nil"/>
              <w:left w:val="nil"/>
              <w:bottom w:val="single" w:sz="4" w:space="0" w:color="000000"/>
              <w:right w:val="single" w:sz="4" w:space="0" w:color="000000"/>
            </w:tcBorders>
            <w:vAlign w:val="bottom"/>
          </w:tcPr>
          <w:p w14:paraId="000005B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15:55</w:t>
            </w:r>
          </w:p>
        </w:tc>
        <w:tc>
          <w:tcPr>
            <w:tcW w:w="728" w:type="dxa"/>
            <w:gridSpan w:val="2"/>
            <w:tcBorders>
              <w:top w:val="nil"/>
              <w:left w:val="nil"/>
              <w:bottom w:val="single" w:sz="4" w:space="0" w:color="000000"/>
              <w:right w:val="single" w:sz="4" w:space="0" w:color="000000"/>
            </w:tcBorders>
            <w:vAlign w:val="bottom"/>
          </w:tcPr>
          <w:p w14:paraId="000005B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single" w:sz="4" w:space="0" w:color="000000"/>
              <w:right w:val="single" w:sz="4" w:space="0" w:color="000000"/>
            </w:tcBorders>
            <w:vAlign w:val="bottom"/>
          </w:tcPr>
          <w:p w14:paraId="000005B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15:59</w:t>
            </w:r>
          </w:p>
        </w:tc>
        <w:tc>
          <w:tcPr>
            <w:tcW w:w="664" w:type="dxa"/>
            <w:gridSpan w:val="2"/>
            <w:tcBorders>
              <w:top w:val="nil"/>
              <w:left w:val="nil"/>
              <w:bottom w:val="single" w:sz="4" w:space="0" w:color="000000"/>
              <w:right w:val="single" w:sz="4" w:space="0" w:color="000000"/>
            </w:tcBorders>
            <w:vAlign w:val="bottom"/>
          </w:tcPr>
          <w:p w14:paraId="000005B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16:03</w:t>
            </w:r>
          </w:p>
        </w:tc>
        <w:tc>
          <w:tcPr>
            <w:tcW w:w="664" w:type="dxa"/>
            <w:gridSpan w:val="2"/>
            <w:tcBorders>
              <w:top w:val="nil"/>
              <w:left w:val="nil"/>
              <w:bottom w:val="single" w:sz="4" w:space="0" w:color="000000"/>
              <w:right w:val="single" w:sz="4" w:space="0" w:color="000000"/>
            </w:tcBorders>
            <w:vAlign w:val="bottom"/>
          </w:tcPr>
          <w:p w14:paraId="000005B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16:25</w:t>
            </w:r>
          </w:p>
        </w:tc>
        <w:tc>
          <w:tcPr>
            <w:tcW w:w="728" w:type="dxa"/>
            <w:gridSpan w:val="2"/>
            <w:tcBorders>
              <w:top w:val="nil"/>
              <w:left w:val="nil"/>
              <w:bottom w:val="single" w:sz="4" w:space="0" w:color="000000"/>
              <w:right w:val="single" w:sz="4" w:space="0" w:color="000000"/>
            </w:tcBorders>
            <w:vAlign w:val="bottom"/>
          </w:tcPr>
          <w:p w14:paraId="000005B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673A6A87" w14:textId="77777777">
        <w:trPr>
          <w:trHeight w:val="300"/>
        </w:trPr>
        <w:tc>
          <w:tcPr>
            <w:tcW w:w="1073" w:type="dxa"/>
            <w:gridSpan w:val="2"/>
            <w:tcBorders>
              <w:top w:val="nil"/>
              <w:left w:val="single" w:sz="4" w:space="0" w:color="000000"/>
              <w:bottom w:val="nil"/>
              <w:right w:val="single" w:sz="4" w:space="0" w:color="000000"/>
            </w:tcBorders>
            <w:vAlign w:val="bottom"/>
          </w:tcPr>
          <w:p w14:paraId="000005B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1031" w:type="dxa"/>
            <w:tcBorders>
              <w:top w:val="nil"/>
              <w:left w:val="nil"/>
              <w:bottom w:val="nil"/>
              <w:right w:val="single" w:sz="4" w:space="0" w:color="000000"/>
            </w:tcBorders>
            <w:vAlign w:val="bottom"/>
          </w:tcPr>
          <w:p w14:paraId="000005BF"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c>
          <w:tcPr>
            <w:tcW w:w="796" w:type="dxa"/>
            <w:gridSpan w:val="2"/>
            <w:tcBorders>
              <w:top w:val="nil"/>
              <w:left w:val="nil"/>
              <w:bottom w:val="nil"/>
              <w:right w:val="single" w:sz="4" w:space="0" w:color="000000"/>
            </w:tcBorders>
            <w:shd w:val="clear" w:color="auto" w:fill="FBE2D5"/>
            <w:vAlign w:val="bottom"/>
          </w:tcPr>
          <w:p w14:paraId="000005C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664" w:type="dxa"/>
            <w:gridSpan w:val="2"/>
            <w:tcBorders>
              <w:top w:val="nil"/>
              <w:left w:val="nil"/>
              <w:bottom w:val="nil"/>
              <w:right w:val="single" w:sz="4" w:space="0" w:color="000000"/>
            </w:tcBorders>
            <w:vAlign w:val="bottom"/>
          </w:tcPr>
          <w:p w14:paraId="000005C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C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nil"/>
              <w:right w:val="single" w:sz="4" w:space="0" w:color="000000"/>
            </w:tcBorders>
            <w:vAlign w:val="bottom"/>
          </w:tcPr>
          <w:p w14:paraId="000005C6"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14:59</w:t>
            </w:r>
          </w:p>
        </w:tc>
        <w:tc>
          <w:tcPr>
            <w:tcW w:w="664" w:type="dxa"/>
            <w:gridSpan w:val="2"/>
            <w:tcBorders>
              <w:top w:val="nil"/>
              <w:left w:val="nil"/>
              <w:bottom w:val="nil"/>
              <w:right w:val="single" w:sz="4" w:space="0" w:color="000000"/>
            </w:tcBorders>
            <w:vAlign w:val="bottom"/>
          </w:tcPr>
          <w:p w14:paraId="000005C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15:03</w:t>
            </w:r>
          </w:p>
        </w:tc>
        <w:tc>
          <w:tcPr>
            <w:tcW w:w="664" w:type="dxa"/>
            <w:gridSpan w:val="2"/>
            <w:tcBorders>
              <w:top w:val="nil"/>
              <w:left w:val="nil"/>
              <w:bottom w:val="nil"/>
              <w:right w:val="single" w:sz="4" w:space="0" w:color="000000"/>
            </w:tcBorders>
            <w:vAlign w:val="bottom"/>
          </w:tcPr>
          <w:p w14:paraId="000005C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C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CE"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796" w:type="dxa"/>
            <w:gridSpan w:val="2"/>
            <w:tcBorders>
              <w:top w:val="nil"/>
              <w:left w:val="nil"/>
              <w:bottom w:val="nil"/>
              <w:right w:val="single" w:sz="4" w:space="0" w:color="000000"/>
            </w:tcBorders>
            <w:shd w:val="clear" w:color="auto" w:fill="FBE2D5"/>
            <w:vAlign w:val="bottom"/>
          </w:tcPr>
          <w:p w14:paraId="000005D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15:33</w:t>
            </w:r>
          </w:p>
        </w:tc>
        <w:tc>
          <w:tcPr>
            <w:tcW w:w="664" w:type="dxa"/>
            <w:gridSpan w:val="2"/>
            <w:tcBorders>
              <w:top w:val="nil"/>
              <w:left w:val="nil"/>
              <w:bottom w:val="nil"/>
              <w:right w:val="single" w:sz="4" w:space="0" w:color="000000"/>
            </w:tcBorders>
            <w:vAlign w:val="bottom"/>
          </w:tcPr>
          <w:p w14:paraId="000005D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D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nil"/>
              <w:right w:val="single" w:sz="4" w:space="0" w:color="000000"/>
            </w:tcBorders>
            <w:vAlign w:val="bottom"/>
          </w:tcPr>
          <w:p w14:paraId="000005D6"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15:59</w:t>
            </w:r>
          </w:p>
        </w:tc>
        <w:tc>
          <w:tcPr>
            <w:tcW w:w="664" w:type="dxa"/>
            <w:gridSpan w:val="2"/>
            <w:tcBorders>
              <w:top w:val="nil"/>
              <w:left w:val="nil"/>
              <w:bottom w:val="nil"/>
              <w:right w:val="single" w:sz="4" w:space="0" w:color="000000"/>
            </w:tcBorders>
            <w:vAlign w:val="bottom"/>
          </w:tcPr>
          <w:p w14:paraId="000005D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16:03</w:t>
            </w:r>
          </w:p>
        </w:tc>
        <w:tc>
          <w:tcPr>
            <w:tcW w:w="664" w:type="dxa"/>
            <w:gridSpan w:val="2"/>
            <w:tcBorders>
              <w:top w:val="nil"/>
              <w:left w:val="nil"/>
              <w:bottom w:val="nil"/>
              <w:right w:val="single" w:sz="4" w:space="0" w:color="000000"/>
            </w:tcBorders>
            <w:vAlign w:val="bottom"/>
          </w:tcPr>
          <w:p w14:paraId="000005D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D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47159934" w14:textId="77777777">
        <w:trPr>
          <w:trHeight w:val="300"/>
        </w:trPr>
        <w:tc>
          <w:tcPr>
            <w:tcW w:w="1073" w:type="dxa"/>
            <w:gridSpan w:val="2"/>
            <w:tcBorders>
              <w:top w:val="nil"/>
              <w:left w:val="single" w:sz="4" w:space="0" w:color="000000"/>
              <w:bottom w:val="nil"/>
              <w:right w:val="single" w:sz="4" w:space="0" w:color="000000"/>
            </w:tcBorders>
            <w:vAlign w:val="bottom"/>
          </w:tcPr>
          <w:p w14:paraId="000005D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1031" w:type="dxa"/>
            <w:tcBorders>
              <w:top w:val="nil"/>
              <w:left w:val="nil"/>
              <w:bottom w:val="nil"/>
              <w:right w:val="single" w:sz="4" w:space="0" w:color="000000"/>
            </w:tcBorders>
            <w:vAlign w:val="bottom"/>
          </w:tcPr>
          <w:p w14:paraId="000005E0"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14:59</w:t>
            </w:r>
          </w:p>
        </w:tc>
        <w:tc>
          <w:tcPr>
            <w:tcW w:w="796" w:type="dxa"/>
            <w:gridSpan w:val="2"/>
            <w:tcBorders>
              <w:top w:val="nil"/>
              <w:left w:val="nil"/>
              <w:bottom w:val="nil"/>
              <w:right w:val="single" w:sz="4" w:space="0" w:color="000000"/>
            </w:tcBorders>
            <w:shd w:val="clear" w:color="auto" w:fill="FBE2D5"/>
            <w:vAlign w:val="bottom"/>
          </w:tcPr>
          <w:p w14:paraId="000005E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664" w:type="dxa"/>
            <w:gridSpan w:val="2"/>
            <w:tcBorders>
              <w:top w:val="nil"/>
              <w:left w:val="nil"/>
              <w:bottom w:val="nil"/>
              <w:right w:val="single" w:sz="4" w:space="0" w:color="000000"/>
            </w:tcBorders>
            <w:vAlign w:val="bottom"/>
          </w:tcPr>
          <w:p w14:paraId="000005E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E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nil"/>
              <w:right w:val="single" w:sz="4" w:space="0" w:color="000000"/>
            </w:tcBorders>
            <w:vAlign w:val="bottom"/>
          </w:tcPr>
          <w:p w14:paraId="000005E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664" w:type="dxa"/>
            <w:gridSpan w:val="2"/>
            <w:tcBorders>
              <w:top w:val="nil"/>
              <w:left w:val="nil"/>
              <w:bottom w:val="nil"/>
              <w:right w:val="single" w:sz="4" w:space="0" w:color="000000"/>
            </w:tcBorders>
            <w:vAlign w:val="bottom"/>
          </w:tcPr>
          <w:p w14:paraId="000005E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15:41</w:t>
            </w:r>
          </w:p>
        </w:tc>
        <w:tc>
          <w:tcPr>
            <w:tcW w:w="664" w:type="dxa"/>
            <w:gridSpan w:val="2"/>
            <w:tcBorders>
              <w:top w:val="nil"/>
              <w:left w:val="nil"/>
              <w:bottom w:val="nil"/>
              <w:right w:val="single" w:sz="4" w:space="0" w:color="000000"/>
            </w:tcBorders>
            <w:vAlign w:val="bottom"/>
          </w:tcPr>
          <w:p w14:paraId="000005E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E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E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796" w:type="dxa"/>
            <w:gridSpan w:val="2"/>
            <w:tcBorders>
              <w:top w:val="nil"/>
              <w:left w:val="nil"/>
              <w:bottom w:val="nil"/>
              <w:right w:val="single" w:sz="4" w:space="0" w:color="000000"/>
            </w:tcBorders>
            <w:shd w:val="clear" w:color="auto" w:fill="FBE2D5"/>
            <w:vAlign w:val="bottom"/>
          </w:tcPr>
          <w:p w14:paraId="000005F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664" w:type="dxa"/>
            <w:gridSpan w:val="2"/>
            <w:tcBorders>
              <w:top w:val="nil"/>
              <w:left w:val="nil"/>
              <w:bottom w:val="nil"/>
              <w:right w:val="single" w:sz="4" w:space="0" w:color="000000"/>
            </w:tcBorders>
            <w:vAlign w:val="bottom"/>
          </w:tcPr>
          <w:p w14:paraId="000005F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F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nil"/>
              <w:right w:val="single" w:sz="4" w:space="0" w:color="000000"/>
            </w:tcBorders>
            <w:vAlign w:val="bottom"/>
          </w:tcPr>
          <w:p w14:paraId="000005F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664" w:type="dxa"/>
            <w:gridSpan w:val="2"/>
            <w:tcBorders>
              <w:top w:val="nil"/>
              <w:left w:val="nil"/>
              <w:bottom w:val="nil"/>
              <w:right w:val="single" w:sz="4" w:space="0" w:color="000000"/>
            </w:tcBorders>
            <w:vAlign w:val="bottom"/>
          </w:tcPr>
          <w:p w14:paraId="000005F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16:41</w:t>
            </w:r>
          </w:p>
        </w:tc>
        <w:tc>
          <w:tcPr>
            <w:tcW w:w="664" w:type="dxa"/>
            <w:gridSpan w:val="2"/>
            <w:tcBorders>
              <w:top w:val="nil"/>
              <w:left w:val="nil"/>
              <w:bottom w:val="nil"/>
              <w:right w:val="single" w:sz="4" w:space="0" w:color="000000"/>
            </w:tcBorders>
            <w:vAlign w:val="bottom"/>
          </w:tcPr>
          <w:p w14:paraId="000005F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nil"/>
              <w:right w:val="single" w:sz="4" w:space="0" w:color="000000"/>
            </w:tcBorders>
            <w:vAlign w:val="bottom"/>
          </w:tcPr>
          <w:p w14:paraId="000005F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22A349C4" w14:textId="77777777">
        <w:trPr>
          <w:trHeight w:val="300"/>
        </w:trPr>
        <w:tc>
          <w:tcPr>
            <w:tcW w:w="1073" w:type="dxa"/>
            <w:gridSpan w:val="2"/>
            <w:tcBorders>
              <w:top w:val="single" w:sz="4" w:space="0" w:color="000000"/>
              <w:left w:val="single" w:sz="4" w:space="0" w:color="000000"/>
              <w:bottom w:val="single" w:sz="4" w:space="0" w:color="000000"/>
              <w:right w:val="single" w:sz="4" w:space="0" w:color="000000"/>
            </w:tcBorders>
            <w:vAlign w:val="bottom"/>
          </w:tcPr>
          <w:p w14:paraId="000005F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1031" w:type="dxa"/>
            <w:tcBorders>
              <w:top w:val="single" w:sz="4" w:space="0" w:color="000000"/>
              <w:left w:val="nil"/>
              <w:bottom w:val="single" w:sz="4" w:space="0" w:color="000000"/>
              <w:right w:val="single" w:sz="4" w:space="0" w:color="000000"/>
            </w:tcBorders>
            <w:vAlign w:val="bottom"/>
          </w:tcPr>
          <w:p w14:paraId="0000060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6" w:type="dxa"/>
            <w:gridSpan w:val="2"/>
            <w:tcBorders>
              <w:top w:val="single" w:sz="4" w:space="0" w:color="000000"/>
              <w:left w:val="nil"/>
              <w:bottom w:val="single" w:sz="4" w:space="0" w:color="000000"/>
              <w:right w:val="single" w:sz="4" w:space="0" w:color="000000"/>
            </w:tcBorders>
            <w:shd w:val="clear" w:color="auto" w:fill="FBE2D5"/>
            <w:vAlign w:val="bottom"/>
          </w:tcPr>
          <w:p w14:paraId="0000060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4" w:type="dxa"/>
            <w:gridSpan w:val="2"/>
            <w:tcBorders>
              <w:top w:val="single" w:sz="4" w:space="0" w:color="000000"/>
              <w:left w:val="nil"/>
              <w:bottom w:val="single" w:sz="4" w:space="0" w:color="000000"/>
              <w:right w:val="single" w:sz="4" w:space="0" w:color="000000"/>
            </w:tcBorders>
            <w:vAlign w:val="bottom"/>
          </w:tcPr>
          <w:p w14:paraId="0000060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single" w:sz="4" w:space="0" w:color="000000"/>
              <w:left w:val="nil"/>
              <w:bottom w:val="single" w:sz="4" w:space="0" w:color="000000"/>
              <w:right w:val="single" w:sz="4" w:space="0" w:color="000000"/>
            </w:tcBorders>
            <w:vAlign w:val="bottom"/>
          </w:tcPr>
          <w:p w14:paraId="0000060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single" w:sz="4" w:space="0" w:color="000000"/>
              <w:left w:val="nil"/>
              <w:bottom w:val="single" w:sz="4" w:space="0" w:color="000000"/>
              <w:right w:val="single" w:sz="4" w:space="0" w:color="000000"/>
            </w:tcBorders>
            <w:vAlign w:val="bottom"/>
          </w:tcPr>
          <w:p w14:paraId="00000608"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15:27</w:t>
            </w:r>
          </w:p>
        </w:tc>
        <w:tc>
          <w:tcPr>
            <w:tcW w:w="664" w:type="dxa"/>
            <w:gridSpan w:val="2"/>
            <w:tcBorders>
              <w:top w:val="single" w:sz="4" w:space="0" w:color="000000"/>
              <w:left w:val="nil"/>
              <w:bottom w:val="single" w:sz="4" w:space="0" w:color="000000"/>
              <w:right w:val="single" w:sz="4" w:space="0" w:color="000000"/>
            </w:tcBorders>
            <w:vAlign w:val="bottom"/>
          </w:tcPr>
          <w:p w14:paraId="0000060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4" w:type="dxa"/>
            <w:gridSpan w:val="2"/>
            <w:tcBorders>
              <w:top w:val="single" w:sz="4" w:space="0" w:color="000000"/>
              <w:left w:val="nil"/>
              <w:bottom w:val="single" w:sz="4" w:space="0" w:color="000000"/>
              <w:right w:val="single" w:sz="4" w:space="0" w:color="000000"/>
            </w:tcBorders>
            <w:vAlign w:val="bottom"/>
          </w:tcPr>
          <w:p w14:paraId="0000060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single" w:sz="4" w:space="0" w:color="000000"/>
              <w:left w:val="nil"/>
              <w:bottom w:val="single" w:sz="4" w:space="0" w:color="000000"/>
              <w:right w:val="single" w:sz="4" w:space="0" w:color="000000"/>
            </w:tcBorders>
            <w:vAlign w:val="bottom"/>
          </w:tcPr>
          <w:p w14:paraId="0000060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single" w:sz="4" w:space="0" w:color="000000"/>
              <w:left w:val="nil"/>
              <w:bottom w:val="single" w:sz="4" w:space="0" w:color="000000"/>
              <w:right w:val="single" w:sz="4" w:space="0" w:color="000000"/>
            </w:tcBorders>
            <w:vAlign w:val="bottom"/>
          </w:tcPr>
          <w:p w14:paraId="0000061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6" w:type="dxa"/>
            <w:gridSpan w:val="2"/>
            <w:tcBorders>
              <w:top w:val="single" w:sz="4" w:space="0" w:color="000000"/>
              <w:left w:val="nil"/>
              <w:bottom w:val="single" w:sz="4" w:space="0" w:color="000000"/>
              <w:right w:val="single" w:sz="4" w:space="0" w:color="000000"/>
            </w:tcBorders>
            <w:shd w:val="clear" w:color="auto" w:fill="FBE2D5"/>
            <w:vAlign w:val="bottom"/>
          </w:tcPr>
          <w:p w14:paraId="0000061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4" w:type="dxa"/>
            <w:gridSpan w:val="2"/>
            <w:tcBorders>
              <w:top w:val="single" w:sz="4" w:space="0" w:color="000000"/>
              <w:left w:val="nil"/>
              <w:bottom w:val="single" w:sz="4" w:space="0" w:color="000000"/>
              <w:right w:val="single" w:sz="4" w:space="0" w:color="000000"/>
            </w:tcBorders>
            <w:vAlign w:val="bottom"/>
          </w:tcPr>
          <w:p w14:paraId="0000061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single" w:sz="4" w:space="0" w:color="000000"/>
              <w:left w:val="nil"/>
              <w:bottom w:val="single" w:sz="4" w:space="0" w:color="000000"/>
              <w:right w:val="single" w:sz="4" w:space="0" w:color="000000"/>
            </w:tcBorders>
            <w:vAlign w:val="bottom"/>
          </w:tcPr>
          <w:p w14:paraId="0000061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single" w:sz="4" w:space="0" w:color="000000"/>
              <w:left w:val="nil"/>
              <w:bottom w:val="single" w:sz="4" w:space="0" w:color="000000"/>
              <w:right w:val="single" w:sz="4" w:space="0" w:color="000000"/>
            </w:tcBorders>
            <w:vAlign w:val="bottom"/>
          </w:tcPr>
          <w:p w14:paraId="00000618"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16:27</w:t>
            </w:r>
          </w:p>
        </w:tc>
        <w:tc>
          <w:tcPr>
            <w:tcW w:w="664" w:type="dxa"/>
            <w:gridSpan w:val="2"/>
            <w:tcBorders>
              <w:top w:val="single" w:sz="4" w:space="0" w:color="000000"/>
              <w:left w:val="nil"/>
              <w:bottom w:val="single" w:sz="4" w:space="0" w:color="000000"/>
              <w:right w:val="single" w:sz="4" w:space="0" w:color="000000"/>
            </w:tcBorders>
            <w:vAlign w:val="bottom"/>
          </w:tcPr>
          <w:p w14:paraId="0000061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4" w:type="dxa"/>
            <w:gridSpan w:val="2"/>
            <w:tcBorders>
              <w:top w:val="single" w:sz="4" w:space="0" w:color="000000"/>
              <w:left w:val="nil"/>
              <w:bottom w:val="single" w:sz="4" w:space="0" w:color="000000"/>
              <w:right w:val="single" w:sz="4" w:space="0" w:color="000000"/>
            </w:tcBorders>
            <w:vAlign w:val="bottom"/>
          </w:tcPr>
          <w:p w14:paraId="0000061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single" w:sz="4" w:space="0" w:color="000000"/>
              <w:left w:val="nil"/>
              <w:bottom w:val="single" w:sz="4" w:space="0" w:color="000000"/>
              <w:right w:val="single" w:sz="4" w:space="0" w:color="000000"/>
            </w:tcBorders>
            <w:vAlign w:val="bottom"/>
          </w:tcPr>
          <w:p w14:paraId="0000061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6D51B0ED" w14:textId="77777777">
        <w:trPr>
          <w:trHeight w:val="285"/>
        </w:trPr>
        <w:tc>
          <w:tcPr>
            <w:tcW w:w="1073" w:type="dxa"/>
            <w:gridSpan w:val="2"/>
            <w:tcBorders>
              <w:top w:val="nil"/>
              <w:left w:val="single" w:sz="4" w:space="0" w:color="000000"/>
              <w:bottom w:val="single" w:sz="4" w:space="0" w:color="000000"/>
              <w:right w:val="single" w:sz="4" w:space="0" w:color="000000"/>
            </w:tcBorders>
            <w:shd w:val="clear" w:color="auto" w:fill="D9D9D9"/>
            <w:vAlign w:val="bottom"/>
          </w:tcPr>
          <w:p w14:paraId="00000620"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1031" w:type="dxa"/>
            <w:tcBorders>
              <w:top w:val="nil"/>
              <w:left w:val="nil"/>
              <w:bottom w:val="single" w:sz="4" w:space="0" w:color="000000"/>
              <w:right w:val="single" w:sz="4" w:space="0" w:color="000000"/>
            </w:tcBorders>
            <w:shd w:val="clear" w:color="auto" w:fill="D9D9D9"/>
            <w:vAlign w:val="bottom"/>
          </w:tcPr>
          <w:p w14:paraId="00000622" w14:textId="77777777" w:rsidR="002550C0" w:rsidRDefault="00522F1E">
            <w:pPr>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Budapešť</w:t>
            </w:r>
          </w:p>
        </w:tc>
        <w:tc>
          <w:tcPr>
            <w:tcW w:w="796" w:type="dxa"/>
            <w:gridSpan w:val="2"/>
            <w:tcBorders>
              <w:top w:val="nil"/>
              <w:left w:val="nil"/>
              <w:bottom w:val="single" w:sz="4" w:space="0" w:color="000000"/>
              <w:right w:val="single" w:sz="4" w:space="0" w:color="000000"/>
            </w:tcBorders>
            <w:shd w:val="clear" w:color="auto" w:fill="FBE2D5"/>
            <w:vAlign w:val="bottom"/>
          </w:tcPr>
          <w:p w14:paraId="00000623"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664" w:type="dxa"/>
            <w:gridSpan w:val="2"/>
            <w:tcBorders>
              <w:top w:val="nil"/>
              <w:left w:val="nil"/>
              <w:bottom w:val="single" w:sz="4" w:space="0" w:color="000000"/>
              <w:right w:val="single" w:sz="4" w:space="0" w:color="000000"/>
            </w:tcBorders>
            <w:shd w:val="clear" w:color="auto" w:fill="D9D9D9"/>
            <w:vAlign w:val="bottom"/>
          </w:tcPr>
          <w:p w14:paraId="0000062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single" w:sz="4" w:space="0" w:color="000000"/>
              <w:right w:val="single" w:sz="4" w:space="0" w:color="000000"/>
            </w:tcBorders>
            <w:shd w:val="clear" w:color="auto" w:fill="D9D9D9"/>
            <w:vAlign w:val="bottom"/>
          </w:tcPr>
          <w:p w14:paraId="00000627"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single" w:sz="4" w:space="0" w:color="000000"/>
              <w:right w:val="single" w:sz="4" w:space="0" w:color="000000"/>
            </w:tcBorders>
            <w:shd w:val="clear" w:color="auto" w:fill="D9D9D9"/>
            <w:vAlign w:val="bottom"/>
          </w:tcPr>
          <w:p w14:paraId="00000629"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664" w:type="dxa"/>
            <w:gridSpan w:val="2"/>
            <w:tcBorders>
              <w:top w:val="nil"/>
              <w:left w:val="nil"/>
              <w:bottom w:val="single" w:sz="4" w:space="0" w:color="000000"/>
              <w:right w:val="single" w:sz="4" w:space="0" w:color="000000"/>
            </w:tcBorders>
            <w:shd w:val="clear" w:color="auto" w:fill="D9D9D9"/>
            <w:vAlign w:val="bottom"/>
          </w:tcPr>
          <w:p w14:paraId="0000062B"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4" w:type="dxa"/>
            <w:gridSpan w:val="2"/>
            <w:tcBorders>
              <w:top w:val="nil"/>
              <w:left w:val="nil"/>
              <w:bottom w:val="single" w:sz="4" w:space="0" w:color="000000"/>
              <w:right w:val="single" w:sz="4" w:space="0" w:color="000000"/>
            </w:tcBorders>
            <w:shd w:val="clear" w:color="auto" w:fill="D9D9D9"/>
            <w:vAlign w:val="bottom"/>
          </w:tcPr>
          <w:p w14:paraId="0000062D"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single" w:sz="4" w:space="0" w:color="000000"/>
              <w:right w:val="single" w:sz="4" w:space="0" w:color="000000"/>
            </w:tcBorders>
            <w:shd w:val="clear" w:color="auto" w:fill="D9D9D9"/>
            <w:vAlign w:val="bottom"/>
          </w:tcPr>
          <w:p w14:paraId="0000062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single" w:sz="4" w:space="0" w:color="000000"/>
              <w:right w:val="single" w:sz="4" w:space="0" w:color="000000"/>
            </w:tcBorders>
            <w:shd w:val="clear" w:color="auto" w:fill="D9D9D9"/>
            <w:vAlign w:val="bottom"/>
          </w:tcPr>
          <w:p w14:paraId="00000631"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796" w:type="dxa"/>
            <w:gridSpan w:val="2"/>
            <w:tcBorders>
              <w:top w:val="nil"/>
              <w:left w:val="nil"/>
              <w:bottom w:val="single" w:sz="4" w:space="0" w:color="000000"/>
              <w:right w:val="single" w:sz="4" w:space="0" w:color="000000"/>
            </w:tcBorders>
            <w:shd w:val="clear" w:color="auto" w:fill="FBE2D5"/>
            <w:vAlign w:val="bottom"/>
          </w:tcPr>
          <w:p w14:paraId="00000633"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664" w:type="dxa"/>
            <w:gridSpan w:val="2"/>
            <w:tcBorders>
              <w:top w:val="nil"/>
              <w:left w:val="nil"/>
              <w:bottom w:val="single" w:sz="4" w:space="0" w:color="000000"/>
              <w:right w:val="single" w:sz="4" w:space="0" w:color="000000"/>
            </w:tcBorders>
            <w:shd w:val="clear" w:color="auto" w:fill="D9D9D9"/>
            <w:vAlign w:val="bottom"/>
          </w:tcPr>
          <w:p w14:paraId="00000635"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single" w:sz="4" w:space="0" w:color="000000"/>
              <w:right w:val="single" w:sz="4" w:space="0" w:color="000000"/>
            </w:tcBorders>
            <w:shd w:val="clear" w:color="auto" w:fill="D9D9D9"/>
            <w:vAlign w:val="bottom"/>
          </w:tcPr>
          <w:p w14:paraId="00000637"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92" w:type="dxa"/>
            <w:gridSpan w:val="2"/>
            <w:tcBorders>
              <w:top w:val="nil"/>
              <w:left w:val="nil"/>
              <w:bottom w:val="single" w:sz="4" w:space="0" w:color="000000"/>
              <w:right w:val="single" w:sz="4" w:space="0" w:color="000000"/>
            </w:tcBorders>
            <w:shd w:val="clear" w:color="auto" w:fill="D9D9D9"/>
            <w:vAlign w:val="bottom"/>
          </w:tcPr>
          <w:p w14:paraId="00000639" w14:textId="77777777" w:rsidR="002550C0" w:rsidRDefault="00522F1E">
            <w:pP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664" w:type="dxa"/>
            <w:gridSpan w:val="2"/>
            <w:tcBorders>
              <w:top w:val="nil"/>
              <w:left w:val="nil"/>
              <w:bottom w:val="single" w:sz="4" w:space="0" w:color="000000"/>
              <w:right w:val="single" w:sz="4" w:space="0" w:color="000000"/>
            </w:tcBorders>
            <w:shd w:val="clear" w:color="auto" w:fill="D9D9D9"/>
            <w:vAlign w:val="bottom"/>
          </w:tcPr>
          <w:p w14:paraId="0000063B"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664" w:type="dxa"/>
            <w:gridSpan w:val="2"/>
            <w:tcBorders>
              <w:top w:val="nil"/>
              <w:left w:val="nil"/>
              <w:bottom w:val="single" w:sz="4" w:space="0" w:color="000000"/>
              <w:right w:val="single" w:sz="4" w:space="0" w:color="000000"/>
            </w:tcBorders>
            <w:shd w:val="clear" w:color="auto" w:fill="D9D9D9"/>
            <w:vAlign w:val="bottom"/>
          </w:tcPr>
          <w:p w14:paraId="0000063D"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728" w:type="dxa"/>
            <w:gridSpan w:val="2"/>
            <w:tcBorders>
              <w:top w:val="nil"/>
              <w:left w:val="nil"/>
              <w:bottom w:val="single" w:sz="4" w:space="0" w:color="000000"/>
              <w:right w:val="single" w:sz="4" w:space="0" w:color="000000"/>
            </w:tcBorders>
            <w:shd w:val="clear" w:color="auto" w:fill="D9D9D9"/>
            <w:vAlign w:val="bottom"/>
          </w:tcPr>
          <w:p w14:paraId="0000063F"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bl>
    <w:p w14:paraId="00000641" w14:textId="77777777" w:rsidR="002550C0" w:rsidRDefault="002550C0">
      <w:pPr>
        <w:rPr>
          <w:rFonts w:ascii="Times New Roman" w:eastAsia="Times New Roman" w:hAnsi="Times New Roman" w:cs="Times New Roman"/>
          <w:sz w:val="23"/>
          <w:szCs w:val="23"/>
        </w:rPr>
      </w:pPr>
    </w:p>
    <w:tbl>
      <w:tblPr>
        <w:tblStyle w:val="a7"/>
        <w:tblW w:w="9368" w:type="dxa"/>
        <w:tblInd w:w="-5" w:type="dxa"/>
        <w:tblLayout w:type="fixed"/>
        <w:tblLook w:val="0400" w:firstRow="0" w:lastRow="0" w:firstColumn="0" w:lastColumn="0" w:noHBand="0" w:noVBand="1"/>
      </w:tblPr>
      <w:tblGrid>
        <w:gridCol w:w="708"/>
        <w:gridCol w:w="525"/>
        <w:gridCol w:w="526"/>
        <w:gridCol w:w="526"/>
        <w:gridCol w:w="527"/>
        <w:gridCol w:w="526"/>
        <w:gridCol w:w="526"/>
        <w:gridCol w:w="527"/>
        <w:gridCol w:w="526"/>
        <w:gridCol w:w="526"/>
        <w:gridCol w:w="527"/>
        <w:gridCol w:w="526"/>
        <w:gridCol w:w="526"/>
        <w:gridCol w:w="527"/>
        <w:gridCol w:w="526"/>
        <w:gridCol w:w="526"/>
        <w:gridCol w:w="767"/>
      </w:tblGrid>
      <w:tr w:rsidR="002550C0" w14:paraId="71FD744C"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64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Linka</w:t>
            </w:r>
          </w:p>
        </w:tc>
        <w:tc>
          <w:tcPr>
            <w:tcW w:w="525" w:type="dxa"/>
            <w:tcBorders>
              <w:top w:val="single" w:sz="4" w:space="0" w:color="000000"/>
              <w:left w:val="nil"/>
              <w:bottom w:val="nil"/>
              <w:right w:val="single" w:sz="4" w:space="0" w:color="000000"/>
            </w:tcBorders>
            <w:vAlign w:val="bottom"/>
          </w:tcPr>
          <w:p w14:paraId="0000064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6" w:type="dxa"/>
            <w:tcBorders>
              <w:top w:val="single" w:sz="4" w:space="0" w:color="000000"/>
              <w:left w:val="nil"/>
              <w:bottom w:val="nil"/>
              <w:right w:val="single" w:sz="4" w:space="0" w:color="000000"/>
            </w:tcBorders>
            <w:vAlign w:val="bottom"/>
          </w:tcPr>
          <w:p w14:paraId="0000064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6" w:type="dxa"/>
            <w:tcBorders>
              <w:top w:val="single" w:sz="4" w:space="0" w:color="000000"/>
              <w:left w:val="nil"/>
              <w:bottom w:val="nil"/>
              <w:right w:val="single" w:sz="4" w:space="0" w:color="000000"/>
            </w:tcBorders>
            <w:vAlign w:val="bottom"/>
          </w:tcPr>
          <w:p w14:paraId="0000064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27" w:type="dxa"/>
            <w:tcBorders>
              <w:top w:val="single" w:sz="4" w:space="0" w:color="000000"/>
              <w:left w:val="nil"/>
              <w:bottom w:val="nil"/>
              <w:right w:val="single" w:sz="4" w:space="0" w:color="000000"/>
            </w:tcBorders>
            <w:vAlign w:val="bottom"/>
          </w:tcPr>
          <w:p w14:paraId="00000646"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26" w:type="dxa"/>
            <w:tcBorders>
              <w:top w:val="single" w:sz="4" w:space="0" w:color="000000"/>
              <w:left w:val="nil"/>
              <w:bottom w:val="nil"/>
              <w:right w:val="single" w:sz="4" w:space="0" w:color="000000"/>
            </w:tcBorders>
            <w:vAlign w:val="bottom"/>
          </w:tcPr>
          <w:p w14:paraId="0000064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6" w:type="dxa"/>
            <w:tcBorders>
              <w:top w:val="single" w:sz="4" w:space="0" w:color="000000"/>
              <w:left w:val="nil"/>
              <w:bottom w:val="nil"/>
              <w:right w:val="single" w:sz="4" w:space="0" w:color="000000"/>
            </w:tcBorders>
            <w:vAlign w:val="bottom"/>
          </w:tcPr>
          <w:p w14:paraId="0000064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shd w:val="clear" w:color="auto" w:fill="FBE2D5"/>
            <w:vAlign w:val="bottom"/>
          </w:tcPr>
          <w:p w14:paraId="00000649"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526" w:type="dxa"/>
            <w:tcBorders>
              <w:top w:val="single" w:sz="4" w:space="0" w:color="000000"/>
              <w:left w:val="nil"/>
              <w:bottom w:val="nil"/>
              <w:right w:val="single" w:sz="4" w:space="0" w:color="000000"/>
            </w:tcBorders>
            <w:vAlign w:val="bottom"/>
          </w:tcPr>
          <w:p w14:paraId="0000064A"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526" w:type="dxa"/>
            <w:tcBorders>
              <w:top w:val="single" w:sz="4" w:space="0" w:color="000000"/>
              <w:left w:val="nil"/>
              <w:bottom w:val="nil"/>
              <w:right w:val="single" w:sz="4" w:space="0" w:color="000000"/>
            </w:tcBorders>
            <w:vAlign w:val="bottom"/>
          </w:tcPr>
          <w:p w14:paraId="0000064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64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6" w:type="dxa"/>
            <w:tcBorders>
              <w:top w:val="single" w:sz="4" w:space="0" w:color="000000"/>
              <w:left w:val="nil"/>
              <w:bottom w:val="nil"/>
              <w:right w:val="single" w:sz="4" w:space="0" w:color="000000"/>
            </w:tcBorders>
            <w:vAlign w:val="bottom"/>
          </w:tcPr>
          <w:p w14:paraId="0000064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26" w:type="dxa"/>
            <w:tcBorders>
              <w:top w:val="single" w:sz="4" w:space="0" w:color="000000"/>
              <w:left w:val="nil"/>
              <w:bottom w:val="nil"/>
              <w:right w:val="single" w:sz="4" w:space="0" w:color="000000"/>
            </w:tcBorders>
            <w:vAlign w:val="bottom"/>
          </w:tcPr>
          <w:p w14:paraId="0000064E"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27" w:type="dxa"/>
            <w:tcBorders>
              <w:top w:val="single" w:sz="4" w:space="0" w:color="000000"/>
              <w:left w:val="nil"/>
              <w:bottom w:val="nil"/>
              <w:right w:val="single" w:sz="4" w:space="0" w:color="000000"/>
            </w:tcBorders>
            <w:vAlign w:val="bottom"/>
          </w:tcPr>
          <w:p w14:paraId="0000064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6" w:type="dxa"/>
            <w:tcBorders>
              <w:top w:val="single" w:sz="4" w:space="0" w:color="000000"/>
              <w:left w:val="nil"/>
              <w:bottom w:val="nil"/>
              <w:right w:val="single" w:sz="4" w:space="0" w:color="000000"/>
            </w:tcBorders>
            <w:vAlign w:val="bottom"/>
          </w:tcPr>
          <w:p w14:paraId="0000065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6" w:type="dxa"/>
            <w:tcBorders>
              <w:top w:val="single" w:sz="4" w:space="0" w:color="000000"/>
              <w:left w:val="nil"/>
              <w:bottom w:val="nil"/>
              <w:right w:val="single" w:sz="4" w:space="0" w:color="000000"/>
            </w:tcBorders>
            <w:shd w:val="clear" w:color="auto" w:fill="FBE2D5"/>
            <w:vAlign w:val="bottom"/>
          </w:tcPr>
          <w:p w14:paraId="0000065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767" w:type="dxa"/>
            <w:tcBorders>
              <w:top w:val="single" w:sz="4" w:space="0" w:color="000000"/>
              <w:left w:val="nil"/>
              <w:bottom w:val="nil"/>
              <w:right w:val="single" w:sz="4" w:space="0" w:color="000000"/>
            </w:tcBorders>
            <w:vAlign w:val="bottom"/>
          </w:tcPr>
          <w:p w14:paraId="00000652"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EX3</w:t>
            </w:r>
          </w:p>
        </w:tc>
      </w:tr>
      <w:tr w:rsidR="002550C0" w14:paraId="23637FB9"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653"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5" w:type="dxa"/>
            <w:tcBorders>
              <w:top w:val="single" w:sz="4" w:space="0" w:color="000000"/>
              <w:left w:val="nil"/>
              <w:bottom w:val="nil"/>
              <w:right w:val="single" w:sz="4" w:space="0" w:color="000000"/>
            </w:tcBorders>
            <w:vAlign w:val="bottom"/>
          </w:tcPr>
          <w:p w14:paraId="0000065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6" w:type="dxa"/>
            <w:tcBorders>
              <w:top w:val="single" w:sz="4" w:space="0" w:color="000000"/>
              <w:left w:val="nil"/>
              <w:bottom w:val="nil"/>
              <w:right w:val="single" w:sz="4" w:space="0" w:color="000000"/>
            </w:tcBorders>
            <w:vAlign w:val="bottom"/>
          </w:tcPr>
          <w:p w14:paraId="0000065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6" w:type="dxa"/>
            <w:tcBorders>
              <w:top w:val="single" w:sz="4" w:space="0" w:color="000000"/>
              <w:left w:val="nil"/>
              <w:bottom w:val="nil"/>
              <w:right w:val="single" w:sz="4" w:space="0" w:color="000000"/>
            </w:tcBorders>
            <w:vAlign w:val="bottom"/>
          </w:tcPr>
          <w:p w14:paraId="0000065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657"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6" w:type="dxa"/>
            <w:tcBorders>
              <w:top w:val="single" w:sz="4" w:space="0" w:color="000000"/>
              <w:left w:val="nil"/>
              <w:bottom w:val="nil"/>
              <w:right w:val="single" w:sz="4" w:space="0" w:color="000000"/>
            </w:tcBorders>
            <w:vAlign w:val="bottom"/>
          </w:tcPr>
          <w:p w14:paraId="0000065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6" w:type="dxa"/>
            <w:tcBorders>
              <w:top w:val="single" w:sz="4" w:space="0" w:color="000000"/>
              <w:left w:val="nil"/>
              <w:bottom w:val="nil"/>
              <w:right w:val="single" w:sz="4" w:space="0" w:color="000000"/>
            </w:tcBorders>
            <w:vAlign w:val="bottom"/>
          </w:tcPr>
          <w:p w14:paraId="0000065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FBE2D5"/>
            <w:vAlign w:val="bottom"/>
          </w:tcPr>
          <w:p w14:paraId="0000065A"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526" w:type="dxa"/>
            <w:tcBorders>
              <w:top w:val="single" w:sz="4" w:space="0" w:color="000000"/>
              <w:left w:val="nil"/>
              <w:bottom w:val="nil"/>
              <w:right w:val="single" w:sz="4" w:space="0" w:color="000000"/>
            </w:tcBorders>
            <w:vAlign w:val="bottom"/>
          </w:tcPr>
          <w:p w14:paraId="0000065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526" w:type="dxa"/>
            <w:tcBorders>
              <w:top w:val="single" w:sz="4" w:space="0" w:color="000000"/>
              <w:left w:val="nil"/>
              <w:bottom w:val="nil"/>
              <w:right w:val="single" w:sz="4" w:space="0" w:color="000000"/>
            </w:tcBorders>
            <w:vAlign w:val="bottom"/>
          </w:tcPr>
          <w:p w14:paraId="0000065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vAlign w:val="bottom"/>
          </w:tcPr>
          <w:p w14:paraId="0000065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6" w:type="dxa"/>
            <w:tcBorders>
              <w:top w:val="single" w:sz="4" w:space="0" w:color="000000"/>
              <w:left w:val="nil"/>
              <w:bottom w:val="nil"/>
              <w:right w:val="single" w:sz="4" w:space="0" w:color="000000"/>
            </w:tcBorders>
            <w:vAlign w:val="bottom"/>
          </w:tcPr>
          <w:p w14:paraId="0000065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6" w:type="dxa"/>
            <w:tcBorders>
              <w:top w:val="single" w:sz="4" w:space="0" w:color="000000"/>
              <w:left w:val="nil"/>
              <w:bottom w:val="nil"/>
              <w:right w:val="single" w:sz="4" w:space="0" w:color="000000"/>
            </w:tcBorders>
            <w:vAlign w:val="bottom"/>
          </w:tcPr>
          <w:p w14:paraId="0000065F"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7" w:type="dxa"/>
            <w:tcBorders>
              <w:top w:val="single" w:sz="4" w:space="0" w:color="000000"/>
              <w:left w:val="nil"/>
              <w:bottom w:val="nil"/>
              <w:right w:val="single" w:sz="4" w:space="0" w:color="000000"/>
            </w:tcBorders>
            <w:vAlign w:val="bottom"/>
          </w:tcPr>
          <w:p w14:paraId="0000066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6" w:type="dxa"/>
            <w:tcBorders>
              <w:top w:val="single" w:sz="4" w:space="0" w:color="000000"/>
              <w:left w:val="nil"/>
              <w:bottom w:val="nil"/>
              <w:right w:val="single" w:sz="4" w:space="0" w:color="000000"/>
            </w:tcBorders>
            <w:vAlign w:val="bottom"/>
          </w:tcPr>
          <w:p w14:paraId="0000066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FBE2D5"/>
            <w:vAlign w:val="bottom"/>
          </w:tcPr>
          <w:p w14:paraId="00000662"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767" w:type="dxa"/>
            <w:tcBorders>
              <w:top w:val="single" w:sz="4" w:space="0" w:color="000000"/>
              <w:left w:val="nil"/>
              <w:bottom w:val="nil"/>
              <w:right w:val="single" w:sz="4" w:space="0" w:color="000000"/>
            </w:tcBorders>
            <w:vAlign w:val="bottom"/>
          </w:tcPr>
          <w:p w14:paraId="00000663"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r>
      <w:tr w:rsidR="002550C0" w14:paraId="3B279647" w14:textId="77777777">
        <w:trPr>
          <w:trHeight w:val="285"/>
        </w:trPr>
        <w:tc>
          <w:tcPr>
            <w:tcW w:w="708" w:type="dxa"/>
            <w:tcBorders>
              <w:top w:val="single" w:sz="4" w:space="0" w:color="000000"/>
              <w:left w:val="single" w:sz="4" w:space="0" w:color="000000"/>
              <w:bottom w:val="nil"/>
              <w:right w:val="single" w:sz="4" w:space="0" w:color="000000"/>
            </w:tcBorders>
            <w:shd w:val="clear" w:color="auto" w:fill="D9D9D9"/>
            <w:vAlign w:val="bottom"/>
          </w:tcPr>
          <w:p w14:paraId="0000066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525" w:type="dxa"/>
            <w:tcBorders>
              <w:top w:val="single" w:sz="4" w:space="0" w:color="000000"/>
              <w:left w:val="nil"/>
              <w:bottom w:val="nil"/>
              <w:right w:val="single" w:sz="4" w:space="0" w:color="000000"/>
            </w:tcBorders>
            <w:shd w:val="clear" w:color="auto" w:fill="D9D9D9"/>
            <w:vAlign w:val="bottom"/>
          </w:tcPr>
          <w:p w14:paraId="0000066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D9D9D9"/>
            <w:vAlign w:val="bottom"/>
          </w:tcPr>
          <w:p w14:paraId="0000066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D9D9D9"/>
            <w:vAlign w:val="bottom"/>
          </w:tcPr>
          <w:p w14:paraId="0000066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66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26" w:type="dxa"/>
            <w:tcBorders>
              <w:top w:val="single" w:sz="4" w:space="0" w:color="000000"/>
              <w:left w:val="nil"/>
              <w:bottom w:val="nil"/>
              <w:right w:val="single" w:sz="4" w:space="0" w:color="000000"/>
            </w:tcBorders>
            <w:shd w:val="clear" w:color="auto" w:fill="D9D9D9"/>
            <w:vAlign w:val="bottom"/>
          </w:tcPr>
          <w:p w14:paraId="0000066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D9D9D9"/>
            <w:vAlign w:val="bottom"/>
          </w:tcPr>
          <w:p w14:paraId="0000066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FBE2D5"/>
            <w:vAlign w:val="bottom"/>
          </w:tcPr>
          <w:p w14:paraId="0000066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526" w:type="dxa"/>
            <w:tcBorders>
              <w:top w:val="single" w:sz="4" w:space="0" w:color="000000"/>
              <w:left w:val="nil"/>
              <w:bottom w:val="nil"/>
              <w:right w:val="single" w:sz="4" w:space="0" w:color="000000"/>
            </w:tcBorders>
            <w:shd w:val="clear" w:color="auto" w:fill="D9D9D9"/>
            <w:vAlign w:val="bottom"/>
          </w:tcPr>
          <w:p w14:paraId="0000066C"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6" w:type="dxa"/>
            <w:tcBorders>
              <w:top w:val="single" w:sz="4" w:space="0" w:color="000000"/>
              <w:left w:val="nil"/>
              <w:bottom w:val="nil"/>
              <w:right w:val="single" w:sz="4" w:space="0" w:color="000000"/>
            </w:tcBorders>
            <w:shd w:val="clear" w:color="auto" w:fill="D9D9D9"/>
            <w:vAlign w:val="bottom"/>
          </w:tcPr>
          <w:p w14:paraId="0000066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66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D9D9D9"/>
            <w:vAlign w:val="bottom"/>
          </w:tcPr>
          <w:p w14:paraId="0000066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single" w:sz="4" w:space="0" w:color="000000"/>
              <w:right w:val="single" w:sz="4" w:space="0" w:color="000000"/>
            </w:tcBorders>
            <w:shd w:val="clear" w:color="auto" w:fill="D9D9D9"/>
            <w:vAlign w:val="bottom"/>
          </w:tcPr>
          <w:p w14:paraId="00000670"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27" w:type="dxa"/>
            <w:tcBorders>
              <w:top w:val="single" w:sz="4" w:space="0" w:color="000000"/>
              <w:left w:val="nil"/>
              <w:bottom w:val="single" w:sz="4" w:space="0" w:color="000000"/>
              <w:right w:val="single" w:sz="4" w:space="0" w:color="000000"/>
            </w:tcBorders>
            <w:shd w:val="clear" w:color="auto" w:fill="D9D9D9"/>
            <w:vAlign w:val="bottom"/>
          </w:tcPr>
          <w:p w14:paraId="0000067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D9D9D9"/>
            <w:vAlign w:val="bottom"/>
          </w:tcPr>
          <w:p w14:paraId="0000067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FBE2D5"/>
            <w:vAlign w:val="bottom"/>
          </w:tcPr>
          <w:p w14:paraId="00000673"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767" w:type="dxa"/>
            <w:tcBorders>
              <w:top w:val="single" w:sz="4" w:space="0" w:color="000000"/>
              <w:left w:val="nil"/>
              <w:bottom w:val="nil"/>
              <w:right w:val="single" w:sz="4" w:space="0" w:color="000000"/>
            </w:tcBorders>
            <w:shd w:val="clear" w:color="auto" w:fill="D9D9D9"/>
            <w:vAlign w:val="bottom"/>
          </w:tcPr>
          <w:p w14:paraId="00000674" w14:textId="77777777" w:rsidR="002550C0" w:rsidRDefault="00522F1E">
            <w:pPr>
              <w:keepNex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Budapešť</w:t>
            </w:r>
          </w:p>
        </w:tc>
      </w:tr>
      <w:tr w:rsidR="002550C0" w14:paraId="78BCF2DD"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67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525" w:type="dxa"/>
            <w:tcBorders>
              <w:top w:val="single" w:sz="4" w:space="0" w:color="000000"/>
              <w:left w:val="nil"/>
              <w:bottom w:val="nil"/>
              <w:right w:val="single" w:sz="4" w:space="0" w:color="000000"/>
            </w:tcBorders>
            <w:vAlign w:val="bottom"/>
          </w:tcPr>
          <w:p w14:paraId="0000067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7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7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679"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13:33</w:t>
            </w:r>
          </w:p>
        </w:tc>
        <w:tc>
          <w:tcPr>
            <w:tcW w:w="526" w:type="dxa"/>
            <w:tcBorders>
              <w:top w:val="single" w:sz="4" w:space="0" w:color="000000"/>
              <w:left w:val="nil"/>
              <w:bottom w:val="nil"/>
              <w:right w:val="single" w:sz="4" w:space="0" w:color="000000"/>
            </w:tcBorders>
            <w:vAlign w:val="bottom"/>
          </w:tcPr>
          <w:p w14:paraId="0000067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7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FBE2D5"/>
            <w:vAlign w:val="bottom"/>
          </w:tcPr>
          <w:p w14:paraId="0000067C"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6" w:type="dxa"/>
            <w:tcBorders>
              <w:top w:val="single" w:sz="4" w:space="0" w:color="000000"/>
              <w:left w:val="nil"/>
              <w:bottom w:val="nil"/>
              <w:right w:val="single" w:sz="4" w:space="0" w:color="000000"/>
            </w:tcBorders>
            <w:vAlign w:val="bottom"/>
          </w:tcPr>
          <w:p w14:paraId="0000067D"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6" w:type="dxa"/>
            <w:tcBorders>
              <w:top w:val="single" w:sz="4" w:space="0" w:color="000000"/>
              <w:left w:val="nil"/>
              <w:bottom w:val="nil"/>
              <w:right w:val="single" w:sz="4" w:space="0" w:color="000000"/>
            </w:tcBorders>
            <w:vAlign w:val="bottom"/>
          </w:tcPr>
          <w:p w14:paraId="0000067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67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8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nil"/>
              <w:right w:val="single" w:sz="4" w:space="0" w:color="000000"/>
            </w:tcBorders>
            <w:vAlign w:val="bottom"/>
          </w:tcPr>
          <w:p w14:paraId="00000681"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527" w:type="dxa"/>
            <w:tcBorders>
              <w:top w:val="nil"/>
              <w:left w:val="nil"/>
              <w:bottom w:val="nil"/>
              <w:right w:val="single" w:sz="4" w:space="0" w:color="000000"/>
            </w:tcBorders>
            <w:vAlign w:val="bottom"/>
          </w:tcPr>
          <w:p w14:paraId="0000068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8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FBE2D5"/>
            <w:vAlign w:val="bottom"/>
          </w:tcPr>
          <w:p w14:paraId="00000684"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767" w:type="dxa"/>
            <w:tcBorders>
              <w:top w:val="single" w:sz="4" w:space="0" w:color="000000"/>
              <w:left w:val="nil"/>
              <w:bottom w:val="nil"/>
              <w:right w:val="single" w:sz="4" w:space="0" w:color="000000"/>
            </w:tcBorders>
            <w:vAlign w:val="bottom"/>
          </w:tcPr>
          <w:p w14:paraId="00000685"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 </w:t>
            </w:r>
          </w:p>
        </w:tc>
      </w:tr>
      <w:tr w:rsidR="002550C0" w14:paraId="03BDF6A9" w14:textId="77777777">
        <w:trPr>
          <w:trHeight w:val="300"/>
        </w:trPr>
        <w:tc>
          <w:tcPr>
            <w:tcW w:w="708" w:type="dxa"/>
            <w:tcBorders>
              <w:top w:val="single" w:sz="4" w:space="0" w:color="000000"/>
              <w:left w:val="single" w:sz="4" w:space="0" w:color="000000"/>
              <w:bottom w:val="nil"/>
              <w:right w:val="single" w:sz="4" w:space="0" w:color="000000"/>
            </w:tcBorders>
            <w:vAlign w:val="bottom"/>
          </w:tcPr>
          <w:p w14:paraId="0000068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525" w:type="dxa"/>
            <w:tcBorders>
              <w:top w:val="single" w:sz="4" w:space="0" w:color="000000"/>
              <w:left w:val="nil"/>
              <w:bottom w:val="nil"/>
              <w:right w:val="single" w:sz="4" w:space="0" w:color="000000"/>
            </w:tcBorders>
            <w:vAlign w:val="bottom"/>
          </w:tcPr>
          <w:p w14:paraId="0000068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8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8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13:19</w:t>
            </w:r>
          </w:p>
        </w:tc>
        <w:tc>
          <w:tcPr>
            <w:tcW w:w="527" w:type="dxa"/>
            <w:tcBorders>
              <w:top w:val="single" w:sz="4" w:space="0" w:color="000000"/>
              <w:left w:val="nil"/>
              <w:bottom w:val="nil"/>
              <w:right w:val="single" w:sz="4" w:space="0" w:color="000000"/>
            </w:tcBorders>
            <w:vAlign w:val="bottom"/>
          </w:tcPr>
          <w:p w14:paraId="0000068A"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26" w:type="dxa"/>
            <w:tcBorders>
              <w:top w:val="single" w:sz="4" w:space="0" w:color="000000"/>
              <w:left w:val="nil"/>
              <w:bottom w:val="nil"/>
              <w:right w:val="single" w:sz="4" w:space="0" w:color="000000"/>
            </w:tcBorders>
            <w:vAlign w:val="bottom"/>
          </w:tcPr>
          <w:p w14:paraId="0000068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8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FBE2D5"/>
            <w:vAlign w:val="bottom"/>
          </w:tcPr>
          <w:p w14:paraId="0000068D"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6" w:type="dxa"/>
            <w:tcBorders>
              <w:top w:val="single" w:sz="4" w:space="0" w:color="000000"/>
              <w:left w:val="nil"/>
              <w:bottom w:val="nil"/>
              <w:right w:val="single" w:sz="4" w:space="0" w:color="000000"/>
            </w:tcBorders>
            <w:vAlign w:val="bottom"/>
          </w:tcPr>
          <w:p w14:paraId="0000068E"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14:31</w:t>
            </w:r>
          </w:p>
        </w:tc>
        <w:tc>
          <w:tcPr>
            <w:tcW w:w="526" w:type="dxa"/>
            <w:tcBorders>
              <w:top w:val="single" w:sz="4" w:space="0" w:color="000000"/>
              <w:left w:val="nil"/>
              <w:bottom w:val="nil"/>
              <w:right w:val="single" w:sz="4" w:space="0" w:color="000000"/>
            </w:tcBorders>
            <w:vAlign w:val="bottom"/>
          </w:tcPr>
          <w:p w14:paraId="0000068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69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9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14:19</w:t>
            </w:r>
          </w:p>
        </w:tc>
        <w:tc>
          <w:tcPr>
            <w:tcW w:w="526" w:type="dxa"/>
            <w:tcBorders>
              <w:top w:val="single" w:sz="4" w:space="0" w:color="000000"/>
              <w:left w:val="nil"/>
              <w:bottom w:val="nil"/>
              <w:right w:val="single" w:sz="4" w:space="0" w:color="000000"/>
            </w:tcBorders>
            <w:vAlign w:val="bottom"/>
          </w:tcPr>
          <w:p w14:paraId="00000692"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27" w:type="dxa"/>
            <w:tcBorders>
              <w:top w:val="single" w:sz="4" w:space="0" w:color="000000"/>
              <w:left w:val="nil"/>
              <w:bottom w:val="nil"/>
              <w:right w:val="single" w:sz="4" w:space="0" w:color="000000"/>
            </w:tcBorders>
            <w:vAlign w:val="bottom"/>
          </w:tcPr>
          <w:p w14:paraId="0000069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vAlign w:val="bottom"/>
          </w:tcPr>
          <w:p w14:paraId="0000069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FBE2D5"/>
            <w:vAlign w:val="bottom"/>
          </w:tcPr>
          <w:p w14:paraId="00000695"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767" w:type="dxa"/>
            <w:tcBorders>
              <w:top w:val="single" w:sz="4" w:space="0" w:color="000000"/>
              <w:left w:val="nil"/>
              <w:bottom w:val="nil"/>
              <w:right w:val="single" w:sz="4" w:space="0" w:color="000000"/>
            </w:tcBorders>
            <w:vAlign w:val="bottom"/>
          </w:tcPr>
          <w:p w14:paraId="00000696"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15:01</w:t>
            </w:r>
          </w:p>
        </w:tc>
      </w:tr>
      <w:tr w:rsidR="002550C0" w14:paraId="29AC53F0" w14:textId="77777777">
        <w:trPr>
          <w:trHeight w:val="300"/>
        </w:trPr>
        <w:tc>
          <w:tcPr>
            <w:tcW w:w="708" w:type="dxa"/>
            <w:tcBorders>
              <w:top w:val="nil"/>
              <w:left w:val="single" w:sz="4" w:space="0" w:color="000000"/>
              <w:bottom w:val="single" w:sz="4" w:space="0" w:color="000000"/>
              <w:right w:val="single" w:sz="4" w:space="0" w:color="000000"/>
            </w:tcBorders>
            <w:vAlign w:val="bottom"/>
          </w:tcPr>
          <w:p w14:paraId="0000069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525" w:type="dxa"/>
            <w:tcBorders>
              <w:top w:val="nil"/>
              <w:left w:val="nil"/>
              <w:bottom w:val="single" w:sz="4" w:space="0" w:color="000000"/>
              <w:right w:val="single" w:sz="4" w:space="0" w:color="000000"/>
            </w:tcBorders>
            <w:vAlign w:val="bottom"/>
          </w:tcPr>
          <w:p w14:paraId="0000069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single" w:sz="4" w:space="0" w:color="000000"/>
              <w:right w:val="single" w:sz="4" w:space="0" w:color="000000"/>
            </w:tcBorders>
            <w:vAlign w:val="bottom"/>
          </w:tcPr>
          <w:p w14:paraId="0000069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single" w:sz="4" w:space="0" w:color="000000"/>
              <w:right w:val="single" w:sz="4" w:space="0" w:color="000000"/>
            </w:tcBorders>
            <w:vAlign w:val="bottom"/>
          </w:tcPr>
          <w:p w14:paraId="0000069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13:57</w:t>
            </w:r>
          </w:p>
        </w:tc>
        <w:tc>
          <w:tcPr>
            <w:tcW w:w="527" w:type="dxa"/>
            <w:tcBorders>
              <w:top w:val="nil"/>
              <w:left w:val="nil"/>
              <w:bottom w:val="single" w:sz="4" w:space="0" w:color="000000"/>
              <w:right w:val="single" w:sz="4" w:space="0" w:color="000000"/>
            </w:tcBorders>
            <w:vAlign w:val="bottom"/>
          </w:tcPr>
          <w:p w14:paraId="0000069B"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14:01</w:t>
            </w:r>
          </w:p>
        </w:tc>
        <w:tc>
          <w:tcPr>
            <w:tcW w:w="526" w:type="dxa"/>
            <w:tcBorders>
              <w:top w:val="nil"/>
              <w:left w:val="nil"/>
              <w:bottom w:val="single" w:sz="4" w:space="0" w:color="000000"/>
              <w:right w:val="single" w:sz="4" w:space="0" w:color="000000"/>
            </w:tcBorders>
            <w:vAlign w:val="bottom"/>
          </w:tcPr>
          <w:p w14:paraId="0000069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single" w:sz="4" w:space="0" w:color="000000"/>
              <w:right w:val="single" w:sz="4" w:space="0" w:color="000000"/>
            </w:tcBorders>
            <w:vAlign w:val="bottom"/>
          </w:tcPr>
          <w:p w14:paraId="0000069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FBE2D5"/>
            <w:vAlign w:val="bottom"/>
          </w:tcPr>
          <w:p w14:paraId="0000069E"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14:27</w:t>
            </w:r>
          </w:p>
        </w:tc>
        <w:tc>
          <w:tcPr>
            <w:tcW w:w="526" w:type="dxa"/>
            <w:tcBorders>
              <w:top w:val="nil"/>
              <w:left w:val="nil"/>
              <w:bottom w:val="single" w:sz="4" w:space="0" w:color="000000"/>
              <w:right w:val="single" w:sz="4" w:space="0" w:color="000000"/>
            </w:tcBorders>
            <w:vAlign w:val="bottom"/>
          </w:tcPr>
          <w:p w14:paraId="0000069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14:55</w:t>
            </w:r>
          </w:p>
        </w:tc>
        <w:tc>
          <w:tcPr>
            <w:tcW w:w="526" w:type="dxa"/>
            <w:tcBorders>
              <w:top w:val="nil"/>
              <w:left w:val="nil"/>
              <w:bottom w:val="single" w:sz="4" w:space="0" w:color="000000"/>
              <w:right w:val="single" w:sz="4" w:space="0" w:color="000000"/>
            </w:tcBorders>
            <w:vAlign w:val="bottom"/>
          </w:tcPr>
          <w:p w14:paraId="000006A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6A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single" w:sz="4" w:space="0" w:color="000000"/>
              <w:right w:val="single" w:sz="4" w:space="0" w:color="000000"/>
            </w:tcBorders>
            <w:vAlign w:val="bottom"/>
          </w:tcPr>
          <w:p w14:paraId="000006A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14:57</w:t>
            </w:r>
          </w:p>
        </w:tc>
        <w:tc>
          <w:tcPr>
            <w:tcW w:w="526" w:type="dxa"/>
            <w:tcBorders>
              <w:top w:val="nil"/>
              <w:left w:val="nil"/>
              <w:bottom w:val="single" w:sz="4" w:space="0" w:color="000000"/>
              <w:right w:val="single" w:sz="4" w:space="0" w:color="000000"/>
            </w:tcBorders>
            <w:vAlign w:val="bottom"/>
          </w:tcPr>
          <w:p w14:paraId="000006A3"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15:01</w:t>
            </w:r>
          </w:p>
        </w:tc>
        <w:tc>
          <w:tcPr>
            <w:tcW w:w="527" w:type="dxa"/>
            <w:tcBorders>
              <w:top w:val="nil"/>
              <w:left w:val="nil"/>
              <w:bottom w:val="single" w:sz="4" w:space="0" w:color="000000"/>
              <w:right w:val="single" w:sz="4" w:space="0" w:color="000000"/>
            </w:tcBorders>
            <w:vAlign w:val="bottom"/>
          </w:tcPr>
          <w:p w14:paraId="000006A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single" w:sz="4" w:space="0" w:color="000000"/>
              <w:right w:val="single" w:sz="4" w:space="0" w:color="000000"/>
            </w:tcBorders>
            <w:vAlign w:val="bottom"/>
          </w:tcPr>
          <w:p w14:paraId="000006A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single" w:sz="4" w:space="0" w:color="000000"/>
              <w:right w:val="single" w:sz="4" w:space="0" w:color="000000"/>
            </w:tcBorders>
            <w:shd w:val="clear" w:color="auto" w:fill="FBE2D5"/>
            <w:vAlign w:val="bottom"/>
          </w:tcPr>
          <w:p w14:paraId="000006A6"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15:27</w:t>
            </w:r>
          </w:p>
        </w:tc>
        <w:tc>
          <w:tcPr>
            <w:tcW w:w="767" w:type="dxa"/>
            <w:tcBorders>
              <w:top w:val="nil"/>
              <w:left w:val="nil"/>
              <w:bottom w:val="single" w:sz="4" w:space="0" w:color="000000"/>
              <w:right w:val="single" w:sz="4" w:space="0" w:color="000000"/>
            </w:tcBorders>
            <w:vAlign w:val="bottom"/>
          </w:tcPr>
          <w:p w14:paraId="000006A7"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r>
      <w:tr w:rsidR="002550C0" w14:paraId="531CEDE9" w14:textId="77777777">
        <w:trPr>
          <w:trHeight w:val="300"/>
        </w:trPr>
        <w:tc>
          <w:tcPr>
            <w:tcW w:w="708" w:type="dxa"/>
            <w:tcBorders>
              <w:top w:val="nil"/>
              <w:left w:val="single" w:sz="4" w:space="0" w:color="000000"/>
              <w:bottom w:val="nil"/>
              <w:right w:val="single" w:sz="4" w:space="0" w:color="000000"/>
            </w:tcBorders>
            <w:vAlign w:val="bottom"/>
          </w:tcPr>
          <w:p w14:paraId="000006A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525" w:type="dxa"/>
            <w:tcBorders>
              <w:top w:val="nil"/>
              <w:left w:val="nil"/>
              <w:bottom w:val="nil"/>
              <w:right w:val="single" w:sz="4" w:space="0" w:color="000000"/>
            </w:tcBorders>
            <w:vAlign w:val="bottom"/>
          </w:tcPr>
          <w:p w14:paraId="000006A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nil"/>
              <w:right w:val="single" w:sz="4" w:space="0" w:color="000000"/>
            </w:tcBorders>
            <w:vAlign w:val="bottom"/>
          </w:tcPr>
          <w:p w14:paraId="000006A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13:35</w:t>
            </w:r>
          </w:p>
        </w:tc>
        <w:tc>
          <w:tcPr>
            <w:tcW w:w="526" w:type="dxa"/>
            <w:tcBorders>
              <w:top w:val="nil"/>
              <w:left w:val="nil"/>
              <w:bottom w:val="nil"/>
              <w:right w:val="single" w:sz="4" w:space="0" w:color="000000"/>
            </w:tcBorders>
            <w:vAlign w:val="bottom"/>
          </w:tcPr>
          <w:p w14:paraId="000006AB"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13:59</w:t>
            </w:r>
          </w:p>
        </w:tc>
        <w:tc>
          <w:tcPr>
            <w:tcW w:w="527" w:type="dxa"/>
            <w:tcBorders>
              <w:top w:val="nil"/>
              <w:left w:val="nil"/>
              <w:bottom w:val="nil"/>
              <w:right w:val="single" w:sz="4" w:space="0" w:color="000000"/>
            </w:tcBorders>
            <w:vAlign w:val="bottom"/>
          </w:tcPr>
          <w:p w14:paraId="000006A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14:03</w:t>
            </w:r>
          </w:p>
        </w:tc>
        <w:tc>
          <w:tcPr>
            <w:tcW w:w="526" w:type="dxa"/>
            <w:tcBorders>
              <w:top w:val="nil"/>
              <w:left w:val="nil"/>
              <w:bottom w:val="nil"/>
              <w:right w:val="single" w:sz="4" w:space="0" w:color="000000"/>
            </w:tcBorders>
            <w:vAlign w:val="bottom"/>
          </w:tcPr>
          <w:p w14:paraId="000006A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nil"/>
              <w:right w:val="single" w:sz="4" w:space="0" w:color="000000"/>
            </w:tcBorders>
            <w:vAlign w:val="bottom"/>
          </w:tcPr>
          <w:p w14:paraId="000006AE"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14:05</w:t>
            </w:r>
          </w:p>
        </w:tc>
        <w:tc>
          <w:tcPr>
            <w:tcW w:w="527" w:type="dxa"/>
            <w:tcBorders>
              <w:top w:val="nil"/>
              <w:left w:val="nil"/>
              <w:bottom w:val="nil"/>
              <w:right w:val="single" w:sz="4" w:space="0" w:color="000000"/>
            </w:tcBorders>
            <w:shd w:val="clear" w:color="auto" w:fill="FBE2D5"/>
            <w:vAlign w:val="bottom"/>
          </w:tcPr>
          <w:p w14:paraId="000006A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14:29</w:t>
            </w:r>
          </w:p>
        </w:tc>
        <w:tc>
          <w:tcPr>
            <w:tcW w:w="526" w:type="dxa"/>
            <w:tcBorders>
              <w:top w:val="nil"/>
              <w:left w:val="nil"/>
              <w:bottom w:val="nil"/>
              <w:right w:val="single" w:sz="4" w:space="0" w:color="000000"/>
            </w:tcBorders>
            <w:vAlign w:val="bottom"/>
          </w:tcPr>
          <w:p w14:paraId="000006B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14:57</w:t>
            </w:r>
          </w:p>
        </w:tc>
        <w:tc>
          <w:tcPr>
            <w:tcW w:w="526" w:type="dxa"/>
            <w:tcBorders>
              <w:top w:val="nil"/>
              <w:left w:val="nil"/>
              <w:bottom w:val="nil"/>
              <w:right w:val="single" w:sz="4" w:space="0" w:color="000000"/>
            </w:tcBorders>
            <w:vAlign w:val="bottom"/>
          </w:tcPr>
          <w:p w14:paraId="000006B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6B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14:35</w:t>
            </w:r>
          </w:p>
        </w:tc>
        <w:tc>
          <w:tcPr>
            <w:tcW w:w="526" w:type="dxa"/>
            <w:tcBorders>
              <w:top w:val="nil"/>
              <w:left w:val="nil"/>
              <w:bottom w:val="nil"/>
              <w:right w:val="single" w:sz="4" w:space="0" w:color="000000"/>
            </w:tcBorders>
            <w:vAlign w:val="bottom"/>
          </w:tcPr>
          <w:p w14:paraId="000006B3"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14:59</w:t>
            </w:r>
          </w:p>
        </w:tc>
        <w:tc>
          <w:tcPr>
            <w:tcW w:w="526" w:type="dxa"/>
            <w:tcBorders>
              <w:top w:val="nil"/>
              <w:left w:val="nil"/>
              <w:bottom w:val="nil"/>
              <w:right w:val="single" w:sz="4" w:space="0" w:color="000000"/>
            </w:tcBorders>
            <w:vAlign w:val="bottom"/>
          </w:tcPr>
          <w:p w14:paraId="000006B4"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15:03</w:t>
            </w:r>
          </w:p>
        </w:tc>
        <w:tc>
          <w:tcPr>
            <w:tcW w:w="527" w:type="dxa"/>
            <w:tcBorders>
              <w:top w:val="nil"/>
              <w:left w:val="nil"/>
              <w:bottom w:val="nil"/>
              <w:right w:val="single" w:sz="4" w:space="0" w:color="000000"/>
            </w:tcBorders>
            <w:vAlign w:val="bottom"/>
          </w:tcPr>
          <w:p w14:paraId="000006B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nil"/>
              <w:left w:val="nil"/>
              <w:bottom w:val="nil"/>
              <w:right w:val="single" w:sz="4" w:space="0" w:color="000000"/>
            </w:tcBorders>
            <w:vAlign w:val="bottom"/>
          </w:tcPr>
          <w:p w14:paraId="000006B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15:05</w:t>
            </w:r>
          </w:p>
        </w:tc>
        <w:tc>
          <w:tcPr>
            <w:tcW w:w="526" w:type="dxa"/>
            <w:tcBorders>
              <w:top w:val="nil"/>
              <w:left w:val="nil"/>
              <w:bottom w:val="nil"/>
              <w:right w:val="single" w:sz="4" w:space="0" w:color="000000"/>
            </w:tcBorders>
            <w:shd w:val="clear" w:color="auto" w:fill="FBE2D5"/>
            <w:vAlign w:val="bottom"/>
          </w:tcPr>
          <w:p w14:paraId="000006B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767" w:type="dxa"/>
            <w:tcBorders>
              <w:top w:val="nil"/>
              <w:left w:val="nil"/>
              <w:bottom w:val="nil"/>
              <w:right w:val="single" w:sz="4" w:space="0" w:color="000000"/>
            </w:tcBorders>
            <w:vAlign w:val="bottom"/>
          </w:tcPr>
          <w:p w14:paraId="000006B8"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I</w:t>
            </w:r>
          </w:p>
        </w:tc>
      </w:tr>
      <w:tr w:rsidR="002550C0" w14:paraId="17DFE7AD" w14:textId="77777777">
        <w:trPr>
          <w:trHeight w:val="300"/>
        </w:trPr>
        <w:tc>
          <w:tcPr>
            <w:tcW w:w="708" w:type="dxa"/>
            <w:tcBorders>
              <w:top w:val="nil"/>
              <w:left w:val="single" w:sz="4" w:space="0" w:color="000000"/>
              <w:bottom w:val="nil"/>
              <w:right w:val="single" w:sz="4" w:space="0" w:color="000000"/>
            </w:tcBorders>
            <w:vAlign w:val="bottom"/>
          </w:tcPr>
          <w:p w14:paraId="000006B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525" w:type="dxa"/>
            <w:tcBorders>
              <w:top w:val="nil"/>
              <w:left w:val="nil"/>
              <w:bottom w:val="nil"/>
              <w:right w:val="single" w:sz="4" w:space="0" w:color="000000"/>
            </w:tcBorders>
            <w:vAlign w:val="bottom"/>
          </w:tcPr>
          <w:p w14:paraId="000006B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13:38</w:t>
            </w:r>
          </w:p>
        </w:tc>
        <w:tc>
          <w:tcPr>
            <w:tcW w:w="526" w:type="dxa"/>
            <w:tcBorders>
              <w:top w:val="nil"/>
              <w:left w:val="nil"/>
              <w:bottom w:val="nil"/>
              <w:right w:val="single" w:sz="4" w:space="0" w:color="000000"/>
            </w:tcBorders>
            <w:vAlign w:val="bottom"/>
          </w:tcPr>
          <w:p w14:paraId="000006BB"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13:53</w:t>
            </w:r>
          </w:p>
        </w:tc>
        <w:tc>
          <w:tcPr>
            <w:tcW w:w="526" w:type="dxa"/>
            <w:tcBorders>
              <w:top w:val="nil"/>
              <w:left w:val="nil"/>
              <w:bottom w:val="nil"/>
              <w:right w:val="single" w:sz="4" w:space="0" w:color="000000"/>
            </w:tcBorders>
            <w:vAlign w:val="bottom"/>
          </w:tcPr>
          <w:p w14:paraId="000006B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27" w:type="dxa"/>
            <w:tcBorders>
              <w:top w:val="nil"/>
              <w:left w:val="nil"/>
              <w:bottom w:val="nil"/>
              <w:right w:val="single" w:sz="4" w:space="0" w:color="000000"/>
            </w:tcBorders>
            <w:vAlign w:val="bottom"/>
          </w:tcPr>
          <w:p w14:paraId="000006B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6" w:type="dxa"/>
            <w:tcBorders>
              <w:top w:val="nil"/>
              <w:left w:val="nil"/>
              <w:bottom w:val="nil"/>
              <w:right w:val="single" w:sz="4" w:space="0" w:color="000000"/>
            </w:tcBorders>
            <w:vAlign w:val="bottom"/>
          </w:tcPr>
          <w:p w14:paraId="000006BE"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14:08</w:t>
            </w:r>
          </w:p>
        </w:tc>
        <w:tc>
          <w:tcPr>
            <w:tcW w:w="526" w:type="dxa"/>
            <w:tcBorders>
              <w:top w:val="nil"/>
              <w:left w:val="nil"/>
              <w:bottom w:val="nil"/>
              <w:right w:val="single" w:sz="4" w:space="0" w:color="000000"/>
            </w:tcBorders>
            <w:vAlign w:val="bottom"/>
          </w:tcPr>
          <w:p w14:paraId="000006BF"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14:23</w:t>
            </w:r>
          </w:p>
        </w:tc>
        <w:tc>
          <w:tcPr>
            <w:tcW w:w="527" w:type="dxa"/>
            <w:tcBorders>
              <w:top w:val="nil"/>
              <w:left w:val="nil"/>
              <w:bottom w:val="nil"/>
              <w:right w:val="single" w:sz="4" w:space="0" w:color="000000"/>
            </w:tcBorders>
            <w:shd w:val="clear" w:color="auto" w:fill="FBE2D5"/>
            <w:vAlign w:val="bottom"/>
          </w:tcPr>
          <w:p w14:paraId="000006C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6" w:type="dxa"/>
            <w:tcBorders>
              <w:top w:val="nil"/>
              <w:left w:val="nil"/>
              <w:bottom w:val="nil"/>
              <w:right w:val="single" w:sz="4" w:space="0" w:color="000000"/>
            </w:tcBorders>
            <w:vAlign w:val="bottom"/>
          </w:tcPr>
          <w:p w14:paraId="000006C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6" w:type="dxa"/>
            <w:tcBorders>
              <w:top w:val="nil"/>
              <w:left w:val="nil"/>
              <w:bottom w:val="nil"/>
              <w:right w:val="single" w:sz="4" w:space="0" w:color="000000"/>
            </w:tcBorders>
            <w:vAlign w:val="bottom"/>
          </w:tcPr>
          <w:p w14:paraId="000006C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14:38</w:t>
            </w:r>
          </w:p>
        </w:tc>
        <w:tc>
          <w:tcPr>
            <w:tcW w:w="527" w:type="dxa"/>
            <w:tcBorders>
              <w:top w:val="nil"/>
              <w:left w:val="nil"/>
              <w:bottom w:val="nil"/>
              <w:right w:val="single" w:sz="4" w:space="0" w:color="000000"/>
            </w:tcBorders>
            <w:vAlign w:val="bottom"/>
          </w:tcPr>
          <w:p w14:paraId="000006C3"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14:53</w:t>
            </w:r>
          </w:p>
        </w:tc>
        <w:tc>
          <w:tcPr>
            <w:tcW w:w="526" w:type="dxa"/>
            <w:tcBorders>
              <w:top w:val="nil"/>
              <w:left w:val="nil"/>
              <w:bottom w:val="nil"/>
              <w:right w:val="single" w:sz="4" w:space="0" w:color="000000"/>
            </w:tcBorders>
            <w:vAlign w:val="bottom"/>
          </w:tcPr>
          <w:p w14:paraId="000006C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26" w:type="dxa"/>
            <w:tcBorders>
              <w:top w:val="nil"/>
              <w:left w:val="nil"/>
              <w:bottom w:val="nil"/>
              <w:right w:val="single" w:sz="4" w:space="0" w:color="000000"/>
            </w:tcBorders>
            <w:vAlign w:val="bottom"/>
          </w:tcPr>
          <w:p w14:paraId="000006C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7" w:type="dxa"/>
            <w:tcBorders>
              <w:top w:val="nil"/>
              <w:left w:val="nil"/>
              <w:bottom w:val="nil"/>
              <w:right w:val="single" w:sz="4" w:space="0" w:color="000000"/>
            </w:tcBorders>
            <w:vAlign w:val="bottom"/>
          </w:tcPr>
          <w:p w14:paraId="000006C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15:08</w:t>
            </w:r>
          </w:p>
        </w:tc>
        <w:tc>
          <w:tcPr>
            <w:tcW w:w="526" w:type="dxa"/>
            <w:tcBorders>
              <w:top w:val="nil"/>
              <w:left w:val="nil"/>
              <w:bottom w:val="nil"/>
              <w:right w:val="single" w:sz="4" w:space="0" w:color="000000"/>
            </w:tcBorders>
            <w:vAlign w:val="bottom"/>
          </w:tcPr>
          <w:p w14:paraId="000006C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15:23</w:t>
            </w:r>
          </w:p>
        </w:tc>
        <w:tc>
          <w:tcPr>
            <w:tcW w:w="526" w:type="dxa"/>
            <w:tcBorders>
              <w:top w:val="nil"/>
              <w:left w:val="nil"/>
              <w:bottom w:val="nil"/>
              <w:right w:val="single" w:sz="4" w:space="0" w:color="000000"/>
            </w:tcBorders>
            <w:shd w:val="clear" w:color="auto" w:fill="FBE2D5"/>
            <w:vAlign w:val="bottom"/>
          </w:tcPr>
          <w:p w14:paraId="000006C8"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767" w:type="dxa"/>
            <w:tcBorders>
              <w:top w:val="nil"/>
              <w:left w:val="nil"/>
              <w:bottom w:val="nil"/>
              <w:right w:val="single" w:sz="4" w:space="0" w:color="000000"/>
            </w:tcBorders>
            <w:vAlign w:val="bottom"/>
          </w:tcPr>
          <w:p w14:paraId="000006C9" w14:textId="77777777" w:rsidR="002550C0" w:rsidRDefault="00522F1E">
            <w:pPr>
              <w:keepNext/>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l</w:t>
            </w:r>
          </w:p>
        </w:tc>
      </w:tr>
      <w:tr w:rsidR="002550C0" w14:paraId="03C79E22" w14:textId="77777777">
        <w:trPr>
          <w:trHeight w:val="300"/>
        </w:trPr>
        <w:tc>
          <w:tcPr>
            <w:tcW w:w="708" w:type="dxa"/>
            <w:tcBorders>
              <w:top w:val="nil"/>
              <w:left w:val="single" w:sz="4" w:space="0" w:color="000000"/>
              <w:bottom w:val="single" w:sz="4" w:space="0" w:color="000000"/>
              <w:right w:val="single" w:sz="4" w:space="0" w:color="000000"/>
            </w:tcBorders>
            <w:vAlign w:val="bottom"/>
          </w:tcPr>
          <w:p w14:paraId="000006CA" w14:textId="77777777" w:rsidR="002550C0" w:rsidRDefault="00522F1E">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525" w:type="dxa"/>
            <w:tcBorders>
              <w:top w:val="nil"/>
              <w:left w:val="nil"/>
              <w:bottom w:val="single" w:sz="4" w:space="0" w:color="000000"/>
              <w:right w:val="single" w:sz="4" w:space="0" w:color="000000"/>
            </w:tcBorders>
            <w:vAlign w:val="bottom"/>
          </w:tcPr>
          <w:p w14:paraId="000006CB"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14:04</w:t>
            </w:r>
          </w:p>
        </w:tc>
        <w:tc>
          <w:tcPr>
            <w:tcW w:w="526" w:type="dxa"/>
            <w:tcBorders>
              <w:top w:val="nil"/>
              <w:left w:val="nil"/>
              <w:bottom w:val="single" w:sz="4" w:space="0" w:color="000000"/>
              <w:right w:val="single" w:sz="4" w:space="0" w:color="000000"/>
            </w:tcBorders>
            <w:vAlign w:val="bottom"/>
          </w:tcPr>
          <w:p w14:paraId="000006CC"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14:19</w:t>
            </w:r>
          </w:p>
        </w:tc>
        <w:tc>
          <w:tcPr>
            <w:tcW w:w="526" w:type="dxa"/>
            <w:tcBorders>
              <w:top w:val="nil"/>
              <w:left w:val="nil"/>
              <w:bottom w:val="single" w:sz="4" w:space="0" w:color="000000"/>
              <w:right w:val="single" w:sz="4" w:space="0" w:color="000000"/>
            </w:tcBorders>
            <w:vAlign w:val="bottom"/>
          </w:tcPr>
          <w:p w14:paraId="000006CD"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14:25</w:t>
            </w:r>
          </w:p>
        </w:tc>
        <w:tc>
          <w:tcPr>
            <w:tcW w:w="527" w:type="dxa"/>
            <w:tcBorders>
              <w:top w:val="nil"/>
              <w:left w:val="nil"/>
              <w:bottom w:val="single" w:sz="4" w:space="0" w:color="000000"/>
              <w:right w:val="single" w:sz="4" w:space="0" w:color="000000"/>
            </w:tcBorders>
            <w:vAlign w:val="bottom"/>
          </w:tcPr>
          <w:p w14:paraId="000006CE"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14:29</w:t>
            </w:r>
          </w:p>
        </w:tc>
        <w:tc>
          <w:tcPr>
            <w:tcW w:w="526" w:type="dxa"/>
            <w:tcBorders>
              <w:top w:val="nil"/>
              <w:left w:val="nil"/>
              <w:bottom w:val="single" w:sz="4" w:space="0" w:color="000000"/>
              <w:right w:val="single" w:sz="4" w:space="0" w:color="000000"/>
            </w:tcBorders>
            <w:vAlign w:val="bottom"/>
          </w:tcPr>
          <w:p w14:paraId="000006CF"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14:34</w:t>
            </w:r>
          </w:p>
        </w:tc>
        <w:tc>
          <w:tcPr>
            <w:tcW w:w="526" w:type="dxa"/>
            <w:tcBorders>
              <w:top w:val="nil"/>
              <w:left w:val="nil"/>
              <w:bottom w:val="single" w:sz="4" w:space="0" w:color="000000"/>
              <w:right w:val="single" w:sz="4" w:space="0" w:color="000000"/>
            </w:tcBorders>
            <w:vAlign w:val="bottom"/>
          </w:tcPr>
          <w:p w14:paraId="000006D0"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14:49</w:t>
            </w:r>
          </w:p>
        </w:tc>
        <w:tc>
          <w:tcPr>
            <w:tcW w:w="527" w:type="dxa"/>
            <w:tcBorders>
              <w:top w:val="nil"/>
              <w:left w:val="nil"/>
              <w:bottom w:val="single" w:sz="4" w:space="0" w:color="000000"/>
              <w:right w:val="single" w:sz="4" w:space="0" w:color="000000"/>
            </w:tcBorders>
            <w:shd w:val="clear" w:color="auto" w:fill="FBE2D5"/>
            <w:vAlign w:val="bottom"/>
          </w:tcPr>
          <w:p w14:paraId="000006D1"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14:55</w:t>
            </w:r>
          </w:p>
        </w:tc>
        <w:tc>
          <w:tcPr>
            <w:tcW w:w="526" w:type="dxa"/>
            <w:tcBorders>
              <w:top w:val="nil"/>
              <w:left w:val="nil"/>
              <w:bottom w:val="single" w:sz="4" w:space="0" w:color="000000"/>
              <w:right w:val="single" w:sz="4" w:space="0" w:color="000000"/>
            </w:tcBorders>
            <w:vAlign w:val="bottom"/>
          </w:tcPr>
          <w:p w14:paraId="000006D2"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15:23</w:t>
            </w:r>
          </w:p>
        </w:tc>
        <w:tc>
          <w:tcPr>
            <w:tcW w:w="526" w:type="dxa"/>
            <w:tcBorders>
              <w:top w:val="nil"/>
              <w:left w:val="nil"/>
              <w:bottom w:val="single" w:sz="4" w:space="0" w:color="000000"/>
              <w:right w:val="single" w:sz="4" w:space="0" w:color="000000"/>
            </w:tcBorders>
            <w:vAlign w:val="bottom"/>
          </w:tcPr>
          <w:p w14:paraId="000006D3"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15:04</w:t>
            </w:r>
          </w:p>
        </w:tc>
        <w:tc>
          <w:tcPr>
            <w:tcW w:w="527" w:type="dxa"/>
            <w:tcBorders>
              <w:top w:val="nil"/>
              <w:left w:val="nil"/>
              <w:bottom w:val="single" w:sz="4" w:space="0" w:color="000000"/>
              <w:right w:val="single" w:sz="4" w:space="0" w:color="000000"/>
            </w:tcBorders>
            <w:vAlign w:val="bottom"/>
          </w:tcPr>
          <w:p w14:paraId="000006D4"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15:19</w:t>
            </w:r>
          </w:p>
        </w:tc>
        <w:tc>
          <w:tcPr>
            <w:tcW w:w="526" w:type="dxa"/>
            <w:tcBorders>
              <w:top w:val="nil"/>
              <w:left w:val="nil"/>
              <w:bottom w:val="single" w:sz="4" w:space="0" w:color="000000"/>
              <w:right w:val="single" w:sz="4" w:space="0" w:color="000000"/>
            </w:tcBorders>
            <w:vAlign w:val="bottom"/>
          </w:tcPr>
          <w:p w14:paraId="000006D5"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15:25</w:t>
            </w:r>
          </w:p>
        </w:tc>
        <w:tc>
          <w:tcPr>
            <w:tcW w:w="526" w:type="dxa"/>
            <w:tcBorders>
              <w:top w:val="nil"/>
              <w:left w:val="nil"/>
              <w:bottom w:val="single" w:sz="4" w:space="0" w:color="000000"/>
              <w:right w:val="single" w:sz="4" w:space="0" w:color="000000"/>
            </w:tcBorders>
            <w:vAlign w:val="bottom"/>
          </w:tcPr>
          <w:p w14:paraId="000006D6"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527" w:type="dxa"/>
            <w:tcBorders>
              <w:top w:val="nil"/>
              <w:left w:val="nil"/>
              <w:bottom w:val="single" w:sz="4" w:space="0" w:color="000000"/>
              <w:right w:val="single" w:sz="4" w:space="0" w:color="000000"/>
            </w:tcBorders>
            <w:vAlign w:val="bottom"/>
          </w:tcPr>
          <w:p w14:paraId="000006D7"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15:34</w:t>
            </w:r>
          </w:p>
        </w:tc>
        <w:tc>
          <w:tcPr>
            <w:tcW w:w="526" w:type="dxa"/>
            <w:tcBorders>
              <w:top w:val="nil"/>
              <w:left w:val="nil"/>
              <w:bottom w:val="single" w:sz="4" w:space="0" w:color="000000"/>
              <w:right w:val="single" w:sz="4" w:space="0" w:color="000000"/>
            </w:tcBorders>
            <w:vAlign w:val="bottom"/>
          </w:tcPr>
          <w:p w14:paraId="000006D8" w14:textId="77777777" w:rsidR="002550C0" w:rsidRDefault="00522F1E">
            <w:pPr>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15:49</w:t>
            </w:r>
          </w:p>
        </w:tc>
        <w:tc>
          <w:tcPr>
            <w:tcW w:w="526" w:type="dxa"/>
            <w:tcBorders>
              <w:top w:val="nil"/>
              <w:left w:val="nil"/>
              <w:bottom w:val="single" w:sz="4" w:space="0" w:color="000000"/>
              <w:right w:val="single" w:sz="4" w:space="0" w:color="000000"/>
            </w:tcBorders>
            <w:shd w:val="clear" w:color="auto" w:fill="FBE2D5"/>
            <w:vAlign w:val="bottom"/>
          </w:tcPr>
          <w:p w14:paraId="000006D9" w14:textId="77777777" w:rsidR="002550C0" w:rsidRDefault="00522F1E">
            <w:pPr>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15:55</w:t>
            </w:r>
          </w:p>
        </w:tc>
        <w:tc>
          <w:tcPr>
            <w:tcW w:w="767" w:type="dxa"/>
            <w:tcBorders>
              <w:top w:val="nil"/>
              <w:left w:val="nil"/>
              <w:bottom w:val="single" w:sz="4" w:space="0" w:color="000000"/>
              <w:right w:val="single" w:sz="4" w:space="0" w:color="000000"/>
            </w:tcBorders>
            <w:vAlign w:val="bottom"/>
          </w:tcPr>
          <w:p w14:paraId="000006DA" w14:textId="77777777" w:rsidR="002550C0" w:rsidRDefault="00522F1E">
            <w:pPr>
              <w:jc w:val="right"/>
              <w:rPr>
                <w:rFonts w:ascii="Times New Roman" w:eastAsia="Times New Roman" w:hAnsi="Times New Roman" w:cs="Times New Roman"/>
                <w:color w:val="FF0000"/>
                <w:sz w:val="23"/>
                <w:szCs w:val="23"/>
              </w:rPr>
            </w:pPr>
            <w:r>
              <w:rPr>
                <w:rFonts w:ascii="Times New Roman" w:eastAsia="Times New Roman" w:hAnsi="Times New Roman" w:cs="Times New Roman"/>
                <w:color w:val="FF0000"/>
                <w:sz w:val="23"/>
                <w:szCs w:val="23"/>
              </w:rPr>
              <w:t>15:41</w:t>
            </w:r>
          </w:p>
        </w:tc>
      </w:tr>
    </w:tbl>
    <w:p w14:paraId="000006DB" w14:textId="77777777" w:rsidR="002550C0" w:rsidRDefault="002550C0">
      <w:pPr>
        <w:rPr>
          <w:rFonts w:ascii="Times New Roman" w:eastAsia="Times New Roman" w:hAnsi="Times New Roman" w:cs="Times New Roman"/>
          <w:sz w:val="23"/>
          <w:szCs w:val="23"/>
        </w:rPr>
      </w:pPr>
    </w:p>
    <w:tbl>
      <w:tblPr>
        <w:tblStyle w:val="a8"/>
        <w:tblW w:w="91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3168"/>
        <w:gridCol w:w="992"/>
        <w:gridCol w:w="851"/>
        <w:gridCol w:w="3040"/>
      </w:tblGrid>
      <w:tr w:rsidR="002550C0" w14:paraId="1C0A405E" w14:textId="77777777">
        <w:trPr>
          <w:trHeight w:val="300"/>
        </w:trPr>
        <w:tc>
          <w:tcPr>
            <w:tcW w:w="1080" w:type="dxa"/>
          </w:tcPr>
          <w:p w14:paraId="000006DC" w14:textId="77777777" w:rsidR="002550C0" w:rsidRDefault="00522F1E">
            <w:pPr>
              <w:rPr>
                <w:sz w:val="23"/>
                <w:szCs w:val="23"/>
              </w:rPr>
            </w:pPr>
            <w:r>
              <w:rPr>
                <w:sz w:val="23"/>
                <w:szCs w:val="23"/>
              </w:rPr>
              <w:t>Intervaly</w:t>
            </w:r>
          </w:p>
        </w:tc>
        <w:tc>
          <w:tcPr>
            <w:tcW w:w="3168" w:type="dxa"/>
          </w:tcPr>
          <w:p w14:paraId="000006DD" w14:textId="77777777" w:rsidR="002550C0" w:rsidRDefault="00522F1E">
            <w:pPr>
              <w:rPr>
                <w:sz w:val="23"/>
                <w:szCs w:val="23"/>
              </w:rPr>
            </w:pPr>
            <w:r>
              <w:rPr>
                <w:sz w:val="23"/>
                <w:szCs w:val="23"/>
              </w:rPr>
              <w:t>Trasa</w:t>
            </w:r>
          </w:p>
        </w:tc>
        <w:tc>
          <w:tcPr>
            <w:tcW w:w="992" w:type="dxa"/>
          </w:tcPr>
          <w:p w14:paraId="000006DE" w14:textId="77777777" w:rsidR="002550C0" w:rsidRDefault="00522F1E">
            <w:pPr>
              <w:rPr>
                <w:sz w:val="23"/>
                <w:szCs w:val="23"/>
              </w:rPr>
            </w:pPr>
            <w:r>
              <w:rPr>
                <w:sz w:val="23"/>
                <w:szCs w:val="23"/>
              </w:rPr>
              <w:t>špička</w:t>
            </w:r>
          </w:p>
        </w:tc>
        <w:tc>
          <w:tcPr>
            <w:tcW w:w="851" w:type="dxa"/>
          </w:tcPr>
          <w:p w14:paraId="000006DF" w14:textId="77777777" w:rsidR="002550C0" w:rsidRDefault="00522F1E">
            <w:pPr>
              <w:rPr>
                <w:sz w:val="23"/>
                <w:szCs w:val="23"/>
              </w:rPr>
            </w:pPr>
            <w:r>
              <w:rPr>
                <w:sz w:val="23"/>
                <w:szCs w:val="23"/>
              </w:rPr>
              <w:t>sedlo</w:t>
            </w:r>
          </w:p>
        </w:tc>
        <w:tc>
          <w:tcPr>
            <w:tcW w:w="3040" w:type="dxa"/>
          </w:tcPr>
          <w:p w14:paraId="000006E0" w14:textId="77777777" w:rsidR="002550C0" w:rsidRDefault="002550C0">
            <w:pPr>
              <w:rPr>
                <w:sz w:val="23"/>
                <w:szCs w:val="23"/>
              </w:rPr>
            </w:pPr>
          </w:p>
        </w:tc>
      </w:tr>
      <w:tr w:rsidR="002550C0" w14:paraId="50540A99" w14:textId="77777777">
        <w:trPr>
          <w:trHeight w:val="300"/>
        </w:trPr>
        <w:tc>
          <w:tcPr>
            <w:tcW w:w="1080" w:type="dxa"/>
          </w:tcPr>
          <w:p w14:paraId="000006E1" w14:textId="77777777" w:rsidR="002550C0" w:rsidRDefault="00522F1E">
            <w:pPr>
              <w:rPr>
                <w:sz w:val="23"/>
                <w:szCs w:val="23"/>
              </w:rPr>
            </w:pPr>
            <w:r>
              <w:rPr>
                <w:sz w:val="23"/>
                <w:szCs w:val="23"/>
              </w:rPr>
              <w:lastRenderedPageBreak/>
              <w:t>EX3</w:t>
            </w:r>
          </w:p>
        </w:tc>
        <w:tc>
          <w:tcPr>
            <w:tcW w:w="3168" w:type="dxa"/>
          </w:tcPr>
          <w:p w14:paraId="000006E2" w14:textId="77777777" w:rsidR="002550C0" w:rsidRDefault="00522F1E">
            <w:pPr>
              <w:rPr>
                <w:sz w:val="23"/>
                <w:szCs w:val="23"/>
              </w:rPr>
            </w:pPr>
            <w:r>
              <w:rPr>
                <w:sz w:val="23"/>
                <w:szCs w:val="23"/>
              </w:rPr>
              <w:t>Praha - Bratislava - Budapešť</w:t>
            </w:r>
          </w:p>
        </w:tc>
        <w:tc>
          <w:tcPr>
            <w:tcW w:w="992" w:type="dxa"/>
          </w:tcPr>
          <w:p w14:paraId="000006E3" w14:textId="77777777" w:rsidR="002550C0" w:rsidRDefault="00522F1E">
            <w:pPr>
              <w:rPr>
                <w:sz w:val="23"/>
                <w:szCs w:val="23"/>
              </w:rPr>
            </w:pPr>
            <w:r>
              <w:rPr>
                <w:sz w:val="23"/>
                <w:szCs w:val="23"/>
              </w:rPr>
              <w:t>120</w:t>
            </w:r>
          </w:p>
        </w:tc>
        <w:tc>
          <w:tcPr>
            <w:tcW w:w="851" w:type="dxa"/>
          </w:tcPr>
          <w:p w14:paraId="000006E4" w14:textId="77777777" w:rsidR="002550C0" w:rsidRDefault="00522F1E">
            <w:pPr>
              <w:rPr>
                <w:sz w:val="23"/>
                <w:szCs w:val="23"/>
              </w:rPr>
            </w:pPr>
            <w:r>
              <w:rPr>
                <w:sz w:val="23"/>
                <w:szCs w:val="23"/>
              </w:rPr>
              <w:t>120</w:t>
            </w:r>
          </w:p>
        </w:tc>
        <w:tc>
          <w:tcPr>
            <w:tcW w:w="3040" w:type="dxa"/>
          </w:tcPr>
          <w:p w14:paraId="000006E5" w14:textId="77777777" w:rsidR="002550C0" w:rsidRDefault="00522F1E">
            <w:pPr>
              <w:rPr>
                <w:sz w:val="23"/>
                <w:szCs w:val="23"/>
              </w:rPr>
            </w:pPr>
            <w:r>
              <w:rPr>
                <w:sz w:val="23"/>
                <w:szCs w:val="23"/>
              </w:rPr>
              <w:t>Rýchlosť 200 km/h</w:t>
            </w:r>
          </w:p>
        </w:tc>
      </w:tr>
      <w:tr w:rsidR="002550C0" w14:paraId="43276F1E" w14:textId="77777777">
        <w:trPr>
          <w:trHeight w:val="300"/>
        </w:trPr>
        <w:tc>
          <w:tcPr>
            <w:tcW w:w="1080" w:type="dxa"/>
          </w:tcPr>
          <w:p w14:paraId="000006E6" w14:textId="77777777" w:rsidR="002550C0" w:rsidRDefault="00522F1E">
            <w:pPr>
              <w:rPr>
                <w:sz w:val="23"/>
                <w:szCs w:val="23"/>
              </w:rPr>
            </w:pPr>
            <w:r>
              <w:rPr>
                <w:sz w:val="23"/>
                <w:szCs w:val="23"/>
              </w:rPr>
              <w:t>R13</w:t>
            </w:r>
          </w:p>
        </w:tc>
        <w:tc>
          <w:tcPr>
            <w:tcW w:w="3168" w:type="dxa"/>
          </w:tcPr>
          <w:p w14:paraId="000006E7" w14:textId="77777777" w:rsidR="002550C0" w:rsidRDefault="00522F1E">
            <w:pPr>
              <w:rPr>
                <w:sz w:val="23"/>
                <w:szCs w:val="23"/>
              </w:rPr>
            </w:pPr>
            <w:r>
              <w:rPr>
                <w:sz w:val="23"/>
                <w:szCs w:val="23"/>
              </w:rPr>
              <w:t>Bratislava – Zvolen</w:t>
            </w:r>
          </w:p>
        </w:tc>
        <w:tc>
          <w:tcPr>
            <w:tcW w:w="992" w:type="dxa"/>
          </w:tcPr>
          <w:p w14:paraId="000006E8" w14:textId="77777777" w:rsidR="002550C0" w:rsidRDefault="00522F1E">
            <w:pPr>
              <w:rPr>
                <w:sz w:val="23"/>
                <w:szCs w:val="23"/>
              </w:rPr>
            </w:pPr>
            <w:r>
              <w:rPr>
                <w:sz w:val="23"/>
                <w:szCs w:val="23"/>
              </w:rPr>
              <w:t>60</w:t>
            </w:r>
          </w:p>
        </w:tc>
        <w:tc>
          <w:tcPr>
            <w:tcW w:w="851" w:type="dxa"/>
          </w:tcPr>
          <w:p w14:paraId="000006E9" w14:textId="77777777" w:rsidR="002550C0" w:rsidRDefault="00522F1E">
            <w:pPr>
              <w:rPr>
                <w:sz w:val="23"/>
                <w:szCs w:val="23"/>
              </w:rPr>
            </w:pPr>
            <w:r>
              <w:rPr>
                <w:sz w:val="23"/>
                <w:szCs w:val="23"/>
              </w:rPr>
              <w:t>120</w:t>
            </w:r>
          </w:p>
        </w:tc>
        <w:tc>
          <w:tcPr>
            <w:tcW w:w="3040" w:type="dxa"/>
          </w:tcPr>
          <w:p w14:paraId="000006EA" w14:textId="77777777" w:rsidR="002550C0" w:rsidRDefault="002550C0">
            <w:pPr>
              <w:rPr>
                <w:sz w:val="23"/>
                <w:szCs w:val="23"/>
              </w:rPr>
            </w:pPr>
          </w:p>
        </w:tc>
      </w:tr>
      <w:tr w:rsidR="002550C0" w14:paraId="5ADE9C13" w14:textId="77777777">
        <w:trPr>
          <w:trHeight w:val="300"/>
        </w:trPr>
        <w:tc>
          <w:tcPr>
            <w:tcW w:w="1080" w:type="dxa"/>
          </w:tcPr>
          <w:p w14:paraId="000006EB" w14:textId="77777777" w:rsidR="002550C0" w:rsidRDefault="00522F1E">
            <w:pPr>
              <w:rPr>
                <w:sz w:val="23"/>
                <w:szCs w:val="23"/>
              </w:rPr>
            </w:pPr>
            <w:r>
              <w:rPr>
                <w:sz w:val="23"/>
                <w:szCs w:val="23"/>
              </w:rPr>
              <w:t>R16</w:t>
            </w:r>
          </w:p>
        </w:tc>
        <w:tc>
          <w:tcPr>
            <w:tcW w:w="3168" w:type="dxa"/>
          </w:tcPr>
          <w:p w14:paraId="000006EC" w14:textId="77777777" w:rsidR="002550C0" w:rsidRDefault="00522F1E">
            <w:pPr>
              <w:rPr>
                <w:sz w:val="23"/>
                <w:szCs w:val="23"/>
              </w:rPr>
            </w:pPr>
            <w:r>
              <w:rPr>
                <w:sz w:val="23"/>
                <w:szCs w:val="23"/>
              </w:rPr>
              <w:t>Bratislava - Nové Zámky (vložené spoje)</w:t>
            </w:r>
          </w:p>
        </w:tc>
        <w:tc>
          <w:tcPr>
            <w:tcW w:w="992" w:type="dxa"/>
          </w:tcPr>
          <w:p w14:paraId="000006ED" w14:textId="77777777" w:rsidR="002550C0" w:rsidRDefault="00522F1E">
            <w:pPr>
              <w:rPr>
                <w:sz w:val="23"/>
                <w:szCs w:val="23"/>
              </w:rPr>
            </w:pPr>
            <w:r>
              <w:rPr>
                <w:sz w:val="23"/>
                <w:szCs w:val="23"/>
              </w:rPr>
              <w:t>120</w:t>
            </w:r>
          </w:p>
        </w:tc>
        <w:tc>
          <w:tcPr>
            <w:tcW w:w="851" w:type="dxa"/>
          </w:tcPr>
          <w:p w14:paraId="000006EE" w14:textId="77777777" w:rsidR="002550C0" w:rsidRDefault="00522F1E">
            <w:pPr>
              <w:rPr>
                <w:sz w:val="23"/>
                <w:szCs w:val="23"/>
              </w:rPr>
            </w:pPr>
            <w:r>
              <w:rPr>
                <w:sz w:val="23"/>
                <w:szCs w:val="23"/>
              </w:rPr>
              <w:t>-</w:t>
            </w:r>
          </w:p>
        </w:tc>
        <w:tc>
          <w:tcPr>
            <w:tcW w:w="3040" w:type="dxa"/>
          </w:tcPr>
          <w:p w14:paraId="000006EF" w14:textId="77777777" w:rsidR="002550C0" w:rsidRDefault="002550C0">
            <w:pPr>
              <w:rPr>
                <w:sz w:val="23"/>
                <w:szCs w:val="23"/>
              </w:rPr>
            </w:pPr>
          </w:p>
        </w:tc>
      </w:tr>
      <w:tr w:rsidR="002550C0" w14:paraId="29167E5D" w14:textId="77777777">
        <w:trPr>
          <w:trHeight w:val="300"/>
        </w:trPr>
        <w:tc>
          <w:tcPr>
            <w:tcW w:w="1080" w:type="dxa"/>
          </w:tcPr>
          <w:p w14:paraId="000006F0" w14:textId="77777777" w:rsidR="002550C0" w:rsidRDefault="00522F1E">
            <w:pPr>
              <w:rPr>
                <w:sz w:val="23"/>
                <w:szCs w:val="23"/>
              </w:rPr>
            </w:pPr>
            <w:r>
              <w:rPr>
                <w:sz w:val="23"/>
                <w:szCs w:val="23"/>
              </w:rPr>
              <w:t>R17</w:t>
            </w:r>
          </w:p>
        </w:tc>
        <w:tc>
          <w:tcPr>
            <w:tcW w:w="3168" w:type="dxa"/>
          </w:tcPr>
          <w:p w14:paraId="000006F1" w14:textId="77777777" w:rsidR="002550C0" w:rsidRDefault="00522F1E">
            <w:pPr>
              <w:rPr>
                <w:sz w:val="23"/>
                <w:szCs w:val="23"/>
              </w:rPr>
            </w:pPr>
            <w:r>
              <w:rPr>
                <w:sz w:val="23"/>
                <w:szCs w:val="23"/>
              </w:rPr>
              <w:t>Bratislava – Nitra</w:t>
            </w:r>
          </w:p>
        </w:tc>
        <w:tc>
          <w:tcPr>
            <w:tcW w:w="992" w:type="dxa"/>
          </w:tcPr>
          <w:p w14:paraId="000006F2" w14:textId="77777777" w:rsidR="002550C0" w:rsidRDefault="00522F1E">
            <w:pPr>
              <w:rPr>
                <w:sz w:val="23"/>
                <w:szCs w:val="23"/>
              </w:rPr>
            </w:pPr>
            <w:r>
              <w:rPr>
                <w:sz w:val="23"/>
                <w:szCs w:val="23"/>
              </w:rPr>
              <w:t>60</w:t>
            </w:r>
          </w:p>
        </w:tc>
        <w:tc>
          <w:tcPr>
            <w:tcW w:w="851" w:type="dxa"/>
          </w:tcPr>
          <w:p w14:paraId="000006F3" w14:textId="77777777" w:rsidR="002550C0" w:rsidRDefault="00522F1E">
            <w:pPr>
              <w:rPr>
                <w:sz w:val="23"/>
                <w:szCs w:val="23"/>
              </w:rPr>
            </w:pPr>
            <w:r>
              <w:rPr>
                <w:sz w:val="23"/>
                <w:szCs w:val="23"/>
              </w:rPr>
              <w:t>60</w:t>
            </w:r>
          </w:p>
        </w:tc>
        <w:tc>
          <w:tcPr>
            <w:tcW w:w="3040" w:type="dxa"/>
          </w:tcPr>
          <w:p w14:paraId="000006F4" w14:textId="77777777" w:rsidR="002550C0" w:rsidRDefault="00522F1E">
            <w:pPr>
              <w:rPr>
                <w:sz w:val="23"/>
                <w:szCs w:val="23"/>
              </w:rPr>
            </w:pPr>
            <w:r>
              <w:rPr>
                <w:sz w:val="23"/>
                <w:szCs w:val="23"/>
              </w:rPr>
              <w:t>Voľná trasa pre prípad novej trate do Nitry</w:t>
            </w:r>
          </w:p>
        </w:tc>
      </w:tr>
      <w:tr w:rsidR="002550C0" w14:paraId="5EFA7A1E" w14:textId="77777777">
        <w:trPr>
          <w:trHeight w:val="300"/>
        </w:trPr>
        <w:tc>
          <w:tcPr>
            <w:tcW w:w="1080" w:type="dxa"/>
          </w:tcPr>
          <w:p w14:paraId="000006F5" w14:textId="77777777" w:rsidR="002550C0" w:rsidRDefault="00522F1E">
            <w:pPr>
              <w:rPr>
                <w:sz w:val="23"/>
                <w:szCs w:val="23"/>
              </w:rPr>
            </w:pPr>
            <w:r>
              <w:rPr>
                <w:sz w:val="23"/>
                <w:szCs w:val="23"/>
              </w:rPr>
              <w:t>Z20</w:t>
            </w:r>
          </w:p>
        </w:tc>
        <w:tc>
          <w:tcPr>
            <w:tcW w:w="3168" w:type="dxa"/>
          </w:tcPr>
          <w:p w14:paraId="000006F6" w14:textId="77777777" w:rsidR="002550C0" w:rsidRDefault="00522F1E">
            <w:pPr>
              <w:rPr>
                <w:sz w:val="23"/>
                <w:szCs w:val="23"/>
              </w:rPr>
            </w:pPr>
            <w:r>
              <w:rPr>
                <w:sz w:val="23"/>
                <w:szCs w:val="23"/>
              </w:rPr>
              <w:t>Bratislava - Nové Zámky</w:t>
            </w:r>
          </w:p>
        </w:tc>
        <w:tc>
          <w:tcPr>
            <w:tcW w:w="992" w:type="dxa"/>
          </w:tcPr>
          <w:p w14:paraId="000006F7" w14:textId="77777777" w:rsidR="002550C0" w:rsidRDefault="00522F1E">
            <w:pPr>
              <w:rPr>
                <w:sz w:val="23"/>
                <w:szCs w:val="23"/>
              </w:rPr>
            </w:pPr>
            <w:r>
              <w:rPr>
                <w:sz w:val="23"/>
                <w:szCs w:val="23"/>
              </w:rPr>
              <w:t>60</w:t>
            </w:r>
          </w:p>
        </w:tc>
        <w:tc>
          <w:tcPr>
            <w:tcW w:w="851" w:type="dxa"/>
          </w:tcPr>
          <w:p w14:paraId="000006F8" w14:textId="77777777" w:rsidR="002550C0" w:rsidRDefault="00522F1E">
            <w:pPr>
              <w:rPr>
                <w:sz w:val="23"/>
                <w:szCs w:val="23"/>
              </w:rPr>
            </w:pPr>
            <w:r>
              <w:rPr>
                <w:sz w:val="23"/>
                <w:szCs w:val="23"/>
              </w:rPr>
              <w:t>120</w:t>
            </w:r>
          </w:p>
        </w:tc>
        <w:tc>
          <w:tcPr>
            <w:tcW w:w="3040" w:type="dxa"/>
          </w:tcPr>
          <w:p w14:paraId="000006F9" w14:textId="77777777" w:rsidR="002550C0" w:rsidRDefault="002550C0">
            <w:pPr>
              <w:rPr>
                <w:sz w:val="23"/>
                <w:szCs w:val="23"/>
              </w:rPr>
            </w:pPr>
          </w:p>
        </w:tc>
      </w:tr>
      <w:tr w:rsidR="002550C0" w14:paraId="4A2BC3EA" w14:textId="77777777">
        <w:trPr>
          <w:trHeight w:val="300"/>
        </w:trPr>
        <w:tc>
          <w:tcPr>
            <w:tcW w:w="1080" w:type="dxa"/>
          </w:tcPr>
          <w:p w14:paraId="000006FA" w14:textId="77777777" w:rsidR="002550C0" w:rsidRDefault="00522F1E">
            <w:pPr>
              <w:rPr>
                <w:sz w:val="23"/>
                <w:szCs w:val="23"/>
              </w:rPr>
            </w:pPr>
            <w:r>
              <w:rPr>
                <w:sz w:val="23"/>
                <w:szCs w:val="23"/>
              </w:rPr>
              <w:t>P30</w:t>
            </w:r>
          </w:p>
        </w:tc>
        <w:tc>
          <w:tcPr>
            <w:tcW w:w="3168" w:type="dxa"/>
          </w:tcPr>
          <w:p w14:paraId="000006FB" w14:textId="77777777" w:rsidR="002550C0" w:rsidRDefault="00522F1E">
            <w:pPr>
              <w:rPr>
                <w:sz w:val="23"/>
                <w:szCs w:val="23"/>
              </w:rPr>
            </w:pPr>
            <w:r>
              <w:rPr>
                <w:sz w:val="23"/>
                <w:szCs w:val="23"/>
              </w:rPr>
              <w:t>Bratislava-Galanta</w:t>
            </w:r>
          </w:p>
        </w:tc>
        <w:tc>
          <w:tcPr>
            <w:tcW w:w="992" w:type="dxa"/>
          </w:tcPr>
          <w:p w14:paraId="000006FC" w14:textId="77777777" w:rsidR="002550C0" w:rsidRDefault="00522F1E">
            <w:pPr>
              <w:rPr>
                <w:sz w:val="23"/>
                <w:szCs w:val="23"/>
              </w:rPr>
            </w:pPr>
            <w:r>
              <w:rPr>
                <w:sz w:val="23"/>
                <w:szCs w:val="23"/>
              </w:rPr>
              <w:t>30</w:t>
            </w:r>
          </w:p>
        </w:tc>
        <w:tc>
          <w:tcPr>
            <w:tcW w:w="851" w:type="dxa"/>
          </w:tcPr>
          <w:p w14:paraId="000006FD" w14:textId="77777777" w:rsidR="002550C0" w:rsidRDefault="00522F1E">
            <w:pPr>
              <w:rPr>
                <w:sz w:val="23"/>
                <w:szCs w:val="23"/>
              </w:rPr>
            </w:pPr>
            <w:r>
              <w:rPr>
                <w:sz w:val="23"/>
                <w:szCs w:val="23"/>
              </w:rPr>
              <w:t>60</w:t>
            </w:r>
          </w:p>
        </w:tc>
        <w:tc>
          <w:tcPr>
            <w:tcW w:w="3040" w:type="dxa"/>
          </w:tcPr>
          <w:p w14:paraId="000006FE" w14:textId="77777777" w:rsidR="002550C0" w:rsidRDefault="002550C0">
            <w:pPr>
              <w:rPr>
                <w:sz w:val="23"/>
                <w:szCs w:val="23"/>
              </w:rPr>
            </w:pPr>
          </w:p>
        </w:tc>
      </w:tr>
      <w:tr w:rsidR="002550C0" w14:paraId="0C07BAE2" w14:textId="77777777">
        <w:trPr>
          <w:trHeight w:val="300"/>
        </w:trPr>
        <w:tc>
          <w:tcPr>
            <w:tcW w:w="1080" w:type="dxa"/>
          </w:tcPr>
          <w:p w14:paraId="000006FF" w14:textId="77777777" w:rsidR="002550C0" w:rsidRDefault="00522F1E">
            <w:pPr>
              <w:rPr>
                <w:sz w:val="23"/>
                <w:szCs w:val="23"/>
              </w:rPr>
            </w:pPr>
            <w:r>
              <w:rPr>
                <w:sz w:val="23"/>
                <w:szCs w:val="23"/>
              </w:rPr>
              <w:t>P30*</w:t>
            </w:r>
          </w:p>
        </w:tc>
        <w:tc>
          <w:tcPr>
            <w:tcW w:w="3168" w:type="dxa"/>
          </w:tcPr>
          <w:p w14:paraId="00000700" w14:textId="77777777" w:rsidR="002550C0" w:rsidRDefault="00522F1E">
            <w:pPr>
              <w:rPr>
                <w:sz w:val="23"/>
                <w:szCs w:val="23"/>
              </w:rPr>
            </w:pPr>
            <w:r>
              <w:rPr>
                <w:sz w:val="23"/>
                <w:szCs w:val="23"/>
              </w:rPr>
              <w:t>Bratislava-Senec (vložené spoje)</w:t>
            </w:r>
          </w:p>
        </w:tc>
        <w:tc>
          <w:tcPr>
            <w:tcW w:w="992" w:type="dxa"/>
          </w:tcPr>
          <w:p w14:paraId="00000701" w14:textId="77777777" w:rsidR="002550C0" w:rsidRDefault="00522F1E">
            <w:pPr>
              <w:rPr>
                <w:sz w:val="23"/>
                <w:szCs w:val="23"/>
              </w:rPr>
            </w:pPr>
            <w:r>
              <w:rPr>
                <w:sz w:val="23"/>
                <w:szCs w:val="23"/>
              </w:rPr>
              <w:t>30</w:t>
            </w:r>
          </w:p>
        </w:tc>
        <w:tc>
          <w:tcPr>
            <w:tcW w:w="851" w:type="dxa"/>
          </w:tcPr>
          <w:p w14:paraId="00000702" w14:textId="77777777" w:rsidR="002550C0" w:rsidRDefault="00522F1E">
            <w:pPr>
              <w:rPr>
                <w:sz w:val="23"/>
                <w:szCs w:val="23"/>
              </w:rPr>
            </w:pPr>
            <w:r>
              <w:rPr>
                <w:sz w:val="23"/>
                <w:szCs w:val="23"/>
              </w:rPr>
              <w:t>-</w:t>
            </w:r>
          </w:p>
        </w:tc>
        <w:tc>
          <w:tcPr>
            <w:tcW w:w="3040" w:type="dxa"/>
          </w:tcPr>
          <w:p w14:paraId="00000703" w14:textId="77777777" w:rsidR="002550C0" w:rsidRDefault="00522F1E">
            <w:pPr>
              <w:rPr>
                <w:sz w:val="23"/>
                <w:szCs w:val="23"/>
              </w:rPr>
            </w:pPr>
            <w:r>
              <w:rPr>
                <w:sz w:val="23"/>
                <w:szCs w:val="23"/>
              </w:rPr>
              <w:t>*trasa môže byť konštrukčne odchýlená do +/-5 min a môže dôjsť k predchodeniu</w:t>
            </w:r>
          </w:p>
        </w:tc>
      </w:tr>
    </w:tbl>
    <w:p w14:paraId="00000704" w14:textId="77777777" w:rsidR="002550C0" w:rsidRDefault="00522F1E">
      <w:pPr>
        <w:keepNext/>
        <w:spacing w:before="240"/>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Prevádzkový koncept B</w:t>
      </w:r>
    </w:p>
    <w:tbl>
      <w:tblPr>
        <w:tblStyle w:val="a9"/>
        <w:tblW w:w="9070" w:type="dxa"/>
        <w:tblInd w:w="0" w:type="dxa"/>
        <w:tblLayout w:type="fixed"/>
        <w:tblLook w:val="0400" w:firstRow="0" w:lastRow="0" w:firstColumn="0" w:lastColumn="0" w:noHBand="0" w:noVBand="1"/>
      </w:tblPr>
      <w:tblGrid>
        <w:gridCol w:w="639"/>
        <w:gridCol w:w="526"/>
        <w:gridCol w:w="527"/>
        <w:gridCol w:w="527"/>
        <w:gridCol w:w="527"/>
        <w:gridCol w:w="527"/>
        <w:gridCol w:w="527"/>
        <w:gridCol w:w="527"/>
        <w:gridCol w:w="527"/>
        <w:gridCol w:w="527"/>
        <w:gridCol w:w="527"/>
        <w:gridCol w:w="527"/>
        <w:gridCol w:w="527"/>
        <w:gridCol w:w="527"/>
        <w:gridCol w:w="527"/>
        <w:gridCol w:w="527"/>
        <w:gridCol w:w="527"/>
      </w:tblGrid>
      <w:tr w:rsidR="002550C0" w14:paraId="1F991F89" w14:textId="77777777">
        <w:trPr>
          <w:trHeight w:val="300"/>
        </w:trPr>
        <w:tc>
          <w:tcPr>
            <w:tcW w:w="639" w:type="dxa"/>
            <w:tcBorders>
              <w:top w:val="nil"/>
              <w:left w:val="nil"/>
              <w:bottom w:val="nil"/>
              <w:right w:val="nil"/>
            </w:tcBorders>
            <w:vAlign w:val="bottom"/>
          </w:tcPr>
          <w:p w14:paraId="00000705" w14:textId="77777777" w:rsidR="002550C0" w:rsidRDefault="00522F1E">
            <w:pPr>
              <w:keepNex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FF0000"/>
                <w:sz w:val="23"/>
                <w:szCs w:val="23"/>
              </w:rPr>
              <w:t>PK B</w:t>
            </w:r>
          </w:p>
        </w:tc>
        <w:tc>
          <w:tcPr>
            <w:tcW w:w="526" w:type="dxa"/>
            <w:tcBorders>
              <w:top w:val="nil"/>
              <w:left w:val="nil"/>
              <w:bottom w:val="nil"/>
              <w:right w:val="nil"/>
            </w:tcBorders>
            <w:vAlign w:val="bottom"/>
          </w:tcPr>
          <w:p w14:paraId="00000706" w14:textId="77777777" w:rsidR="002550C0" w:rsidRDefault="002550C0">
            <w:pPr>
              <w:keepNext/>
              <w:rPr>
                <w:rFonts w:ascii="Times New Roman" w:eastAsia="Times New Roman" w:hAnsi="Times New Roman" w:cs="Times New Roman"/>
                <w:color w:val="000000"/>
                <w:sz w:val="23"/>
                <w:szCs w:val="23"/>
              </w:rPr>
            </w:pPr>
          </w:p>
        </w:tc>
        <w:tc>
          <w:tcPr>
            <w:tcW w:w="527" w:type="dxa"/>
            <w:tcBorders>
              <w:top w:val="nil"/>
              <w:left w:val="nil"/>
              <w:bottom w:val="nil"/>
              <w:right w:val="nil"/>
            </w:tcBorders>
            <w:vAlign w:val="bottom"/>
          </w:tcPr>
          <w:p w14:paraId="00000707"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8"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9"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A"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B"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C"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D"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E"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0F"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10"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11"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12"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13"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14" w14:textId="77777777" w:rsidR="002550C0" w:rsidRDefault="002550C0">
            <w:pPr>
              <w:keepNext/>
              <w:rPr>
                <w:rFonts w:ascii="Times New Roman" w:eastAsia="Times New Roman" w:hAnsi="Times New Roman" w:cs="Times New Roman"/>
                <w:sz w:val="23"/>
                <w:szCs w:val="23"/>
              </w:rPr>
            </w:pPr>
          </w:p>
        </w:tc>
        <w:tc>
          <w:tcPr>
            <w:tcW w:w="527" w:type="dxa"/>
            <w:tcBorders>
              <w:top w:val="nil"/>
              <w:left w:val="nil"/>
              <w:bottom w:val="nil"/>
              <w:right w:val="nil"/>
            </w:tcBorders>
            <w:vAlign w:val="bottom"/>
          </w:tcPr>
          <w:p w14:paraId="00000715" w14:textId="77777777" w:rsidR="002550C0" w:rsidRDefault="002550C0">
            <w:pPr>
              <w:keepNext/>
              <w:rPr>
                <w:rFonts w:ascii="Times New Roman" w:eastAsia="Times New Roman" w:hAnsi="Times New Roman" w:cs="Times New Roman"/>
                <w:sz w:val="23"/>
                <w:szCs w:val="23"/>
              </w:rPr>
            </w:pPr>
          </w:p>
        </w:tc>
      </w:tr>
      <w:tr w:rsidR="002550C0" w14:paraId="505B7D6C" w14:textId="77777777">
        <w:trPr>
          <w:trHeight w:val="300"/>
        </w:trPr>
        <w:tc>
          <w:tcPr>
            <w:tcW w:w="639" w:type="dxa"/>
            <w:tcBorders>
              <w:top w:val="single" w:sz="4" w:space="0" w:color="000000"/>
              <w:left w:val="single" w:sz="4" w:space="0" w:color="000000"/>
              <w:bottom w:val="nil"/>
              <w:right w:val="single" w:sz="4" w:space="0" w:color="000000"/>
            </w:tcBorders>
            <w:vAlign w:val="bottom"/>
          </w:tcPr>
          <w:p w14:paraId="0000071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Linka</w:t>
            </w:r>
          </w:p>
        </w:tc>
        <w:tc>
          <w:tcPr>
            <w:tcW w:w="526" w:type="dxa"/>
            <w:tcBorders>
              <w:top w:val="single" w:sz="4" w:space="0" w:color="000000"/>
              <w:left w:val="nil"/>
              <w:bottom w:val="nil"/>
              <w:right w:val="single" w:sz="4" w:space="0" w:color="000000"/>
            </w:tcBorders>
            <w:shd w:val="clear" w:color="auto" w:fill="FBE2D5"/>
            <w:vAlign w:val="bottom"/>
          </w:tcPr>
          <w:p w14:paraId="00000717"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527" w:type="dxa"/>
            <w:tcBorders>
              <w:top w:val="single" w:sz="4" w:space="0" w:color="000000"/>
              <w:left w:val="nil"/>
              <w:bottom w:val="nil"/>
              <w:right w:val="single" w:sz="4" w:space="0" w:color="000000"/>
            </w:tcBorders>
            <w:vAlign w:val="bottom"/>
          </w:tcPr>
          <w:p w14:paraId="0000071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527" w:type="dxa"/>
            <w:tcBorders>
              <w:top w:val="single" w:sz="4" w:space="0" w:color="000000"/>
              <w:left w:val="nil"/>
              <w:bottom w:val="nil"/>
              <w:right w:val="single" w:sz="4" w:space="0" w:color="000000"/>
            </w:tcBorders>
            <w:vAlign w:val="bottom"/>
          </w:tcPr>
          <w:p w14:paraId="0000071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1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1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27" w:type="dxa"/>
            <w:tcBorders>
              <w:top w:val="single" w:sz="4" w:space="0" w:color="000000"/>
              <w:left w:val="nil"/>
              <w:bottom w:val="nil"/>
              <w:right w:val="single" w:sz="4" w:space="0" w:color="000000"/>
            </w:tcBorders>
            <w:vAlign w:val="bottom"/>
          </w:tcPr>
          <w:p w14:paraId="0000071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27" w:type="dxa"/>
            <w:tcBorders>
              <w:top w:val="single" w:sz="4" w:space="0" w:color="000000"/>
              <w:left w:val="nil"/>
              <w:bottom w:val="nil"/>
              <w:right w:val="single" w:sz="4" w:space="0" w:color="000000"/>
            </w:tcBorders>
            <w:vAlign w:val="bottom"/>
          </w:tcPr>
          <w:p w14:paraId="0000071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1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shd w:val="clear" w:color="auto" w:fill="FBE2D5"/>
            <w:vAlign w:val="bottom"/>
          </w:tcPr>
          <w:p w14:paraId="0000071F"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R17</w:t>
            </w:r>
          </w:p>
        </w:tc>
        <w:tc>
          <w:tcPr>
            <w:tcW w:w="527" w:type="dxa"/>
            <w:tcBorders>
              <w:top w:val="single" w:sz="4" w:space="0" w:color="000000"/>
              <w:left w:val="nil"/>
              <w:bottom w:val="nil"/>
              <w:right w:val="single" w:sz="4" w:space="0" w:color="000000"/>
            </w:tcBorders>
            <w:vAlign w:val="bottom"/>
          </w:tcPr>
          <w:p w14:paraId="00000720"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R16</w:t>
            </w:r>
          </w:p>
        </w:tc>
        <w:tc>
          <w:tcPr>
            <w:tcW w:w="527" w:type="dxa"/>
            <w:tcBorders>
              <w:top w:val="single" w:sz="4" w:space="0" w:color="000000"/>
              <w:left w:val="nil"/>
              <w:bottom w:val="nil"/>
              <w:right w:val="single" w:sz="4" w:space="0" w:color="000000"/>
            </w:tcBorders>
            <w:vAlign w:val="bottom"/>
          </w:tcPr>
          <w:p w14:paraId="0000072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2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23"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R13</w:t>
            </w:r>
          </w:p>
        </w:tc>
        <w:tc>
          <w:tcPr>
            <w:tcW w:w="527" w:type="dxa"/>
            <w:tcBorders>
              <w:top w:val="single" w:sz="4" w:space="0" w:color="000000"/>
              <w:left w:val="nil"/>
              <w:bottom w:val="nil"/>
              <w:right w:val="single" w:sz="4" w:space="0" w:color="000000"/>
            </w:tcBorders>
            <w:vAlign w:val="bottom"/>
          </w:tcPr>
          <w:p w14:paraId="0000072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Z20</w:t>
            </w:r>
          </w:p>
        </w:tc>
        <w:tc>
          <w:tcPr>
            <w:tcW w:w="527" w:type="dxa"/>
            <w:tcBorders>
              <w:top w:val="single" w:sz="4" w:space="0" w:color="000000"/>
              <w:left w:val="nil"/>
              <w:bottom w:val="nil"/>
              <w:right w:val="single" w:sz="4" w:space="0" w:color="000000"/>
            </w:tcBorders>
            <w:vAlign w:val="bottom"/>
          </w:tcPr>
          <w:p w14:paraId="0000072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2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r>
      <w:tr w:rsidR="002550C0" w14:paraId="60E769FB" w14:textId="77777777">
        <w:trPr>
          <w:trHeight w:val="300"/>
        </w:trPr>
        <w:tc>
          <w:tcPr>
            <w:tcW w:w="639" w:type="dxa"/>
            <w:tcBorders>
              <w:top w:val="single" w:sz="4" w:space="0" w:color="000000"/>
              <w:left w:val="single" w:sz="4" w:space="0" w:color="000000"/>
              <w:bottom w:val="nil"/>
              <w:right w:val="single" w:sz="4" w:space="0" w:color="000000"/>
            </w:tcBorders>
            <w:vAlign w:val="bottom"/>
          </w:tcPr>
          <w:p w14:paraId="0000072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6" w:type="dxa"/>
            <w:tcBorders>
              <w:top w:val="single" w:sz="4" w:space="0" w:color="000000"/>
              <w:left w:val="nil"/>
              <w:bottom w:val="nil"/>
              <w:right w:val="single" w:sz="4" w:space="0" w:color="000000"/>
            </w:tcBorders>
            <w:shd w:val="clear" w:color="auto" w:fill="FBE2D5"/>
            <w:vAlign w:val="bottom"/>
          </w:tcPr>
          <w:p w14:paraId="0000072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527" w:type="dxa"/>
            <w:tcBorders>
              <w:top w:val="single" w:sz="4" w:space="0" w:color="000000"/>
              <w:left w:val="nil"/>
              <w:bottom w:val="nil"/>
              <w:right w:val="single" w:sz="4" w:space="0" w:color="000000"/>
            </w:tcBorders>
            <w:vAlign w:val="bottom"/>
          </w:tcPr>
          <w:p w14:paraId="0000072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2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2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vAlign w:val="bottom"/>
          </w:tcPr>
          <w:p w14:paraId="0000072C"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7" w:type="dxa"/>
            <w:tcBorders>
              <w:top w:val="single" w:sz="4" w:space="0" w:color="000000"/>
              <w:left w:val="nil"/>
              <w:bottom w:val="nil"/>
              <w:right w:val="single" w:sz="4" w:space="0" w:color="000000"/>
            </w:tcBorders>
            <w:vAlign w:val="bottom"/>
          </w:tcPr>
          <w:p w14:paraId="0000072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7" w:type="dxa"/>
            <w:tcBorders>
              <w:top w:val="single" w:sz="4" w:space="0" w:color="000000"/>
              <w:left w:val="nil"/>
              <w:bottom w:val="nil"/>
              <w:right w:val="single" w:sz="4" w:space="0" w:color="000000"/>
            </w:tcBorders>
            <w:vAlign w:val="bottom"/>
          </w:tcPr>
          <w:p w14:paraId="0000072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7" w:type="dxa"/>
            <w:tcBorders>
              <w:top w:val="single" w:sz="4" w:space="0" w:color="000000"/>
              <w:left w:val="nil"/>
              <w:bottom w:val="nil"/>
              <w:right w:val="single" w:sz="4" w:space="0" w:color="000000"/>
            </w:tcBorders>
            <w:vAlign w:val="bottom"/>
          </w:tcPr>
          <w:p w14:paraId="0000072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shd w:val="clear" w:color="auto" w:fill="FBE2D5"/>
            <w:vAlign w:val="bottom"/>
          </w:tcPr>
          <w:p w14:paraId="00000730"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527" w:type="dxa"/>
            <w:tcBorders>
              <w:top w:val="single" w:sz="4" w:space="0" w:color="000000"/>
              <w:left w:val="nil"/>
              <w:bottom w:val="nil"/>
              <w:right w:val="single" w:sz="4" w:space="0" w:color="000000"/>
            </w:tcBorders>
            <w:vAlign w:val="bottom"/>
          </w:tcPr>
          <w:p w14:paraId="0000073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527" w:type="dxa"/>
            <w:tcBorders>
              <w:top w:val="single" w:sz="4" w:space="0" w:color="000000"/>
              <w:left w:val="nil"/>
              <w:bottom w:val="nil"/>
              <w:right w:val="single" w:sz="4" w:space="0" w:color="000000"/>
            </w:tcBorders>
            <w:vAlign w:val="bottom"/>
          </w:tcPr>
          <w:p w14:paraId="0000073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3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vAlign w:val="bottom"/>
          </w:tcPr>
          <w:p w14:paraId="00000734"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X</w:t>
            </w:r>
          </w:p>
        </w:tc>
        <w:tc>
          <w:tcPr>
            <w:tcW w:w="527" w:type="dxa"/>
            <w:tcBorders>
              <w:top w:val="single" w:sz="4" w:space="0" w:color="000000"/>
              <w:left w:val="nil"/>
              <w:bottom w:val="nil"/>
              <w:right w:val="single" w:sz="4" w:space="0" w:color="000000"/>
            </w:tcBorders>
            <w:vAlign w:val="bottom"/>
          </w:tcPr>
          <w:p w14:paraId="0000073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3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7" w:type="dxa"/>
            <w:tcBorders>
              <w:top w:val="single" w:sz="4" w:space="0" w:color="000000"/>
              <w:left w:val="nil"/>
              <w:bottom w:val="nil"/>
              <w:right w:val="single" w:sz="4" w:space="0" w:color="000000"/>
            </w:tcBorders>
            <w:vAlign w:val="bottom"/>
          </w:tcPr>
          <w:p w14:paraId="0000073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r>
      <w:tr w:rsidR="002550C0" w14:paraId="28D9A28B" w14:textId="77777777">
        <w:trPr>
          <w:trHeight w:val="300"/>
        </w:trPr>
        <w:tc>
          <w:tcPr>
            <w:tcW w:w="639" w:type="dxa"/>
            <w:tcBorders>
              <w:top w:val="single" w:sz="4" w:space="0" w:color="000000"/>
              <w:left w:val="single" w:sz="4" w:space="0" w:color="000000"/>
              <w:bottom w:val="nil"/>
              <w:right w:val="single" w:sz="4" w:space="0" w:color="000000"/>
            </w:tcBorders>
            <w:vAlign w:val="bottom"/>
          </w:tcPr>
          <w:p w14:paraId="0000073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526" w:type="dxa"/>
            <w:tcBorders>
              <w:top w:val="single" w:sz="4" w:space="0" w:color="000000"/>
              <w:left w:val="nil"/>
              <w:bottom w:val="nil"/>
              <w:right w:val="single" w:sz="4" w:space="0" w:color="000000"/>
            </w:tcBorders>
            <w:shd w:val="clear" w:color="auto" w:fill="FBE2D5"/>
            <w:vAlign w:val="bottom"/>
          </w:tcPr>
          <w:p w14:paraId="00000739"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14:03</w:t>
            </w:r>
          </w:p>
        </w:tc>
        <w:tc>
          <w:tcPr>
            <w:tcW w:w="527" w:type="dxa"/>
            <w:tcBorders>
              <w:top w:val="single" w:sz="4" w:space="0" w:color="000000"/>
              <w:left w:val="nil"/>
              <w:bottom w:val="nil"/>
              <w:right w:val="single" w:sz="4" w:space="0" w:color="000000"/>
            </w:tcBorders>
            <w:vAlign w:val="bottom"/>
          </w:tcPr>
          <w:p w14:paraId="0000073A"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14:07</w:t>
            </w:r>
          </w:p>
        </w:tc>
        <w:tc>
          <w:tcPr>
            <w:tcW w:w="527" w:type="dxa"/>
            <w:tcBorders>
              <w:top w:val="single" w:sz="4" w:space="0" w:color="000000"/>
              <w:left w:val="nil"/>
              <w:bottom w:val="nil"/>
              <w:right w:val="single" w:sz="4" w:space="0" w:color="000000"/>
            </w:tcBorders>
            <w:vAlign w:val="bottom"/>
          </w:tcPr>
          <w:p w14:paraId="0000073B"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14:11</w:t>
            </w:r>
          </w:p>
        </w:tc>
        <w:tc>
          <w:tcPr>
            <w:tcW w:w="527" w:type="dxa"/>
            <w:tcBorders>
              <w:top w:val="single" w:sz="4" w:space="0" w:color="000000"/>
              <w:left w:val="nil"/>
              <w:bottom w:val="nil"/>
              <w:right w:val="single" w:sz="4" w:space="0" w:color="000000"/>
            </w:tcBorders>
            <w:vAlign w:val="bottom"/>
          </w:tcPr>
          <w:p w14:paraId="0000073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14:26</w:t>
            </w:r>
          </w:p>
        </w:tc>
        <w:tc>
          <w:tcPr>
            <w:tcW w:w="527" w:type="dxa"/>
            <w:tcBorders>
              <w:top w:val="single" w:sz="4" w:space="0" w:color="000000"/>
              <w:left w:val="nil"/>
              <w:bottom w:val="nil"/>
              <w:right w:val="single" w:sz="4" w:space="0" w:color="000000"/>
            </w:tcBorders>
            <w:vAlign w:val="bottom"/>
          </w:tcPr>
          <w:p w14:paraId="0000073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527" w:type="dxa"/>
            <w:tcBorders>
              <w:top w:val="single" w:sz="4" w:space="0" w:color="000000"/>
              <w:left w:val="nil"/>
              <w:bottom w:val="nil"/>
              <w:right w:val="single" w:sz="4" w:space="0" w:color="000000"/>
            </w:tcBorders>
            <w:vAlign w:val="bottom"/>
          </w:tcPr>
          <w:p w14:paraId="0000073E"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14:37</w:t>
            </w:r>
          </w:p>
        </w:tc>
        <w:tc>
          <w:tcPr>
            <w:tcW w:w="527" w:type="dxa"/>
            <w:tcBorders>
              <w:top w:val="single" w:sz="4" w:space="0" w:color="000000"/>
              <w:left w:val="nil"/>
              <w:bottom w:val="nil"/>
              <w:right w:val="single" w:sz="4" w:space="0" w:color="000000"/>
            </w:tcBorders>
            <w:vAlign w:val="bottom"/>
          </w:tcPr>
          <w:p w14:paraId="0000073F"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14:41</w:t>
            </w:r>
          </w:p>
        </w:tc>
        <w:tc>
          <w:tcPr>
            <w:tcW w:w="527" w:type="dxa"/>
            <w:tcBorders>
              <w:top w:val="single" w:sz="4" w:space="0" w:color="000000"/>
              <w:left w:val="nil"/>
              <w:bottom w:val="nil"/>
              <w:right w:val="single" w:sz="4" w:space="0" w:color="000000"/>
            </w:tcBorders>
            <w:vAlign w:val="bottom"/>
          </w:tcPr>
          <w:p w14:paraId="0000074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14:56</w:t>
            </w:r>
          </w:p>
        </w:tc>
        <w:tc>
          <w:tcPr>
            <w:tcW w:w="527" w:type="dxa"/>
            <w:tcBorders>
              <w:top w:val="single" w:sz="4" w:space="0" w:color="000000"/>
              <w:left w:val="nil"/>
              <w:bottom w:val="nil"/>
              <w:right w:val="single" w:sz="4" w:space="0" w:color="000000"/>
            </w:tcBorders>
            <w:shd w:val="clear" w:color="auto" w:fill="FBE2D5"/>
            <w:vAlign w:val="bottom"/>
          </w:tcPr>
          <w:p w14:paraId="00000741"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15:03</w:t>
            </w:r>
          </w:p>
        </w:tc>
        <w:tc>
          <w:tcPr>
            <w:tcW w:w="527" w:type="dxa"/>
            <w:tcBorders>
              <w:top w:val="single" w:sz="4" w:space="0" w:color="000000"/>
              <w:left w:val="nil"/>
              <w:bottom w:val="nil"/>
              <w:right w:val="single" w:sz="4" w:space="0" w:color="000000"/>
            </w:tcBorders>
            <w:vAlign w:val="bottom"/>
          </w:tcPr>
          <w:p w14:paraId="00000742"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15:07</w:t>
            </w:r>
          </w:p>
        </w:tc>
        <w:tc>
          <w:tcPr>
            <w:tcW w:w="527" w:type="dxa"/>
            <w:tcBorders>
              <w:top w:val="single" w:sz="4" w:space="0" w:color="000000"/>
              <w:left w:val="nil"/>
              <w:bottom w:val="nil"/>
              <w:right w:val="single" w:sz="4" w:space="0" w:color="000000"/>
            </w:tcBorders>
            <w:vAlign w:val="bottom"/>
          </w:tcPr>
          <w:p w14:paraId="00000743"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15:11</w:t>
            </w:r>
          </w:p>
        </w:tc>
        <w:tc>
          <w:tcPr>
            <w:tcW w:w="527" w:type="dxa"/>
            <w:tcBorders>
              <w:top w:val="single" w:sz="4" w:space="0" w:color="000000"/>
              <w:left w:val="nil"/>
              <w:bottom w:val="nil"/>
              <w:right w:val="single" w:sz="4" w:space="0" w:color="000000"/>
            </w:tcBorders>
            <w:vAlign w:val="bottom"/>
          </w:tcPr>
          <w:p w14:paraId="0000074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15:26</w:t>
            </w:r>
          </w:p>
        </w:tc>
        <w:tc>
          <w:tcPr>
            <w:tcW w:w="527" w:type="dxa"/>
            <w:tcBorders>
              <w:top w:val="single" w:sz="4" w:space="0" w:color="000000"/>
              <w:left w:val="nil"/>
              <w:bottom w:val="nil"/>
              <w:right w:val="single" w:sz="4" w:space="0" w:color="000000"/>
            </w:tcBorders>
            <w:vAlign w:val="bottom"/>
          </w:tcPr>
          <w:p w14:paraId="0000074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15:33</w:t>
            </w:r>
          </w:p>
        </w:tc>
        <w:tc>
          <w:tcPr>
            <w:tcW w:w="527" w:type="dxa"/>
            <w:tcBorders>
              <w:top w:val="single" w:sz="4" w:space="0" w:color="000000"/>
              <w:left w:val="nil"/>
              <w:bottom w:val="nil"/>
              <w:right w:val="single" w:sz="4" w:space="0" w:color="000000"/>
            </w:tcBorders>
            <w:vAlign w:val="bottom"/>
          </w:tcPr>
          <w:p w14:paraId="0000074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15:37</w:t>
            </w:r>
          </w:p>
        </w:tc>
        <w:tc>
          <w:tcPr>
            <w:tcW w:w="527" w:type="dxa"/>
            <w:tcBorders>
              <w:top w:val="single" w:sz="4" w:space="0" w:color="000000"/>
              <w:left w:val="nil"/>
              <w:bottom w:val="nil"/>
              <w:right w:val="single" w:sz="4" w:space="0" w:color="000000"/>
            </w:tcBorders>
            <w:vAlign w:val="bottom"/>
          </w:tcPr>
          <w:p w14:paraId="00000747"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15:41</w:t>
            </w:r>
          </w:p>
        </w:tc>
        <w:tc>
          <w:tcPr>
            <w:tcW w:w="527" w:type="dxa"/>
            <w:tcBorders>
              <w:top w:val="single" w:sz="4" w:space="0" w:color="000000"/>
              <w:left w:val="nil"/>
              <w:bottom w:val="nil"/>
              <w:right w:val="single" w:sz="4" w:space="0" w:color="000000"/>
            </w:tcBorders>
            <w:vAlign w:val="bottom"/>
          </w:tcPr>
          <w:p w14:paraId="0000074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15:56</w:t>
            </w:r>
          </w:p>
        </w:tc>
      </w:tr>
      <w:tr w:rsidR="002550C0" w14:paraId="403D789A" w14:textId="77777777">
        <w:trPr>
          <w:trHeight w:val="300"/>
        </w:trPr>
        <w:tc>
          <w:tcPr>
            <w:tcW w:w="639" w:type="dxa"/>
            <w:tcBorders>
              <w:top w:val="nil"/>
              <w:left w:val="single" w:sz="4" w:space="0" w:color="000000"/>
              <w:bottom w:val="nil"/>
              <w:right w:val="single" w:sz="4" w:space="0" w:color="000000"/>
            </w:tcBorders>
            <w:vAlign w:val="bottom"/>
          </w:tcPr>
          <w:p w14:paraId="0000074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526" w:type="dxa"/>
            <w:tcBorders>
              <w:top w:val="nil"/>
              <w:left w:val="nil"/>
              <w:bottom w:val="nil"/>
              <w:right w:val="single" w:sz="4" w:space="0" w:color="000000"/>
            </w:tcBorders>
            <w:shd w:val="clear" w:color="auto" w:fill="FBE2D5"/>
            <w:vAlign w:val="bottom"/>
          </w:tcPr>
          <w:p w14:paraId="0000074A"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7" w:type="dxa"/>
            <w:tcBorders>
              <w:top w:val="nil"/>
              <w:left w:val="nil"/>
              <w:bottom w:val="nil"/>
              <w:right w:val="single" w:sz="4" w:space="0" w:color="000000"/>
            </w:tcBorders>
            <w:vAlign w:val="bottom"/>
          </w:tcPr>
          <w:p w14:paraId="0000074B"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7" w:type="dxa"/>
            <w:tcBorders>
              <w:top w:val="nil"/>
              <w:left w:val="nil"/>
              <w:bottom w:val="nil"/>
              <w:right w:val="single" w:sz="4" w:space="0" w:color="000000"/>
            </w:tcBorders>
            <w:vAlign w:val="bottom"/>
          </w:tcPr>
          <w:p w14:paraId="0000074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14:37</w:t>
            </w:r>
          </w:p>
        </w:tc>
        <w:tc>
          <w:tcPr>
            <w:tcW w:w="527" w:type="dxa"/>
            <w:tcBorders>
              <w:top w:val="nil"/>
              <w:left w:val="nil"/>
              <w:bottom w:val="nil"/>
              <w:right w:val="single" w:sz="4" w:space="0" w:color="000000"/>
            </w:tcBorders>
            <w:vAlign w:val="bottom"/>
          </w:tcPr>
          <w:p w14:paraId="0000074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14:52</w:t>
            </w:r>
          </w:p>
        </w:tc>
        <w:tc>
          <w:tcPr>
            <w:tcW w:w="527" w:type="dxa"/>
            <w:tcBorders>
              <w:top w:val="nil"/>
              <w:left w:val="nil"/>
              <w:bottom w:val="nil"/>
              <w:right w:val="single" w:sz="4" w:space="0" w:color="000000"/>
            </w:tcBorders>
            <w:vAlign w:val="bottom"/>
          </w:tcPr>
          <w:p w14:paraId="0000074E"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7" w:type="dxa"/>
            <w:tcBorders>
              <w:top w:val="nil"/>
              <w:left w:val="nil"/>
              <w:bottom w:val="nil"/>
              <w:right w:val="single" w:sz="4" w:space="0" w:color="000000"/>
            </w:tcBorders>
            <w:vAlign w:val="bottom"/>
          </w:tcPr>
          <w:p w14:paraId="0000074F" w14:textId="77777777" w:rsidR="002550C0" w:rsidRDefault="00522F1E">
            <w:pPr>
              <w:keepNext/>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27" w:type="dxa"/>
            <w:tcBorders>
              <w:top w:val="nil"/>
              <w:left w:val="nil"/>
              <w:bottom w:val="nil"/>
              <w:right w:val="single" w:sz="4" w:space="0" w:color="000000"/>
            </w:tcBorders>
            <w:vAlign w:val="bottom"/>
          </w:tcPr>
          <w:p w14:paraId="0000075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15:07</w:t>
            </w:r>
          </w:p>
        </w:tc>
        <w:tc>
          <w:tcPr>
            <w:tcW w:w="527" w:type="dxa"/>
            <w:tcBorders>
              <w:top w:val="nil"/>
              <w:left w:val="nil"/>
              <w:bottom w:val="nil"/>
              <w:right w:val="single" w:sz="4" w:space="0" w:color="000000"/>
            </w:tcBorders>
            <w:vAlign w:val="bottom"/>
          </w:tcPr>
          <w:p w14:paraId="0000075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15:22</w:t>
            </w:r>
          </w:p>
        </w:tc>
        <w:tc>
          <w:tcPr>
            <w:tcW w:w="527" w:type="dxa"/>
            <w:tcBorders>
              <w:top w:val="nil"/>
              <w:left w:val="nil"/>
              <w:bottom w:val="nil"/>
              <w:right w:val="single" w:sz="4" w:space="0" w:color="000000"/>
            </w:tcBorders>
            <w:shd w:val="clear" w:color="auto" w:fill="FBE2D5"/>
            <w:vAlign w:val="bottom"/>
          </w:tcPr>
          <w:p w14:paraId="00000752"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7" w:type="dxa"/>
            <w:tcBorders>
              <w:top w:val="nil"/>
              <w:left w:val="nil"/>
              <w:bottom w:val="nil"/>
              <w:right w:val="single" w:sz="4" w:space="0" w:color="000000"/>
            </w:tcBorders>
            <w:vAlign w:val="bottom"/>
          </w:tcPr>
          <w:p w14:paraId="00000753"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7" w:type="dxa"/>
            <w:tcBorders>
              <w:top w:val="nil"/>
              <w:left w:val="nil"/>
              <w:bottom w:val="nil"/>
              <w:right w:val="single" w:sz="4" w:space="0" w:color="000000"/>
            </w:tcBorders>
            <w:vAlign w:val="bottom"/>
          </w:tcPr>
          <w:p w14:paraId="0000075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15:37</w:t>
            </w:r>
          </w:p>
        </w:tc>
        <w:tc>
          <w:tcPr>
            <w:tcW w:w="527" w:type="dxa"/>
            <w:tcBorders>
              <w:top w:val="nil"/>
              <w:left w:val="nil"/>
              <w:bottom w:val="nil"/>
              <w:right w:val="single" w:sz="4" w:space="0" w:color="000000"/>
            </w:tcBorders>
            <w:vAlign w:val="bottom"/>
          </w:tcPr>
          <w:p w14:paraId="0000075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15:52</w:t>
            </w:r>
          </w:p>
        </w:tc>
        <w:tc>
          <w:tcPr>
            <w:tcW w:w="527" w:type="dxa"/>
            <w:tcBorders>
              <w:top w:val="nil"/>
              <w:left w:val="nil"/>
              <w:bottom w:val="nil"/>
              <w:right w:val="single" w:sz="4" w:space="0" w:color="000000"/>
            </w:tcBorders>
            <w:vAlign w:val="bottom"/>
          </w:tcPr>
          <w:p w14:paraId="00000756" w14:textId="77777777" w:rsidR="002550C0" w:rsidRDefault="00522F1E">
            <w:pPr>
              <w:keepNext/>
              <w:jc w:val="center"/>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I</w:t>
            </w:r>
          </w:p>
        </w:tc>
        <w:tc>
          <w:tcPr>
            <w:tcW w:w="527" w:type="dxa"/>
            <w:tcBorders>
              <w:top w:val="nil"/>
              <w:left w:val="nil"/>
              <w:bottom w:val="nil"/>
              <w:right w:val="single" w:sz="4" w:space="0" w:color="000000"/>
            </w:tcBorders>
            <w:vAlign w:val="bottom"/>
          </w:tcPr>
          <w:p w14:paraId="00000757" w14:textId="77777777" w:rsidR="002550C0" w:rsidRDefault="00522F1E">
            <w:pPr>
              <w:keepNext/>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w:t>
            </w:r>
          </w:p>
        </w:tc>
        <w:tc>
          <w:tcPr>
            <w:tcW w:w="527" w:type="dxa"/>
            <w:tcBorders>
              <w:top w:val="nil"/>
              <w:left w:val="nil"/>
              <w:bottom w:val="nil"/>
              <w:right w:val="single" w:sz="4" w:space="0" w:color="000000"/>
            </w:tcBorders>
            <w:vAlign w:val="bottom"/>
          </w:tcPr>
          <w:p w14:paraId="0000075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16:07</w:t>
            </w:r>
          </w:p>
        </w:tc>
        <w:tc>
          <w:tcPr>
            <w:tcW w:w="527" w:type="dxa"/>
            <w:tcBorders>
              <w:top w:val="nil"/>
              <w:left w:val="nil"/>
              <w:bottom w:val="nil"/>
              <w:right w:val="single" w:sz="4" w:space="0" w:color="000000"/>
            </w:tcBorders>
            <w:vAlign w:val="bottom"/>
          </w:tcPr>
          <w:p w14:paraId="0000075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16:22</w:t>
            </w:r>
          </w:p>
        </w:tc>
      </w:tr>
      <w:tr w:rsidR="002550C0" w14:paraId="11487813" w14:textId="77777777">
        <w:trPr>
          <w:trHeight w:val="300"/>
        </w:trPr>
        <w:tc>
          <w:tcPr>
            <w:tcW w:w="639" w:type="dxa"/>
            <w:tcBorders>
              <w:top w:val="nil"/>
              <w:left w:val="single" w:sz="4" w:space="0" w:color="000000"/>
              <w:bottom w:val="single" w:sz="4" w:space="0" w:color="000000"/>
              <w:right w:val="single" w:sz="4" w:space="0" w:color="000000"/>
            </w:tcBorders>
            <w:vAlign w:val="bottom"/>
          </w:tcPr>
          <w:p w14:paraId="0000075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526" w:type="dxa"/>
            <w:tcBorders>
              <w:top w:val="nil"/>
              <w:left w:val="nil"/>
              <w:bottom w:val="single" w:sz="4" w:space="0" w:color="000000"/>
              <w:right w:val="single" w:sz="4" w:space="0" w:color="000000"/>
            </w:tcBorders>
            <w:shd w:val="clear" w:color="auto" w:fill="FBE2D5"/>
            <w:vAlign w:val="bottom"/>
          </w:tcPr>
          <w:p w14:paraId="0000075B"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14:29</w:t>
            </w:r>
          </w:p>
        </w:tc>
        <w:tc>
          <w:tcPr>
            <w:tcW w:w="527" w:type="dxa"/>
            <w:tcBorders>
              <w:top w:val="nil"/>
              <w:left w:val="nil"/>
              <w:bottom w:val="single" w:sz="4" w:space="0" w:color="000000"/>
              <w:right w:val="single" w:sz="4" w:space="0" w:color="000000"/>
            </w:tcBorders>
            <w:vAlign w:val="bottom"/>
          </w:tcPr>
          <w:p w14:paraId="0000075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14:33</w:t>
            </w:r>
          </w:p>
        </w:tc>
        <w:tc>
          <w:tcPr>
            <w:tcW w:w="527" w:type="dxa"/>
            <w:tcBorders>
              <w:top w:val="nil"/>
              <w:left w:val="nil"/>
              <w:bottom w:val="single" w:sz="4" w:space="0" w:color="000000"/>
              <w:right w:val="single" w:sz="4" w:space="0" w:color="000000"/>
            </w:tcBorders>
            <w:vAlign w:val="bottom"/>
          </w:tcPr>
          <w:p w14:paraId="0000075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14:55</w:t>
            </w:r>
          </w:p>
        </w:tc>
        <w:tc>
          <w:tcPr>
            <w:tcW w:w="527" w:type="dxa"/>
            <w:tcBorders>
              <w:top w:val="nil"/>
              <w:left w:val="nil"/>
              <w:bottom w:val="single" w:sz="4" w:space="0" w:color="000000"/>
              <w:right w:val="single" w:sz="4" w:space="0" w:color="000000"/>
            </w:tcBorders>
            <w:vAlign w:val="bottom"/>
          </w:tcPr>
          <w:p w14:paraId="0000075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75F"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14:59</w:t>
            </w:r>
          </w:p>
        </w:tc>
        <w:tc>
          <w:tcPr>
            <w:tcW w:w="527" w:type="dxa"/>
            <w:tcBorders>
              <w:top w:val="nil"/>
              <w:left w:val="nil"/>
              <w:bottom w:val="single" w:sz="4" w:space="0" w:color="000000"/>
              <w:right w:val="single" w:sz="4" w:space="0" w:color="000000"/>
            </w:tcBorders>
            <w:vAlign w:val="bottom"/>
          </w:tcPr>
          <w:p w14:paraId="0000076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15:03</w:t>
            </w:r>
          </w:p>
        </w:tc>
        <w:tc>
          <w:tcPr>
            <w:tcW w:w="527" w:type="dxa"/>
            <w:tcBorders>
              <w:top w:val="nil"/>
              <w:left w:val="nil"/>
              <w:bottom w:val="single" w:sz="4" w:space="0" w:color="000000"/>
              <w:right w:val="single" w:sz="4" w:space="0" w:color="000000"/>
            </w:tcBorders>
            <w:vAlign w:val="bottom"/>
          </w:tcPr>
          <w:p w14:paraId="0000076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15:25</w:t>
            </w:r>
          </w:p>
        </w:tc>
        <w:tc>
          <w:tcPr>
            <w:tcW w:w="527" w:type="dxa"/>
            <w:tcBorders>
              <w:top w:val="nil"/>
              <w:left w:val="nil"/>
              <w:bottom w:val="single" w:sz="4" w:space="0" w:color="000000"/>
              <w:right w:val="single" w:sz="4" w:space="0" w:color="000000"/>
            </w:tcBorders>
            <w:vAlign w:val="bottom"/>
          </w:tcPr>
          <w:p w14:paraId="0000076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FBE2D5"/>
            <w:vAlign w:val="bottom"/>
          </w:tcPr>
          <w:p w14:paraId="00000763"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527" w:type="dxa"/>
            <w:tcBorders>
              <w:top w:val="nil"/>
              <w:left w:val="nil"/>
              <w:bottom w:val="single" w:sz="4" w:space="0" w:color="000000"/>
              <w:right w:val="single" w:sz="4" w:space="0" w:color="000000"/>
            </w:tcBorders>
            <w:vAlign w:val="bottom"/>
          </w:tcPr>
          <w:p w14:paraId="00000764"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15:33</w:t>
            </w:r>
          </w:p>
        </w:tc>
        <w:tc>
          <w:tcPr>
            <w:tcW w:w="527" w:type="dxa"/>
            <w:tcBorders>
              <w:top w:val="nil"/>
              <w:left w:val="nil"/>
              <w:bottom w:val="single" w:sz="4" w:space="0" w:color="000000"/>
              <w:right w:val="single" w:sz="4" w:space="0" w:color="000000"/>
            </w:tcBorders>
            <w:vAlign w:val="bottom"/>
          </w:tcPr>
          <w:p w14:paraId="0000076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15:55</w:t>
            </w:r>
          </w:p>
        </w:tc>
        <w:tc>
          <w:tcPr>
            <w:tcW w:w="527" w:type="dxa"/>
            <w:tcBorders>
              <w:top w:val="nil"/>
              <w:left w:val="nil"/>
              <w:bottom w:val="single" w:sz="4" w:space="0" w:color="000000"/>
              <w:right w:val="single" w:sz="4" w:space="0" w:color="000000"/>
            </w:tcBorders>
            <w:vAlign w:val="bottom"/>
          </w:tcPr>
          <w:p w14:paraId="0000076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767"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15:59</w:t>
            </w:r>
          </w:p>
        </w:tc>
        <w:tc>
          <w:tcPr>
            <w:tcW w:w="527" w:type="dxa"/>
            <w:tcBorders>
              <w:top w:val="nil"/>
              <w:left w:val="nil"/>
              <w:bottom w:val="single" w:sz="4" w:space="0" w:color="000000"/>
              <w:right w:val="single" w:sz="4" w:space="0" w:color="000000"/>
            </w:tcBorders>
            <w:vAlign w:val="bottom"/>
          </w:tcPr>
          <w:p w14:paraId="0000076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16:03</w:t>
            </w:r>
          </w:p>
        </w:tc>
        <w:tc>
          <w:tcPr>
            <w:tcW w:w="527" w:type="dxa"/>
            <w:tcBorders>
              <w:top w:val="nil"/>
              <w:left w:val="nil"/>
              <w:bottom w:val="single" w:sz="4" w:space="0" w:color="000000"/>
              <w:right w:val="single" w:sz="4" w:space="0" w:color="000000"/>
            </w:tcBorders>
            <w:vAlign w:val="bottom"/>
          </w:tcPr>
          <w:p w14:paraId="0000076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16:25</w:t>
            </w:r>
          </w:p>
        </w:tc>
        <w:tc>
          <w:tcPr>
            <w:tcW w:w="527" w:type="dxa"/>
            <w:tcBorders>
              <w:top w:val="nil"/>
              <w:left w:val="nil"/>
              <w:bottom w:val="single" w:sz="4" w:space="0" w:color="000000"/>
              <w:right w:val="single" w:sz="4" w:space="0" w:color="000000"/>
            </w:tcBorders>
            <w:vAlign w:val="bottom"/>
          </w:tcPr>
          <w:p w14:paraId="0000076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2433395C" w14:textId="77777777">
        <w:trPr>
          <w:trHeight w:val="300"/>
        </w:trPr>
        <w:tc>
          <w:tcPr>
            <w:tcW w:w="639" w:type="dxa"/>
            <w:tcBorders>
              <w:top w:val="nil"/>
              <w:left w:val="single" w:sz="4" w:space="0" w:color="000000"/>
              <w:bottom w:val="nil"/>
              <w:right w:val="single" w:sz="4" w:space="0" w:color="000000"/>
            </w:tcBorders>
            <w:vAlign w:val="bottom"/>
          </w:tcPr>
          <w:p w14:paraId="0000076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526" w:type="dxa"/>
            <w:tcBorders>
              <w:top w:val="nil"/>
              <w:left w:val="nil"/>
              <w:bottom w:val="nil"/>
              <w:right w:val="single" w:sz="4" w:space="0" w:color="000000"/>
            </w:tcBorders>
            <w:shd w:val="clear" w:color="auto" w:fill="FBE2D5"/>
            <w:vAlign w:val="bottom"/>
          </w:tcPr>
          <w:p w14:paraId="0000076C"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14:31</w:t>
            </w:r>
          </w:p>
        </w:tc>
        <w:tc>
          <w:tcPr>
            <w:tcW w:w="527" w:type="dxa"/>
            <w:tcBorders>
              <w:top w:val="nil"/>
              <w:left w:val="nil"/>
              <w:bottom w:val="nil"/>
              <w:right w:val="single" w:sz="4" w:space="0" w:color="000000"/>
            </w:tcBorders>
            <w:vAlign w:val="bottom"/>
          </w:tcPr>
          <w:p w14:paraId="0000076D"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14:35</w:t>
            </w:r>
          </w:p>
        </w:tc>
        <w:tc>
          <w:tcPr>
            <w:tcW w:w="527" w:type="dxa"/>
            <w:tcBorders>
              <w:top w:val="nil"/>
              <w:left w:val="nil"/>
              <w:bottom w:val="nil"/>
              <w:right w:val="single" w:sz="4" w:space="0" w:color="000000"/>
            </w:tcBorders>
            <w:vAlign w:val="bottom"/>
          </w:tcPr>
          <w:p w14:paraId="0000076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6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70"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15:01</w:t>
            </w:r>
          </w:p>
        </w:tc>
        <w:tc>
          <w:tcPr>
            <w:tcW w:w="527" w:type="dxa"/>
            <w:tcBorders>
              <w:top w:val="nil"/>
              <w:left w:val="nil"/>
              <w:bottom w:val="nil"/>
              <w:right w:val="single" w:sz="4" w:space="0" w:color="000000"/>
            </w:tcBorders>
            <w:vAlign w:val="bottom"/>
          </w:tcPr>
          <w:p w14:paraId="0000077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15:05</w:t>
            </w:r>
          </w:p>
        </w:tc>
        <w:tc>
          <w:tcPr>
            <w:tcW w:w="527" w:type="dxa"/>
            <w:tcBorders>
              <w:top w:val="nil"/>
              <w:left w:val="nil"/>
              <w:bottom w:val="nil"/>
              <w:right w:val="single" w:sz="4" w:space="0" w:color="000000"/>
            </w:tcBorders>
            <w:vAlign w:val="bottom"/>
          </w:tcPr>
          <w:p w14:paraId="0000077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7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shd w:val="clear" w:color="auto" w:fill="FBE2D5"/>
            <w:vAlign w:val="bottom"/>
          </w:tcPr>
          <w:p w14:paraId="00000774"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15:31</w:t>
            </w:r>
          </w:p>
        </w:tc>
        <w:tc>
          <w:tcPr>
            <w:tcW w:w="527" w:type="dxa"/>
            <w:tcBorders>
              <w:top w:val="nil"/>
              <w:left w:val="nil"/>
              <w:bottom w:val="nil"/>
              <w:right w:val="single" w:sz="4" w:space="0" w:color="000000"/>
            </w:tcBorders>
            <w:vAlign w:val="bottom"/>
          </w:tcPr>
          <w:p w14:paraId="00000775"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15:35</w:t>
            </w:r>
          </w:p>
        </w:tc>
        <w:tc>
          <w:tcPr>
            <w:tcW w:w="527" w:type="dxa"/>
            <w:tcBorders>
              <w:top w:val="nil"/>
              <w:left w:val="nil"/>
              <w:bottom w:val="nil"/>
              <w:right w:val="single" w:sz="4" w:space="0" w:color="000000"/>
            </w:tcBorders>
            <w:vAlign w:val="bottom"/>
          </w:tcPr>
          <w:p w14:paraId="0000077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7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78"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16:01</w:t>
            </w:r>
          </w:p>
        </w:tc>
        <w:tc>
          <w:tcPr>
            <w:tcW w:w="527" w:type="dxa"/>
            <w:tcBorders>
              <w:top w:val="nil"/>
              <w:left w:val="nil"/>
              <w:bottom w:val="nil"/>
              <w:right w:val="single" w:sz="4" w:space="0" w:color="000000"/>
            </w:tcBorders>
            <w:vAlign w:val="bottom"/>
          </w:tcPr>
          <w:p w14:paraId="0000077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16:05</w:t>
            </w:r>
          </w:p>
        </w:tc>
        <w:tc>
          <w:tcPr>
            <w:tcW w:w="527" w:type="dxa"/>
            <w:tcBorders>
              <w:top w:val="nil"/>
              <w:left w:val="nil"/>
              <w:bottom w:val="nil"/>
              <w:right w:val="single" w:sz="4" w:space="0" w:color="000000"/>
            </w:tcBorders>
            <w:vAlign w:val="bottom"/>
          </w:tcPr>
          <w:p w14:paraId="0000077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7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5C2C4AB3" w14:textId="77777777">
        <w:trPr>
          <w:trHeight w:val="300"/>
        </w:trPr>
        <w:tc>
          <w:tcPr>
            <w:tcW w:w="639" w:type="dxa"/>
            <w:tcBorders>
              <w:top w:val="nil"/>
              <w:left w:val="single" w:sz="4" w:space="0" w:color="000000"/>
              <w:bottom w:val="nil"/>
              <w:right w:val="single" w:sz="4" w:space="0" w:color="000000"/>
            </w:tcBorders>
            <w:vAlign w:val="bottom"/>
          </w:tcPr>
          <w:p w14:paraId="0000077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526" w:type="dxa"/>
            <w:tcBorders>
              <w:top w:val="nil"/>
              <w:left w:val="nil"/>
              <w:bottom w:val="nil"/>
              <w:right w:val="single" w:sz="4" w:space="0" w:color="000000"/>
            </w:tcBorders>
            <w:shd w:val="clear" w:color="auto" w:fill="FBE2D5"/>
            <w:vAlign w:val="bottom"/>
          </w:tcPr>
          <w:p w14:paraId="0000077D"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7" w:type="dxa"/>
            <w:tcBorders>
              <w:top w:val="nil"/>
              <w:left w:val="nil"/>
              <w:bottom w:val="nil"/>
              <w:right w:val="single" w:sz="4" w:space="0" w:color="000000"/>
            </w:tcBorders>
            <w:vAlign w:val="bottom"/>
          </w:tcPr>
          <w:p w14:paraId="0000077E"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14:59</w:t>
            </w:r>
          </w:p>
        </w:tc>
        <w:tc>
          <w:tcPr>
            <w:tcW w:w="527" w:type="dxa"/>
            <w:tcBorders>
              <w:top w:val="nil"/>
              <w:left w:val="nil"/>
              <w:bottom w:val="nil"/>
              <w:right w:val="single" w:sz="4" w:space="0" w:color="000000"/>
            </w:tcBorders>
            <w:vAlign w:val="bottom"/>
          </w:tcPr>
          <w:p w14:paraId="0000077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8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81"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27" w:type="dxa"/>
            <w:tcBorders>
              <w:top w:val="nil"/>
              <w:left w:val="nil"/>
              <w:bottom w:val="nil"/>
              <w:right w:val="single" w:sz="4" w:space="0" w:color="000000"/>
            </w:tcBorders>
            <w:vAlign w:val="bottom"/>
          </w:tcPr>
          <w:p w14:paraId="0000078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15:43</w:t>
            </w:r>
          </w:p>
        </w:tc>
        <w:tc>
          <w:tcPr>
            <w:tcW w:w="527" w:type="dxa"/>
            <w:tcBorders>
              <w:top w:val="nil"/>
              <w:left w:val="nil"/>
              <w:bottom w:val="nil"/>
              <w:right w:val="single" w:sz="4" w:space="0" w:color="000000"/>
            </w:tcBorders>
            <w:vAlign w:val="bottom"/>
          </w:tcPr>
          <w:p w14:paraId="0000078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8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shd w:val="clear" w:color="auto" w:fill="FBE2D5"/>
            <w:vAlign w:val="bottom"/>
          </w:tcPr>
          <w:p w14:paraId="00000785"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7" w:type="dxa"/>
            <w:tcBorders>
              <w:top w:val="nil"/>
              <w:left w:val="nil"/>
              <w:bottom w:val="nil"/>
              <w:right w:val="single" w:sz="4" w:space="0" w:color="000000"/>
            </w:tcBorders>
            <w:vAlign w:val="bottom"/>
          </w:tcPr>
          <w:p w14:paraId="00000786"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15:59</w:t>
            </w:r>
          </w:p>
        </w:tc>
        <w:tc>
          <w:tcPr>
            <w:tcW w:w="527" w:type="dxa"/>
            <w:tcBorders>
              <w:top w:val="nil"/>
              <w:left w:val="nil"/>
              <w:bottom w:val="nil"/>
              <w:right w:val="single" w:sz="4" w:space="0" w:color="000000"/>
            </w:tcBorders>
            <w:vAlign w:val="bottom"/>
          </w:tcPr>
          <w:p w14:paraId="0000078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8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89"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w:t>
            </w:r>
          </w:p>
        </w:tc>
        <w:tc>
          <w:tcPr>
            <w:tcW w:w="527" w:type="dxa"/>
            <w:tcBorders>
              <w:top w:val="nil"/>
              <w:left w:val="nil"/>
              <w:bottom w:val="nil"/>
              <w:right w:val="single" w:sz="4" w:space="0" w:color="000000"/>
            </w:tcBorders>
            <w:vAlign w:val="bottom"/>
          </w:tcPr>
          <w:p w14:paraId="0000078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16:43</w:t>
            </w:r>
          </w:p>
        </w:tc>
        <w:tc>
          <w:tcPr>
            <w:tcW w:w="527" w:type="dxa"/>
            <w:tcBorders>
              <w:top w:val="nil"/>
              <w:left w:val="nil"/>
              <w:bottom w:val="nil"/>
              <w:right w:val="single" w:sz="4" w:space="0" w:color="000000"/>
            </w:tcBorders>
            <w:vAlign w:val="bottom"/>
          </w:tcPr>
          <w:p w14:paraId="0000078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8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2A3A8B6C" w14:textId="77777777">
        <w:trPr>
          <w:trHeight w:val="300"/>
        </w:trPr>
        <w:tc>
          <w:tcPr>
            <w:tcW w:w="639" w:type="dxa"/>
            <w:tcBorders>
              <w:top w:val="single" w:sz="4" w:space="0" w:color="000000"/>
              <w:left w:val="single" w:sz="4" w:space="0" w:color="000000"/>
              <w:bottom w:val="single" w:sz="4" w:space="0" w:color="000000"/>
              <w:right w:val="single" w:sz="4" w:space="0" w:color="000000"/>
            </w:tcBorders>
            <w:vAlign w:val="bottom"/>
          </w:tcPr>
          <w:p w14:paraId="0000078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526" w:type="dxa"/>
            <w:tcBorders>
              <w:top w:val="single" w:sz="4" w:space="0" w:color="000000"/>
              <w:left w:val="nil"/>
              <w:bottom w:val="single" w:sz="4" w:space="0" w:color="000000"/>
              <w:right w:val="single" w:sz="4" w:space="0" w:color="000000"/>
            </w:tcBorders>
            <w:shd w:val="clear" w:color="auto" w:fill="FBE2D5"/>
            <w:vAlign w:val="bottom"/>
          </w:tcPr>
          <w:p w14:paraId="0000078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8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2"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15:29</w:t>
            </w:r>
          </w:p>
        </w:tc>
        <w:tc>
          <w:tcPr>
            <w:tcW w:w="527" w:type="dxa"/>
            <w:tcBorders>
              <w:top w:val="single" w:sz="4" w:space="0" w:color="000000"/>
              <w:left w:val="nil"/>
              <w:bottom w:val="single" w:sz="4" w:space="0" w:color="000000"/>
              <w:right w:val="single" w:sz="4" w:space="0" w:color="000000"/>
            </w:tcBorders>
            <w:vAlign w:val="bottom"/>
          </w:tcPr>
          <w:p w14:paraId="0000079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shd w:val="clear" w:color="auto" w:fill="FBE2D5"/>
            <w:vAlign w:val="bottom"/>
          </w:tcPr>
          <w:p w14:paraId="0000079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A" w14:textId="77777777" w:rsidR="002550C0" w:rsidRDefault="00522F1E">
            <w:pPr>
              <w:keepNext/>
              <w:jc w:val="righ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16:29</w:t>
            </w:r>
          </w:p>
        </w:tc>
        <w:tc>
          <w:tcPr>
            <w:tcW w:w="527" w:type="dxa"/>
            <w:tcBorders>
              <w:top w:val="single" w:sz="4" w:space="0" w:color="000000"/>
              <w:left w:val="nil"/>
              <w:bottom w:val="single" w:sz="4" w:space="0" w:color="000000"/>
              <w:right w:val="single" w:sz="4" w:space="0" w:color="000000"/>
            </w:tcBorders>
            <w:vAlign w:val="bottom"/>
          </w:tcPr>
          <w:p w14:paraId="0000079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9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r w:rsidR="002550C0" w14:paraId="23037245" w14:textId="77777777">
        <w:trPr>
          <w:trHeight w:val="285"/>
        </w:trPr>
        <w:tc>
          <w:tcPr>
            <w:tcW w:w="639" w:type="dxa"/>
            <w:tcBorders>
              <w:top w:val="nil"/>
              <w:left w:val="single" w:sz="4" w:space="0" w:color="000000"/>
              <w:bottom w:val="single" w:sz="4" w:space="0" w:color="000000"/>
              <w:right w:val="single" w:sz="4" w:space="0" w:color="000000"/>
            </w:tcBorders>
            <w:shd w:val="clear" w:color="auto" w:fill="D9D9D9"/>
            <w:vAlign w:val="bottom"/>
          </w:tcPr>
          <w:p w14:paraId="0000079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526" w:type="dxa"/>
            <w:tcBorders>
              <w:top w:val="nil"/>
              <w:left w:val="nil"/>
              <w:bottom w:val="single" w:sz="4" w:space="0" w:color="000000"/>
              <w:right w:val="single" w:sz="4" w:space="0" w:color="000000"/>
            </w:tcBorders>
            <w:shd w:val="clear" w:color="auto" w:fill="FBE2D5"/>
            <w:vAlign w:val="bottom"/>
          </w:tcPr>
          <w:p w14:paraId="0000079F"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527" w:type="dxa"/>
            <w:tcBorders>
              <w:top w:val="nil"/>
              <w:left w:val="nil"/>
              <w:bottom w:val="single" w:sz="4" w:space="0" w:color="000000"/>
              <w:right w:val="single" w:sz="4" w:space="0" w:color="000000"/>
            </w:tcBorders>
            <w:shd w:val="clear" w:color="auto" w:fill="D9D9D9"/>
            <w:vAlign w:val="bottom"/>
          </w:tcPr>
          <w:p w14:paraId="000007A0"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Budapešť</w:t>
            </w:r>
          </w:p>
        </w:tc>
        <w:tc>
          <w:tcPr>
            <w:tcW w:w="527" w:type="dxa"/>
            <w:tcBorders>
              <w:top w:val="nil"/>
              <w:left w:val="nil"/>
              <w:bottom w:val="single" w:sz="4" w:space="0" w:color="000000"/>
              <w:right w:val="single" w:sz="4" w:space="0" w:color="000000"/>
            </w:tcBorders>
            <w:shd w:val="clear" w:color="auto" w:fill="D9D9D9"/>
            <w:vAlign w:val="bottom"/>
          </w:tcPr>
          <w:p w14:paraId="000007A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3"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27" w:type="dxa"/>
            <w:tcBorders>
              <w:top w:val="nil"/>
              <w:left w:val="nil"/>
              <w:bottom w:val="single" w:sz="4" w:space="0" w:color="000000"/>
              <w:right w:val="single" w:sz="4" w:space="0" w:color="000000"/>
            </w:tcBorders>
            <w:shd w:val="clear" w:color="auto" w:fill="D9D9D9"/>
            <w:vAlign w:val="bottom"/>
          </w:tcPr>
          <w:p w14:paraId="000007A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FBE2D5"/>
            <w:vAlign w:val="bottom"/>
          </w:tcPr>
          <w:p w14:paraId="000007A7"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527" w:type="dxa"/>
            <w:tcBorders>
              <w:top w:val="nil"/>
              <w:left w:val="nil"/>
              <w:bottom w:val="single" w:sz="4" w:space="0" w:color="000000"/>
              <w:right w:val="single" w:sz="4" w:space="0" w:color="000000"/>
            </w:tcBorders>
            <w:shd w:val="clear" w:color="auto" w:fill="D9D9D9"/>
            <w:vAlign w:val="bottom"/>
          </w:tcPr>
          <w:p w14:paraId="000007A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B"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27" w:type="dxa"/>
            <w:tcBorders>
              <w:top w:val="nil"/>
              <w:left w:val="nil"/>
              <w:bottom w:val="single" w:sz="4" w:space="0" w:color="000000"/>
              <w:right w:val="single" w:sz="4" w:space="0" w:color="000000"/>
            </w:tcBorders>
            <w:shd w:val="clear" w:color="auto" w:fill="D9D9D9"/>
            <w:vAlign w:val="bottom"/>
          </w:tcPr>
          <w:p w14:paraId="000007A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A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r>
    </w:tbl>
    <w:p w14:paraId="000007AF" w14:textId="77777777" w:rsidR="002550C0" w:rsidRDefault="002550C0">
      <w:pPr>
        <w:rPr>
          <w:rFonts w:ascii="Times New Roman" w:eastAsia="Times New Roman" w:hAnsi="Times New Roman" w:cs="Times New Roman"/>
          <w:sz w:val="23"/>
          <w:szCs w:val="23"/>
        </w:rPr>
      </w:pPr>
    </w:p>
    <w:tbl>
      <w:tblPr>
        <w:tblStyle w:val="aa"/>
        <w:tblW w:w="9071" w:type="dxa"/>
        <w:tblInd w:w="-5" w:type="dxa"/>
        <w:tblLayout w:type="fixed"/>
        <w:tblLook w:val="0400" w:firstRow="0" w:lastRow="0" w:firstColumn="0" w:lastColumn="0" w:noHBand="0" w:noVBand="1"/>
      </w:tblPr>
      <w:tblGrid>
        <w:gridCol w:w="639"/>
        <w:gridCol w:w="527"/>
        <w:gridCol w:w="527"/>
        <w:gridCol w:w="527"/>
        <w:gridCol w:w="527"/>
        <w:gridCol w:w="527"/>
        <w:gridCol w:w="527"/>
        <w:gridCol w:w="527"/>
        <w:gridCol w:w="527"/>
        <w:gridCol w:w="527"/>
        <w:gridCol w:w="527"/>
        <w:gridCol w:w="527"/>
        <w:gridCol w:w="527"/>
        <w:gridCol w:w="527"/>
        <w:gridCol w:w="527"/>
        <w:gridCol w:w="527"/>
        <w:gridCol w:w="527"/>
      </w:tblGrid>
      <w:tr w:rsidR="002550C0" w14:paraId="56439835" w14:textId="77777777">
        <w:trPr>
          <w:trHeight w:val="300"/>
        </w:trPr>
        <w:tc>
          <w:tcPr>
            <w:tcW w:w="639" w:type="dxa"/>
            <w:tcBorders>
              <w:top w:val="single" w:sz="4" w:space="0" w:color="000000"/>
              <w:left w:val="single" w:sz="4" w:space="0" w:color="000000"/>
              <w:bottom w:val="nil"/>
              <w:right w:val="single" w:sz="4" w:space="0" w:color="000000"/>
            </w:tcBorders>
            <w:vAlign w:val="bottom"/>
          </w:tcPr>
          <w:p w14:paraId="000007B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Linka</w:t>
            </w:r>
          </w:p>
        </w:tc>
        <w:tc>
          <w:tcPr>
            <w:tcW w:w="527" w:type="dxa"/>
            <w:tcBorders>
              <w:top w:val="single" w:sz="4" w:space="0" w:color="000000"/>
              <w:left w:val="nil"/>
              <w:bottom w:val="nil"/>
              <w:right w:val="single" w:sz="4" w:space="0" w:color="000000"/>
            </w:tcBorders>
            <w:vAlign w:val="bottom"/>
          </w:tcPr>
          <w:p w14:paraId="000007B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3" w14:textId="77777777" w:rsidR="002550C0" w:rsidRDefault="00522F1E">
            <w:pPr>
              <w:keepNex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Z20</w:t>
            </w:r>
          </w:p>
        </w:tc>
        <w:tc>
          <w:tcPr>
            <w:tcW w:w="527" w:type="dxa"/>
            <w:tcBorders>
              <w:top w:val="single" w:sz="4" w:space="0" w:color="000000"/>
              <w:left w:val="nil"/>
              <w:bottom w:val="nil"/>
              <w:right w:val="single" w:sz="4" w:space="0" w:color="000000"/>
            </w:tcBorders>
            <w:vAlign w:val="bottom"/>
          </w:tcPr>
          <w:p w14:paraId="000007B4"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R13</w:t>
            </w:r>
          </w:p>
        </w:tc>
        <w:tc>
          <w:tcPr>
            <w:tcW w:w="527" w:type="dxa"/>
            <w:tcBorders>
              <w:top w:val="single" w:sz="4" w:space="0" w:color="000000"/>
              <w:left w:val="nil"/>
              <w:bottom w:val="nil"/>
              <w:right w:val="single" w:sz="4" w:space="0" w:color="000000"/>
            </w:tcBorders>
            <w:vAlign w:val="bottom"/>
          </w:tcPr>
          <w:p w14:paraId="000007B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7"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R16</w:t>
            </w:r>
          </w:p>
        </w:tc>
        <w:tc>
          <w:tcPr>
            <w:tcW w:w="527" w:type="dxa"/>
            <w:tcBorders>
              <w:top w:val="single" w:sz="4" w:space="0" w:color="000000"/>
              <w:left w:val="nil"/>
              <w:bottom w:val="nil"/>
              <w:right w:val="single" w:sz="4" w:space="0" w:color="000000"/>
            </w:tcBorders>
            <w:shd w:val="clear" w:color="auto" w:fill="FBE2D5"/>
            <w:vAlign w:val="bottom"/>
          </w:tcPr>
          <w:p w14:paraId="000007B8"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R17</w:t>
            </w:r>
          </w:p>
        </w:tc>
        <w:tc>
          <w:tcPr>
            <w:tcW w:w="527" w:type="dxa"/>
            <w:tcBorders>
              <w:top w:val="single" w:sz="4" w:space="0" w:color="000000"/>
              <w:left w:val="nil"/>
              <w:bottom w:val="nil"/>
              <w:right w:val="single" w:sz="4" w:space="0" w:color="000000"/>
            </w:tcBorders>
            <w:vAlign w:val="bottom"/>
          </w:tcPr>
          <w:p w14:paraId="000007B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B" w14:textId="77777777" w:rsidR="002550C0" w:rsidRDefault="00522F1E">
            <w:pPr>
              <w:keepNex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Z20</w:t>
            </w:r>
          </w:p>
        </w:tc>
        <w:tc>
          <w:tcPr>
            <w:tcW w:w="527" w:type="dxa"/>
            <w:tcBorders>
              <w:top w:val="single" w:sz="4" w:space="0" w:color="000000"/>
              <w:left w:val="nil"/>
              <w:bottom w:val="nil"/>
              <w:right w:val="single" w:sz="4" w:space="0" w:color="000000"/>
            </w:tcBorders>
            <w:vAlign w:val="bottom"/>
          </w:tcPr>
          <w:p w14:paraId="000007BC"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R13</w:t>
            </w:r>
          </w:p>
        </w:tc>
        <w:tc>
          <w:tcPr>
            <w:tcW w:w="527" w:type="dxa"/>
            <w:tcBorders>
              <w:top w:val="single" w:sz="4" w:space="0" w:color="000000"/>
              <w:left w:val="nil"/>
              <w:bottom w:val="nil"/>
              <w:right w:val="single" w:sz="4" w:space="0" w:color="000000"/>
            </w:tcBorders>
            <w:vAlign w:val="bottom"/>
          </w:tcPr>
          <w:p w14:paraId="000007B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P30</w:t>
            </w:r>
          </w:p>
        </w:tc>
        <w:tc>
          <w:tcPr>
            <w:tcW w:w="527" w:type="dxa"/>
            <w:tcBorders>
              <w:top w:val="single" w:sz="4" w:space="0" w:color="000000"/>
              <w:left w:val="nil"/>
              <w:bottom w:val="nil"/>
              <w:right w:val="single" w:sz="4" w:space="0" w:color="000000"/>
            </w:tcBorders>
            <w:vAlign w:val="bottom"/>
          </w:tcPr>
          <w:p w14:paraId="000007BF"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R16</w:t>
            </w:r>
          </w:p>
        </w:tc>
        <w:tc>
          <w:tcPr>
            <w:tcW w:w="527" w:type="dxa"/>
            <w:tcBorders>
              <w:top w:val="single" w:sz="4" w:space="0" w:color="000000"/>
              <w:left w:val="nil"/>
              <w:bottom w:val="nil"/>
              <w:right w:val="single" w:sz="4" w:space="0" w:color="000000"/>
            </w:tcBorders>
            <w:shd w:val="clear" w:color="auto" w:fill="FBE2D5"/>
            <w:vAlign w:val="bottom"/>
          </w:tcPr>
          <w:p w14:paraId="000007C0"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R17</w:t>
            </w:r>
          </w:p>
        </w:tc>
      </w:tr>
      <w:tr w:rsidR="002550C0" w14:paraId="7A330C9B" w14:textId="77777777">
        <w:trPr>
          <w:trHeight w:val="300"/>
        </w:trPr>
        <w:tc>
          <w:tcPr>
            <w:tcW w:w="639" w:type="dxa"/>
            <w:tcBorders>
              <w:top w:val="single" w:sz="4" w:space="0" w:color="000000"/>
              <w:left w:val="single" w:sz="4" w:space="0" w:color="000000"/>
              <w:bottom w:val="nil"/>
              <w:right w:val="single" w:sz="4" w:space="0" w:color="000000"/>
            </w:tcBorders>
            <w:vAlign w:val="bottom"/>
          </w:tcPr>
          <w:p w14:paraId="000007C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C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vAlign w:val="bottom"/>
          </w:tcPr>
          <w:p w14:paraId="000007C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7" w:type="dxa"/>
            <w:tcBorders>
              <w:top w:val="single" w:sz="4" w:space="0" w:color="000000"/>
              <w:left w:val="nil"/>
              <w:bottom w:val="nil"/>
              <w:right w:val="single" w:sz="4" w:space="0" w:color="000000"/>
            </w:tcBorders>
            <w:vAlign w:val="bottom"/>
          </w:tcPr>
          <w:p w14:paraId="000007C4" w14:textId="77777777" w:rsidR="002550C0" w:rsidRDefault="00522F1E">
            <w:pPr>
              <w:keepNex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w:t>
            </w:r>
          </w:p>
        </w:tc>
        <w:tc>
          <w:tcPr>
            <w:tcW w:w="527" w:type="dxa"/>
            <w:tcBorders>
              <w:top w:val="single" w:sz="4" w:space="0" w:color="000000"/>
              <w:left w:val="nil"/>
              <w:bottom w:val="nil"/>
              <w:right w:val="single" w:sz="4" w:space="0" w:color="000000"/>
            </w:tcBorders>
            <w:vAlign w:val="bottom"/>
          </w:tcPr>
          <w:p w14:paraId="000007C5"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c>
          <w:tcPr>
            <w:tcW w:w="527" w:type="dxa"/>
            <w:tcBorders>
              <w:top w:val="single" w:sz="4" w:space="0" w:color="000000"/>
              <w:left w:val="nil"/>
              <w:bottom w:val="nil"/>
              <w:right w:val="single" w:sz="4" w:space="0" w:color="000000"/>
            </w:tcBorders>
            <w:vAlign w:val="bottom"/>
          </w:tcPr>
          <w:p w14:paraId="000007C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vAlign w:val="bottom"/>
          </w:tcPr>
          <w:p w14:paraId="000007C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C8"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špička</w:t>
            </w:r>
          </w:p>
        </w:tc>
        <w:tc>
          <w:tcPr>
            <w:tcW w:w="527" w:type="dxa"/>
            <w:tcBorders>
              <w:top w:val="single" w:sz="4" w:space="0" w:color="000000"/>
              <w:left w:val="nil"/>
              <w:bottom w:val="nil"/>
              <w:right w:val="single" w:sz="4" w:space="0" w:color="000000"/>
            </w:tcBorders>
            <w:shd w:val="clear" w:color="auto" w:fill="FBE2D5"/>
            <w:vAlign w:val="bottom"/>
          </w:tcPr>
          <w:p w14:paraId="000007C9"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c>
          <w:tcPr>
            <w:tcW w:w="527" w:type="dxa"/>
            <w:tcBorders>
              <w:top w:val="single" w:sz="4" w:space="0" w:color="000000"/>
              <w:left w:val="nil"/>
              <w:bottom w:val="nil"/>
              <w:right w:val="single" w:sz="4" w:space="0" w:color="000000"/>
            </w:tcBorders>
            <w:vAlign w:val="bottom"/>
          </w:tcPr>
          <w:p w14:paraId="000007C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vAlign w:val="bottom"/>
          </w:tcPr>
          <w:p w14:paraId="000007C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X</w:t>
            </w:r>
          </w:p>
        </w:tc>
        <w:tc>
          <w:tcPr>
            <w:tcW w:w="527" w:type="dxa"/>
            <w:tcBorders>
              <w:top w:val="single" w:sz="4" w:space="0" w:color="000000"/>
              <w:left w:val="nil"/>
              <w:bottom w:val="nil"/>
              <w:right w:val="single" w:sz="4" w:space="0" w:color="000000"/>
            </w:tcBorders>
            <w:vAlign w:val="bottom"/>
          </w:tcPr>
          <w:p w14:paraId="000007CC" w14:textId="77777777" w:rsidR="002550C0" w:rsidRDefault="00522F1E">
            <w:pPr>
              <w:keepNex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X</w:t>
            </w:r>
          </w:p>
        </w:tc>
        <w:tc>
          <w:tcPr>
            <w:tcW w:w="527" w:type="dxa"/>
            <w:tcBorders>
              <w:top w:val="single" w:sz="4" w:space="0" w:color="000000"/>
              <w:left w:val="nil"/>
              <w:bottom w:val="nil"/>
              <w:right w:val="single" w:sz="4" w:space="0" w:color="000000"/>
            </w:tcBorders>
            <w:vAlign w:val="bottom"/>
          </w:tcPr>
          <w:p w14:paraId="000007CD"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c>
          <w:tcPr>
            <w:tcW w:w="527" w:type="dxa"/>
            <w:tcBorders>
              <w:top w:val="single" w:sz="4" w:space="0" w:color="000000"/>
              <w:left w:val="nil"/>
              <w:bottom w:val="nil"/>
              <w:right w:val="single" w:sz="4" w:space="0" w:color="000000"/>
            </w:tcBorders>
            <w:vAlign w:val="bottom"/>
          </w:tcPr>
          <w:p w14:paraId="000007C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špička</w:t>
            </w:r>
          </w:p>
        </w:tc>
        <w:tc>
          <w:tcPr>
            <w:tcW w:w="527" w:type="dxa"/>
            <w:tcBorders>
              <w:top w:val="single" w:sz="4" w:space="0" w:color="000000"/>
              <w:left w:val="nil"/>
              <w:bottom w:val="nil"/>
              <w:right w:val="single" w:sz="4" w:space="0" w:color="000000"/>
            </w:tcBorders>
            <w:vAlign w:val="bottom"/>
          </w:tcPr>
          <w:p w14:paraId="000007C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vAlign w:val="bottom"/>
          </w:tcPr>
          <w:p w14:paraId="000007D0"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 </w:t>
            </w:r>
          </w:p>
        </w:tc>
        <w:tc>
          <w:tcPr>
            <w:tcW w:w="527" w:type="dxa"/>
            <w:tcBorders>
              <w:top w:val="single" w:sz="4" w:space="0" w:color="000000"/>
              <w:left w:val="nil"/>
              <w:bottom w:val="nil"/>
              <w:right w:val="single" w:sz="4" w:space="0" w:color="000000"/>
            </w:tcBorders>
            <w:shd w:val="clear" w:color="auto" w:fill="FBE2D5"/>
            <w:vAlign w:val="bottom"/>
          </w:tcPr>
          <w:p w14:paraId="000007D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výhľad</w:t>
            </w:r>
          </w:p>
        </w:tc>
      </w:tr>
      <w:tr w:rsidR="002550C0" w14:paraId="137790F8" w14:textId="77777777">
        <w:trPr>
          <w:trHeight w:val="285"/>
        </w:trPr>
        <w:tc>
          <w:tcPr>
            <w:tcW w:w="639" w:type="dxa"/>
            <w:tcBorders>
              <w:top w:val="single" w:sz="4" w:space="0" w:color="000000"/>
              <w:left w:val="single" w:sz="4" w:space="0" w:color="000000"/>
              <w:bottom w:val="nil"/>
              <w:right w:val="single" w:sz="4" w:space="0" w:color="000000"/>
            </w:tcBorders>
            <w:shd w:val="clear" w:color="auto" w:fill="D9D9D9"/>
            <w:vAlign w:val="bottom"/>
          </w:tcPr>
          <w:p w14:paraId="000007D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 stanice</w:t>
            </w:r>
          </w:p>
        </w:tc>
        <w:tc>
          <w:tcPr>
            <w:tcW w:w="527" w:type="dxa"/>
            <w:tcBorders>
              <w:top w:val="single" w:sz="4" w:space="0" w:color="000000"/>
              <w:left w:val="nil"/>
              <w:bottom w:val="nil"/>
              <w:right w:val="single" w:sz="4" w:space="0" w:color="000000"/>
            </w:tcBorders>
            <w:shd w:val="clear" w:color="auto" w:fill="D9D9D9"/>
            <w:vAlign w:val="bottom"/>
          </w:tcPr>
          <w:p w14:paraId="000007D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7D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7D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7D6"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27" w:type="dxa"/>
            <w:tcBorders>
              <w:top w:val="single" w:sz="4" w:space="0" w:color="000000"/>
              <w:left w:val="nil"/>
              <w:bottom w:val="nil"/>
              <w:right w:val="single" w:sz="4" w:space="0" w:color="000000"/>
            </w:tcBorders>
            <w:shd w:val="clear" w:color="auto" w:fill="D9D9D9"/>
            <w:vAlign w:val="bottom"/>
          </w:tcPr>
          <w:p w14:paraId="000007D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7D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D9"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Budapešť</w:t>
            </w:r>
          </w:p>
        </w:tc>
        <w:tc>
          <w:tcPr>
            <w:tcW w:w="527" w:type="dxa"/>
            <w:tcBorders>
              <w:top w:val="single" w:sz="4" w:space="0" w:color="000000"/>
              <w:left w:val="nil"/>
              <w:bottom w:val="nil"/>
              <w:right w:val="single" w:sz="4" w:space="0" w:color="000000"/>
            </w:tcBorders>
            <w:shd w:val="clear" w:color="auto" w:fill="FBE2D5"/>
            <w:vAlign w:val="bottom"/>
          </w:tcPr>
          <w:p w14:paraId="000007DA"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c>
          <w:tcPr>
            <w:tcW w:w="527" w:type="dxa"/>
            <w:tcBorders>
              <w:top w:val="single" w:sz="4" w:space="0" w:color="000000"/>
              <w:left w:val="nil"/>
              <w:bottom w:val="nil"/>
              <w:right w:val="single" w:sz="4" w:space="0" w:color="000000"/>
            </w:tcBorders>
            <w:shd w:val="clear" w:color="auto" w:fill="D9D9D9"/>
            <w:vAlign w:val="bottom"/>
          </w:tcPr>
          <w:p w14:paraId="000007D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7D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7D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single" w:sz="4" w:space="0" w:color="000000"/>
              <w:right w:val="single" w:sz="4" w:space="0" w:color="000000"/>
            </w:tcBorders>
            <w:shd w:val="clear" w:color="auto" w:fill="D9D9D9"/>
            <w:vAlign w:val="bottom"/>
          </w:tcPr>
          <w:p w14:paraId="000007DE"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Zvolen</w:t>
            </w:r>
          </w:p>
        </w:tc>
        <w:tc>
          <w:tcPr>
            <w:tcW w:w="527" w:type="dxa"/>
            <w:tcBorders>
              <w:top w:val="single" w:sz="4" w:space="0" w:color="000000"/>
              <w:left w:val="nil"/>
              <w:bottom w:val="single" w:sz="4" w:space="0" w:color="000000"/>
              <w:right w:val="single" w:sz="4" w:space="0" w:color="000000"/>
            </w:tcBorders>
            <w:shd w:val="clear" w:color="auto" w:fill="D9D9D9"/>
            <w:vAlign w:val="bottom"/>
          </w:tcPr>
          <w:p w14:paraId="000007D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shd w:val="clear" w:color="auto" w:fill="D9D9D9"/>
            <w:vAlign w:val="bottom"/>
          </w:tcPr>
          <w:p w14:paraId="000007E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shd w:val="clear" w:color="auto" w:fill="D9D9D9"/>
            <w:vAlign w:val="bottom"/>
          </w:tcPr>
          <w:p w14:paraId="000007E1"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Budapešť</w:t>
            </w:r>
          </w:p>
        </w:tc>
        <w:tc>
          <w:tcPr>
            <w:tcW w:w="527" w:type="dxa"/>
            <w:tcBorders>
              <w:top w:val="single" w:sz="4" w:space="0" w:color="000000"/>
              <w:left w:val="nil"/>
              <w:bottom w:val="nil"/>
              <w:right w:val="single" w:sz="4" w:space="0" w:color="000000"/>
            </w:tcBorders>
            <w:shd w:val="clear" w:color="auto" w:fill="FBE2D5"/>
            <w:vAlign w:val="bottom"/>
          </w:tcPr>
          <w:p w14:paraId="000007E2" w14:textId="77777777" w:rsidR="002550C0" w:rsidRDefault="00522F1E">
            <w:pPr>
              <w:keepNext/>
              <w:rPr>
                <w:rFonts w:ascii="Times New Roman" w:eastAsia="Times New Roman" w:hAnsi="Times New Roman" w:cs="Times New Roman"/>
                <w:color w:val="0070C0"/>
                <w:sz w:val="23"/>
                <w:szCs w:val="23"/>
              </w:rPr>
            </w:pPr>
            <w:r>
              <w:rPr>
                <w:rFonts w:ascii="Times New Roman" w:eastAsia="Times New Roman" w:hAnsi="Times New Roman" w:cs="Times New Roman"/>
                <w:color w:val="0070C0"/>
                <w:sz w:val="23"/>
                <w:szCs w:val="23"/>
              </w:rPr>
              <w:t>Nitra</w:t>
            </w:r>
          </w:p>
        </w:tc>
      </w:tr>
      <w:tr w:rsidR="002550C0" w14:paraId="6D013AE8" w14:textId="77777777">
        <w:trPr>
          <w:trHeight w:val="300"/>
        </w:trPr>
        <w:tc>
          <w:tcPr>
            <w:tcW w:w="639" w:type="dxa"/>
            <w:tcBorders>
              <w:top w:val="single" w:sz="4" w:space="0" w:color="000000"/>
              <w:left w:val="single" w:sz="4" w:space="0" w:color="000000"/>
              <w:bottom w:val="nil"/>
              <w:right w:val="single" w:sz="4" w:space="0" w:color="000000"/>
            </w:tcBorders>
            <w:vAlign w:val="bottom"/>
          </w:tcPr>
          <w:p w14:paraId="000007E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Šurany</w:t>
            </w:r>
          </w:p>
        </w:tc>
        <w:tc>
          <w:tcPr>
            <w:tcW w:w="527" w:type="dxa"/>
            <w:tcBorders>
              <w:top w:val="single" w:sz="4" w:space="0" w:color="000000"/>
              <w:left w:val="nil"/>
              <w:bottom w:val="nil"/>
              <w:right w:val="single" w:sz="4" w:space="0" w:color="000000"/>
            </w:tcBorders>
            <w:vAlign w:val="bottom"/>
          </w:tcPr>
          <w:p w14:paraId="000007E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E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E6" w14:textId="77777777" w:rsidR="002550C0" w:rsidRDefault="00522F1E">
            <w:pPr>
              <w:keepNex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w:t>
            </w:r>
          </w:p>
        </w:tc>
        <w:tc>
          <w:tcPr>
            <w:tcW w:w="527" w:type="dxa"/>
            <w:tcBorders>
              <w:top w:val="single" w:sz="4" w:space="0" w:color="000000"/>
              <w:left w:val="nil"/>
              <w:bottom w:val="nil"/>
              <w:right w:val="single" w:sz="4" w:space="0" w:color="000000"/>
            </w:tcBorders>
            <w:vAlign w:val="bottom"/>
          </w:tcPr>
          <w:p w14:paraId="000007E7"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13:31</w:t>
            </w:r>
          </w:p>
        </w:tc>
        <w:tc>
          <w:tcPr>
            <w:tcW w:w="527" w:type="dxa"/>
            <w:tcBorders>
              <w:top w:val="single" w:sz="4" w:space="0" w:color="000000"/>
              <w:left w:val="nil"/>
              <w:bottom w:val="nil"/>
              <w:right w:val="single" w:sz="4" w:space="0" w:color="000000"/>
            </w:tcBorders>
            <w:vAlign w:val="bottom"/>
          </w:tcPr>
          <w:p w14:paraId="000007E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E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7EA"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c>
          <w:tcPr>
            <w:tcW w:w="527" w:type="dxa"/>
            <w:tcBorders>
              <w:top w:val="single" w:sz="4" w:space="0" w:color="000000"/>
              <w:left w:val="nil"/>
              <w:bottom w:val="nil"/>
              <w:right w:val="single" w:sz="4" w:space="0" w:color="000000"/>
            </w:tcBorders>
            <w:shd w:val="clear" w:color="auto" w:fill="FBE2D5"/>
            <w:vAlign w:val="bottom"/>
          </w:tcPr>
          <w:p w14:paraId="000007EB"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c>
          <w:tcPr>
            <w:tcW w:w="527" w:type="dxa"/>
            <w:tcBorders>
              <w:top w:val="single" w:sz="4" w:space="0" w:color="000000"/>
              <w:left w:val="nil"/>
              <w:bottom w:val="nil"/>
              <w:right w:val="single" w:sz="4" w:space="0" w:color="000000"/>
            </w:tcBorders>
            <w:vAlign w:val="bottom"/>
          </w:tcPr>
          <w:p w14:paraId="000007EC"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E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EE" w14:textId="77777777" w:rsidR="002550C0" w:rsidRDefault="00522F1E">
            <w:pPr>
              <w:keepNex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w:t>
            </w:r>
          </w:p>
        </w:tc>
        <w:tc>
          <w:tcPr>
            <w:tcW w:w="527" w:type="dxa"/>
            <w:tcBorders>
              <w:top w:val="nil"/>
              <w:left w:val="nil"/>
              <w:bottom w:val="nil"/>
              <w:right w:val="single" w:sz="4" w:space="0" w:color="000000"/>
            </w:tcBorders>
            <w:vAlign w:val="bottom"/>
          </w:tcPr>
          <w:p w14:paraId="000007EF"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14:31</w:t>
            </w:r>
          </w:p>
        </w:tc>
        <w:tc>
          <w:tcPr>
            <w:tcW w:w="527" w:type="dxa"/>
            <w:tcBorders>
              <w:top w:val="nil"/>
              <w:left w:val="nil"/>
              <w:bottom w:val="nil"/>
              <w:right w:val="single" w:sz="4" w:space="0" w:color="000000"/>
            </w:tcBorders>
            <w:vAlign w:val="bottom"/>
          </w:tcPr>
          <w:p w14:paraId="000007F0"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F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F2"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c>
          <w:tcPr>
            <w:tcW w:w="527" w:type="dxa"/>
            <w:tcBorders>
              <w:top w:val="single" w:sz="4" w:space="0" w:color="000000"/>
              <w:left w:val="nil"/>
              <w:bottom w:val="nil"/>
              <w:right w:val="single" w:sz="4" w:space="0" w:color="000000"/>
            </w:tcBorders>
            <w:shd w:val="clear" w:color="auto" w:fill="FBE2D5"/>
            <w:vAlign w:val="bottom"/>
          </w:tcPr>
          <w:p w14:paraId="000007F3"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r>
      <w:tr w:rsidR="002550C0" w14:paraId="633DB4B0" w14:textId="77777777">
        <w:trPr>
          <w:trHeight w:val="300"/>
        </w:trPr>
        <w:tc>
          <w:tcPr>
            <w:tcW w:w="639" w:type="dxa"/>
            <w:tcBorders>
              <w:top w:val="single" w:sz="4" w:space="0" w:color="000000"/>
              <w:left w:val="single" w:sz="4" w:space="0" w:color="000000"/>
              <w:bottom w:val="nil"/>
              <w:right w:val="single" w:sz="4" w:space="0" w:color="000000"/>
            </w:tcBorders>
            <w:vAlign w:val="bottom"/>
          </w:tcPr>
          <w:p w14:paraId="000007F4"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Nové Zámky</w:t>
            </w:r>
          </w:p>
        </w:tc>
        <w:tc>
          <w:tcPr>
            <w:tcW w:w="527" w:type="dxa"/>
            <w:tcBorders>
              <w:top w:val="single" w:sz="4" w:space="0" w:color="000000"/>
              <w:left w:val="nil"/>
              <w:bottom w:val="nil"/>
              <w:right w:val="single" w:sz="4" w:space="0" w:color="000000"/>
            </w:tcBorders>
            <w:vAlign w:val="bottom"/>
          </w:tcPr>
          <w:p w14:paraId="000007F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F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F7"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13:17</w:t>
            </w:r>
          </w:p>
        </w:tc>
        <w:tc>
          <w:tcPr>
            <w:tcW w:w="527" w:type="dxa"/>
            <w:tcBorders>
              <w:top w:val="single" w:sz="4" w:space="0" w:color="000000"/>
              <w:left w:val="nil"/>
              <w:bottom w:val="nil"/>
              <w:right w:val="single" w:sz="4" w:space="0" w:color="000000"/>
            </w:tcBorders>
            <w:vAlign w:val="bottom"/>
          </w:tcPr>
          <w:p w14:paraId="000007F8" w14:textId="77777777" w:rsidR="002550C0" w:rsidRDefault="00522F1E">
            <w:pPr>
              <w:keepNext/>
              <w:jc w:val="center"/>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w:t>
            </w:r>
          </w:p>
        </w:tc>
        <w:tc>
          <w:tcPr>
            <w:tcW w:w="527" w:type="dxa"/>
            <w:tcBorders>
              <w:top w:val="single" w:sz="4" w:space="0" w:color="000000"/>
              <w:left w:val="nil"/>
              <w:bottom w:val="nil"/>
              <w:right w:val="single" w:sz="4" w:space="0" w:color="000000"/>
            </w:tcBorders>
            <w:vAlign w:val="bottom"/>
          </w:tcPr>
          <w:p w14:paraId="000007F9"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F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7FB"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14:01</w:t>
            </w:r>
          </w:p>
        </w:tc>
        <w:tc>
          <w:tcPr>
            <w:tcW w:w="527" w:type="dxa"/>
            <w:tcBorders>
              <w:top w:val="single" w:sz="4" w:space="0" w:color="000000"/>
              <w:left w:val="nil"/>
              <w:bottom w:val="nil"/>
              <w:right w:val="single" w:sz="4" w:space="0" w:color="000000"/>
            </w:tcBorders>
            <w:shd w:val="clear" w:color="auto" w:fill="FBE2D5"/>
            <w:vAlign w:val="bottom"/>
          </w:tcPr>
          <w:p w14:paraId="000007FC" w14:textId="77777777" w:rsidR="002550C0" w:rsidRDefault="00522F1E">
            <w:pPr>
              <w:keepNext/>
              <w:jc w:val="center"/>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c>
          <w:tcPr>
            <w:tcW w:w="527" w:type="dxa"/>
            <w:tcBorders>
              <w:top w:val="single" w:sz="4" w:space="0" w:color="000000"/>
              <w:left w:val="nil"/>
              <w:bottom w:val="nil"/>
              <w:right w:val="single" w:sz="4" w:space="0" w:color="000000"/>
            </w:tcBorders>
            <w:vAlign w:val="bottom"/>
          </w:tcPr>
          <w:p w14:paraId="000007FD"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F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7FF"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14:17</w:t>
            </w:r>
          </w:p>
        </w:tc>
        <w:tc>
          <w:tcPr>
            <w:tcW w:w="527" w:type="dxa"/>
            <w:tcBorders>
              <w:top w:val="single" w:sz="4" w:space="0" w:color="000000"/>
              <w:left w:val="nil"/>
              <w:bottom w:val="nil"/>
              <w:right w:val="single" w:sz="4" w:space="0" w:color="000000"/>
            </w:tcBorders>
            <w:vAlign w:val="bottom"/>
          </w:tcPr>
          <w:p w14:paraId="00000800"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w:t>
            </w:r>
          </w:p>
        </w:tc>
        <w:tc>
          <w:tcPr>
            <w:tcW w:w="527" w:type="dxa"/>
            <w:tcBorders>
              <w:top w:val="single" w:sz="4" w:space="0" w:color="000000"/>
              <w:left w:val="nil"/>
              <w:bottom w:val="nil"/>
              <w:right w:val="single" w:sz="4" w:space="0" w:color="000000"/>
            </w:tcBorders>
            <w:vAlign w:val="bottom"/>
          </w:tcPr>
          <w:p w14:paraId="00000801"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80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single" w:sz="4" w:space="0" w:color="000000"/>
              <w:left w:val="nil"/>
              <w:bottom w:val="nil"/>
              <w:right w:val="single" w:sz="4" w:space="0" w:color="000000"/>
            </w:tcBorders>
            <w:vAlign w:val="bottom"/>
          </w:tcPr>
          <w:p w14:paraId="00000803"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15:01</w:t>
            </w:r>
          </w:p>
        </w:tc>
        <w:tc>
          <w:tcPr>
            <w:tcW w:w="527" w:type="dxa"/>
            <w:tcBorders>
              <w:top w:val="single" w:sz="4" w:space="0" w:color="000000"/>
              <w:left w:val="nil"/>
              <w:bottom w:val="nil"/>
              <w:right w:val="single" w:sz="4" w:space="0" w:color="000000"/>
            </w:tcBorders>
            <w:shd w:val="clear" w:color="auto" w:fill="FBE2D5"/>
            <w:vAlign w:val="bottom"/>
          </w:tcPr>
          <w:p w14:paraId="00000804" w14:textId="77777777" w:rsidR="002550C0" w:rsidRDefault="00522F1E">
            <w:pPr>
              <w:keepNext/>
              <w:jc w:val="center"/>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 </w:t>
            </w:r>
          </w:p>
        </w:tc>
      </w:tr>
      <w:tr w:rsidR="002550C0" w14:paraId="5149BF0B" w14:textId="77777777">
        <w:trPr>
          <w:trHeight w:val="300"/>
        </w:trPr>
        <w:tc>
          <w:tcPr>
            <w:tcW w:w="639" w:type="dxa"/>
            <w:tcBorders>
              <w:top w:val="nil"/>
              <w:left w:val="single" w:sz="4" w:space="0" w:color="000000"/>
              <w:bottom w:val="single" w:sz="4" w:space="0" w:color="000000"/>
              <w:right w:val="single" w:sz="4" w:space="0" w:color="000000"/>
            </w:tcBorders>
            <w:vAlign w:val="bottom"/>
          </w:tcPr>
          <w:p w14:paraId="00000805"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527" w:type="dxa"/>
            <w:tcBorders>
              <w:top w:val="nil"/>
              <w:left w:val="nil"/>
              <w:bottom w:val="single" w:sz="4" w:space="0" w:color="000000"/>
              <w:right w:val="single" w:sz="4" w:space="0" w:color="000000"/>
            </w:tcBorders>
            <w:vAlign w:val="bottom"/>
          </w:tcPr>
          <w:p w14:paraId="0000080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0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08"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13:55</w:t>
            </w:r>
          </w:p>
        </w:tc>
        <w:tc>
          <w:tcPr>
            <w:tcW w:w="527" w:type="dxa"/>
            <w:tcBorders>
              <w:top w:val="nil"/>
              <w:left w:val="nil"/>
              <w:bottom w:val="single" w:sz="4" w:space="0" w:color="000000"/>
              <w:right w:val="single" w:sz="4" w:space="0" w:color="000000"/>
            </w:tcBorders>
            <w:vAlign w:val="bottom"/>
          </w:tcPr>
          <w:p w14:paraId="00000809"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13:59</w:t>
            </w:r>
          </w:p>
        </w:tc>
        <w:tc>
          <w:tcPr>
            <w:tcW w:w="527" w:type="dxa"/>
            <w:tcBorders>
              <w:top w:val="nil"/>
              <w:left w:val="nil"/>
              <w:bottom w:val="single" w:sz="4" w:space="0" w:color="000000"/>
              <w:right w:val="single" w:sz="4" w:space="0" w:color="000000"/>
            </w:tcBorders>
            <w:vAlign w:val="bottom"/>
          </w:tcPr>
          <w:p w14:paraId="0000080A"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0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0C"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14:25</w:t>
            </w:r>
          </w:p>
        </w:tc>
        <w:tc>
          <w:tcPr>
            <w:tcW w:w="527" w:type="dxa"/>
            <w:tcBorders>
              <w:top w:val="nil"/>
              <w:left w:val="nil"/>
              <w:bottom w:val="single" w:sz="4" w:space="0" w:color="000000"/>
              <w:right w:val="single" w:sz="4" w:space="0" w:color="000000"/>
            </w:tcBorders>
            <w:shd w:val="clear" w:color="auto" w:fill="FBE2D5"/>
            <w:vAlign w:val="bottom"/>
          </w:tcPr>
          <w:p w14:paraId="0000080D"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14:29</w:t>
            </w:r>
          </w:p>
        </w:tc>
        <w:tc>
          <w:tcPr>
            <w:tcW w:w="527" w:type="dxa"/>
            <w:tcBorders>
              <w:top w:val="nil"/>
              <w:left w:val="nil"/>
              <w:bottom w:val="single" w:sz="4" w:space="0" w:color="000000"/>
              <w:right w:val="single" w:sz="4" w:space="0" w:color="000000"/>
            </w:tcBorders>
            <w:vAlign w:val="bottom"/>
          </w:tcPr>
          <w:p w14:paraId="0000080E"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0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10"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14:55</w:t>
            </w:r>
          </w:p>
        </w:tc>
        <w:tc>
          <w:tcPr>
            <w:tcW w:w="527" w:type="dxa"/>
            <w:tcBorders>
              <w:top w:val="nil"/>
              <w:left w:val="nil"/>
              <w:bottom w:val="single" w:sz="4" w:space="0" w:color="000000"/>
              <w:right w:val="single" w:sz="4" w:space="0" w:color="000000"/>
            </w:tcBorders>
            <w:vAlign w:val="bottom"/>
          </w:tcPr>
          <w:p w14:paraId="00000811"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14:59</w:t>
            </w:r>
          </w:p>
        </w:tc>
        <w:tc>
          <w:tcPr>
            <w:tcW w:w="527" w:type="dxa"/>
            <w:tcBorders>
              <w:top w:val="nil"/>
              <w:left w:val="nil"/>
              <w:bottom w:val="single" w:sz="4" w:space="0" w:color="000000"/>
              <w:right w:val="single" w:sz="4" w:space="0" w:color="000000"/>
            </w:tcBorders>
            <w:vAlign w:val="bottom"/>
          </w:tcPr>
          <w:p w14:paraId="00000812"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1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single" w:sz="4" w:space="0" w:color="000000"/>
              <w:right w:val="single" w:sz="4" w:space="0" w:color="000000"/>
            </w:tcBorders>
            <w:vAlign w:val="bottom"/>
          </w:tcPr>
          <w:p w14:paraId="00000814"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15:25</w:t>
            </w:r>
          </w:p>
        </w:tc>
        <w:tc>
          <w:tcPr>
            <w:tcW w:w="527" w:type="dxa"/>
            <w:tcBorders>
              <w:top w:val="nil"/>
              <w:left w:val="nil"/>
              <w:bottom w:val="single" w:sz="4" w:space="0" w:color="000000"/>
              <w:right w:val="single" w:sz="4" w:space="0" w:color="000000"/>
            </w:tcBorders>
            <w:shd w:val="clear" w:color="auto" w:fill="FBE2D5"/>
            <w:vAlign w:val="bottom"/>
          </w:tcPr>
          <w:p w14:paraId="00000815"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15:29</w:t>
            </w:r>
          </w:p>
        </w:tc>
      </w:tr>
      <w:tr w:rsidR="002550C0" w14:paraId="1532F38C" w14:textId="77777777">
        <w:trPr>
          <w:trHeight w:val="300"/>
        </w:trPr>
        <w:tc>
          <w:tcPr>
            <w:tcW w:w="639" w:type="dxa"/>
            <w:tcBorders>
              <w:top w:val="nil"/>
              <w:left w:val="single" w:sz="4" w:space="0" w:color="000000"/>
              <w:bottom w:val="nil"/>
              <w:right w:val="single" w:sz="4" w:space="0" w:color="000000"/>
            </w:tcBorders>
            <w:vAlign w:val="bottom"/>
          </w:tcPr>
          <w:p w14:paraId="00000816"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Galanta</w:t>
            </w:r>
          </w:p>
        </w:tc>
        <w:tc>
          <w:tcPr>
            <w:tcW w:w="527" w:type="dxa"/>
            <w:tcBorders>
              <w:top w:val="nil"/>
              <w:left w:val="nil"/>
              <w:bottom w:val="nil"/>
              <w:right w:val="single" w:sz="4" w:space="0" w:color="000000"/>
            </w:tcBorders>
            <w:vAlign w:val="bottom"/>
          </w:tcPr>
          <w:p w14:paraId="0000081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81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13:35</w:t>
            </w:r>
          </w:p>
        </w:tc>
        <w:tc>
          <w:tcPr>
            <w:tcW w:w="527" w:type="dxa"/>
            <w:tcBorders>
              <w:top w:val="nil"/>
              <w:left w:val="nil"/>
              <w:bottom w:val="nil"/>
              <w:right w:val="single" w:sz="4" w:space="0" w:color="000000"/>
            </w:tcBorders>
            <w:vAlign w:val="bottom"/>
          </w:tcPr>
          <w:p w14:paraId="00000819"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13:57</w:t>
            </w:r>
          </w:p>
        </w:tc>
        <w:tc>
          <w:tcPr>
            <w:tcW w:w="527" w:type="dxa"/>
            <w:tcBorders>
              <w:top w:val="nil"/>
              <w:left w:val="nil"/>
              <w:bottom w:val="nil"/>
              <w:right w:val="single" w:sz="4" w:space="0" w:color="000000"/>
            </w:tcBorders>
            <w:vAlign w:val="bottom"/>
          </w:tcPr>
          <w:p w14:paraId="0000081A"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14:01</w:t>
            </w:r>
          </w:p>
        </w:tc>
        <w:tc>
          <w:tcPr>
            <w:tcW w:w="527" w:type="dxa"/>
            <w:tcBorders>
              <w:top w:val="nil"/>
              <w:left w:val="nil"/>
              <w:bottom w:val="nil"/>
              <w:right w:val="single" w:sz="4" w:space="0" w:color="000000"/>
            </w:tcBorders>
            <w:vAlign w:val="bottom"/>
          </w:tcPr>
          <w:p w14:paraId="0000081B"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81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14:05</w:t>
            </w:r>
          </w:p>
        </w:tc>
        <w:tc>
          <w:tcPr>
            <w:tcW w:w="527" w:type="dxa"/>
            <w:tcBorders>
              <w:top w:val="nil"/>
              <w:left w:val="nil"/>
              <w:bottom w:val="nil"/>
              <w:right w:val="single" w:sz="4" w:space="0" w:color="000000"/>
            </w:tcBorders>
            <w:vAlign w:val="bottom"/>
          </w:tcPr>
          <w:p w14:paraId="0000081D"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14:27</w:t>
            </w:r>
          </w:p>
        </w:tc>
        <w:tc>
          <w:tcPr>
            <w:tcW w:w="527" w:type="dxa"/>
            <w:tcBorders>
              <w:top w:val="nil"/>
              <w:left w:val="nil"/>
              <w:bottom w:val="nil"/>
              <w:right w:val="single" w:sz="4" w:space="0" w:color="000000"/>
            </w:tcBorders>
            <w:shd w:val="clear" w:color="auto" w:fill="FBE2D5"/>
            <w:vAlign w:val="bottom"/>
          </w:tcPr>
          <w:p w14:paraId="0000081E"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14:31</w:t>
            </w:r>
          </w:p>
        </w:tc>
        <w:tc>
          <w:tcPr>
            <w:tcW w:w="527" w:type="dxa"/>
            <w:tcBorders>
              <w:top w:val="nil"/>
              <w:left w:val="nil"/>
              <w:bottom w:val="nil"/>
              <w:right w:val="single" w:sz="4" w:space="0" w:color="000000"/>
            </w:tcBorders>
            <w:vAlign w:val="bottom"/>
          </w:tcPr>
          <w:p w14:paraId="0000081F"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82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14:35</w:t>
            </w:r>
          </w:p>
        </w:tc>
        <w:tc>
          <w:tcPr>
            <w:tcW w:w="527" w:type="dxa"/>
            <w:tcBorders>
              <w:top w:val="nil"/>
              <w:left w:val="nil"/>
              <w:bottom w:val="nil"/>
              <w:right w:val="single" w:sz="4" w:space="0" w:color="000000"/>
            </w:tcBorders>
            <w:vAlign w:val="bottom"/>
          </w:tcPr>
          <w:p w14:paraId="00000821"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14:57</w:t>
            </w:r>
          </w:p>
        </w:tc>
        <w:tc>
          <w:tcPr>
            <w:tcW w:w="527" w:type="dxa"/>
            <w:tcBorders>
              <w:top w:val="nil"/>
              <w:left w:val="nil"/>
              <w:bottom w:val="nil"/>
              <w:right w:val="single" w:sz="4" w:space="0" w:color="000000"/>
            </w:tcBorders>
            <w:vAlign w:val="bottom"/>
          </w:tcPr>
          <w:p w14:paraId="00000822"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15:01</w:t>
            </w:r>
          </w:p>
        </w:tc>
        <w:tc>
          <w:tcPr>
            <w:tcW w:w="527" w:type="dxa"/>
            <w:tcBorders>
              <w:top w:val="nil"/>
              <w:left w:val="nil"/>
              <w:bottom w:val="nil"/>
              <w:right w:val="single" w:sz="4" w:space="0" w:color="000000"/>
            </w:tcBorders>
            <w:vAlign w:val="bottom"/>
          </w:tcPr>
          <w:p w14:paraId="00000823"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w:t>
            </w:r>
          </w:p>
        </w:tc>
        <w:tc>
          <w:tcPr>
            <w:tcW w:w="527" w:type="dxa"/>
            <w:tcBorders>
              <w:top w:val="nil"/>
              <w:left w:val="nil"/>
              <w:bottom w:val="nil"/>
              <w:right w:val="single" w:sz="4" w:space="0" w:color="000000"/>
            </w:tcBorders>
            <w:vAlign w:val="bottom"/>
          </w:tcPr>
          <w:p w14:paraId="0000082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15:05</w:t>
            </w:r>
          </w:p>
        </w:tc>
        <w:tc>
          <w:tcPr>
            <w:tcW w:w="527" w:type="dxa"/>
            <w:tcBorders>
              <w:top w:val="nil"/>
              <w:left w:val="nil"/>
              <w:bottom w:val="nil"/>
              <w:right w:val="single" w:sz="4" w:space="0" w:color="000000"/>
            </w:tcBorders>
            <w:vAlign w:val="bottom"/>
          </w:tcPr>
          <w:p w14:paraId="00000825"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15:27</w:t>
            </w:r>
          </w:p>
        </w:tc>
        <w:tc>
          <w:tcPr>
            <w:tcW w:w="527" w:type="dxa"/>
            <w:tcBorders>
              <w:top w:val="nil"/>
              <w:left w:val="nil"/>
              <w:bottom w:val="nil"/>
              <w:right w:val="single" w:sz="4" w:space="0" w:color="000000"/>
            </w:tcBorders>
            <w:shd w:val="clear" w:color="auto" w:fill="FBE2D5"/>
            <w:vAlign w:val="bottom"/>
          </w:tcPr>
          <w:p w14:paraId="00000826"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15:31</w:t>
            </w:r>
          </w:p>
        </w:tc>
      </w:tr>
      <w:tr w:rsidR="002550C0" w14:paraId="5EB60093" w14:textId="77777777">
        <w:trPr>
          <w:trHeight w:val="300"/>
        </w:trPr>
        <w:tc>
          <w:tcPr>
            <w:tcW w:w="639" w:type="dxa"/>
            <w:tcBorders>
              <w:top w:val="nil"/>
              <w:left w:val="single" w:sz="4" w:space="0" w:color="000000"/>
              <w:bottom w:val="nil"/>
              <w:right w:val="single" w:sz="4" w:space="0" w:color="000000"/>
            </w:tcBorders>
            <w:vAlign w:val="bottom"/>
          </w:tcPr>
          <w:p w14:paraId="00000827"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Senec</w:t>
            </w:r>
          </w:p>
        </w:tc>
        <w:tc>
          <w:tcPr>
            <w:tcW w:w="527" w:type="dxa"/>
            <w:tcBorders>
              <w:top w:val="nil"/>
              <w:left w:val="nil"/>
              <w:bottom w:val="nil"/>
              <w:right w:val="single" w:sz="4" w:space="0" w:color="000000"/>
            </w:tcBorders>
            <w:vAlign w:val="bottom"/>
          </w:tcPr>
          <w:p w14:paraId="00000828"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13:38</w:t>
            </w:r>
          </w:p>
        </w:tc>
        <w:tc>
          <w:tcPr>
            <w:tcW w:w="527" w:type="dxa"/>
            <w:tcBorders>
              <w:top w:val="nil"/>
              <w:left w:val="nil"/>
              <w:bottom w:val="nil"/>
              <w:right w:val="single" w:sz="4" w:space="0" w:color="000000"/>
            </w:tcBorders>
            <w:vAlign w:val="bottom"/>
          </w:tcPr>
          <w:p w14:paraId="0000082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13:53</w:t>
            </w:r>
          </w:p>
        </w:tc>
        <w:tc>
          <w:tcPr>
            <w:tcW w:w="527" w:type="dxa"/>
            <w:tcBorders>
              <w:top w:val="nil"/>
              <w:left w:val="nil"/>
              <w:bottom w:val="nil"/>
              <w:right w:val="single" w:sz="4" w:space="0" w:color="000000"/>
            </w:tcBorders>
            <w:vAlign w:val="bottom"/>
          </w:tcPr>
          <w:p w14:paraId="0000082A"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I</w:t>
            </w:r>
          </w:p>
        </w:tc>
        <w:tc>
          <w:tcPr>
            <w:tcW w:w="527" w:type="dxa"/>
            <w:tcBorders>
              <w:top w:val="nil"/>
              <w:left w:val="nil"/>
              <w:bottom w:val="nil"/>
              <w:right w:val="single" w:sz="4" w:space="0" w:color="000000"/>
            </w:tcBorders>
            <w:vAlign w:val="bottom"/>
          </w:tcPr>
          <w:p w14:paraId="0000082B"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I</w:t>
            </w:r>
          </w:p>
        </w:tc>
        <w:tc>
          <w:tcPr>
            <w:tcW w:w="527" w:type="dxa"/>
            <w:tcBorders>
              <w:top w:val="nil"/>
              <w:left w:val="nil"/>
              <w:bottom w:val="nil"/>
              <w:right w:val="single" w:sz="4" w:space="0" w:color="000000"/>
            </w:tcBorders>
            <w:vAlign w:val="bottom"/>
          </w:tcPr>
          <w:p w14:paraId="0000082C"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14:08</w:t>
            </w:r>
          </w:p>
        </w:tc>
        <w:tc>
          <w:tcPr>
            <w:tcW w:w="527" w:type="dxa"/>
            <w:tcBorders>
              <w:top w:val="nil"/>
              <w:left w:val="nil"/>
              <w:bottom w:val="nil"/>
              <w:right w:val="single" w:sz="4" w:space="0" w:color="000000"/>
            </w:tcBorders>
            <w:vAlign w:val="bottom"/>
          </w:tcPr>
          <w:p w14:paraId="0000082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14:23</w:t>
            </w:r>
          </w:p>
        </w:tc>
        <w:tc>
          <w:tcPr>
            <w:tcW w:w="527" w:type="dxa"/>
            <w:tcBorders>
              <w:top w:val="nil"/>
              <w:left w:val="nil"/>
              <w:bottom w:val="nil"/>
              <w:right w:val="single" w:sz="4" w:space="0" w:color="000000"/>
            </w:tcBorders>
            <w:vAlign w:val="bottom"/>
          </w:tcPr>
          <w:p w14:paraId="0000082E"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I</w:t>
            </w:r>
          </w:p>
        </w:tc>
        <w:tc>
          <w:tcPr>
            <w:tcW w:w="527" w:type="dxa"/>
            <w:tcBorders>
              <w:top w:val="nil"/>
              <w:left w:val="nil"/>
              <w:bottom w:val="nil"/>
              <w:right w:val="single" w:sz="4" w:space="0" w:color="000000"/>
            </w:tcBorders>
            <w:shd w:val="clear" w:color="auto" w:fill="FBE2D5"/>
            <w:vAlign w:val="bottom"/>
          </w:tcPr>
          <w:p w14:paraId="0000082F"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I</w:t>
            </w:r>
          </w:p>
        </w:tc>
        <w:tc>
          <w:tcPr>
            <w:tcW w:w="527" w:type="dxa"/>
            <w:tcBorders>
              <w:top w:val="nil"/>
              <w:left w:val="nil"/>
              <w:bottom w:val="nil"/>
              <w:right w:val="single" w:sz="4" w:space="0" w:color="000000"/>
            </w:tcBorders>
            <w:vAlign w:val="bottom"/>
          </w:tcPr>
          <w:p w14:paraId="00000830"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14:38</w:t>
            </w:r>
          </w:p>
        </w:tc>
        <w:tc>
          <w:tcPr>
            <w:tcW w:w="527" w:type="dxa"/>
            <w:tcBorders>
              <w:top w:val="nil"/>
              <w:left w:val="nil"/>
              <w:bottom w:val="nil"/>
              <w:right w:val="single" w:sz="4" w:space="0" w:color="000000"/>
            </w:tcBorders>
            <w:vAlign w:val="bottom"/>
          </w:tcPr>
          <w:p w14:paraId="0000083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14:53</w:t>
            </w:r>
          </w:p>
        </w:tc>
        <w:tc>
          <w:tcPr>
            <w:tcW w:w="527" w:type="dxa"/>
            <w:tcBorders>
              <w:top w:val="nil"/>
              <w:left w:val="nil"/>
              <w:bottom w:val="nil"/>
              <w:right w:val="single" w:sz="4" w:space="0" w:color="000000"/>
            </w:tcBorders>
            <w:vAlign w:val="bottom"/>
          </w:tcPr>
          <w:p w14:paraId="00000832"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I</w:t>
            </w:r>
          </w:p>
        </w:tc>
        <w:tc>
          <w:tcPr>
            <w:tcW w:w="527" w:type="dxa"/>
            <w:tcBorders>
              <w:top w:val="nil"/>
              <w:left w:val="nil"/>
              <w:bottom w:val="nil"/>
              <w:right w:val="single" w:sz="4" w:space="0" w:color="000000"/>
            </w:tcBorders>
            <w:vAlign w:val="bottom"/>
          </w:tcPr>
          <w:p w14:paraId="00000833"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I</w:t>
            </w:r>
          </w:p>
        </w:tc>
        <w:tc>
          <w:tcPr>
            <w:tcW w:w="527" w:type="dxa"/>
            <w:tcBorders>
              <w:top w:val="nil"/>
              <w:left w:val="nil"/>
              <w:bottom w:val="nil"/>
              <w:right w:val="single" w:sz="4" w:space="0" w:color="000000"/>
            </w:tcBorders>
            <w:vAlign w:val="bottom"/>
          </w:tcPr>
          <w:p w14:paraId="00000834"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15:08</w:t>
            </w:r>
          </w:p>
        </w:tc>
        <w:tc>
          <w:tcPr>
            <w:tcW w:w="527" w:type="dxa"/>
            <w:tcBorders>
              <w:top w:val="nil"/>
              <w:left w:val="nil"/>
              <w:bottom w:val="nil"/>
              <w:right w:val="single" w:sz="4" w:space="0" w:color="000000"/>
            </w:tcBorders>
            <w:vAlign w:val="bottom"/>
          </w:tcPr>
          <w:p w14:paraId="0000083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15:23</w:t>
            </w:r>
          </w:p>
        </w:tc>
        <w:tc>
          <w:tcPr>
            <w:tcW w:w="527" w:type="dxa"/>
            <w:tcBorders>
              <w:top w:val="nil"/>
              <w:left w:val="nil"/>
              <w:bottom w:val="nil"/>
              <w:right w:val="single" w:sz="4" w:space="0" w:color="000000"/>
            </w:tcBorders>
            <w:vAlign w:val="bottom"/>
          </w:tcPr>
          <w:p w14:paraId="00000836" w14:textId="77777777" w:rsidR="002550C0" w:rsidRDefault="00522F1E">
            <w:pPr>
              <w:keepNex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I</w:t>
            </w:r>
          </w:p>
        </w:tc>
        <w:tc>
          <w:tcPr>
            <w:tcW w:w="527" w:type="dxa"/>
            <w:tcBorders>
              <w:top w:val="nil"/>
              <w:left w:val="nil"/>
              <w:bottom w:val="nil"/>
              <w:right w:val="single" w:sz="4" w:space="0" w:color="000000"/>
            </w:tcBorders>
            <w:shd w:val="clear" w:color="auto" w:fill="FBE2D5"/>
            <w:vAlign w:val="bottom"/>
          </w:tcPr>
          <w:p w14:paraId="00000837"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I</w:t>
            </w:r>
          </w:p>
        </w:tc>
      </w:tr>
      <w:tr w:rsidR="002550C0" w14:paraId="0740E285" w14:textId="77777777">
        <w:trPr>
          <w:trHeight w:val="300"/>
        </w:trPr>
        <w:tc>
          <w:tcPr>
            <w:tcW w:w="639" w:type="dxa"/>
            <w:tcBorders>
              <w:top w:val="nil"/>
              <w:left w:val="single" w:sz="4" w:space="0" w:color="000000"/>
              <w:bottom w:val="single" w:sz="4" w:space="0" w:color="000000"/>
              <w:right w:val="single" w:sz="4" w:space="0" w:color="000000"/>
            </w:tcBorders>
            <w:vAlign w:val="bottom"/>
          </w:tcPr>
          <w:p w14:paraId="00000838" w14:textId="77777777" w:rsidR="002550C0" w:rsidRDefault="00522F1E">
            <w:pPr>
              <w:keepNex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Bratislava</w:t>
            </w:r>
          </w:p>
        </w:tc>
        <w:tc>
          <w:tcPr>
            <w:tcW w:w="527" w:type="dxa"/>
            <w:tcBorders>
              <w:top w:val="nil"/>
              <w:left w:val="nil"/>
              <w:bottom w:val="single" w:sz="4" w:space="0" w:color="000000"/>
              <w:right w:val="single" w:sz="4" w:space="0" w:color="000000"/>
            </w:tcBorders>
            <w:vAlign w:val="bottom"/>
          </w:tcPr>
          <w:p w14:paraId="00000839"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14:04</w:t>
            </w:r>
          </w:p>
        </w:tc>
        <w:tc>
          <w:tcPr>
            <w:tcW w:w="527" w:type="dxa"/>
            <w:tcBorders>
              <w:top w:val="nil"/>
              <w:left w:val="nil"/>
              <w:bottom w:val="single" w:sz="4" w:space="0" w:color="000000"/>
              <w:right w:val="single" w:sz="4" w:space="0" w:color="000000"/>
            </w:tcBorders>
            <w:vAlign w:val="bottom"/>
          </w:tcPr>
          <w:p w14:paraId="0000083A"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14:19</w:t>
            </w:r>
          </w:p>
        </w:tc>
        <w:tc>
          <w:tcPr>
            <w:tcW w:w="527" w:type="dxa"/>
            <w:tcBorders>
              <w:top w:val="nil"/>
              <w:left w:val="nil"/>
              <w:bottom w:val="single" w:sz="4" w:space="0" w:color="000000"/>
              <w:right w:val="single" w:sz="4" w:space="0" w:color="000000"/>
            </w:tcBorders>
            <w:vAlign w:val="bottom"/>
          </w:tcPr>
          <w:p w14:paraId="0000083B"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14:23</w:t>
            </w:r>
          </w:p>
        </w:tc>
        <w:tc>
          <w:tcPr>
            <w:tcW w:w="527" w:type="dxa"/>
            <w:tcBorders>
              <w:top w:val="nil"/>
              <w:left w:val="nil"/>
              <w:bottom w:val="single" w:sz="4" w:space="0" w:color="000000"/>
              <w:right w:val="single" w:sz="4" w:space="0" w:color="000000"/>
            </w:tcBorders>
            <w:vAlign w:val="bottom"/>
          </w:tcPr>
          <w:p w14:paraId="0000083C"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14:27</w:t>
            </w:r>
          </w:p>
        </w:tc>
        <w:tc>
          <w:tcPr>
            <w:tcW w:w="527" w:type="dxa"/>
            <w:tcBorders>
              <w:top w:val="nil"/>
              <w:left w:val="nil"/>
              <w:bottom w:val="single" w:sz="4" w:space="0" w:color="000000"/>
              <w:right w:val="single" w:sz="4" w:space="0" w:color="000000"/>
            </w:tcBorders>
            <w:vAlign w:val="bottom"/>
          </w:tcPr>
          <w:p w14:paraId="0000083D"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14:34</w:t>
            </w:r>
          </w:p>
        </w:tc>
        <w:tc>
          <w:tcPr>
            <w:tcW w:w="527" w:type="dxa"/>
            <w:tcBorders>
              <w:top w:val="nil"/>
              <w:left w:val="nil"/>
              <w:bottom w:val="single" w:sz="4" w:space="0" w:color="000000"/>
              <w:right w:val="single" w:sz="4" w:space="0" w:color="000000"/>
            </w:tcBorders>
            <w:vAlign w:val="bottom"/>
          </w:tcPr>
          <w:p w14:paraId="0000083E"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14:49</w:t>
            </w:r>
          </w:p>
        </w:tc>
        <w:tc>
          <w:tcPr>
            <w:tcW w:w="527" w:type="dxa"/>
            <w:tcBorders>
              <w:top w:val="nil"/>
              <w:left w:val="nil"/>
              <w:bottom w:val="single" w:sz="4" w:space="0" w:color="000000"/>
              <w:right w:val="single" w:sz="4" w:space="0" w:color="000000"/>
            </w:tcBorders>
            <w:vAlign w:val="bottom"/>
          </w:tcPr>
          <w:p w14:paraId="0000083F"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14:53</w:t>
            </w:r>
          </w:p>
        </w:tc>
        <w:tc>
          <w:tcPr>
            <w:tcW w:w="527" w:type="dxa"/>
            <w:tcBorders>
              <w:top w:val="nil"/>
              <w:left w:val="nil"/>
              <w:bottom w:val="single" w:sz="4" w:space="0" w:color="000000"/>
              <w:right w:val="single" w:sz="4" w:space="0" w:color="000000"/>
            </w:tcBorders>
            <w:shd w:val="clear" w:color="auto" w:fill="FBE2D5"/>
            <w:vAlign w:val="bottom"/>
          </w:tcPr>
          <w:p w14:paraId="00000840"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14:57</w:t>
            </w:r>
          </w:p>
        </w:tc>
        <w:tc>
          <w:tcPr>
            <w:tcW w:w="527" w:type="dxa"/>
            <w:tcBorders>
              <w:top w:val="nil"/>
              <w:left w:val="nil"/>
              <w:bottom w:val="single" w:sz="4" w:space="0" w:color="000000"/>
              <w:right w:val="single" w:sz="4" w:space="0" w:color="000000"/>
            </w:tcBorders>
            <w:vAlign w:val="bottom"/>
          </w:tcPr>
          <w:p w14:paraId="00000841"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15:04</w:t>
            </w:r>
          </w:p>
        </w:tc>
        <w:tc>
          <w:tcPr>
            <w:tcW w:w="527" w:type="dxa"/>
            <w:tcBorders>
              <w:top w:val="nil"/>
              <w:left w:val="nil"/>
              <w:bottom w:val="single" w:sz="4" w:space="0" w:color="000000"/>
              <w:right w:val="single" w:sz="4" w:space="0" w:color="000000"/>
            </w:tcBorders>
            <w:vAlign w:val="bottom"/>
          </w:tcPr>
          <w:p w14:paraId="00000842"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15:19</w:t>
            </w:r>
          </w:p>
        </w:tc>
        <w:tc>
          <w:tcPr>
            <w:tcW w:w="527" w:type="dxa"/>
            <w:tcBorders>
              <w:top w:val="nil"/>
              <w:left w:val="nil"/>
              <w:bottom w:val="single" w:sz="4" w:space="0" w:color="000000"/>
              <w:right w:val="single" w:sz="4" w:space="0" w:color="000000"/>
            </w:tcBorders>
            <w:vAlign w:val="bottom"/>
          </w:tcPr>
          <w:p w14:paraId="00000843" w14:textId="77777777" w:rsidR="002550C0" w:rsidRDefault="00522F1E">
            <w:pPr>
              <w:keepNext/>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15:23</w:t>
            </w:r>
          </w:p>
        </w:tc>
        <w:tc>
          <w:tcPr>
            <w:tcW w:w="527" w:type="dxa"/>
            <w:tcBorders>
              <w:top w:val="nil"/>
              <w:left w:val="nil"/>
              <w:bottom w:val="single" w:sz="4" w:space="0" w:color="000000"/>
              <w:right w:val="single" w:sz="4" w:space="0" w:color="000000"/>
            </w:tcBorders>
            <w:vAlign w:val="bottom"/>
          </w:tcPr>
          <w:p w14:paraId="00000844"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15:27</w:t>
            </w:r>
          </w:p>
        </w:tc>
        <w:tc>
          <w:tcPr>
            <w:tcW w:w="527" w:type="dxa"/>
            <w:tcBorders>
              <w:top w:val="nil"/>
              <w:left w:val="nil"/>
              <w:bottom w:val="single" w:sz="4" w:space="0" w:color="000000"/>
              <w:right w:val="single" w:sz="4" w:space="0" w:color="000000"/>
            </w:tcBorders>
            <w:vAlign w:val="bottom"/>
          </w:tcPr>
          <w:p w14:paraId="00000845"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15:34</w:t>
            </w:r>
          </w:p>
        </w:tc>
        <w:tc>
          <w:tcPr>
            <w:tcW w:w="527" w:type="dxa"/>
            <w:tcBorders>
              <w:top w:val="nil"/>
              <w:left w:val="nil"/>
              <w:bottom w:val="single" w:sz="4" w:space="0" w:color="000000"/>
              <w:right w:val="single" w:sz="4" w:space="0" w:color="000000"/>
            </w:tcBorders>
            <w:vAlign w:val="bottom"/>
          </w:tcPr>
          <w:p w14:paraId="00000846" w14:textId="77777777" w:rsidR="002550C0" w:rsidRDefault="00522F1E">
            <w:pPr>
              <w:keepNext/>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15:49</w:t>
            </w:r>
          </w:p>
        </w:tc>
        <w:tc>
          <w:tcPr>
            <w:tcW w:w="527" w:type="dxa"/>
            <w:tcBorders>
              <w:top w:val="nil"/>
              <w:left w:val="nil"/>
              <w:bottom w:val="single" w:sz="4" w:space="0" w:color="000000"/>
              <w:right w:val="single" w:sz="4" w:space="0" w:color="000000"/>
            </w:tcBorders>
            <w:vAlign w:val="bottom"/>
          </w:tcPr>
          <w:p w14:paraId="00000847"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15:53</w:t>
            </w:r>
          </w:p>
        </w:tc>
        <w:tc>
          <w:tcPr>
            <w:tcW w:w="527" w:type="dxa"/>
            <w:tcBorders>
              <w:top w:val="nil"/>
              <w:left w:val="nil"/>
              <w:bottom w:val="single" w:sz="4" w:space="0" w:color="000000"/>
              <w:right w:val="single" w:sz="4" w:space="0" w:color="000000"/>
            </w:tcBorders>
            <w:shd w:val="clear" w:color="auto" w:fill="FBE2D5"/>
            <w:vAlign w:val="bottom"/>
          </w:tcPr>
          <w:p w14:paraId="00000848" w14:textId="77777777" w:rsidR="002550C0" w:rsidRDefault="00522F1E">
            <w:pPr>
              <w:keepNext/>
              <w:jc w:val="right"/>
              <w:rPr>
                <w:rFonts w:ascii="Times New Roman" w:eastAsia="Times New Roman" w:hAnsi="Times New Roman" w:cs="Times New Roman"/>
                <w:b/>
                <w:bCs/>
                <w:color w:val="0070C0"/>
                <w:sz w:val="23"/>
                <w:szCs w:val="23"/>
              </w:rPr>
            </w:pPr>
            <w:r>
              <w:rPr>
                <w:rFonts w:ascii="Times New Roman" w:eastAsia="Times New Roman" w:hAnsi="Times New Roman" w:cs="Times New Roman"/>
                <w:b/>
                <w:bCs/>
                <w:color w:val="0070C0"/>
                <w:sz w:val="23"/>
                <w:szCs w:val="23"/>
              </w:rPr>
              <w:t>15:57</w:t>
            </w:r>
          </w:p>
        </w:tc>
      </w:tr>
    </w:tbl>
    <w:p w14:paraId="00000849" w14:textId="77777777" w:rsidR="002550C0" w:rsidRDefault="002550C0">
      <w:pPr>
        <w:rPr>
          <w:rFonts w:ascii="Times New Roman" w:eastAsia="Times New Roman" w:hAnsi="Times New Roman" w:cs="Times New Roman"/>
          <w:sz w:val="23"/>
          <w:szCs w:val="23"/>
        </w:rPr>
      </w:pPr>
    </w:p>
    <w:tbl>
      <w:tblPr>
        <w:tblStyle w:val="ab"/>
        <w:tblW w:w="91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3405"/>
        <w:gridCol w:w="804"/>
        <w:gridCol w:w="710"/>
        <w:gridCol w:w="3137"/>
      </w:tblGrid>
      <w:tr w:rsidR="002550C0" w14:paraId="5F3EB6FF" w14:textId="77777777">
        <w:trPr>
          <w:trHeight w:val="300"/>
        </w:trPr>
        <w:tc>
          <w:tcPr>
            <w:tcW w:w="1129" w:type="dxa"/>
          </w:tcPr>
          <w:p w14:paraId="0000084A" w14:textId="77777777" w:rsidR="002550C0" w:rsidRDefault="00522F1E">
            <w:pPr>
              <w:keepNext/>
              <w:rPr>
                <w:sz w:val="23"/>
                <w:szCs w:val="23"/>
              </w:rPr>
            </w:pPr>
            <w:r>
              <w:rPr>
                <w:sz w:val="23"/>
                <w:szCs w:val="23"/>
              </w:rPr>
              <w:t>Intervaly</w:t>
            </w:r>
          </w:p>
        </w:tc>
        <w:tc>
          <w:tcPr>
            <w:tcW w:w="3405" w:type="dxa"/>
          </w:tcPr>
          <w:p w14:paraId="0000084B" w14:textId="77777777" w:rsidR="002550C0" w:rsidRDefault="00522F1E">
            <w:pPr>
              <w:keepNext/>
              <w:rPr>
                <w:sz w:val="23"/>
                <w:szCs w:val="23"/>
              </w:rPr>
            </w:pPr>
            <w:r>
              <w:rPr>
                <w:sz w:val="23"/>
                <w:szCs w:val="23"/>
              </w:rPr>
              <w:t>Trasa</w:t>
            </w:r>
          </w:p>
        </w:tc>
        <w:tc>
          <w:tcPr>
            <w:tcW w:w="804" w:type="dxa"/>
          </w:tcPr>
          <w:p w14:paraId="0000084C" w14:textId="77777777" w:rsidR="002550C0" w:rsidRDefault="00522F1E">
            <w:pPr>
              <w:keepNext/>
              <w:rPr>
                <w:sz w:val="23"/>
                <w:szCs w:val="23"/>
              </w:rPr>
            </w:pPr>
            <w:r>
              <w:rPr>
                <w:sz w:val="23"/>
                <w:szCs w:val="23"/>
              </w:rPr>
              <w:t>špička</w:t>
            </w:r>
          </w:p>
        </w:tc>
        <w:tc>
          <w:tcPr>
            <w:tcW w:w="710" w:type="dxa"/>
          </w:tcPr>
          <w:p w14:paraId="0000084D" w14:textId="77777777" w:rsidR="002550C0" w:rsidRDefault="00522F1E">
            <w:pPr>
              <w:keepNext/>
              <w:rPr>
                <w:sz w:val="23"/>
                <w:szCs w:val="23"/>
              </w:rPr>
            </w:pPr>
            <w:r>
              <w:rPr>
                <w:sz w:val="23"/>
                <w:szCs w:val="23"/>
              </w:rPr>
              <w:t>sedlo</w:t>
            </w:r>
          </w:p>
        </w:tc>
        <w:tc>
          <w:tcPr>
            <w:tcW w:w="3137" w:type="dxa"/>
          </w:tcPr>
          <w:p w14:paraId="0000084E" w14:textId="77777777" w:rsidR="002550C0" w:rsidRDefault="002550C0">
            <w:pPr>
              <w:keepNext/>
              <w:rPr>
                <w:sz w:val="23"/>
                <w:szCs w:val="23"/>
              </w:rPr>
            </w:pPr>
          </w:p>
        </w:tc>
      </w:tr>
      <w:tr w:rsidR="002550C0" w14:paraId="03FF34B3" w14:textId="77777777">
        <w:trPr>
          <w:trHeight w:val="300"/>
        </w:trPr>
        <w:tc>
          <w:tcPr>
            <w:tcW w:w="1129" w:type="dxa"/>
          </w:tcPr>
          <w:p w14:paraId="0000084F" w14:textId="77777777" w:rsidR="002550C0" w:rsidRDefault="00522F1E">
            <w:pPr>
              <w:keepNext/>
              <w:rPr>
                <w:sz w:val="23"/>
                <w:szCs w:val="23"/>
              </w:rPr>
            </w:pPr>
            <w:r>
              <w:rPr>
                <w:sz w:val="23"/>
                <w:szCs w:val="23"/>
              </w:rPr>
              <w:t>R13</w:t>
            </w:r>
          </w:p>
        </w:tc>
        <w:tc>
          <w:tcPr>
            <w:tcW w:w="3405" w:type="dxa"/>
          </w:tcPr>
          <w:p w14:paraId="00000850" w14:textId="77777777" w:rsidR="002550C0" w:rsidRDefault="00522F1E">
            <w:pPr>
              <w:keepNext/>
              <w:rPr>
                <w:sz w:val="23"/>
                <w:szCs w:val="23"/>
              </w:rPr>
            </w:pPr>
            <w:r>
              <w:rPr>
                <w:sz w:val="23"/>
                <w:szCs w:val="23"/>
              </w:rPr>
              <w:t>Bratislava – Zvolen</w:t>
            </w:r>
          </w:p>
        </w:tc>
        <w:tc>
          <w:tcPr>
            <w:tcW w:w="804" w:type="dxa"/>
          </w:tcPr>
          <w:p w14:paraId="00000851" w14:textId="77777777" w:rsidR="002550C0" w:rsidRDefault="00522F1E">
            <w:pPr>
              <w:keepNext/>
              <w:rPr>
                <w:sz w:val="23"/>
                <w:szCs w:val="23"/>
              </w:rPr>
            </w:pPr>
            <w:r>
              <w:rPr>
                <w:sz w:val="23"/>
                <w:szCs w:val="23"/>
              </w:rPr>
              <w:t>60</w:t>
            </w:r>
          </w:p>
        </w:tc>
        <w:tc>
          <w:tcPr>
            <w:tcW w:w="710" w:type="dxa"/>
          </w:tcPr>
          <w:p w14:paraId="00000852" w14:textId="77777777" w:rsidR="002550C0" w:rsidRDefault="00522F1E">
            <w:pPr>
              <w:keepNext/>
              <w:rPr>
                <w:sz w:val="23"/>
                <w:szCs w:val="23"/>
              </w:rPr>
            </w:pPr>
            <w:r>
              <w:rPr>
                <w:sz w:val="23"/>
                <w:szCs w:val="23"/>
              </w:rPr>
              <w:t>120</w:t>
            </w:r>
          </w:p>
        </w:tc>
        <w:tc>
          <w:tcPr>
            <w:tcW w:w="3137" w:type="dxa"/>
          </w:tcPr>
          <w:p w14:paraId="00000853" w14:textId="77777777" w:rsidR="002550C0" w:rsidRDefault="002550C0">
            <w:pPr>
              <w:keepNext/>
              <w:rPr>
                <w:sz w:val="23"/>
                <w:szCs w:val="23"/>
              </w:rPr>
            </w:pPr>
          </w:p>
        </w:tc>
      </w:tr>
      <w:tr w:rsidR="002550C0" w14:paraId="70956541" w14:textId="77777777">
        <w:trPr>
          <w:trHeight w:val="300"/>
        </w:trPr>
        <w:tc>
          <w:tcPr>
            <w:tcW w:w="1129" w:type="dxa"/>
          </w:tcPr>
          <w:p w14:paraId="00000854" w14:textId="77777777" w:rsidR="002550C0" w:rsidRDefault="00522F1E">
            <w:pPr>
              <w:keepNext/>
              <w:rPr>
                <w:sz w:val="23"/>
                <w:szCs w:val="23"/>
              </w:rPr>
            </w:pPr>
            <w:r>
              <w:rPr>
                <w:sz w:val="23"/>
                <w:szCs w:val="23"/>
              </w:rPr>
              <w:t>R16</w:t>
            </w:r>
          </w:p>
        </w:tc>
        <w:tc>
          <w:tcPr>
            <w:tcW w:w="3405" w:type="dxa"/>
          </w:tcPr>
          <w:p w14:paraId="00000855" w14:textId="77777777" w:rsidR="002550C0" w:rsidRDefault="00522F1E">
            <w:pPr>
              <w:keepNext/>
              <w:rPr>
                <w:sz w:val="23"/>
                <w:szCs w:val="23"/>
              </w:rPr>
            </w:pPr>
            <w:r>
              <w:rPr>
                <w:sz w:val="23"/>
                <w:szCs w:val="23"/>
              </w:rPr>
              <w:t>Bratislava - Nové Zámky - (Budapešť)</w:t>
            </w:r>
          </w:p>
        </w:tc>
        <w:tc>
          <w:tcPr>
            <w:tcW w:w="804" w:type="dxa"/>
          </w:tcPr>
          <w:p w14:paraId="00000856" w14:textId="77777777" w:rsidR="002550C0" w:rsidRDefault="00522F1E">
            <w:pPr>
              <w:keepNext/>
              <w:rPr>
                <w:sz w:val="23"/>
                <w:szCs w:val="23"/>
              </w:rPr>
            </w:pPr>
            <w:r>
              <w:rPr>
                <w:sz w:val="23"/>
                <w:szCs w:val="23"/>
              </w:rPr>
              <w:t>120</w:t>
            </w:r>
          </w:p>
        </w:tc>
        <w:tc>
          <w:tcPr>
            <w:tcW w:w="710" w:type="dxa"/>
          </w:tcPr>
          <w:p w14:paraId="00000857" w14:textId="77777777" w:rsidR="002550C0" w:rsidRDefault="00522F1E">
            <w:pPr>
              <w:keepNext/>
              <w:rPr>
                <w:sz w:val="23"/>
                <w:szCs w:val="23"/>
              </w:rPr>
            </w:pPr>
            <w:r>
              <w:rPr>
                <w:sz w:val="23"/>
                <w:szCs w:val="23"/>
              </w:rPr>
              <w:t>60</w:t>
            </w:r>
          </w:p>
        </w:tc>
        <w:tc>
          <w:tcPr>
            <w:tcW w:w="3137" w:type="dxa"/>
          </w:tcPr>
          <w:p w14:paraId="00000858" w14:textId="77777777" w:rsidR="002550C0" w:rsidRDefault="00522F1E">
            <w:pPr>
              <w:keepNext/>
              <w:rPr>
                <w:sz w:val="23"/>
                <w:szCs w:val="23"/>
              </w:rPr>
            </w:pPr>
            <w:r>
              <w:rPr>
                <w:sz w:val="23"/>
                <w:szCs w:val="23"/>
              </w:rPr>
              <w:t>Náhrada linky EX3</w:t>
            </w:r>
          </w:p>
        </w:tc>
      </w:tr>
      <w:tr w:rsidR="002550C0" w14:paraId="2E5A7197" w14:textId="77777777">
        <w:trPr>
          <w:trHeight w:val="300"/>
        </w:trPr>
        <w:tc>
          <w:tcPr>
            <w:tcW w:w="1129" w:type="dxa"/>
          </w:tcPr>
          <w:p w14:paraId="00000859" w14:textId="77777777" w:rsidR="002550C0" w:rsidRDefault="00522F1E">
            <w:pPr>
              <w:keepNext/>
              <w:rPr>
                <w:sz w:val="23"/>
                <w:szCs w:val="23"/>
              </w:rPr>
            </w:pPr>
            <w:r>
              <w:rPr>
                <w:sz w:val="23"/>
                <w:szCs w:val="23"/>
              </w:rPr>
              <w:t>R17</w:t>
            </w:r>
          </w:p>
        </w:tc>
        <w:tc>
          <w:tcPr>
            <w:tcW w:w="3405" w:type="dxa"/>
          </w:tcPr>
          <w:p w14:paraId="0000085A" w14:textId="77777777" w:rsidR="002550C0" w:rsidRDefault="00522F1E">
            <w:pPr>
              <w:keepNext/>
              <w:rPr>
                <w:sz w:val="23"/>
                <w:szCs w:val="23"/>
              </w:rPr>
            </w:pPr>
            <w:r>
              <w:rPr>
                <w:sz w:val="23"/>
                <w:szCs w:val="23"/>
              </w:rPr>
              <w:t>Bratislava – Nitra</w:t>
            </w:r>
          </w:p>
        </w:tc>
        <w:tc>
          <w:tcPr>
            <w:tcW w:w="804" w:type="dxa"/>
          </w:tcPr>
          <w:p w14:paraId="0000085B" w14:textId="77777777" w:rsidR="002550C0" w:rsidRDefault="00522F1E">
            <w:pPr>
              <w:keepNext/>
              <w:rPr>
                <w:sz w:val="23"/>
                <w:szCs w:val="23"/>
              </w:rPr>
            </w:pPr>
            <w:r>
              <w:rPr>
                <w:sz w:val="23"/>
                <w:szCs w:val="23"/>
              </w:rPr>
              <w:t>60</w:t>
            </w:r>
          </w:p>
        </w:tc>
        <w:tc>
          <w:tcPr>
            <w:tcW w:w="710" w:type="dxa"/>
          </w:tcPr>
          <w:p w14:paraId="0000085C" w14:textId="77777777" w:rsidR="002550C0" w:rsidRDefault="00522F1E">
            <w:pPr>
              <w:keepNext/>
              <w:rPr>
                <w:sz w:val="23"/>
                <w:szCs w:val="23"/>
              </w:rPr>
            </w:pPr>
            <w:r>
              <w:rPr>
                <w:sz w:val="23"/>
                <w:szCs w:val="23"/>
              </w:rPr>
              <w:t>60</w:t>
            </w:r>
          </w:p>
        </w:tc>
        <w:tc>
          <w:tcPr>
            <w:tcW w:w="3137" w:type="dxa"/>
          </w:tcPr>
          <w:p w14:paraId="0000085D" w14:textId="77777777" w:rsidR="002550C0" w:rsidRDefault="00522F1E">
            <w:pPr>
              <w:keepNext/>
              <w:rPr>
                <w:sz w:val="23"/>
                <w:szCs w:val="23"/>
              </w:rPr>
            </w:pPr>
            <w:r>
              <w:rPr>
                <w:sz w:val="23"/>
                <w:szCs w:val="23"/>
              </w:rPr>
              <w:t>Voľná trasa pre prípad novej trate do Nitry</w:t>
            </w:r>
          </w:p>
        </w:tc>
      </w:tr>
      <w:tr w:rsidR="002550C0" w14:paraId="5EC474D0" w14:textId="77777777">
        <w:trPr>
          <w:trHeight w:val="300"/>
        </w:trPr>
        <w:tc>
          <w:tcPr>
            <w:tcW w:w="1129" w:type="dxa"/>
          </w:tcPr>
          <w:p w14:paraId="0000085E" w14:textId="77777777" w:rsidR="002550C0" w:rsidRDefault="00522F1E">
            <w:pPr>
              <w:keepNext/>
              <w:rPr>
                <w:sz w:val="23"/>
                <w:szCs w:val="23"/>
              </w:rPr>
            </w:pPr>
            <w:r>
              <w:rPr>
                <w:sz w:val="23"/>
                <w:szCs w:val="23"/>
              </w:rPr>
              <w:t>Z20</w:t>
            </w:r>
          </w:p>
        </w:tc>
        <w:tc>
          <w:tcPr>
            <w:tcW w:w="3405" w:type="dxa"/>
          </w:tcPr>
          <w:p w14:paraId="0000085F" w14:textId="77777777" w:rsidR="002550C0" w:rsidRDefault="00522F1E">
            <w:pPr>
              <w:keepNext/>
              <w:rPr>
                <w:sz w:val="23"/>
                <w:szCs w:val="23"/>
              </w:rPr>
            </w:pPr>
            <w:r>
              <w:rPr>
                <w:sz w:val="23"/>
                <w:szCs w:val="23"/>
              </w:rPr>
              <w:t>Bratislava - Nové Zámky</w:t>
            </w:r>
          </w:p>
        </w:tc>
        <w:tc>
          <w:tcPr>
            <w:tcW w:w="804" w:type="dxa"/>
          </w:tcPr>
          <w:p w14:paraId="00000860" w14:textId="77777777" w:rsidR="002550C0" w:rsidRDefault="00522F1E">
            <w:pPr>
              <w:keepNext/>
              <w:rPr>
                <w:sz w:val="23"/>
                <w:szCs w:val="23"/>
              </w:rPr>
            </w:pPr>
            <w:r>
              <w:rPr>
                <w:sz w:val="23"/>
                <w:szCs w:val="23"/>
              </w:rPr>
              <w:t>60</w:t>
            </w:r>
          </w:p>
        </w:tc>
        <w:tc>
          <w:tcPr>
            <w:tcW w:w="710" w:type="dxa"/>
          </w:tcPr>
          <w:p w14:paraId="00000861" w14:textId="77777777" w:rsidR="002550C0" w:rsidRDefault="00522F1E">
            <w:pPr>
              <w:keepNext/>
              <w:rPr>
                <w:sz w:val="23"/>
                <w:szCs w:val="23"/>
              </w:rPr>
            </w:pPr>
            <w:r>
              <w:rPr>
                <w:sz w:val="23"/>
                <w:szCs w:val="23"/>
              </w:rPr>
              <w:t>120</w:t>
            </w:r>
          </w:p>
        </w:tc>
        <w:tc>
          <w:tcPr>
            <w:tcW w:w="3137" w:type="dxa"/>
          </w:tcPr>
          <w:p w14:paraId="00000862" w14:textId="77777777" w:rsidR="002550C0" w:rsidRDefault="002550C0">
            <w:pPr>
              <w:keepNext/>
              <w:rPr>
                <w:sz w:val="23"/>
                <w:szCs w:val="23"/>
              </w:rPr>
            </w:pPr>
          </w:p>
        </w:tc>
      </w:tr>
      <w:tr w:rsidR="002550C0" w14:paraId="31C229ED" w14:textId="77777777">
        <w:trPr>
          <w:trHeight w:val="300"/>
        </w:trPr>
        <w:tc>
          <w:tcPr>
            <w:tcW w:w="1129" w:type="dxa"/>
          </w:tcPr>
          <w:p w14:paraId="00000863" w14:textId="77777777" w:rsidR="002550C0" w:rsidRDefault="00522F1E">
            <w:pPr>
              <w:keepNext/>
              <w:rPr>
                <w:sz w:val="23"/>
                <w:szCs w:val="23"/>
              </w:rPr>
            </w:pPr>
            <w:r>
              <w:rPr>
                <w:sz w:val="23"/>
                <w:szCs w:val="23"/>
              </w:rPr>
              <w:t>P30</w:t>
            </w:r>
          </w:p>
        </w:tc>
        <w:tc>
          <w:tcPr>
            <w:tcW w:w="3405" w:type="dxa"/>
          </w:tcPr>
          <w:p w14:paraId="00000864" w14:textId="77777777" w:rsidR="002550C0" w:rsidRDefault="00522F1E">
            <w:pPr>
              <w:keepNext/>
              <w:rPr>
                <w:sz w:val="23"/>
                <w:szCs w:val="23"/>
              </w:rPr>
            </w:pPr>
            <w:r>
              <w:rPr>
                <w:sz w:val="23"/>
                <w:szCs w:val="23"/>
              </w:rPr>
              <w:t>Bratislava-Galanta</w:t>
            </w:r>
          </w:p>
        </w:tc>
        <w:tc>
          <w:tcPr>
            <w:tcW w:w="804" w:type="dxa"/>
          </w:tcPr>
          <w:p w14:paraId="00000865" w14:textId="77777777" w:rsidR="002550C0" w:rsidRDefault="00522F1E">
            <w:pPr>
              <w:keepNext/>
              <w:rPr>
                <w:sz w:val="23"/>
                <w:szCs w:val="23"/>
              </w:rPr>
            </w:pPr>
            <w:r>
              <w:rPr>
                <w:sz w:val="23"/>
                <w:szCs w:val="23"/>
              </w:rPr>
              <w:t>30</w:t>
            </w:r>
          </w:p>
        </w:tc>
        <w:tc>
          <w:tcPr>
            <w:tcW w:w="710" w:type="dxa"/>
          </w:tcPr>
          <w:p w14:paraId="00000866" w14:textId="77777777" w:rsidR="002550C0" w:rsidRDefault="00522F1E">
            <w:pPr>
              <w:keepNext/>
              <w:rPr>
                <w:sz w:val="23"/>
                <w:szCs w:val="23"/>
              </w:rPr>
            </w:pPr>
            <w:r>
              <w:rPr>
                <w:sz w:val="23"/>
                <w:szCs w:val="23"/>
              </w:rPr>
              <w:t>60</w:t>
            </w:r>
          </w:p>
        </w:tc>
        <w:tc>
          <w:tcPr>
            <w:tcW w:w="3137" w:type="dxa"/>
          </w:tcPr>
          <w:p w14:paraId="00000867" w14:textId="77777777" w:rsidR="002550C0" w:rsidRDefault="002550C0">
            <w:pPr>
              <w:keepNext/>
              <w:rPr>
                <w:sz w:val="23"/>
                <w:szCs w:val="23"/>
              </w:rPr>
            </w:pPr>
          </w:p>
        </w:tc>
      </w:tr>
      <w:tr w:rsidR="002550C0" w14:paraId="00CF4530" w14:textId="77777777">
        <w:trPr>
          <w:trHeight w:val="300"/>
        </w:trPr>
        <w:tc>
          <w:tcPr>
            <w:tcW w:w="1129" w:type="dxa"/>
          </w:tcPr>
          <w:p w14:paraId="00000868" w14:textId="77777777" w:rsidR="002550C0" w:rsidRDefault="00522F1E">
            <w:pPr>
              <w:keepNext/>
              <w:rPr>
                <w:sz w:val="23"/>
                <w:szCs w:val="23"/>
              </w:rPr>
            </w:pPr>
            <w:r>
              <w:rPr>
                <w:sz w:val="23"/>
                <w:szCs w:val="23"/>
              </w:rPr>
              <w:t>P30*</w:t>
            </w:r>
          </w:p>
        </w:tc>
        <w:tc>
          <w:tcPr>
            <w:tcW w:w="3405" w:type="dxa"/>
          </w:tcPr>
          <w:p w14:paraId="00000869" w14:textId="77777777" w:rsidR="002550C0" w:rsidRDefault="00522F1E">
            <w:pPr>
              <w:keepNext/>
              <w:rPr>
                <w:sz w:val="23"/>
                <w:szCs w:val="23"/>
              </w:rPr>
            </w:pPr>
            <w:r>
              <w:rPr>
                <w:sz w:val="23"/>
                <w:szCs w:val="23"/>
              </w:rPr>
              <w:t>Bratislava-Senec (vložené spoje)</w:t>
            </w:r>
          </w:p>
        </w:tc>
        <w:tc>
          <w:tcPr>
            <w:tcW w:w="804" w:type="dxa"/>
          </w:tcPr>
          <w:p w14:paraId="0000086A" w14:textId="77777777" w:rsidR="002550C0" w:rsidRDefault="00522F1E">
            <w:pPr>
              <w:keepNext/>
              <w:rPr>
                <w:sz w:val="23"/>
                <w:szCs w:val="23"/>
              </w:rPr>
            </w:pPr>
            <w:r>
              <w:rPr>
                <w:sz w:val="23"/>
                <w:szCs w:val="23"/>
              </w:rPr>
              <w:t>30</w:t>
            </w:r>
          </w:p>
        </w:tc>
        <w:tc>
          <w:tcPr>
            <w:tcW w:w="710" w:type="dxa"/>
          </w:tcPr>
          <w:p w14:paraId="0000086B" w14:textId="77777777" w:rsidR="002550C0" w:rsidRDefault="00522F1E">
            <w:pPr>
              <w:keepNext/>
              <w:rPr>
                <w:sz w:val="23"/>
                <w:szCs w:val="23"/>
              </w:rPr>
            </w:pPr>
            <w:r>
              <w:rPr>
                <w:sz w:val="23"/>
                <w:szCs w:val="23"/>
              </w:rPr>
              <w:t>-</w:t>
            </w:r>
          </w:p>
        </w:tc>
        <w:tc>
          <w:tcPr>
            <w:tcW w:w="3137" w:type="dxa"/>
          </w:tcPr>
          <w:p w14:paraId="0000086C" w14:textId="77777777" w:rsidR="002550C0" w:rsidRDefault="00522F1E">
            <w:pPr>
              <w:keepNext/>
              <w:rPr>
                <w:sz w:val="23"/>
                <w:szCs w:val="23"/>
              </w:rPr>
            </w:pPr>
            <w:r>
              <w:rPr>
                <w:sz w:val="23"/>
                <w:szCs w:val="23"/>
              </w:rPr>
              <w:t>*trasa môže byť konštrukčne odchýlená do +/-5 min a môže dôjsť k predchodeniu</w:t>
            </w:r>
          </w:p>
        </w:tc>
      </w:tr>
    </w:tbl>
    <w:p w14:paraId="0000086D" w14:textId="77777777" w:rsidR="002550C0" w:rsidRDefault="002550C0">
      <w:pPr>
        <w:rPr>
          <w:rFonts w:ascii="Times New Roman" w:eastAsia="Times New Roman" w:hAnsi="Times New Roman" w:cs="Times New Roman"/>
          <w:sz w:val="23"/>
          <w:szCs w:val="23"/>
        </w:rPr>
      </w:pPr>
    </w:p>
    <w:p w14:paraId="0000086E" w14:textId="77777777" w:rsidR="002550C0" w:rsidRDefault="00522F1E">
      <w:pPr>
        <w:pStyle w:val="Nadpis40"/>
        <w:keepNext/>
        <w:keepLines/>
        <w:numPr>
          <w:ilvl w:val="3"/>
          <w:numId w:val="25"/>
        </w:numPr>
        <w:pBdr>
          <w:bottom w:val="none" w:sz="0" w:space="0" w:color="000000"/>
        </w:pBdr>
        <w:spacing w:before="40" w:after="40" w:line="259" w:lineRule="auto"/>
        <w:ind w:left="284" w:firstLine="0"/>
        <w:jc w:val="left"/>
        <w:rPr>
          <w:rFonts w:ascii="Times New Roman" w:eastAsia="Times New Roman" w:hAnsi="Times New Roman" w:cs="Times New Roman"/>
          <w:b/>
          <w:bCs/>
          <w:color w:val="2E75B5"/>
          <w:sz w:val="23"/>
          <w:szCs w:val="23"/>
        </w:rPr>
      </w:pPr>
      <w:r>
        <w:rPr>
          <w:rFonts w:ascii="Times New Roman" w:eastAsia="Times New Roman" w:hAnsi="Times New Roman" w:cs="Times New Roman"/>
          <w:b/>
          <w:bCs/>
          <w:color w:val="2E75B5"/>
          <w:sz w:val="23"/>
          <w:szCs w:val="23"/>
        </w:rPr>
        <w:t>Všeobecné ciele</w:t>
      </w:r>
    </w:p>
    <w:p w14:paraId="0000086F"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Všeobecným cieľom projektu je najmä modernizácia vyššie uvedených traťových úsekov pre dosiahnutie parametrov TEN-T a AGC/AGTC. Cieľom modernizácie je zjednotenie a </w:t>
      </w:r>
      <w:proofErr w:type="spellStart"/>
      <w:r>
        <w:rPr>
          <w:rFonts w:ascii="Times New Roman" w:eastAsia="Times New Roman" w:hAnsi="Times New Roman" w:cs="Times New Roman"/>
          <w:sz w:val="23"/>
          <w:szCs w:val="23"/>
        </w:rPr>
        <w:t>interoperabilita</w:t>
      </w:r>
      <w:proofErr w:type="spellEnd"/>
      <w:r>
        <w:rPr>
          <w:rFonts w:ascii="Times New Roman" w:eastAsia="Times New Roman" w:hAnsi="Times New Roman" w:cs="Times New Roman"/>
          <w:sz w:val="23"/>
          <w:szCs w:val="23"/>
        </w:rPr>
        <w:t xml:space="preserve"> so železničným systémom v EÚ, harmonizácia kvalitatívnych ukazovateľov a zvyšovanie výkonnostných parametrov železníc. Modernizácia železničnej trate spočíva vo zvýšení </w:t>
      </w:r>
      <w:r>
        <w:rPr>
          <w:rFonts w:ascii="Times New Roman" w:eastAsia="Times New Roman" w:hAnsi="Times New Roman" w:cs="Times New Roman"/>
          <w:sz w:val="23"/>
          <w:szCs w:val="23"/>
        </w:rPr>
        <w:lastRenderedPageBreak/>
        <w:t>bezpečnosti, dostupnosti, spoľahlivosti a v skvalitnení jej technických parametrov prostredníctvom zvýšenia jej technickej vybavenosti integráciou moderných a progresívnych prvkov so súbežnou inováciou zabezpečovacích systémov a systémov riadenia železničnej dopravy.</w:t>
      </w:r>
    </w:p>
    <w:p w14:paraId="00000870"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 máji 2022 bol prijatý PDO, ktorý stanovuje na kvalitu i kapacitu železničných tratí oveľa vyššie nároky, ako tomu bolo do jeho prijatia. Pod kvalitou sa hlavne myslí technická úroveň a parametre železničnej infraštruktúry, pod kapacitou ich priepustnosť. Grafikon osobnej železničnej dopravy je navrhnutý na taktovom princípe, s využívaním významných staníc ako prestupných uzlov a jazdné doby majú zabezpečiť schopnosť konkurovať cestnej doprave (aj diaľničnej). </w:t>
      </w:r>
    </w:p>
    <w:p w14:paraId="00000871" w14:textId="77777777" w:rsidR="002550C0" w:rsidRDefault="00522F1E">
      <w:pPr>
        <w:pStyle w:val="Nadpis2"/>
        <w:keepNext/>
        <w:keepLines/>
        <w:numPr>
          <w:ilvl w:val="1"/>
          <w:numId w:val="25"/>
        </w:numPr>
        <w:spacing w:before="120" w:after="120" w:line="259" w:lineRule="auto"/>
        <w:ind w:left="0" w:firstLine="0"/>
        <w:rPr>
          <w:b w:val="0"/>
          <w:bCs w:val="0"/>
          <w:color w:val="2E75B5"/>
          <w:sz w:val="23"/>
          <w:szCs w:val="23"/>
        </w:rPr>
      </w:pPr>
      <w:r>
        <w:rPr>
          <w:b w:val="0"/>
          <w:bCs w:val="0"/>
          <w:color w:val="2E75B5"/>
          <w:sz w:val="23"/>
          <w:szCs w:val="23"/>
        </w:rPr>
        <w:t>Subjekty zúčastnené na príprave</w:t>
      </w:r>
    </w:p>
    <w:p w14:paraId="00000872" w14:textId="77777777" w:rsidR="002550C0" w:rsidRDefault="00522F1E">
      <w:pPr>
        <w:tabs>
          <w:tab w:val="left" w:pos="284"/>
        </w:tabs>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Práce a výstupy jednotlivých etáp aktualizácie ŠR budú aktívne podporované, navrhované, kontrolované, posudzované a schvaľované obstarávateľom v spolupráci s kľúčovými zúčastnenými subjektmi – MD SR, MF SR (ÚHP) ako aj v spolupráci s tretími stranami (najmä spolupráca s dotknutými mestami a obcami).</w:t>
      </w:r>
    </w:p>
    <w:p w14:paraId="00000873" w14:textId="77777777" w:rsidR="002550C0" w:rsidRDefault="00522F1E">
      <w:pPr>
        <w:pStyle w:val="Nadpis2"/>
        <w:keepNext/>
        <w:keepLines/>
        <w:numPr>
          <w:ilvl w:val="1"/>
          <w:numId w:val="25"/>
        </w:numPr>
        <w:spacing w:before="120" w:after="120" w:line="259" w:lineRule="auto"/>
        <w:ind w:left="0" w:firstLine="0"/>
        <w:rPr>
          <w:b w:val="0"/>
          <w:bCs w:val="0"/>
          <w:color w:val="2E75B5"/>
          <w:sz w:val="23"/>
          <w:szCs w:val="23"/>
        </w:rPr>
      </w:pPr>
      <w:r>
        <w:rPr>
          <w:b w:val="0"/>
          <w:bCs w:val="0"/>
          <w:color w:val="2E75B5"/>
          <w:sz w:val="23"/>
          <w:szCs w:val="23"/>
        </w:rPr>
        <w:t>Všeobecné požiadavky a podklady</w:t>
      </w:r>
    </w:p>
    <w:p w14:paraId="00000874" w14:textId="77777777" w:rsidR="002550C0" w:rsidRDefault="00522F1E">
      <w:pPr>
        <w:spacing w:before="120"/>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V nasledujúcich odrážkach je zadefinovaný požadovaný rozsah prác, ktoré by mala aktualizácia ŠR obsahovať. Sú to tieto požiadavky: </w:t>
      </w:r>
    </w:p>
    <w:p w14:paraId="00000875" w14:textId="77777777" w:rsidR="002550C0" w:rsidRDefault="00522F1E">
      <w:pPr>
        <w:numPr>
          <w:ilvl w:val="0"/>
          <w:numId w:val="22"/>
        </w:numPr>
        <w:pBdr>
          <w:top w:val="nil"/>
          <w:left w:val="nil"/>
          <w:bottom w:val="nil"/>
          <w:right w:val="nil"/>
          <w:between w:val="nil"/>
        </w:pBdr>
        <w:spacing w:before="120"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zosúladenie s aktuálne plánovanými a pripravovanými projektami na danom úseku trate, ako aj zohľadnenie ďalších rozvojových zámerov v regióne,</w:t>
      </w:r>
    </w:p>
    <w:p w14:paraId="00000876"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súčasného stavu infraštruktúry (aktualizácia vstupných dát),</w:t>
      </w:r>
    </w:p>
    <w:p w14:paraId="00000877"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navrhovaných technických riešení,</w:t>
      </w:r>
    </w:p>
    <w:p w14:paraId="00000878"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aktualizácia nákladov a prínosov projektu podľa aktuálne platnej </w:t>
      </w:r>
      <w:r>
        <w:rPr>
          <w:rFonts w:ascii="Times New Roman" w:eastAsia="Times New Roman" w:hAnsi="Times New Roman" w:cs="Times New Roman"/>
          <w:i/>
          <w:iCs/>
          <w:color w:val="000000"/>
          <w:sz w:val="23"/>
          <w:szCs w:val="23"/>
        </w:rPr>
        <w:t>„Príručky k analýze nákladov a výnosov investičných dopravných projektov OPII“,</w:t>
      </w:r>
    </w:p>
    <w:p w14:paraId="00000879"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a stanovenie investičných nákladov na základe dokumentu „</w:t>
      </w:r>
      <w:proofErr w:type="spellStart"/>
      <w:r>
        <w:rPr>
          <w:rFonts w:ascii="Times New Roman" w:eastAsia="Times New Roman" w:hAnsi="Times New Roman" w:cs="Times New Roman"/>
          <w:color w:val="000000"/>
          <w:sz w:val="23"/>
          <w:szCs w:val="23"/>
        </w:rPr>
        <w:t>Sborník</w:t>
      </w:r>
      <w:proofErr w:type="spellEnd"/>
      <w:r>
        <w:rPr>
          <w:rFonts w:ascii="Times New Roman" w:eastAsia="Times New Roman" w:hAnsi="Times New Roman" w:cs="Times New Roman"/>
          <w:color w:val="000000"/>
          <w:sz w:val="23"/>
          <w:szCs w:val="23"/>
        </w:rPr>
        <w:t xml:space="preserve"> pro </w:t>
      </w:r>
      <w:proofErr w:type="spellStart"/>
      <w:r>
        <w:rPr>
          <w:rFonts w:ascii="Times New Roman" w:eastAsia="Times New Roman" w:hAnsi="Times New Roman" w:cs="Times New Roman"/>
          <w:color w:val="000000"/>
          <w:sz w:val="23"/>
          <w:szCs w:val="23"/>
        </w:rPr>
        <w:t>oceňování</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železničních</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staveb</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ve</w:t>
      </w:r>
      <w:proofErr w:type="spellEnd"/>
      <w:r>
        <w:rPr>
          <w:rFonts w:ascii="Times New Roman" w:eastAsia="Times New Roman" w:hAnsi="Times New Roman" w:cs="Times New Roman"/>
          <w:color w:val="000000"/>
          <w:sz w:val="23"/>
          <w:szCs w:val="23"/>
        </w:rPr>
        <w:t xml:space="preserve"> stupni </w:t>
      </w:r>
      <w:proofErr w:type="spellStart"/>
      <w:r>
        <w:rPr>
          <w:rFonts w:ascii="Times New Roman" w:eastAsia="Times New Roman" w:hAnsi="Times New Roman" w:cs="Times New Roman"/>
          <w:color w:val="000000"/>
          <w:sz w:val="23"/>
          <w:szCs w:val="23"/>
        </w:rPr>
        <w:t>studie</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proveditelnosti</w:t>
      </w:r>
      <w:proofErr w:type="spellEnd"/>
      <w:r>
        <w:rPr>
          <w:rFonts w:ascii="Times New Roman" w:eastAsia="Times New Roman" w:hAnsi="Times New Roman" w:cs="Times New Roman"/>
          <w:color w:val="000000"/>
          <w:sz w:val="23"/>
          <w:szCs w:val="23"/>
        </w:rPr>
        <w:t xml:space="preserve"> a </w:t>
      </w:r>
      <w:proofErr w:type="spellStart"/>
      <w:r>
        <w:rPr>
          <w:rFonts w:ascii="Times New Roman" w:eastAsia="Times New Roman" w:hAnsi="Times New Roman" w:cs="Times New Roman"/>
          <w:color w:val="000000"/>
          <w:sz w:val="23"/>
          <w:szCs w:val="23"/>
        </w:rPr>
        <w:t>záměr</w:t>
      </w:r>
      <w:proofErr w:type="spellEnd"/>
      <w:r>
        <w:rPr>
          <w:rFonts w:ascii="Times New Roman" w:eastAsia="Times New Roman" w:hAnsi="Times New Roman" w:cs="Times New Roman"/>
          <w:color w:val="000000"/>
          <w:sz w:val="23"/>
          <w:szCs w:val="23"/>
        </w:rPr>
        <w:t xml:space="preserve"> projektu“ schváleného Centrálnou komisiou Ministerstva dopravy Českej republiky, v aktuálnej cenovej úrovni,</w:t>
      </w:r>
    </w:p>
    <w:p w14:paraId="0000087A"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preverenie uvažovaných kapacitných možností predmetných tratí a návrh kapacity tratí s ohľadom na PDO, ako aj prognózovaný objem osobnej a nákladnej dopravy, taktiež s dôrazom na odstránenie úzkych miest,</w:t>
      </w:r>
    </w:p>
    <w:p w14:paraId="0000087B"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vypracovanie </w:t>
      </w:r>
      <w:proofErr w:type="spellStart"/>
      <w:r>
        <w:rPr>
          <w:rFonts w:ascii="Times New Roman" w:eastAsia="Times New Roman" w:hAnsi="Times New Roman" w:cs="Times New Roman"/>
          <w:color w:val="000000"/>
          <w:sz w:val="23"/>
          <w:szCs w:val="23"/>
        </w:rPr>
        <w:t>unimodálneho</w:t>
      </w:r>
      <w:proofErr w:type="spellEnd"/>
      <w:r>
        <w:rPr>
          <w:rFonts w:ascii="Times New Roman" w:eastAsia="Times New Roman" w:hAnsi="Times New Roman" w:cs="Times New Roman"/>
          <w:color w:val="000000"/>
          <w:sz w:val="23"/>
          <w:szCs w:val="23"/>
        </w:rPr>
        <w:t xml:space="preserve"> dopravného modelu pre osobnú a nákladnú železničnú dopravu so zohľadnením ostatných druhov dopravy na danom území (dopravný model bude vypracovaný v súlade s platnou metodikou pre dopravné modelovanie),</w:t>
      </w:r>
    </w:p>
    <w:p w14:paraId="0000087C"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vypracovanie novej dopravnej prognózy pre osobnú a nákladnú železničnú dopravu na riešenom úseku,</w:t>
      </w:r>
    </w:p>
    <w:p w14:paraId="0000087D"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návrh prevádzkových konceptov pre osobnú železničnú dopravu (viď kapitolu </w:t>
      </w:r>
      <w:hyperlink w:anchor="_heading=h.doa2bnmme0lw">
        <w:r>
          <w:rPr>
            <w:rFonts w:ascii="Times New Roman" w:eastAsia="Times New Roman" w:hAnsi="Times New Roman" w:cs="Times New Roman"/>
            <w:color w:val="0000FF"/>
            <w:sz w:val="23"/>
            <w:szCs w:val="23"/>
            <w:u w:val="single"/>
          </w:rPr>
          <w:t>Konkrétne ciele</w:t>
        </w:r>
      </w:hyperlink>
      <w:r>
        <w:rPr>
          <w:rFonts w:ascii="Times New Roman" w:eastAsia="Times New Roman" w:hAnsi="Times New Roman" w:cs="Times New Roman"/>
          <w:color w:val="000000"/>
          <w:sz w:val="23"/>
          <w:szCs w:val="23"/>
        </w:rPr>
        <w:t>), so zohľadnením zvýšeného objemu osobnej a nákladnej železničnej dopravy (prognóza dopravy) a so zohľadnením PDO,</w:t>
      </w:r>
    </w:p>
    <w:p w14:paraId="0000087E"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technické varianty vyhotovené pre konkrétne prevádzkové koncepty musia overiť reálnu využiteľnosť prípadného zvýšenia traťovej rýchlosti. Napríklad s ohľadom na taktovú železničnú dopravu, časové polohy v taktových uzloch, výhľadovú požadovanú priepustnosť trate a skladbu vlakov , ktoré budú trať využívať,</w:t>
      </w:r>
    </w:p>
    <w:p w14:paraId="0000087F"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preverenie aplikovateľnosti navrhnutých prevádzkových konceptov na technické riešenia variantov uvažovaných v pôvodnej štúdii pre IV. koridor, prípadne návrh nových variantov, s ohľadom na projekty prebiehajúce na IV. koridore,</w:t>
      </w:r>
    </w:p>
    <w:p w14:paraId="00000880"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opätovné posúdenie železničných priecestí a priestorovo jednoznačný (v 3D) návrh na ich náhradu a optimalizáciu s ohľadom na § 14 zákona č. 513/2009 Z. z. o dráhach v znení </w:t>
      </w:r>
      <w:r>
        <w:rPr>
          <w:rFonts w:ascii="Times New Roman" w:eastAsia="Times New Roman" w:hAnsi="Times New Roman" w:cs="Times New Roman"/>
          <w:color w:val="000000"/>
          <w:sz w:val="23"/>
          <w:szCs w:val="23"/>
        </w:rPr>
        <w:lastRenderedPageBreak/>
        <w:t>neskorších predpisov (náhradou za mimoúrovňové križovanie, prípadne odstránenie priecestia bez náhrady) a ich prerokovanie s mestami a obcami,</w:t>
      </w:r>
    </w:p>
    <w:p w14:paraId="00000881"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vykonanie analýzy súčasnej polohy zastávok na riešenom úseku a prípadný návrh na vybudovanie nových miest zastavenia vlakov osobnej dopravy, resp. presun týchto miest zastavenia do novej polohy s ohľadom na optimálnu dostupnosť a možnosť vybudovania parkoviska P+R, alebo ich zrušenie, so zohľadnením </w:t>
      </w:r>
      <w:proofErr w:type="spellStart"/>
      <w:r>
        <w:rPr>
          <w:rFonts w:ascii="Times New Roman" w:eastAsia="Times New Roman" w:hAnsi="Times New Roman" w:cs="Times New Roman"/>
          <w:color w:val="000000"/>
          <w:sz w:val="23"/>
          <w:szCs w:val="23"/>
        </w:rPr>
        <w:t>PUMov</w:t>
      </w:r>
      <w:proofErr w:type="spellEnd"/>
      <w:r>
        <w:rPr>
          <w:rFonts w:ascii="Times New Roman" w:eastAsia="Times New Roman" w:hAnsi="Times New Roman" w:cs="Times New Roman"/>
          <w:color w:val="000000"/>
          <w:sz w:val="23"/>
          <w:szCs w:val="23"/>
        </w:rPr>
        <w:t xml:space="preserve"> a územných plánov krajov, miest a obcí.,</w:t>
      </w:r>
    </w:p>
    <w:p w14:paraId="00000882" w14:textId="77777777" w:rsidR="002550C0" w:rsidRDefault="00522F1E">
      <w:pPr>
        <w:numPr>
          <w:ilvl w:val="0"/>
          <w:numId w:val="22"/>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návrh opatrení na zlepšenie ponuky a dostupnosti osobnej železničnej dopravy na základe taktovej železničnej služby tak, aby boli koordinované a kompatibilné s inými plánovanými opatreniami v rámci dopravného systému v dotknutých regiónoch.</w:t>
      </w:r>
    </w:p>
    <w:p w14:paraId="00000883" w14:textId="77777777" w:rsidR="002550C0" w:rsidRDefault="00522F1E">
      <w:pPr>
        <w:numPr>
          <w:ilvl w:val="0"/>
          <w:numId w:val="22"/>
        </w:numPr>
        <w:pBdr>
          <w:top w:val="nil"/>
          <w:left w:val="nil"/>
          <w:bottom w:val="nil"/>
          <w:right w:val="nil"/>
          <w:between w:val="nil"/>
        </w:pBdr>
        <w:spacing w:after="16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požaduje sa vypracovanie realistického implementačného harmonogramu tak, aby navrhované opatrenia a riešenia na prevádzkovej aj infraštruktúrnej úrovni boli realizované ekonomicky efektívnym spôsobom, v primeranom časovom horizonte a za prijateľné finančné náklady.</w:t>
      </w:r>
    </w:p>
    <w:p w14:paraId="00000884" w14:textId="77777777" w:rsidR="002550C0" w:rsidRDefault="00522F1E">
      <w:pPr>
        <w:spacing w:before="120"/>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Zhotoviteľ je povinný v primeranom rozsahu rešpektovať: </w:t>
      </w:r>
    </w:p>
    <w:p w14:paraId="00000885" w14:textId="77777777" w:rsidR="002550C0" w:rsidRDefault="00522F1E">
      <w:pPr>
        <w:numPr>
          <w:ilvl w:val="0"/>
          <w:numId w:val="8"/>
        </w:numPr>
        <w:spacing w:before="120"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„Štúdia realizovateľnosti IV. Paneurópskeho železničného koridoru štátna hr. ČR/SR – Kúty – Bratislava – Nové Zámky – Štúrovo/Komárno – štátna hr. SR/MR“</w:t>
      </w:r>
    </w:p>
    <w:p w14:paraId="00000886" w14:textId="77777777" w:rsidR="002550C0" w:rsidRDefault="00522F1E">
      <w:pPr>
        <w:numPr>
          <w:ilvl w:val="0"/>
          <w:numId w:val="8"/>
        </w:numPr>
        <w:spacing w:after="12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Nedávno zrekonštruované úseky trate (viď kapitolu </w:t>
      </w:r>
      <w:hyperlink w:anchor="_heading=h.doa2bnmme0lw">
        <w:r>
          <w:rPr>
            <w:rFonts w:ascii="Times New Roman" w:eastAsia="Times New Roman" w:hAnsi="Times New Roman" w:cs="Times New Roman"/>
            <w:color w:val="0000FF"/>
            <w:sz w:val="23"/>
            <w:szCs w:val="23"/>
            <w:u w:val="single"/>
          </w:rPr>
          <w:t>Konkrétne ciele</w:t>
        </w:r>
      </w:hyperlink>
      <w:r>
        <w:rPr>
          <w:rFonts w:ascii="Times New Roman" w:eastAsia="Times New Roman" w:hAnsi="Times New Roman" w:cs="Times New Roman"/>
          <w:sz w:val="23"/>
          <w:szCs w:val="23"/>
        </w:rPr>
        <w:t>)</w:t>
      </w:r>
    </w:p>
    <w:p w14:paraId="00000887" w14:textId="77777777" w:rsidR="002550C0" w:rsidRDefault="00522F1E">
      <w:pPr>
        <w:numPr>
          <w:ilvl w:val="0"/>
          <w:numId w:val="8"/>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Prebiehajúce projekty (viď kapitolu </w:t>
      </w:r>
      <w:hyperlink w:anchor="_heading=h.w9sh8ampo1tx">
        <w:r>
          <w:rPr>
            <w:rFonts w:ascii="Times New Roman" w:eastAsia="Times New Roman" w:hAnsi="Times New Roman" w:cs="Times New Roman"/>
            <w:color w:val="0000FF"/>
            <w:sz w:val="23"/>
            <w:szCs w:val="23"/>
            <w:u w:val="single"/>
          </w:rPr>
          <w:t>Prebiehajúce projekty</w:t>
        </w:r>
      </w:hyperlink>
      <w:r>
        <w:rPr>
          <w:rFonts w:ascii="Times New Roman" w:eastAsia="Times New Roman" w:hAnsi="Times New Roman" w:cs="Times New Roman"/>
          <w:color w:val="000000"/>
          <w:sz w:val="23"/>
          <w:szCs w:val="23"/>
        </w:rPr>
        <w:t>)</w:t>
      </w:r>
    </w:p>
    <w:p w14:paraId="00000888" w14:textId="77777777" w:rsidR="002550C0" w:rsidRDefault="00522F1E">
      <w:pPr>
        <w:numPr>
          <w:ilvl w:val="0"/>
          <w:numId w:val="8"/>
        </w:numPr>
        <w:spacing w:before="120"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NARIADENIE EURÓPSKEHO PARLAMENTU A RADY (EÚ) č. 1315/2013 z 11. decembra 2013 o usmerneniach Únie pre rozvoj </w:t>
      </w:r>
      <w:proofErr w:type="spellStart"/>
      <w:r>
        <w:rPr>
          <w:rFonts w:ascii="Times New Roman" w:eastAsia="Times New Roman" w:hAnsi="Times New Roman" w:cs="Times New Roman"/>
          <w:sz w:val="23"/>
          <w:szCs w:val="23"/>
        </w:rPr>
        <w:t>transeurópskej</w:t>
      </w:r>
      <w:proofErr w:type="spellEnd"/>
      <w:r>
        <w:rPr>
          <w:rFonts w:ascii="Times New Roman" w:eastAsia="Times New Roman" w:hAnsi="Times New Roman" w:cs="Times New Roman"/>
          <w:sz w:val="23"/>
          <w:szCs w:val="23"/>
        </w:rPr>
        <w:t xml:space="preserve"> dopravnej siete a o zrušení rozhodnutia č. 661/2010/EÚ,</w:t>
      </w:r>
    </w:p>
    <w:p w14:paraId="00000889" w14:textId="77777777" w:rsidR="002550C0" w:rsidRDefault="00522F1E">
      <w:pPr>
        <w:numPr>
          <w:ilvl w:val="0"/>
          <w:numId w:val="8"/>
        </w:numPr>
        <w:spacing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Európska dohoda o najdôležitejších trasách medzinárodnej kombinovanej dopravy a príslušných objektoch (AGTC),</w:t>
      </w:r>
    </w:p>
    <w:p w14:paraId="0000088A" w14:textId="77777777" w:rsidR="002550C0" w:rsidRDefault="00522F1E">
      <w:pPr>
        <w:numPr>
          <w:ilvl w:val="0"/>
          <w:numId w:val="8"/>
        </w:numPr>
        <w:spacing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Európska dohoda o hlavných medzinárodných železničných tratiach (AGC),</w:t>
      </w:r>
    </w:p>
    <w:p w14:paraId="0000088B" w14:textId="77777777" w:rsidR="002550C0" w:rsidRDefault="00522F1E">
      <w:pPr>
        <w:numPr>
          <w:ilvl w:val="0"/>
          <w:numId w:val="8"/>
        </w:numPr>
        <w:spacing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platné stratégie, rozvojové plány a programy v oblasti dopravy a dopravnej politiky na európskej, národnej, regionálnej a miestnej úrovni,</w:t>
      </w:r>
    </w:p>
    <w:p w14:paraId="0000088C" w14:textId="77777777" w:rsidR="002550C0" w:rsidRDefault="00522F1E">
      <w:pPr>
        <w:numPr>
          <w:ilvl w:val="0"/>
          <w:numId w:val="8"/>
        </w:numPr>
        <w:spacing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všeobecné zásady a technické požiadavky na novostavby tratí ŽSR,</w:t>
      </w:r>
    </w:p>
    <w:p w14:paraId="0000088D" w14:textId="77777777" w:rsidR="002550C0" w:rsidRDefault="00522F1E">
      <w:pPr>
        <w:numPr>
          <w:ilvl w:val="0"/>
          <w:numId w:val="8"/>
        </w:numPr>
        <w:spacing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súvisiacu legislatívu EÚ a SR (vrátane legislatívy v oblasti bezpečnosti, vzťahujúcej sa na stavebné riešenia od predprojektovej prípravy cez realizáciu až po ich užívanie), </w:t>
      </w:r>
    </w:p>
    <w:p w14:paraId="0000088E" w14:textId="77777777" w:rsidR="002550C0" w:rsidRDefault="00522F1E">
      <w:pPr>
        <w:numPr>
          <w:ilvl w:val="0"/>
          <w:numId w:val="8"/>
        </w:numPr>
        <w:spacing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stav jestvujúcich zariadení ŽSR a požiadavky správcov na ich stavebné riešenie a úpravy v rámci novostavby alebo modernizácie,</w:t>
      </w:r>
    </w:p>
    <w:p w14:paraId="0000088F" w14:textId="77777777" w:rsidR="002550C0" w:rsidRDefault="00522F1E">
      <w:pPr>
        <w:numPr>
          <w:ilvl w:val="0"/>
          <w:numId w:val="8"/>
        </w:numPr>
        <w:spacing w:after="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platné STN (resp. STN EN), TNŽ (resp. TNŽI), TSI, vyhlášky UIC (resp. IRS) a súvisiace platné predpisy ŽSR,</w:t>
      </w:r>
    </w:p>
    <w:p w14:paraId="00000890" w14:textId="77777777" w:rsidR="002550C0" w:rsidRDefault="00522F1E">
      <w:pPr>
        <w:numPr>
          <w:ilvl w:val="0"/>
          <w:numId w:val="8"/>
        </w:numPr>
        <w:spacing w:after="160" w:line="259" w:lineRule="auto"/>
        <w:ind w:left="714" w:hanging="35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územné plány.</w:t>
      </w:r>
    </w:p>
    <w:p w14:paraId="00000891" w14:textId="77777777" w:rsidR="002550C0" w:rsidRDefault="00522F1E">
      <w:pPr>
        <w:pStyle w:val="Nadpis3"/>
        <w:keepNext/>
        <w:keepLines/>
        <w:numPr>
          <w:ilvl w:val="2"/>
          <w:numId w:val="25"/>
        </w:numPr>
        <w:pBdr>
          <w:top w:val="none" w:sz="0" w:space="0" w:color="000000"/>
          <w:bottom w:val="none" w:sz="0" w:space="0" w:color="000000"/>
        </w:pBdr>
        <w:spacing w:before="120" w:after="0" w:line="240" w:lineRule="auto"/>
        <w:jc w:val="both"/>
        <w:rPr>
          <w:color w:val="2E75B5"/>
          <w:sz w:val="23"/>
          <w:szCs w:val="23"/>
        </w:rPr>
      </w:pPr>
      <w:r>
        <w:rPr>
          <w:color w:val="2E75B5"/>
          <w:sz w:val="23"/>
          <w:szCs w:val="23"/>
        </w:rPr>
        <w:t>Podklady</w:t>
      </w:r>
    </w:p>
    <w:p w14:paraId="00000892" w14:textId="2B4448FF" w:rsidR="002550C0" w:rsidRDefault="00522F1E">
      <w:pPr>
        <w:pBdr>
          <w:top w:val="nil"/>
          <w:left w:val="nil"/>
          <w:bottom w:val="nil"/>
          <w:right w:val="nil"/>
          <w:between w:val="nil"/>
        </w:pBdr>
        <w:spacing w:before="120"/>
        <w:ind w:firstLine="284"/>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Objednávateľ poskytol Zhotov</w:t>
      </w:r>
      <w:r w:rsidR="00AF0E21">
        <w:rPr>
          <w:rFonts w:ascii="Times New Roman" w:eastAsia="Times New Roman" w:hAnsi="Times New Roman" w:cs="Times New Roman"/>
          <w:color w:val="000000"/>
          <w:sz w:val="23"/>
          <w:szCs w:val="23"/>
        </w:rPr>
        <w:t>i</w:t>
      </w:r>
      <w:r>
        <w:rPr>
          <w:rFonts w:ascii="Times New Roman" w:eastAsia="Times New Roman" w:hAnsi="Times New Roman" w:cs="Times New Roman"/>
          <w:color w:val="000000"/>
          <w:sz w:val="23"/>
          <w:szCs w:val="23"/>
        </w:rPr>
        <w:t xml:space="preserve">teľovi podklady, ktoré je povinný zohľadniť: </w:t>
      </w:r>
    </w:p>
    <w:p w14:paraId="00000893" w14:textId="77777777" w:rsidR="002550C0" w:rsidRDefault="00522F1E">
      <w:pPr>
        <w:numPr>
          <w:ilvl w:val="0"/>
          <w:numId w:val="23"/>
        </w:numPr>
        <w:pBdr>
          <w:top w:val="nil"/>
          <w:left w:val="nil"/>
          <w:bottom w:val="nil"/>
          <w:right w:val="nil"/>
          <w:between w:val="nil"/>
        </w:pBdr>
        <w:spacing w:before="120" w:after="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Strategický plán rozvoja dopravy SR do roku 2030,</w:t>
      </w:r>
    </w:p>
    <w:p w14:paraId="00000894" w14:textId="77777777" w:rsidR="002550C0" w:rsidRDefault="00522F1E">
      <w:pPr>
        <w:numPr>
          <w:ilvl w:val="0"/>
          <w:numId w:val="23"/>
        </w:numPr>
        <w:pBdr>
          <w:top w:val="nil"/>
          <w:left w:val="nil"/>
          <w:bottom w:val="nil"/>
          <w:right w:val="nil"/>
          <w:between w:val="nil"/>
        </w:pBdr>
        <w:spacing w:after="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Národný investičný plán SR na roky 2018 – 2030,</w:t>
      </w:r>
    </w:p>
    <w:p w14:paraId="00000895" w14:textId="77777777" w:rsidR="002550C0" w:rsidRDefault="00522F1E">
      <w:pPr>
        <w:numPr>
          <w:ilvl w:val="0"/>
          <w:numId w:val="23"/>
        </w:numPr>
        <w:pBdr>
          <w:top w:val="nil"/>
          <w:left w:val="nil"/>
          <w:bottom w:val="nil"/>
          <w:right w:val="nil"/>
          <w:between w:val="nil"/>
        </w:pBdr>
        <w:spacing w:after="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Plán dopravnej obslužnosti (pre železničnú osobnú dopravu),</w:t>
      </w:r>
    </w:p>
    <w:p w14:paraId="00000896" w14:textId="77777777" w:rsidR="002550C0" w:rsidRDefault="00522F1E">
      <w:pPr>
        <w:numPr>
          <w:ilvl w:val="0"/>
          <w:numId w:val="23"/>
        </w:numPr>
        <w:pBdr>
          <w:top w:val="nil"/>
          <w:left w:val="nil"/>
          <w:bottom w:val="nil"/>
          <w:right w:val="nil"/>
          <w:between w:val="nil"/>
        </w:pBdr>
        <w:spacing w:after="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Plány udržateľnej mobility Bratislavského, Trnavského a Nitrianskeho samosprávneho kraja, </w:t>
      </w:r>
    </w:p>
    <w:p w14:paraId="00000897" w14:textId="77777777" w:rsidR="002550C0" w:rsidRDefault="00522F1E">
      <w:pPr>
        <w:numPr>
          <w:ilvl w:val="0"/>
          <w:numId w:val="23"/>
        </w:numPr>
        <w:pBdr>
          <w:top w:val="nil"/>
          <w:left w:val="nil"/>
          <w:bottom w:val="nil"/>
          <w:right w:val="nil"/>
          <w:between w:val="nil"/>
        </w:pBdr>
        <w:spacing w:after="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„Štúdiu realizovateľnosti IV. Paneurópskeho železničného koridoru štátna hr. ČR/SR – Kúty – Bratislava – Nové Zámky – Štúrovo/Komárno – štátna hr. SR/MR“,</w:t>
      </w:r>
    </w:p>
    <w:p w14:paraId="00000898" w14:textId="77777777" w:rsidR="002550C0" w:rsidRDefault="00522F1E">
      <w:pPr>
        <w:numPr>
          <w:ilvl w:val="0"/>
          <w:numId w:val="23"/>
        </w:numPr>
        <w:pBdr>
          <w:top w:val="nil"/>
          <w:left w:val="nil"/>
          <w:bottom w:val="nil"/>
          <w:right w:val="nil"/>
          <w:between w:val="nil"/>
        </w:pBdr>
        <w:spacing w:after="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Štúdiu realizovateľnosti novej železničnej trate Nitra – Trnovec nad Váhom,</w:t>
      </w:r>
    </w:p>
    <w:p w14:paraId="00000899" w14:textId="77777777" w:rsidR="002550C0" w:rsidRDefault="00522F1E">
      <w:pPr>
        <w:numPr>
          <w:ilvl w:val="0"/>
          <w:numId w:val="23"/>
        </w:numPr>
        <w:pBdr>
          <w:top w:val="nil"/>
          <w:left w:val="nil"/>
          <w:bottom w:val="nil"/>
          <w:right w:val="nil"/>
          <w:between w:val="nil"/>
        </w:pBdr>
        <w:spacing w:after="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Metodický pokyn generálneho riaditeľa pre zavedenie lokálnych centier riadenia dopravy (LCRD), centier riadenia dopravy (CRD) a diaľkovo ovládaných tratí (DOT) na sieti ŽSR,</w:t>
      </w:r>
    </w:p>
    <w:p w14:paraId="0000089A" w14:textId="77777777" w:rsidR="002550C0" w:rsidRDefault="00522F1E">
      <w:pPr>
        <w:numPr>
          <w:ilvl w:val="0"/>
          <w:numId w:val="23"/>
        </w:numPr>
        <w:pBdr>
          <w:top w:val="nil"/>
          <w:left w:val="nil"/>
          <w:bottom w:val="nil"/>
          <w:right w:val="nil"/>
          <w:between w:val="nil"/>
        </w:pBdr>
        <w:spacing w:after="160" w:line="259" w:lineRule="auto"/>
        <w:ind w:left="641" w:hanging="357"/>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ostatné projektové dokumentácie a štúdie realizovateľnosti v dotknutom území (ukončené aj prebiehajúce).</w:t>
      </w:r>
    </w:p>
    <w:p w14:paraId="0000089B" w14:textId="77777777" w:rsidR="002550C0" w:rsidRDefault="00522F1E">
      <w:pPr>
        <w:pStyle w:val="Nadpis3"/>
        <w:keepNext/>
        <w:keepLines/>
        <w:numPr>
          <w:ilvl w:val="2"/>
          <w:numId w:val="25"/>
        </w:numPr>
        <w:pBdr>
          <w:top w:val="none" w:sz="0" w:space="0" w:color="000000"/>
          <w:bottom w:val="none" w:sz="0" w:space="0" w:color="000000"/>
        </w:pBdr>
        <w:spacing w:before="120" w:after="0" w:line="240" w:lineRule="auto"/>
        <w:jc w:val="both"/>
        <w:rPr>
          <w:color w:val="2E75B5"/>
          <w:sz w:val="23"/>
          <w:szCs w:val="23"/>
        </w:rPr>
      </w:pPr>
      <w:r>
        <w:rPr>
          <w:color w:val="2E75B5"/>
          <w:sz w:val="23"/>
          <w:szCs w:val="23"/>
        </w:rPr>
        <w:t>Postup spracovania aktualizácie ŠR</w:t>
      </w:r>
    </w:p>
    <w:p w14:paraId="0000089C" w14:textId="77777777" w:rsidR="002550C0" w:rsidRDefault="00522F1E">
      <w:pPr>
        <w:pBdr>
          <w:top w:val="nil"/>
          <w:left w:val="nil"/>
          <w:bottom w:val="nil"/>
          <w:right w:val="nil"/>
          <w:between w:val="nil"/>
        </w:pBdr>
        <w:spacing w:before="120" w:after="0" w:line="259" w:lineRule="auto"/>
        <w:ind w:firstLine="284"/>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 xml:space="preserve">Zhotoviteľ najskôr vypracuje prevádzkové koncepty (viď kapitolu </w:t>
      </w:r>
      <w:hyperlink w:anchor="_heading=h.doa2bnmme0lw">
        <w:r>
          <w:rPr>
            <w:rFonts w:ascii="Times New Roman" w:eastAsia="Times New Roman" w:hAnsi="Times New Roman" w:cs="Times New Roman"/>
            <w:color w:val="0000FF"/>
            <w:sz w:val="23"/>
            <w:szCs w:val="23"/>
            <w:u w:val="single"/>
          </w:rPr>
          <w:t>Konkrétne ciele</w:t>
        </w:r>
      </w:hyperlink>
      <w:r>
        <w:rPr>
          <w:rFonts w:ascii="Times New Roman" w:eastAsia="Times New Roman" w:hAnsi="Times New Roman" w:cs="Times New Roman"/>
          <w:sz w:val="23"/>
          <w:szCs w:val="23"/>
        </w:rPr>
        <w:t>) v nadväznosti na aktualizované východiskové podklady, ktoré budú rešpektovať očakávané potreby dopravcov v železničnej doprave formou vytvorenia podmienok a rezervovania dostatočného počtu voľných trás pre zdrojovú a cieľovú železničnú dopravu. Navrhovaný počet vlakov osobnej železničnej dopravy na dotknutých tratiach musí zohľadňovať PDO.</w:t>
      </w:r>
    </w:p>
    <w:p w14:paraId="0000089D" w14:textId="77777777" w:rsidR="002550C0" w:rsidRDefault="00522F1E">
      <w:pPr>
        <w:pBdr>
          <w:top w:val="nil"/>
          <w:left w:val="nil"/>
          <w:bottom w:val="nil"/>
          <w:right w:val="nil"/>
          <w:between w:val="nil"/>
        </w:pBdr>
        <w:spacing w:after="0" w:line="259" w:lineRule="auto"/>
        <w:ind w:firstLine="284"/>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Toto vytvorí podklad pre možnosti rozvoja diaľkovej a regionálnej, resp. prímestskej dopravy v jednotlivých prevádzkových konceptoch. Prevádzkové koncepty budú rešpektovať aj strategické zámery v oblasti parkovacej politiky a vytvárania plne integrovaného dopravného systému osobnej dopravy v širšom regióne, vrátane dôslednej koordinácie služieb železničnej a autobusovej dopravy. Princípy a očakávané dôsledky implementácie parkovacej politiky budú prerokované a definované v spolupráci s  dotknutými obcami a samosprávnymi krajmi</w:t>
      </w:r>
      <w:r>
        <w:rPr>
          <w:rFonts w:ascii="Times New Roman" w:eastAsia="Times New Roman" w:hAnsi="Times New Roman" w:cs="Times New Roman"/>
          <w:color w:val="000000"/>
          <w:sz w:val="23"/>
          <w:szCs w:val="23"/>
        </w:rPr>
        <w:t>.</w:t>
      </w:r>
    </w:p>
    <w:p w14:paraId="0000089E" w14:textId="77777777" w:rsidR="002550C0" w:rsidRDefault="00522F1E">
      <w:pPr>
        <w:pBdr>
          <w:top w:val="nil"/>
          <w:left w:val="nil"/>
          <w:bottom w:val="nil"/>
          <w:right w:val="nil"/>
          <w:between w:val="nil"/>
        </w:pBdr>
        <w:spacing w:after="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posúdi, či technické riešenia navrhnuté v pôvodnej štúdii je možné efektívne (technicky a finančne) využiť a aplikovať pre navrhnuté prevádzkové koncepty. V prípade, že sa ukáže, že pôvodné technické riešenia nevyhovujú požiadavkám prevádzkových konceptov, navrhne Zhotoviteľ nové technické riešenia. Tieto riešenia, ako samostatné varianty, budú následne predbežne zhodnotené a porovnané pri uvážení ich finančnej a sociálno-ekonomickej efektívnosti, na základe technických kritérií, z pohľadu dopadov na životné prostredie, rizík a možnosti ich celkovej realizovateľnosti</w:t>
      </w:r>
      <w:r>
        <w:rPr>
          <w:rFonts w:ascii="Times New Roman" w:eastAsia="Times New Roman" w:hAnsi="Times New Roman" w:cs="Times New Roman"/>
          <w:color w:val="000000"/>
          <w:sz w:val="23"/>
          <w:szCs w:val="23"/>
        </w:rPr>
        <w:t xml:space="preserve">. </w:t>
      </w:r>
    </w:p>
    <w:p w14:paraId="0000089F" w14:textId="77777777" w:rsidR="002550C0" w:rsidRDefault="00522F1E">
      <w:pPr>
        <w:pBdr>
          <w:top w:val="nil"/>
          <w:left w:val="nil"/>
          <w:bottom w:val="nil"/>
          <w:right w:val="nil"/>
          <w:between w:val="nil"/>
        </w:pBdr>
        <w:spacing w:after="0" w:line="259" w:lineRule="auto"/>
        <w:ind w:firstLine="284"/>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Na základe tohto posúdenia odporučí Zhotoviteľ pre podrobné posúdenie užší výber najlepších investičných variantov (t. j. technických riešení pre jednotlivé prvky infraštruktúry), ktoré budú napĺňať ciele projektu</w:t>
      </w:r>
      <w:r>
        <w:rPr>
          <w:rFonts w:ascii="Times New Roman" w:eastAsia="Times New Roman" w:hAnsi="Times New Roman" w:cs="Times New Roman"/>
          <w:color w:val="000000"/>
          <w:sz w:val="23"/>
          <w:szCs w:val="23"/>
        </w:rPr>
        <w:t>.</w:t>
      </w:r>
    </w:p>
    <w:p w14:paraId="000008A0" w14:textId="77777777" w:rsidR="002550C0" w:rsidRDefault="00522F1E">
      <w:pPr>
        <w:pBdr>
          <w:top w:val="nil"/>
          <w:left w:val="nil"/>
          <w:bottom w:val="nil"/>
          <w:right w:val="nil"/>
          <w:between w:val="nil"/>
        </w:pBdr>
        <w:spacing w:after="0" w:line="259" w:lineRule="auto"/>
        <w:ind w:firstLine="284"/>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 xml:space="preserve">Užším výberom najvhodnejších variantov je požadované definovanie minimálne 2 variantov, ktoré budú posúdené detailne, vrátane environmentálnych aspektov a podrobného sociálno-ekonomického a finančného hodnotenia dopadov. Pre tieto varianty navrhne Zhotoviteľ realistický implementačný harmonogram so zameraním na krátkodobý a dlhodobý výhľad. </w:t>
      </w:r>
    </w:p>
    <w:p w14:paraId="000008A1" w14:textId="77777777" w:rsidR="002550C0" w:rsidRDefault="00522F1E">
      <w:pPr>
        <w:pBdr>
          <w:top w:val="nil"/>
          <w:left w:val="nil"/>
          <w:bottom w:val="nil"/>
          <w:right w:val="nil"/>
          <w:between w:val="nil"/>
        </w:pBdr>
        <w:spacing w:after="0" w:line="259" w:lineRule="auto"/>
        <w:ind w:firstLine="284"/>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Preukázanie potenciálnych prínosov vyplývajúcich z jednotlivých variantov riešenia musí vychádzať z výstupov dopravného modelu. Prístup k aktualizácii ŠR sa bude riadiť princípmi správneho koncepčného rozvoja a zhodnotením významných projektov dopravnej infraštruktúry, vrátane: </w:t>
      </w:r>
    </w:p>
    <w:p w14:paraId="000008A2" w14:textId="77777777" w:rsidR="002550C0" w:rsidRDefault="00522F1E">
      <w:pPr>
        <w:numPr>
          <w:ilvl w:val="0"/>
          <w:numId w:val="9"/>
        </w:numPr>
        <w:pBdr>
          <w:top w:val="nil"/>
          <w:left w:val="nil"/>
          <w:bottom w:val="nil"/>
          <w:right w:val="nil"/>
          <w:between w:val="nil"/>
        </w:pBdr>
        <w:spacing w:after="0" w:line="259" w:lineRule="auto"/>
        <w:ind w:left="709" w:hanging="28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komplexného posúdenia optimalizácie organizačných, prevádzkovo-technologických a infraštruktúrnych prvkov, ktoré tvoria železničnú dopravu,</w:t>
      </w:r>
    </w:p>
    <w:p w14:paraId="000008A3" w14:textId="77777777" w:rsidR="002550C0" w:rsidRDefault="00522F1E">
      <w:pPr>
        <w:numPr>
          <w:ilvl w:val="0"/>
          <w:numId w:val="9"/>
        </w:numPr>
        <w:pBdr>
          <w:top w:val="nil"/>
          <w:left w:val="nil"/>
          <w:bottom w:val="nil"/>
          <w:right w:val="nil"/>
          <w:between w:val="nil"/>
        </w:pBdr>
        <w:spacing w:after="0" w:line="259" w:lineRule="auto"/>
        <w:ind w:left="709" w:hanging="28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zamerania sa na dopyt a kvalitu služieb s jednoznačným postupom modelovania dopytu a ponuky,</w:t>
      </w:r>
    </w:p>
    <w:p w14:paraId="000008A4" w14:textId="77777777" w:rsidR="002550C0" w:rsidRDefault="00522F1E">
      <w:pPr>
        <w:numPr>
          <w:ilvl w:val="0"/>
          <w:numId w:val="9"/>
        </w:numPr>
        <w:pBdr>
          <w:top w:val="nil"/>
          <w:left w:val="nil"/>
          <w:bottom w:val="nil"/>
          <w:right w:val="nil"/>
          <w:between w:val="nil"/>
        </w:pBdr>
        <w:spacing w:after="0" w:line="259" w:lineRule="auto"/>
        <w:ind w:left="709" w:hanging="28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prístupu k sociálno-ekonomickej efektívnosti nákladov uplatňovaného v celom procese, od tvorby variantov až po odporúčania,</w:t>
      </w:r>
    </w:p>
    <w:p w14:paraId="000008A5" w14:textId="77777777" w:rsidR="002550C0" w:rsidRDefault="00522F1E">
      <w:pPr>
        <w:numPr>
          <w:ilvl w:val="0"/>
          <w:numId w:val="9"/>
        </w:numPr>
        <w:pBdr>
          <w:top w:val="nil"/>
          <w:left w:val="nil"/>
          <w:bottom w:val="nil"/>
          <w:right w:val="nil"/>
          <w:between w:val="nil"/>
        </w:pBdr>
        <w:spacing w:after="160" w:line="259" w:lineRule="auto"/>
        <w:ind w:left="709" w:hanging="28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zabezpečenia reálnych možností financovania cenovo dostupnej investície v primeranej lehote a v kontexte ďalších investičných príležitostí a priorít.</w:t>
      </w:r>
    </w:p>
    <w:p w14:paraId="000008A6" w14:textId="77777777" w:rsidR="002550C0" w:rsidRDefault="00522F1E">
      <w:pPr>
        <w:pStyle w:val="Nadpis3"/>
        <w:keepNext/>
        <w:keepLines/>
        <w:numPr>
          <w:ilvl w:val="2"/>
          <w:numId w:val="25"/>
        </w:numPr>
        <w:pBdr>
          <w:top w:val="none" w:sz="0" w:space="0" w:color="000000"/>
          <w:bottom w:val="none" w:sz="0" w:space="0" w:color="000000"/>
        </w:pBdr>
        <w:spacing w:before="120" w:after="0" w:line="240" w:lineRule="auto"/>
        <w:jc w:val="both"/>
        <w:rPr>
          <w:color w:val="2E75B5"/>
          <w:sz w:val="23"/>
          <w:szCs w:val="23"/>
        </w:rPr>
      </w:pPr>
      <w:r>
        <w:rPr>
          <w:color w:val="2E75B5"/>
          <w:sz w:val="23"/>
          <w:szCs w:val="23"/>
        </w:rPr>
        <w:t>Technické požiadavky</w:t>
      </w:r>
    </w:p>
    <w:p w14:paraId="000008A7" w14:textId="77777777" w:rsidR="002550C0" w:rsidRDefault="00522F1E">
      <w:pPr>
        <w:numPr>
          <w:ilvl w:val="0"/>
          <w:numId w:val="21"/>
        </w:numPr>
        <w:pBdr>
          <w:top w:val="nil"/>
          <w:left w:val="nil"/>
          <w:bottom w:val="nil"/>
          <w:right w:val="nil"/>
          <w:between w:val="nil"/>
        </w:pBdr>
        <w:spacing w:before="120"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Aktualizácia ŠR musí podrobne analyzovať možnosť modernizácie a zvýšenia kapacity železničnej trate. </w:t>
      </w:r>
    </w:p>
    <w:p w14:paraId="000008A8"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ŠR vyhodnotí v navrhnutých technických riešeniach aj potrebu nevyhnutnej úpravy železničného zvršku a spodku, mostov a priepustov.</w:t>
      </w:r>
    </w:p>
    <w:p w14:paraId="000008A9"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Aktualizácia ŠR vyhodnotí aj dopad navrhnutých prevádzkových konceptov na ŽST, kde bude vykonávaný obrat súprav (ak taký prípad nastane). V súvislosti s tým musí vyhodnotiť </w:t>
      </w:r>
      <w:r>
        <w:rPr>
          <w:rFonts w:ascii="Times New Roman" w:eastAsia="Times New Roman" w:hAnsi="Times New Roman" w:cs="Times New Roman"/>
          <w:color w:val="000000"/>
          <w:sz w:val="23"/>
          <w:szCs w:val="23"/>
        </w:rPr>
        <w:lastRenderedPageBreak/>
        <w:t>a definovať miesto deponovania a prevádzkového ošetrenia vlakových súprav osobnej dopravy.</w:t>
      </w:r>
    </w:p>
    <w:p w14:paraId="000008AA"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rámci aktualizácie ŠR sa požaduje vypracovanie kapacitnej analýzy (vrátane grafickej, t. j. zostava výhľadových GVD, výpočty prevádzkových intervalov a pod.) reflektujúc na existujúci a budúci dopyt vlakov (osobnej a nákladnej dopravy) a pre veľké uzly alebo úseky s očakávaným vysokým stupňom zaťaženia aj vypracovanie simulačných modelov.</w:t>
      </w:r>
    </w:p>
    <w:p w14:paraId="000008AB"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 aktualizácii ŠR sa opätovne posúdi a navrhne prípadná úprava železničnej infraštruktúry v ŽST, ako sú počet a prevádzkové určenie staničných koľají, konfigurácia </w:t>
      </w:r>
      <w:proofErr w:type="spellStart"/>
      <w:r>
        <w:rPr>
          <w:rFonts w:ascii="Times New Roman" w:eastAsia="Times New Roman" w:hAnsi="Times New Roman" w:cs="Times New Roman"/>
          <w:color w:val="000000"/>
          <w:sz w:val="23"/>
          <w:szCs w:val="23"/>
        </w:rPr>
        <w:t>zhlaví</w:t>
      </w:r>
      <w:proofErr w:type="spellEnd"/>
      <w:r>
        <w:rPr>
          <w:rFonts w:ascii="Times New Roman" w:eastAsia="Times New Roman" w:hAnsi="Times New Roman" w:cs="Times New Roman"/>
          <w:color w:val="000000"/>
          <w:sz w:val="23"/>
          <w:szCs w:val="23"/>
        </w:rPr>
        <w:t>, poloha nástupíšť, technická vybavenosť a pod. a to podľa nových prevádzkových požiadaviek (v prípade veľkých uzlov s očakávaným vysokým stupňom zaťaženia požadujeme preverenie nových návrhov ŽST už v simulačných modeloch).</w:t>
      </w:r>
    </w:p>
    <w:p w14:paraId="000008AC"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ŠR musí vyhodnotiť a posúdiť súčasnú polohu dopravných bodov a miest zastavenia vlakov osobnej dopravy (prípadne navrhnúť tieto body v novej polohe s ohľadom na cestujúcu verejnosť), ako aj možnosti napojenia  týchto bodov na ďalšiu dopravnú infraštruktúru – cesty, chodníky, ako aj na prepojenie s ostatnými módmi osobnej dopravy, prípadne aj ostatnými módmi nákladnej prepravy.</w:t>
      </w:r>
    </w:p>
    <w:p w14:paraId="000008AD"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ŠR musí opätovne posúdiť a realizovateľne vyriešiť spôsob križovania s cestnými komunikáciami - každé individuálne za účelom zhodnotenia.</w:t>
      </w:r>
    </w:p>
    <w:p w14:paraId="000008AE"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ŠR musí navrhnúť zabezpečovacie zariadenia na trati a v železničných staniciach s možnosťou diaľkového riadenia aj so zavedením systému ETCS Level 2 (s prihliadnutím na stavebno-technický stav a dispozičné možnosti, preferovať umiestnenie technológií do existujúcich objektov).</w:t>
      </w:r>
    </w:p>
    <w:p w14:paraId="000008AF"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Aktualizácia ŠR musí navrhnúť rádiové zabezpečenie riešených traťových úsekov systémom GSM-R (respektíve jeho nasledovníkom, napr. FRMCS) a ostatné oznamovacie zariadenia potrebné pre bezpečnú prevádzku a pre vyrozumievanie cestujúcich (verejný rozhlas, telefónne spojenie, informačné tabule, kamerové systémy a pod.).</w:t>
      </w:r>
    </w:p>
    <w:p w14:paraId="000008B0" w14:textId="77777777" w:rsidR="002550C0" w:rsidRDefault="00522F1E">
      <w:pPr>
        <w:numPr>
          <w:ilvl w:val="0"/>
          <w:numId w:val="21"/>
        </w:numPr>
        <w:pBdr>
          <w:top w:val="nil"/>
          <w:left w:val="nil"/>
          <w:bottom w:val="nil"/>
          <w:right w:val="nil"/>
          <w:between w:val="nil"/>
        </w:pBdr>
        <w:spacing w:after="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Aktualizácia ŠR musí navrhnúť a vyhodnotiť umiestnenie centra diaľkového riadenia železničnej dopravy (východiskom pre návrh bude dokument </w:t>
      </w:r>
      <w:r>
        <w:rPr>
          <w:rFonts w:ascii="Times New Roman" w:eastAsia="Times New Roman" w:hAnsi="Times New Roman" w:cs="Times New Roman"/>
          <w:i/>
          <w:iCs/>
          <w:color w:val="000000"/>
          <w:sz w:val="23"/>
          <w:szCs w:val="23"/>
        </w:rPr>
        <w:t>„Metodický pokyn generálneho riaditeľa pre zavedenie lokálnych centier riadenia dopravy (LCRD), centier riadenia dopravy (CRD) a diaľkovo ovládaných tratí (DOT) na sieti ŽSR“</w:t>
      </w:r>
      <w:r>
        <w:rPr>
          <w:rFonts w:ascii="Times New Roman" w:eastAsia="Times New Roman" w:hAnsi="Times New Roman" w:cs="Times New Roman"/>
          <w:color w:val="000000"/>
          <w:sz w:val="23"/>
          <w:szCs w:val="23"/>
        </w:rPr>
        <w:t>).</w:t>
      </w:r>
    </w:p>
    <w:p w14:paraId="000008B1" w14:textId="77777777" w:rsidR="002550C0" w:rsidRDefault="00522F1E">
      <w:pPr>
        <w:numPr>
          <w:ilvl w:val="0"/>
          <w:numId w:val="21"/>
        </w:numPr>
        <w:pBdr>
          <w:top w:val="nil"/>
          <w:left w:val="nil"/>
          <w:bottom w:val="nil"/>
          <w:right w:val="nil"/>
          <w:between w:val="nil"/>
        </w:pBdr>
        <w:spacing w:after="160" w:line="259" w:lineRule="auto"/>
        <w:ind w:left="641"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Technické návrhy budú vyhotovené na podrobnom modeli terénu s cieľom preukázať skutočnú technickú realizovateľnosť navrhnutých riešení a určiť potrebný rozsah inžinierskych stavieb. Týka sa to aj prípadne navrhovaných cestných nadjazdov a podjazdov.</w:t>
      </w:r>
    </w:p>
    <w:p w14:paraId="000008B2" w14:textId="77777777" w:rsidR="002550C0" w:rsidRDefault="00522F1E">
      <w:pPr>
        <w:spacing w:before="120" w:after="160" w:line="259"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Zhotoviteľ pri aktualizácii štúdie realizovateľnosti môže v primeranom rozsahu použiť nasledovné analytické nástroje:</w:t>
      </w:r>
    </w:p>
    <w:p w14:paraId="000008B3" w14:textId="77777777" w:rsidR="002550C0" w:rsidRDefault="00522F1E">
      <w:pPr>
        <w:numPr>
          <w:ilvl w:val="0"/>
          <w:numId w:val="10"/>
        </w:numPr>
        <w:pBdr>
          <w:top w:val="nil"/>
          <w:left w:val="nil"/>
          <w:bottom w:val="nil"/>
          <w:right w:val="nil"/>
          <w:between w:val="nil"/>
        </w:pBdr>
        <w:spacing w:before="120" w:after="160" w:line="259" w:lineRule="auto"/>
        <w:ind w:left="993" w:hanging="4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odporúča sa vypracovať dopytovú analýzu zjednodušenými metódami </w:t>
      </w:r>
      <w:proofErr w:type="spellStart"/>
      <w:r>
        <w:rPr>
          <w:rFonts w:ascii="Times New Roman" w:eastAsia="Times New Roman" w:hAnsi="Times New Roman" w:cs="Times New Roman"/>
          <w:color w:val="000000"/>
          <w:sz w:val="23"/>
          <w:szCs w:val="23"/>
        </w:rPr>
        <w:t>elasticitného</w:t>
      </w:r>
      <w:proofErr w:type="spellEnd"/>
      <w:r>
        <w:rPr>
          <w:rFonts w:ascii="Times New Roman" w:eastAsia="Times New Roman" w:hAnsi="Times New Roman" w:cs="Times New Roman"/>
          <w:color w:val="000000"/>
          <w:sz w:val="23"/>
          <w:szCs w:val="23"/>
        </w:rPr>
        <w:t xml:space="preserve"> dopravného modelovania, v prípade osobnej dopravy v zmysle metodiky „</w:t>
      </w:r>
      <w:proofErr w:type="spellStart"/>
      <w:r>
        <w:rPr>
          <w:rFonts w:ascii="Times New Roman" w:eastAsia="Times New Roman" w:hAnsi="Times New Roman" w:cs="Times New Roman"/>
          <w:color w:val="000000"/>
          <w:sz w:val="23"/>
          <w:szCs w:val="23"/>
        </w:rPr>
        <w:t>Passenger</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Demand</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Forecasting</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Handbook</w:t>
      </w:r>
      <w:proofErr w:type="spellEnd"/>
      <w:r>
        <w:rPr>
          <w:rFonts w:ascii="Times New Roman" w:eastAsia="Times New Roman" w:hAnsi="Times New Roman" w:cs="Times New Roman"/>
          <w:color w:val="000000"/>
          <w:sz w:val="23"/>
          <w:szCs w:val="23"/>
        </w:rPr>
        <w:t>“ (PDFH) a v prípade nákladnej dopravy metodiky JASPERS „</w:t>
      </w:r>
      <w:proofErr w:type="spellStart"/>
      <w:r>
        <w:rPr>
          <w:rFonts w:ascii="Times New Roman" w:eastAsia="Times New Roman" w:hAnsi="Times New Roman" w:cs="Times New Roman"/>
          <w:color w:val="000000"/>
          <w:sz w:val="23"/>
          <w:szCs w:val="23"/>
        </w:rPr>
        <w:t>Guidance</w:t>
      </w:r>
      <w:proofErr w:type="spellEnd"/>
      <w:r>
        <w:rPr>
          <w:rFonts w:ascii="Times New Roman" w:eastAsia="Times New Roman" w:hAnsi="Times New Roman" w:cs="Times New Roman"/>
          <w:color w:val="000000"/>
          <w:sz w:val="23"/>
          <w:szCs w:val="23"/>
        </w:rPr>
        <w:t xml:space="preserve"> on </w:t>
      </w:r>
      <w:proofErr w:type="spellStart"/>
      <w:r>
        <w:rPr>
          <w:rFonts w:ascii="Times New Roman" w:eastAsia="Times New Roman" w:hAnsi="Times New Roman" w:cs="Times New Roman"/>
          <w:color w:val="000000"/>
          <w:sz w:val="23"/>
          <w:szCs w:val="23"/>
        </w:rPr>
        <w:t>Appraising</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the</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Economic</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Impacts</w:t>
      </w:r>
      <w:proofErr w:type="spellEnd"/>
      <w:r>
        <w:rPr>
          <w:rFonts w:ascii="Times New Roman" w:eastAsia="Times New Roman" w:hAnsi="Times New Roman" w:cs="Times New Roman"/>
          <w:color w:val="000000"/>
          <w:sz w:val="23"/>
          <w:szCs w:val="23"/>
        </w:rPr>
        <w:t xml:space="preserve"> of </w:t>
      </w:r>
      <w:proofErr w:type="spellStart"/>
      <w:r>
        <w:rPr>
          <w:rFonts w:ascii="Times New Roman" w:eastAsia="Times New Roman" w:hAnsi="Times New Roman" w:cs="Times New Roman"/>
          <w:color w:val="000000"/>
          <w:sz w:val="23"/>
          <w:szCs w:val="23"/>
        </w:rPr>
        <w:t>Rail</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Freight</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Measures</w:t>
      </w:r>
      <w:proofErr w:type="spellEnd"/>
      <w:r>
        <w:rPr>
          <w:rFonts w:ascii="Times New Roman" w:eastAsia="Times New Roman" w:hAnsi="Times New Roman" w:cs="Times New Roman"/>
          <w:color w:val="000000"/>
          <w:sz w:val="23"/>
          <w:szCs w:val="23"/>
        </w:rPr>
        <w:t>“ alebo obdobných metodík. Podrobné nastavenie výpočtových parametrov bude navrhnuté spracovateľom, konzultované a odsúhlasené s objednávateľom a ostatnými zúčastnenými  subjektmi. Spracovanie komplexného (</w:t>
      </w:r>
      <w:proofErr w:type="spellStart"/>
      <w:r>
        <w:rPr>
          <w:rFonts w:ascii="Times New Roman" w:eastAsia="Times New Roman" w:hAnsi="Times New Roman" w:cs="Times New Roman"/>
          <w:color w:val="000000"/>
          <w:sz w:val="23"/>
          <w:szCs w:val="23"/>
        </w:rPr>
        <w:t>multimodálneho</w:t>
      </w:r>
      <w:proofErr w:type="spellEnd"/>
      <w:r>
        <w:rPr>
          <w:rFonts w:ascii="Times New Roman" w:eastAsia="Times New Roman" w:hAnsi="Times New Roman" w:cs="Times New Roman"/>
          <w:color w:val="000000"/>
          <w:sz w:val="23"/>
          <w:szCs w:val="23"/>
        </w:rPr>
        <w:t>) dopravného modelu v špecifickom softvérovom prostredí nie je požadované.</w:t>
      </w:r>
    </w:p>
    <w:p w14:paraId="000008B4" w14:textId="77777777" w:rsidR="002550C0" w:rsidRDefault="00522F1E">
      <w:pPr>
        <w:numPr>
          <w:ilvl w:val="0"/>
          <w:numId w:val="10"/>
        </w:numPr>
        <w:pBdr>
          <w:top w:val="nil"/>
          <w:left w:val="nil"/>
          <w:bottom w:val="nil"/>
          <w:right w:val="nil"/>
          <w:between w:val="nil"/>
        </w:pBdr>
        <w:spacing w:before="120" w:after="160" w:line="259" w:lineRule="auto"/>
        <w:ind w:left="993" w:hanging="4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Opätovné posúdenie náhrady a optimalizácie priecestí je požadované posúdiť a zdôvodniť jednotlivo pre každé priecestie. V prípade návrhu na elimináciu priecestia bez náhrady bude posúdenie vykonané na základe analýzy dopravného momentu a dodatočných benefitov/nákladov cestujúcich v železničnej a cestnej doprave (samostatne IAD a autobusy), pričom spôsob stanovenia výhľadových intenzít cestnej dopravy bude navrhnutý spracovateľom, konzultovaný a odsúhlasený s objednávateľom </w:t>
      </w:r>
      <w:r>
        <w:rPr>
          <w:rFonts w:ascii="Times New Roman" w:eastAsia="Times New Roman" w:hAnsi="Times New Roman" w:cs="Times New Roman"/>
          <w:color w:val="000000"/>
          <w:sz w:val="23"/>
          <w:szCs w:val="23"/>
        </w:rPr>
        <w:lastRenderedPageBreak/>
        <w:t>a ostatnými zúčastnenými  subjektami. Predpokladá sa využitie existujúcich dopravných modelov poskytnutých samosprávami (napr. dopravné modely z PUM), prípadne NDS alebo SSC, prípadne zjednodušených prognostických metód.</w:t>
      </w:r>
    </w:p>
    <w:p w14:paraId="000008B5" w14:textId="77777777" w:rsidR="002550C0" w:rsidRDefault="00522F1E">
      <w:pPr>
        <w:numPr>
          <w:ilvl w:val="0"/>
          <w:numId w:val="10"/>
        </w:numPr>
        <w:pBdr>
          <w:top w:val="nil"/>
          <w:left w:val="nil"/>
          <w:bottom w:val="nil"/>
          <w:right w:val="nil"/>
          <w:between w:val="nil"/>
        </w:pBdr>
        <w:spacing w:before="120" w:after="160" w:line="259" w:lineRule="auto"/>
        <w:ind w:left="993" w:hanging="4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Definovanie časových polôh zastavení vlakov v návrhových grafikonoch sa požaduje vypracovať na základe skutočných dynamických charakteristík dráhových vozidiel, nasadenie ktorých možno reálne predpokladať vzhľadom na ich disponibilitu u dopravcov, resp. dostupnosť na trhu.</w:t>
      </w:r>
    </w:p>
    <w:p w14:paraId="000008B6" w14:textId="77777777" w:rsidR="002550C0" w:rsidRDefault="00522F1E">
      <w:pPr>
        <w:numPr>
          <w:ilvl w:val="0"/>
          <w:numId w:val="10"/>
        </w:numPr>
        <w:pBdr>
          <w:top w:val="nil"/>
          <w:left w:val="nil"/>
          <w:bottom w:val="nil"/>
          <w:right w:val="nil"/>
          <w:between w:val="nil"/>
        </w:pBdr>
        <w:spacing w:before="120" w:after="160" w:line="259" w:lineRule="auto"/>
        <w:ind w:left="993" w:hanging="4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Kapacitná analýza tratí a staníc musí vychádzať z výhľadového rozsahu dopravy na základe dopravného modelovania záujmového územia, prípadne PDO, vrátane vývoja nákladnej dopravy.</w:t>
      </w:r>
    </w:p>
    <w:p w14:paraId="000008B7" w14:textId="77777777" w:rsidR="002550C0" w:rsidRDefault="00522F1E">
      <w:pPr>
        <w:numPr>
          <w:ilvl w:val="0"/>
          <w:numId w:val="10"/>
        </w:numPr>
        <w:pBdr>
          <w:top w:val="nil"/>
          <w:left w:val="nil"/>
          <w:bottom w:val="nil"/>
          <w:right w:val="nil"/>
          <w:between w:val="nil"/>
        </w:pBdr>
        <w:spacing w:before="120" w:after="160" w:line="259" w:lineRule="auto"/>
        <w:ind w:left="993" w:hanging="4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Užší výber alternatív/variantov je možné založiť na metóde </w:t>
      </w:r>
      <w:proofErr w:type="spellStart"/>
      <w:r>
        <w:rPr>
          <w:rFonts w:ascii="Times New Roman" w:eastAsia="Times New Roman" w:hAnsi="Times New Roman" w:cs="Times New Roman"/>
          <w:color w:val="000000"/>
          <w:sz w:val="23"/>
          <w:szCs w:val="23"/>
        </w:rPr>
        <w:t>multikriteriálnej</w:t>
      </w:r>
      <w:proofErr w:type="spellEnd"/>
      <w:r>
        <w:rPr>
          <w:rFonts w:ascii="Times New Roman" w:eastAsia="Times New Roman" w:hAnsi="Times New Roman" w:cs="Times New Roman"/>
          <w:color w:val="000000"/>
          <w:sz w:val="23"/>
          <w:szCs w:val="23"/>
        </w:rPr>
        <w:t xml:space="preserve"> analýzy (MCA), jej základom však musí byť zjednodušený, ale na porovnanie dostatočne robustný výpočet orientačných prínosov jednotlivých alternatív/variantov. Podrobné nastavenie výpočtových parametrov bude navrhnuté spracovateľom, konzultované a odsúhlasené s objednávateľom a ostatnými zúčastnenými  subjektami.</w:t>
      </w:r>
    </w:p>
    <w:p w14:paraId="000008B8" w14:textId="77777777" w:rsidR="002550C0" w:rsidRDefault="00522F1E">
      <w:pPr>
        <w:numPr>
          <w:ilvl w:val="0"/>
          <w:numId w:val="10"/>
        </w:numPr>
        <w:pBdr>
          <w:top w:val="nil"/>
          <w:left w:val="nil"/>
          <w:bottom w:val="nil"/>
          <w:right w:val="nil"/>
          <w:between w:val="nil"/>
        </w:pBdr>
        <w:spacing w:before="120" w:after="160" w:line="259" w:lineRule="auto"/>
        <w:ind w:left="993" w:hanging="4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Spracovanie podrobnej nákladovo-výnosovej analýzy sa požaduje v zmysle „M</w:t>
      </w:r>
      <w:r>
        <w:rPr>
          <w:rFonts w:ascii="Times New Roman" w:eastAsia="Times New Roman" w:hAnsi="Times New Roman" w:cs="Times New Roman"/>
          <w:sz w:val="23"/>
          <w:szCs w:val="23"/>
        </w:rPr>
        <w:t>etodickej príručky k tvorbe analýz nákladov a prínosov (CBA), Ekonomické hodnotenie projektov v sektore DOPRAVY vydanej Ministerstvom dopravy Slovenskej republiky“</w:t>
      </w:r>
      <w:r>
        <w:rPr>
          <w:rFonts w:ascii="Times New Roman" w:eastAsia="Times New Roman" w:hAnsi="Times New Roman" w:cs="Times New Roman"/>
          <w:color w:val="000000"/>
          <w:sz w:val="23"/>
          <w:szCs w:val="23"/>
        </w:rPr>
        <w:t xml:space="preserve"> aktuálne platnej v čase spracovania aktualizácie ŠU. Preukázanie potenciálnych prínosov vyplývajúcich z jednotlivých alternatívnych prevádzkových konceptov musí vychádzať z výstupov analýzy dopytu. Predpokladá sa však tiež výpočet dodatočných čiastkových benefitov, tak v osobnej (napr. vďaka bezbariérovému prístupu na nástupištia) ako aj v nákladnej doprave. Odporúča sa využiť metodiku JASPERS „</w:t>
      </w:r>
      <w:proofErr w:type="spellStart"/>
      <w:r>
        <w:rPr>
          <w:rFonts w:ascii="Times New Roman" w:eastAsia="Times New Roman" w:hAnsi="Times New Roman" w:cs="Times New Roman"/>
          <w:color w:val="000000"/>
          <w:sz w:val="23"/>
          <w:szCs w:val="23"/>
        </w:rPr>
        <w:t>Guidance</w:t>
      </w:r>
      <w:proofErr w:type="spellEnd"/>
      <w:r>
        <w:rPr>
          <w:rFonts w:ascii="Times New Roman" w:eastAsia="Times New Roman" w:hAnsi="Times New Roman" w:cs="Times New Roman"/>
          <w:color w:val="000000"/>
          <w:sz w:val="23"/>
          <w:szCs w:val="23"/>
        </w:rPr>
        <w:t xml:space="preserve"> on </w:t>
      </w:r>
      <w:proofErr w:type="spellStart"/>
      <w:r>
        <w:rPr>
          <w:rFonts w:ascii="Times New Roman" w:eastAsia="Times New Roman" w:hAnsi="Times New Roman" w:cs="Times New Roman"/>
          <w:color w:val="000000"/>
          <w:sz w:val="23"/>
          <w:szCs w:val="23"/>
        </w:rPr>
        <w:t>Appraising</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the</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Economic</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Impacts</w:t>
      </w:r>
      <w:proofErr w:type="spellEnd"/>
      <w:r>
        <w:rPr>
          <w:rFonts w:ascii="Times New Roman" w:eastAsia="Times New Roman" w:hAnsi="Times New Roman" w:cs="Times New Roman"/>
          <w:color w:val="000000"/>
          <w:sz w:val="23"/>
          <w:szCs w:val="23"/>
        </w:rPr>
        <w:t xml:space="preserve"> of </w:t>
      </w:r>
      <w:proofErr w:type="spellStart"/>
      <w:r>
        <w:rPr>
          <w:rFonts w:ascii="Times New Roman" w:eastAsia="Times New Roman" w:hAnsi="Times New Roman" w:cs="Times New Roman"/>
          <w:color w:val="000000"/>
          <w:sz w:val="23"/>
          <w:szCs w:val="23"/>
        </w:rPr>
        <w:t>Rail</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Freight</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Measures</w:t>
      </w:r>
      <w:proofErr w:type="spellEnd"/>
      <w:r>
        <w:rPr>
          <w:rFonts w:ascii="Times New Roman" w:eastAsia="Times New Roman" w:hAnsi="Times New Roman" w:cs="Times New Roman"/>
          <w:color w:val="000000"/>
          <w:sz w:val="23"/>
          <w:szCs w:val="23"/>
        </w:rPr>
        <w:t>“ alebo obdobné metodiky aj pre osobnú dopravu. Podrobnosti metodiky a nastavenie výpočtových parametrov bude navrhnuté spracovateľom, konzultované a odsúhlasené s objednávateľom a ostatnými zúčastnenými  subjektami.</w:t>
      </w:r>
    </w:p>
    <w:p w14:paraId="000008B9" w14:textId="77777777" w:rsidR="002550C0" w:rsidRDefault="00522F1E">
      <w:pPr>
        <w:pStyle w:val="Nadpis3"/>
        <w:keepNext/>
        <w:keepLines/>
        <w:numPr>
          <w:ilvl w:val="2"/>
          <w:numId w:val="25"/>
        </w:numPr>
        <w:pBdr>
          <w:top w:val="none" w:sz="0" w:space="0" w:color="000000"/>
          <w:bottom w:val="none" w:sz="0" w:space="0" w:color="000000"/>
        </w:pBdr>
        <w:spacing w:before="120" w:after="160" w:line="259" w:lineRule="auto"/>
        <w:jc w:val="both"/>
        <w:rPr>
          <w:color w:val="2E75B5"/>
          <w:sz w:val="23"/>
          <w:szCs w:val="23"/>
        </w:rPr>
      </w:pPr>
      <w:r>
        <w:rPr>
          <w:color w:val="2E75B5"/>
          <w:sz w:val="23"/>
          <w:szCs w:val="23"/>
        </w:rPr>
        <w:t>Špecifické požiadavky na spracovanie vybraných častí aktualizácie ŠR</w:t>
      </w:r>
    </w:p>
    <w:p w14:paraId="000008BA" w14:textId="77777777" w:rsidR="002550C0" w:rsidRDefault="00522F1E">
      <w:pPr>
        <w:pStyle w:val="Nadpis40"/>
        <w:keepNext/>
        <w:keepLines/>
        <w:numPr>
          <w:ilvl w:val="3"/>
          <w:numId w:val="25"/>
        </w:numPr>
        <w:pBdr>
          <w:bottom w:val="none" w:sz="0" w:space="0" w:color="000000"/>
        </w:pBdr>
        <w:spacing w:before="120" w:after="160" w:line="259" w:lineRule="auto"/>
        <w:ind w:left="284" w:firstLine="0"/>
        <w:jc w:val="left"/>
        <w:rPr>
          <w:rFonts w:ascii="Times New Roman" w:eastAsia="Times New Roman" w:hAnsi="Times New Roman" w:cs="Times New Roman"/>
          <w:b/>
          <w:bCs/>
          <w:color w:val="2E75B5"/>
          <w:sz w:val="23"/>
          <w:szCs w:val="23"/>
        </w:rPr>
      </w:pPr>
      <w:r>
        <w:rPr>
          <w:rFonts w:ascii="Times New Roman" w:eastAsia="Times New Roman" w:hAnsi="Times New Roman" w:cs="Times New Roman"/>
          <w:b/>
          <w:bCs/>
          <w:color w:val="2E75B5"/>
          <w:sz w:val="23"/>
          <w:szCs w:val="23"/>
        </w:rPr>
        <w:t>Stanovenie investičných nákladov</w:t>
      </w:r>
    </w:p>
    <w:p w14:paraId="000008BB"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Investičné náklady na prípravu a realizáciu jednotlivých navrhovaných variantov budú stanovené Zhotoviteľom v rámci aktualizácie ŠR a odkonzultované s Objednávateľom. Pre určenie investičných nákladov bude použitý najnovší „</w:t>
      </w:r>
      <w:proofErr w:type="spellStart"/>
      <w:r>
        <w:rPr>
          <w:rFonts w:ascii="Times New Roman" w:eastAsia="Times New Roman" w:hAnsi="Times New Roman" w:cs="Times New Roman"/>
          <w:i/>
          <w:iCs/>
          <w:sz w:val="23"/>
          <w:szCs w:val="23"/>
        </w:rPr>
        <w:t>Sborník</w:t>
      </w:r>
      <w:proofErr w:type="spellEnd"/>
      <w:r>
        <w:rPr>
          <w:rFonts w:ascii="Times New Roman" w:eastAsia="Times New Roman" w:hAnsi="Times New Roman" w:cs="Times New Roman"/>
          <w:i/>
          <w:iCs/>
          <w:sz w:val="23"/>
          <w:szCs w:val="23"/>
        </w:rPr>
        <w:t xml:space="preserve"> pro </w:t>
      </w:r>
      <w:proofErr w:type="spellStart"/>
      <w:r>
        <w:rPr>
          <w:rFonts w:ascii="Times New Roman" w:eastAsia="Times New Roman" w:hAnsi="Times New Roman" w:cs="Times New Roman"/>
          <w:i/>
          <w:iCs/>
          <w:sz w:val="23"/>
          <w:szCs w:val="23"/>
        </w:rPr>
        <w:t>oceňování</w:t>
      </w:r>
      <w:proofErr w:type="spellEnd"/>
      <w:r>
        <w:rPr>
          <w:rFonts w:ascii="Times New Roman" w:eastAsia="Times New Roman" w:hAnsi="Times New Roman" w:cs="Times New Roman"/>
          <w:i/>
          <w:iCs/>
          <w:sz w:val="23"/>
          <w:szCs w:val="23"/>
        </w:rPr>
        <w:t xml:space="preserve"> </w:t>
      </w:r>
      <w:proofErr w:type="spellStart"/>
      <w:r>
        <w:rPr>
          <w:rFonts w:ascii="Times New Roman" w:eastAsia="Times New Roman" w:hAnsi="Times New Roman" w:cs="Times New Roman"/>
          <w:i/>
          <w:iCs/>
          <w:sz w:val="23"/>
          <w:szCs w:val="23"/>
        </w:rPr>
        <w:t>železničních</w:t>
      </w:r>
      <w:proofErr w:type="spellEnd"/>
      <w:r>
        <w:rPr>
          <w:rFonts w:ascii="Times New Roman" w:eastAsia="Times New Roman" w:hAnsi="Times New Roman" w:cs="Times New Roman"/>
          <w:i/>
          <w:iCs/>
          <w:sz w:val="23"/>
          <w:szCs w:val="23"/>
        </w:rPr>
        <w:t xml:space="preserve"> </w:t>
      </w:r>
      <w:proofErr w:type="spellStart"/>
      <w:r>
        <w:rPr>
          <w:rFonts w:ascii="Times New Roman" w:eastAsia="Times New Roman" w:hAnsi="Times New Roman" w:cs="Times New Roman"/>
          <w:i/>
          <w:iCs/>
          <w:sz w:val="23"/>
          <w:szCs w:val="23"/>
        </w:rPr>
        <w:t>staveb</w:t>
      </w:r>
      <w:proofErr w:type="spellEnd"/>
      <w:r>
        <w:rPr>
          <w:rFonts w:ascii="Times New Roman" w:eastAsia="Times New Roman" w:hAnsi="Times New Roman" w:cs="Times New Roman"/>
          <w:i/>
          <w:iCs/>
          <w:sz w:val="23"/>
          <w:szCs w:val="23"/>
        </w:rPr>
        <w:t xml:space="preserve"> </w:t>
      </w:r>
      <w:proofErr w:type="spellStart"/>
      <w:r>
        <w:rPr>
          <w:rFonts w:ascii="Times New Roman" w:eastAsia="Times New Roman" w:hAnsi="Times New Roman" w:cs="Times New Roman"/>
          <w:i/>
          <w:iCs/>
          <w:sz w:val="23"/>
          <w:szCs w:val="23"/>
        </w:rPr>
        <w:t>ve</w:t>
      </w:r>
      <w:proofErr w:type="spellEnd"/>
      <w:r>
        <w:rPr>
          <w:rFonts w:ascii="Times New Roman" w:eastAsia="Times New Roman" w:hAnsi="Times New Roman" w:cs="Times New Roman"/>
          <w:i/>
          <w:iCs/>
          <w:sz w:val="23"/>
          <w:szCs w:val="23"/>
        </w:rPr>
        <w:t xml:space="preserve"> stupni </w:t>
      </w:r>
      <w:proofErr w:type="spellStart"/>
      <w:r>
        <w:rPr>
          <w:rFonts w:ascii="Times New Roman" w:eastAsia="Times New Roman" w:hAnsi="Times New Roman" w:cs="Times New Roman"/>
          <w:i/>
          <w:iCs/>
          <w:sz w:val="23"/>
          <w:szCs w:val="23"/>
        </w:rPr>
        <w:t>studie</w:t>
      </w:r>
      <w:proofErr w:type="spellEnd"/>
      <w:r>
        <w:rPr>
          <w:rFonts w:ascii="Times New Roman" w:eastAsia="Times New Roman" w:hAnsi="Times New Roman" w:cs="Times New Roman"/>
          <w:i/>
          <w:iCs/>
          <w:sz w:val="23"/>
          <w:szCs w:val="23"/>
        </w:rPr>
        <w:t xml:space="preserve"> </w:t>
      </w:r>
      <w:proofErr w:type="spellStart"/>
      <w:r>
        <w:rPr>
          <w:rFonts w:ascii="Times New Roman" w:eastAsia="Times New Roman" w:hAnsi="Times New Roman" w:cs="Times New Roman"/>
          <w:i/>
          <w:iCs/>
          <w:sz w:val="23"/>
          <w:szCs w:val="23"/>
        </w:rPr>
        <w:t>proveditelnosti</w:t>
      </w:r>
      <w:proofErr w:type="spellEnd"/>
      <w:r>
        <w:rPr>
          <w:rFonts w:ascii="Times New Roman" w:eastAsia="Times New Roman" w:hAnsi="Times New Roman" w:cs="Times New Roman"/>
          <w:i/>
          <w:iCs/>
          <w:sz w:val="23"/>
          <w:szCs w:val="23"/>
        </w:rPr>
        <w:t xml:space="preserve"> a </w:t>
      </w:r>
      <w:proofErr w:type="spellStart"/>
      <w:r>
        <w:rPr>
          <w:rFonts w:ascii="Times New Roman" w:eastAsia="Times New Roman" w:hAnsi="Times New Roman" w:cs="Times New Roman"/>
          <w:i/>
          <w:iCs/>
          <w:sz w:val="23"/>
          <w:szCs w:val="23"/>
        </w:rPr>
        <w:t>záměr</w:t>
      </w:r>
      <w:proofErr w:type="spellEnd"/>
      <w:r>
        <w:rPr>
          <w:rFonts w:ascii="Times New Roman" w:eastAsia="Times New Roman" w:hAnsi="Times New Roman" w:cs="Times New Roman"/>
          <w:i/>
          <w:iCs/>
          <w:sz w:val="23"/>
          <w:szCs w:val="23"/>
        </w:rPr>
        <w:t xml:space="preserve"> projektu</w:t>
      </w:r>
      <w:r>
        <w:rPr>
          <w:rFonts w:ascii="Times New Roman" w:eastAsia="Times New Roman" w:hAnsi="Times New Roman" w:cs="Times New Roman"/>
          <w:sz w:val="23"/>
          <w:szCs w:val="23"/>
        </w:rPr>
        <w:t>“ schválený Centrálnou komisiou Ministerstva dopravy Českej republiky v aktuálnej cenovej úrovni.</w:t>
      </w:r>
    </w:p>
    <w:p w14:paraId="000008BC"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Do investičných nákladov technických alternatív musia byť zahrnuté aj náklady spojené s odstránením už nevyužívanej železničnej infraštruktúry (napríklad odstránenie stavieb železničného spodku ako sú mosty, priepusty v pôvodnom, opustenom železničnom telese, alebo nevyužívané  budovy, ktoré nie je možné kapitalizovať).</w:t>
      </w:r>
    </w:p>
    <w:p w14:paraId="000008BD"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Požaduje sa, aby investičné náklady boli spracované pre čiastkové úseky - železničné stanice a medzistaničné úseky - samostatne. Výsledné náklady pre konkrétnu alternatívu (trasu) tak vzniknú súčtom nákladov jednotlivých čiastkových úsekov.</w:t>
      </w:r>
    </w:p>
    <w:p w14:paraId="000008BE" w14:textId="77777777" w:rsidR="002550C0" w:rsidRDefault="00522F1E">
      <w:pPr>
        <w:pStyle w:val="Nadpis3"/>
        <w:keepNext/>
        <w:keepLines/>
        <w:numPr>
          <w:ilvl w:val="2"/>
          <w:numId w:val="25"/>
        </w:numPr>
        <w:pBdr>
          <w:top w:val="none" w:sz="0" w:space="0" w:color="000000"/>
          <w:bottom w:val="none" w:sz="0" w:space="0" w:color="000000"/>
        </w:pBdr>
        <w:spacing w:before="120" w:after="0" w:line="240" w:lineRule="auto"/>
        <w:jc w:val="both"/>
        <w:rPr>
          <w:color w:val="2E75B5"/>
          <w:sz w:val="23"/>
          <w:szCs w:val="23"/>
        </w:rPr>
      </w:pPr>
      <w:r>
        <w:rPr>
          <w:color w:val="2E75B5"/>
          <w:sz w:val="23"/>
          <w:szCs w:val="23"/>
        </w:rPr>
        <w:lastRenderedPageBreak/>
        <w:t>Vyhodnotenie vplyvov na životné prostredie</w:t>
      </w:r>
    </w:p>
    <w:p w14:paraId="000008BF" w14:textId="77777777" w:rsidR="002550C0" w:rsidRDefault="00522F1E">
      <w:pPr>
        <w:numPr>
          <w:ilvl w:val="0"/>
          <w:numId w:val="20"/>
        </w:numPr>
        <w:pBdr>
          <w:top w:val="nil"/>
          <w:left w:val="nil"/>
          <w:bottom w:val="nil"/>
          <w:right w:val="nil"/>
          <w:between w:val="nil"/>
        </w:pBdr>
        <w:spacing w:before="120" w:after="0" w:line="259" w:lineRule="auto"/>
        <w:ind w:left="709"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Požaduje sa vypracovanie kapitoly „</w:t>
      </w:r>
      <w:r>
        <w:rPr>
          <w:rFonts w:ascii="Times New Roman" w:eastAsia="Times New Roman" w:hAnsi="Times New Roman" w:cs="Times New Roman"/>
          <w:i/>
          <w:iCs/>
          <w:color w:val="000000"/>
          <w:sz w:val="23"/>
          <w:szCs w:val="23"/>
        </w:rPr>
        <w:t>Vyhodnotenie vplyvu na životné prostredie</w:t>
      </w:r>
      <w:r>
        <w:rPr>
          <w:rFonts w:ascii="Times New Roman" w:eastAsia="Times New Roman" w:hAnsi="Times New Roman" w:cs="Times New Roman"/>
          <w:color w:val="000000"/>
          <w:sz w:val="23"/>
          <w:szCs w:val="23"/>
        </w:rPr>
        <w:t>“ podľa metodiky „</w:t>
      </w:r>
      <w:r>
        <w:rPr>
          <w:rFonts w:ascii="Times New Roman" w:eastAsia="Times New Roman" w:hAnsi="Times New Roman" w:cs="Times New Roman"/>
          <w:b/>
          <w:bCs/>
          <w:i/>
          <w:iCs/>
          <w:color w:val="000000"/>
          <w:sz w:val="23"/>
          <w:szCs w:val="23"/>
        </w:rPr>
        <w:t>Metodický rámec pre vypracovanie štúdie uskutočniteľnosti , Hodnotenie investícií v sektore DOPRAVY</w:t>
      </w:r>
      <w:r>
        <w:rPr>
          <w:rFonts w:ascii="Times New Roman" w:eastAsia="Times New Roman" w:hAnsi="Times New Roman" w:cs="Times New Roman"/>
          <w:color w:val="000000"/>
          <w:sz w:val="23"/>
          <w:szCs w:val="23"/>
        </w:rPr>
        <w:t>“ (Ministerstvo dopravy Slovenskej republiky, 2024).</w:t>
      </w:r>
    </w:p>
    <w:p w14:paraId="000008C0" w14:textId="77777777" w:rsidR="002550C0" w:rsidRDefault="00522F1E">
      <w:pPr>
        <w:numPr>
          <w:ilvl w:val="0"/>
          <w:numId w:val="20"/>
        </w:numPr>
        <w:pBdr>
          <w:top w:val="nil"/>
          <w:left w:val="nil"/>
          <w:bottom w:val="nil"/>
          <w:right w:val="nil"/>
          <w:between w:val="nil"/>
        </w:pBdr>
        <w:spacing w:after="0" w:line="259" w:lineRule="auto"/>
        <w:ind w:left="709"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Požaduje sa identifikácia možných vplyvov na životné prostredie (počas výstavby, počas prevádzky) pre každý variant z užšieho výberu variantov a tiež formulácia, environmentálnych aspektov, ktoré boli brané do úvahy pri výbere preferovaných variantov. Požaduje sa detailne identifikovať (predovšetkým pre preferované varianty) environmentálne riziká, ktoré by mali byť ďalej preskúmané a posúdené v ďalších fázach prípravy projektu.</w:t>
      </w:r>
    </w:p>
    <w:p w14:paraId="000008C1" w14:textId="77777777" w:rsidR="002550C0" w:rsidRDefault="00522F1E">
      <w:pPr>
        <w:numPr>
          <w:ilvl w:val="0"/>
          <w:numId w:val="20"/>
        </w:numPr>
        <w:pBdr>
          <w:top w:val="nil"/>
          <w:left w:val="nil"/>
          <w:bottom w:val="nil"/>
          <w:right w:val="nil"/>
          <w:between w:val="nil"/>
        </w:pBdr>
        <w:spacing w:after="160" w:line="259" w:lineRule="auto"/>
        <w:ind w:left="709"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Posúdenie projektu je potrebné vyhodnotiť aj vo vzťahu k zmene klímy s navrhnutím adaptačných opatrení. Vyhodnotenie musí vychádzať z technického návrhu variantov a výsledkov dopravného modelovania.</w:t>
      </w:r>
    </w:p>
    <w:p w14:paraId="000008C2" w14:textId="77777777" w:rsidR="002550C0" w:rsidRDefault="00522F1E">
      <w:pPr>
        <w:pStyle w:val="Nadpis1"/>
        <w:keepNext/>
        <w:keepLines/>
        <w:numPr>
          <w:ilvl w:val="0"/>
          <w:numId w:val="25"/>
        </w:numPr>
        <w:spacing w:before="240" w:after="240" w:line="240" w:lineRule="auto"/>
        <w:ind w:left="0" w:firstLine="0"/>
        <w:jc w:val="both"/>
        <w:rPr>
          <w:b w:val="0"/>
          <w:bCs w:val="0"/>
          <w:sz w:val="23"/>
          <w:szCs w:val="23"/>
        </w:rPr>
      </w:pPr>
      <w:r>
        <w:rPr>
          <w:b w:val="0"/>
          <w:bCs w:val="0"/>
          <w:sz w:val="23"/>
          <w:szCs w:val="23"/>
        </w:rPr>
        <w:t>Časť 2 Vypracovanie a dodanie dokumentácie EIA informácie o navrhovanej činnosti, zabezpečenie určenia rozsahu hodnotenia a zabezpečenie súvisiacich činností</w:t>
      </w:r>
    </w:p>
    <w:p w14:paraId="000008C3" w14:textId="77777777" w:rsidR="002550C0" w:rsidRDefault="00522F1E">
      <w:pPr>
        <w:pStyle w:val="Nadpis2"/>
        <w:keepNext/>
        <w:keepLines/>
        <w:numPr>
          <w:ilvl w:val="1"/>
          <w:numId w:val="25"/>
        </w:numPr>
        <w:spacing w:before="120" w:after="120" w:line="259" w:lineRule="auto"/>
        <w:ind w:left="0" w:firstLine="0"/>
        <w:rPr>
          <w:b w:val="0"/>
          <w:bCs w:val="0"/>
          <w:color w:val="2E75B5"/>
          <w:sz w:val="23"/>
          <w:szCs w:val="23"/>
        </w:rPr>
      </w:pPr>
      <w:r>
        <w:rPr>
          <w:b w:val="0"/>
          <w:bCs w:val="0"/>
          <w:color w:val="2E75B5"/>
          <w:sz w:val="23"/>
          <w:szCs w:val="23"/>
        </w:rPr>
        <w:t>Vypracovanie a dodanie informácie o navrhovanej činnosti:</w:t>
      </w:r>
    </w:p>
    <w:p w14:paraId="000008C4" w14:textId="77777777" w:rsidR="002550C0" w:rsidRDefault="00522F1E">
      <w:pPr>
        <w:numPr>
          <w:ilvl w:val="1"/>
          <w:numId w:val="14"/>
        </w:numPr>
        <w:pBdr>
          <w:top w:val="nil"/>
          <w:left w:val="nil"/>
          <w:bottom w:val="nil"/>
          <w:right w:val="nil"/>
          <w:between w:val="nil"/>
        </w:pBdr>
        <w:spacing w:before="120" w:after="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Vypracovanie </w:t>
      </w:r>
      <w:r>
        <w:rPr>
          <w:rFonts w:ascii="Times New Roman" w:eastAsia="Times New Roman" w:hAnsi="Times New Roman" w:cs="Times New Roman"/>
          <w:i/>
          <w:iCs/>
          <w:color w:val="000000"/>
          <w:sz w:val="23"/>
          <w:szCs w:val="23"/>
        </w:rPr>
        <w:t>informácie o navrhovanej činnosti</w:t>
      </w:r>
      <w:r>
        <w:rPr>
          <w:rFonts w:ascii="Times New Roman" w:eastAsia="Times New Roman" w:hAnsi="Times New Roman" w:cs="Times New Roman"/>
          <w:color w:val="000000"/>
          <w:sz w:val="23"/>
          <w:szCs w:val="23"/>
        </w:rPr>
        <w:t xml:space="preserve"> sa požaduje podľa prílohy č. 9a zákona o posudzovaní, ktorá obsahuje podrobnosti o obsahu a štruktúre informácie o navrhovanej činnosti. Pri vypracovaní</w:t>
      </w:r>
      <w:r>
        <w:rPr>
          <w:rFonts w:ascii="Times New Roman" w:eastAsia="Times New Roman" w:hAnsi="Times New Roman" w:cs="Times New Roman"/>
          <w:i/>
          <w:iCs/>
          <w:color w:val="000000"/>
          <w:sz w:val="23"/>
          <w:szCs w:val="23"/>
        </w:rPr>
        <w:t xml:space="preserve"> informácie o navrhovanej činnosti </w:t>
      </w:r>
      <w:r>
        <w:rPr>
          <w:rFonts w:ascii="Times New Roman" w:eastAsia="Times New Roman" w:hAnsi="Times New Roman" w:cs="Times New Roman"/>
          <w:color w:val="000000"/>
          <w:sz w:val="23"/>
          <w:szCs w:val="23"/>
        </w:rPr>
        <w:t>sa na jeho obsah použijú kritéria uvedené v prílohe č. 14 zákona o posudzovaní.</w:t>
      </w:r>
    </w:p>
    <w:p w14:paraId="000008C5" w14:textId="77777777" w:rsidR="002550C0" w:rsidRDefault="00522F1E">
      <w:pPr>
        <w:numPr>
          <w:ilvl w:val="1"/>
          <w:numId w:val="14"/>
        </w:numPr>
        <w:pBdr>
          <w:top w:val="nil"/>
          <w:left w:val="nil"/>
          <w:bottom w:val="nil"/>
          <w:right w:val="nil"/>
          <w:between w:val="nil"/>
        </w:pBdr>
        <w:spacing w:after="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i/>
          <w:iCs/>
          <w:color w:val="000000"/>
          <w:sz w:val="23"/>
          <w:szCs w:val="23"/>
        </w:rPr>
        <w:t>Informáciu o navrhovanej činnosti</w:t>
      </w:r>
      <w:r>
        <w:rPr>
          <w:rFonts w:ascii="Times New Roman" w:eastAsia="Times New Roman" w:hAnsi="Times New Roman" w:cs="Times New Roman"/>
          <w:color w:val="000000"/>
          <w:sz w:val="23"/>
          <w:szCs w:val="23"/>
        </w:rPr>
        <w:t xml:space="preserve"> sa požaduje vypracovať v obsahu a vo variantoch zadefinovaných obstarávateľom po spracovaní a odsúhlasení Časti 1. Zhotoviteľ je oprávnený vykonávať práce na Časti 2 predmetu zákazky súbežne s Časťou 1, a to iba v rozsahu, v ktorom tieto práce nie sú vecne ani časovo závislé od výsledkov Časti 1. </w:t>
      </w:r>
    </w:p>
    <w:p w14:paraId="000008C6" w14:textId="77777777" w:rsidR="002550C0" w:rsidRDefault="00522F1E">
      <w:pPr>
        <w:numPr>
          <w:ilvl w:val="1"/>
          <w:numId w:val="14"/>
        </w:numPr>
        <w:pBdr>
          <w:top w:val="nil"/>
          <w:left w:val="nil"/>
          <w:bottom w:val="nil"/>
          <w:right w:val="nil"/>
          <w:between w:val="nil"/>
        </w:pBdr>
        <w:spacing w:after="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Pri vypracovaní </w:t>
      </w:r>
      <w:r>
        <w:rPr>
          <w:rFonts w:ascii="Times New Roman" w:eastAsia="Times New Roman" w:hAnsi="Times New Roman" w:cs="Times New Roman"/>
          <w:i/>
          <w:iCs/>
          <w:color w:val="000000"/>
          <w:sz w:val="23"/>
          <w:szCs w:val="23"/>
        </w:rPr>
        <w:t>informácie o navrhovanej činnosti</w:t>
      </w:r>
      <w:r>
        <w:rPr>
          <w:rFonts w:ascii="Times New Roman" w:eastAsia="Times New Roman" w:hAnsi="Times New Roman" w:cs="Times New Roman"/>
          <w:color w:val="000000"/>
          <w:sz w:val="23"/>
          <w:szCs w:val="23"/>
        </w:rPr>
        <w:t xml:space="preserve"> sa požaduje v primeranom rozsahu zohľadniť existujúce súvisiace projektové dokumentácie v rôznom stupni, uvedené v podkapitole</w:t>
      </w:r>
      <w:r>
        <w:rPr>
          <w:rFonts w:ascii="Times New Roman" w:eastAsia="Times New Roman" w:hAnsi="Times New Roman" w:cs="Times New Roman"/>
          <w:color w:val="000000"/>
          <w:sz w:val="23"/>
          <w:szCs w:val="23"/>
          <w:u w:val="single"/>
        </w:rPr>
        <w:t xml:space="preserve"> </w:t>
      </w:r>
      <w:hyperlink w:anchor="_heading=h.w9sh8ampo1tx">
        <w:r>
          <w:rPr>
            <w:rFonts w:ascii="Times New Roman" w:eastAsia="Times New Roman" w:hAnsi="Times New Roman" w:cs="Times New Roman"/>
            <w:color w:val="0000FF"/>
            <w:sz w:val="23"/>
            <w:szCs w:val="23"/>
            <w:u w:val="single"/>
          </w:rPr>
          <w:t>Prebiehajúce projekty</w:t>
        </w:r>
      </w:hyperlink>
      <w:r>
        <w:rPr>
          <w:rFonts w:ascii="Times New Roman" w:eastAsia="Times New Roman" w:hAnsi="Times New Roman" w:cs="Times New Roman"/>
          <w:color w:val="0000FF"/>
          <w:sz w:val="23"/>
          <w:szCs w:val="23"/>
          <w:u w:val="single"/>
        </w:rPr>
        <w:t>.</w:t>
      </w:r>
    </w:p>
    <w:p w14:paraId="000008C7" w14:textId="77777777" w:rsidR="002550C0" w:rsidRDefault="00522F1E">
      <w:pPr>
        <w:numPr>
          <w:ilvl w:val="1"/>
          <w:numId w:val="14"/>
        </w:numPr>
        <w:pBdr>
          <w:top w:val="nil"/>
          <w:left w:val="nil"/>
          <w:bottom w:val="nil"/>
          <w:right w:val="nil"/>
          <w:between w:val="nil"/>
        </w:pBdr>
        <w:spacing w:after="16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Požaduje sa zabezpečenie nasledujúcich súvisiacich prieskumov a vyhotovenie nasledujúcich podkladov záujmového územia:</w:t>
      </w:r>
    </w:p>
    <w:p w14:paraId="000008C8" w14:textId="77777777" w:rsidR="002550C0" w:rsidRDefault="00522F1E">
      <w:pPr>
        <w:keepNext/>
        <w:keepLines/>
        <w:numPr>
          <w:ilvl w:val="0"/>
          <w:numId w:val="26"/>
        </w:numPr>
        <w:spacing w:before="120" w:after="160" w:line="259" w:lineRule="auto"/>
        <w:ind w:left="1276" w:hanging="425"/>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rPr>
        <w:t>klimatické posúdenie</w:t>
      </w:r>
      <w:r>
        <w:rPr>
          <w:rFonts w:ascii="Times New Roman" w:eastAsia="Times New Roman" w:hAnsi="Times New Roman" w:cs="Times New Roman"/>
          <w:sz w:val="23"/>
          <w:szCs w:val="23"/>
        </w:rPr>
        <w:t xml:space="preserve"> – vyhodnotenie aplikácie strategického dokumentu </w:t>
      </w:r>
      <w:r>
        <w:rPr>
          <w:rFonts w:ascii="Times New Roman" w:eastAsia="Times New Roman" w:hAnsi="Times New Roman" w:cs="Times New Roman"/>
          <w:i/>
          <w:iCs/>
          <w:sz w:val="23"/>
          <w:szCs w:val="23"/>
        </w:rPr>
        <w:t>„Stratégia adaptácie Slovenskej republiky na zmenu klímy</w:t>
      </w:r>
      <w:r>
        <w:rPr>
          <w:rFonts w:ascii="Times New Roman" w:eastAsia="Times New Roman" w:hAnsi="Times New Roman" w:cs="Times New Roman"/>
          <w:sz w:val="23"/>
          <w:szCs w:val="23"/>
        </w:rPr>
        <w:t xml:space="preserve">“ schválený uznesením vlády Slovenskej republiky č. 478/2018 a osobitnou štúdiou zhodnotiť vplyv projektu na zmenu klímy a jej dopady a projekt riešiť v súlade s politikou adaptácie krajiny, miest a obcí a navrhnúť konkrétne adaptačné a </w:t>
      </w:r>
      <w:proofErr w:type="spellStart"/>
      <w:r>
        <w:rPr>
          <w:rFonts w:ascii="Times New Roman" w:eastAsia="Times New Roman" w:hAnsi="Times New Roman" w:cs="Times New Roman"/>
          <w:sz w:val="23"/>
          <w:szCs w:val="23"/>
        </w:rPr>
        <w:t>mitigačné</w:t>
      </w:r>
      <w:proofErr w:type="spellEnd"/>
      <w:r>
        <w:rPr>
          <w:rFonts w:ascii="Times New Roman" w:eastAsia="Times New Roman" w:hAnsi="Times New Roman" w:cs="Times New Roman"/>
          <w:sz w:val="23"/>
          <w:szCs w:val="23"/>
        </w:rPr>
        <w:t xml:space="preserve"> opatrenia v zmysle dokumentu Metodická príručka posudzovania dopadov zmeny klímy na veľké projekty v sektore doprava (Výskumný ústav dopravný, 2018).</w:t>
      </w:r>
    </w:p>
    <w:p w14:paraId="000008C9" w14:textId="77777777" w:rsidR="002550C0" w:rsidRDefault="00522F1E">
      <w:pPr>
        <w:keepNext/>
        <w:keepLines/>
        <w:numPr>
          <w:ilvl w:val="0"/>
          <w:numId w:val="26"/>
        </w:numPr>
        <w:spacing w:before="120" w:after="160" w:line="259" w:lineRule="auto"/>
        <w:ind w:left="1276" w:hanging="425"/>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posúdenie, resp. zhodnotenie kumulatívnych vplyvov </w:t>
      </w:r>
    </w:p>
    <w:p w14:paraId="000008CA" w14:textId="77777777" w:rsidR="002550C0" w:rsidRDefault="00522F1E">
      <w:pPr>
        <w:numPr>
          <w:ilvl w:val="0"/>
          <w:numId w:val="27"/>
        </w:numPr>
        <w:pBdr>
          <w:top w:val="nil"/>
          <w:left w:val="nil"/>
          <w:bottom w:val="nil"/>
          <w:right w:val="nil"/>
          <w:between w:val="nil"/>
        </w:pBdr>
        <w:spacing w:before="120" w:after="0" w:line="259" w:lineRule="auto"/>
        <w:ind w:left="1276" w:hanging="425"/>
        <w:jc w:val="both"/>
        <w:rPr>
          <w:rFonts w:ascii="Times New Roman" w:eastAsia="Times New Roman" w:hAnsi="Times New Roman" w:cs="Times New Roman"/>
          <w:color w:val="000000"/>
          <w:sz w:val="23"/>
          <w:szCs w:val="23"/>
        </w:rPr>
      </w:pPr>
      <w:r>
        <w:rPr>
          <w:rFonts w:ascii="Times New Roman" w:eastAsia="Times New Roman" w:hAnsi="Times New Roman" w:cs="Times New Roman"/>
          <w:b/>
          <w:bCs/>
          <w:color w:val="000000"/>
          <w:sz w:val="23"/>
          <w:szCs w:val="23"/>
        </w:rPr>
        <w:t>hlukovú a vibračnú štúdiu</w:t>
      </w:r>
      <w:r>
        <w:rPr>
          <w:rFonts w:ascii="Times New Roman" w:eastAsia="Times New Roman" w:hAnsi="Times New Roman" w:cs="Times New Roman"/>
          <w:color w:val="000000"/>
          <w:sz w:val="23"/>
          <w:szCs w:val="23"/>
        </w:rPr>
        <w:t xml:space="preserve"> v súlade s požiadavkami zákona č. 355/2007 Z. z. o ochrane, podpore a rozvoji verejného zdravia a o zmene a doplnení niektorých zákonov v znení neskorších predpisov a vyhlášky Ministerstva zdravotníctva Slovenskej republiky č. 237/2009 Z. z., ktorou sa dopĺňa vyhláška Ministerstva zdravotníctva Slovenskej republiky č 549/2007 Z. z., ktorou sa ustanovujú podrobnosti o prípustných hodnotách hluku, infrazvuku a vibrácií a o požiadavkách na objektivizáciu hluku, infrazvuku a vibrácií v životnom prostredí. Štúdia musí byť vypracovaná odborne spôsobilou osobou, autorizovanou v zmysle zákona č. 138/1992 Zb. o autorizovaných architektoch a autorizovaných stavebných inžinieroch </w:t>
      </w:r>
      <w:r>
        <w:rPr>
          <w:rFonts w:ascii="Times New Roman" w:eastAsia="Times New Roman" w:hAnsi="Times New Roman" w:cs="Times New Roman"/>
          <w:color w:val="000000"/>
          <w:sz w:val="23"/>
          <w:szCs w:val="23"/>
        </w:rPr>
        <w:lastRenderedPageBreak/>
        <w:t>v znení neskorších predpisov, s oprávnením na vypracovanie hlukových a vibračných štúdií. Na základe výsledkov hlukovej a vibračnej štúdie je nutné navrhnúť protihlukové opatrenia.</w:t>
      </w:r>
    </w:p>
    <w:p w14:paraId="000008CB" w14:textId="77777777" w:rsidR="002550C0" w:rsidRDefault="00522F1E">
      <w:pPr>
        <w:keepNext/>
        <w:keepLines/>
        <w:numPr>
          <w:ilvl w:val="1"/>
          <w:numId w:val="14"/>
        </w:numPr>
        <w:pBdr>
          <w:top w:val="nil"/>
          <w:left w:val="nil"/>
          <w:bottom w:val="nil"/>
          <w:right w:val="nil"/>
          <w:between w:val="nil"/>
        </w:pBdr>
        <w:spacing w:after="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 rámci dokumentácie EIA sa požaduje vyhodnotiť aj </w:t>
      </w:r>
      <w:proofErr w:type="spellStart"/>
      <w:r>
        <w:rPr>
          <w:rFonts w:ascii="Times New Roman" w:eastAsia="Times New Roman" w:hAnsi="Times New Roman" w:cs="Times New Roman"/>
          <w:color w:val="000000"/>
          <w:sz w:val="23"/>
          <w:szCs w:val="23"/>
        </w:rPr>
        <w:t>novonavrhované</w:t>
      </w:r>
      <w:proofErr w:type="spellEnd"/>
      <w:r>
        <w:rPr>
          <w:rFonts w:ascii="Times New Roman" w:eastAsia="Times New Roman" w:hAnsi="Times New Roman" w:cs="Times New Roman"/>
          <w:color w:val="000000"/>
          <w:sz w:val="23"/>
          <w:szCs w:val="23"/>
        </w:rPr>
        <w:t xml:space="preserve"> chránené územia, ak sa takéto územia počas prác vyskytnú. </w:t>
      </w:r>
    </w:p>
    <w:p w14:paraId="000008CC" w14:textId="77777777" w:rsidR="002550C0" w:rsidRDefault="00522F1E">
      <w:pPr>
        <w:keepNext/>
        <w:keepLines/>
        <w:numPr>
          <w:ilvl w:val="1"/>
          <w:numId w:val="14"/>
        </w:numPr>
        <w:pBdr>
          <w:top w:val="nil"/>
          <w:left w:val="nil"/>
          <w:bottom w:val="nil"/>
          <w:right w:val="nil"/>
          <w:between w:val="nil"/>
        </w:pBdr>
        <w:spacing w:after="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Požaduje sa, v prípade, ak </w:t>
      </w:r>
      <w:r>
        <w:rPr>
          <w:rFonts w:ascii="Times New Roman" w:eastAsia="Times New Roman" w:hAnsi="Times New Roman" w:cs="Times New Roman"/>
          <w:i/>
          <w:iCs/>
          <w:color w:val="000000"/>
          <w:sz w:val="23"/>
          <w:szCs w:val="23"/>
        </w:rPr>
        <w:t>informáciu o navrhovanej činnosti</w:t>
      </w:r>
      <w:r>
        <w:rPr>
          <w:rFonts w:ascii="Times New Roman" w:eastAsia="Times New Roman" w:hAnsi="Times New Roman" w:cs="Times New Roman"/>
          <w:color w:val="000000"/>
          <w:sz w:val="23"/>
          <w:szCs w:val="23"/>
        </w:rPr>
        <w:t xml:space="preserve"> príslušný orgán vráti Zhotoviteľovi na doplnenie, túto správu doplniť a následne doplnenú dokumentáciu predložiť príslušnému orgánu.</w:t>
      </w:r>
    </w:p>
    <w:p w14:paraId="000008CD" w14:textId="77777777" w:rsidR="002550C0" w:rsidRDefault="00522F1E">
      <w:pPr>
        <w:keepNext/>
        <w:keepLines/>
        <w:numPr>
          <w:ilvl w:val="1"/>
          <w:numId w:val="14"/>
        </w:numPr>
        <w:pBdr>
          <w:top w:val="nil"/>
          <w:left w:val="nil"/>
          <w:bottom w:val="nil"/>
          <w:right w:val="nil"/>
          <w:between w:val="nil"/>
        </w:pBdr>
        <w:spacing w:after="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prípade, ak bude potrebné doplniť</w:t>
      </w:r>
      <w:r>
        <w:rPr>
          <w:rFonts w:ascii="Times New Roman" w:eastAsia="Times New Roman" w:hAnsi="Times New Roman" w:cs="Times New Roman"/>
          <w:i/>
          <w:iCs/>
          <w:color w:val="000000"/>
          <w:sz w:val="23"/>
          <w:szCs w:val="23"/>
        </w:rPr>
        <w:t xml:space="preserve"> informáciu o navrhovanej činnosti </w:t>
      </w:r>
      <w:r>
        <w:rPr>
          <w:rFonts w:ascii="Times New Roman" w:eastAsia="Times New Roman" w:hAnsi="Times New Roman" w:cs="Times New Roman"/>
          <w:color w:val="000000"/>
          <w:sz w:val="23"/>
          <w:szCs w:val="23"/>
        </w:rPr>
        <w:t xml:space="preserve">na základe požiadavky príslušného orgánu, Zhotoviteľ doplnenie vykoná bezodplatne a bezodkladne, v rozsahu a lehote doplnenia určených príslušným orgánom. </w:t>
      </w:r>
    </w:p>
    <w:p w14:paraId="000008CE" w14:textId="77777777" w:rsidR="002550C0" w:rsidRDefault="00522F1E">
      <w:pPr>
        <w:keepNext/>
        <w:keepLines/>
        <w:numPr>
          <w:ilvl w:val="1"/>
          <w:numId w:val="14"/>
        </w:numPr>
        <w:pBdr>
          <w:top w:val="nil"/>
          <w:left w:val="nil"/>
          <w:bottom w:val="nil"/>
          <w:right w:val="nil"/>
          <w:between w:val="nil"/>
        </w:pBdr>
        <w:spacing w:after="160" w:line="259" w:lineRule="auto"/>
        <w:ind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 prípade, že príslušný orgán bude vyžadovať cezhraničné posúdenie, požaduje sa všetky potrebné dokumenty odovzdať a dodať v zmysle zákona o posudzovaní a v súlade s Dohovorom o posudzovaní vplyvov na životné prostredie presahujúcich štátne hranice (Dohovor </w:t>
      </w:r>
      <w:proofErr w:type="spellStart"/>
      <w:r>
        <w:rPr>
          <w:rFonts w:ascii="Times New Roman" w:eastAsia="Times New Roman" w:hAnsi="Times New Roman" w:cs="Times New Roman"/>
          <w:color w:val="000000"/>
          <w:sz w:val="23"/>
          <w:szCs w:val="23"/>
        </w:rPr>
        <w:t>Espoo</w:t>
      </w:r>
      <w:proofErr w:type="spellEnd"/>
      <w:r>
        <w:rPr>
          <w:rFonts w:ascii="Times New Roman" w:eastAsia="Times New Roman" w:hAnsi="Times New Roman" w:cs="Times New Roman"/>
          <w:color w:val="000000"/>
          <w:sz w:val="23"/>
          <w:szCs w:val="23"/>
        </w:rPr>
        <w:t>) v požadovanom jazyku a ich preklady doložiť úradne overené.</w:t>
      </w:r>
    </w:p>
    <w:p w14:paraId="000008CF" w14:textId="77777777" w:rsidR="002550C0" w:rsidRDefault="00522F1E">
      <w:pPr>
        <w:pStyle w:val="Nadpis2"/>
        <w:keepNext/>
        <w:keepLines/>
        <w:numPr>
          <w:ilvl w:val="1"/>
          <w:numId w:val="25"/>
        </w:numPr>
        <w:spacing w:before="120" w:after="120" w:line="259" w:lineRule="auto"/>
        <w:ind w:left="0" w:firstLine="0"/>
        <w:rPr>
          <w:b w:val="0"/>
          <w:bCs w:val="0"/>
          <w:color w:val="2E75B5"/>
          <w:sz w:val="23"/>
          <w:szCs w:val="23"/>
        </w:rPr>
      </w:pPr>
      <w:r>
        <w:rPr>
          <w:b w:val="0"/>
          <w:bCs w:val="0"/>
          <w:color w:val="2E75B5"/>
          <w:sz w:val="23"/>
          <w:szCs w:val="23"/>
        </w:rPr>
        <w:t>Vykonanie súvisiacej činnosti podľa zákona o posudzovaní</w:t>
      </w:r>
    </w:p>
    <w:p w14:paraId="000008D0" w14:textId="77777777" w:rsidR="002550C0" w:rsidRDefault="00522F1E">
      <w:pPr>
        <w:numPr>
          <w:ilvl w:val="0"/>
          <w:numId w:val="24"/>
        </w:numPr>
        <w:pBdr>
          <w:top w:val="nil"/>
          <w:left w:val="nil"/>
          <w:bottom w:val="nil"/>
          <w:right w:val="nil"/>
          <w:between w:val="nil"/>
        </w:pBdr>
        <w:spacing w:before="120"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Súvisiaca činnosť spočíva najmä v doručení informácie o navrhovanej činnosti príslušnému orgánu a vyžiadaní </w:t>
      </w:r>
      <w:r>
        <w:rPr>
          <w:rFonts w:ascii="Times New Roman" w:eastAsia="Times New Roman" w:hAnsi="Times New Roman" w:cs="Times New Roman"/>
          <w:i/>
          <w:iCs/>
          <w:color w:val="000000"/>
          <w:sz w:val="23"/>
          <w:szCs w:val="23"/>
        </w:rPr>
        <w:t>návrhu rozsahu hodnotenia</w:t>
      </w:r>
      <w:r>
        <w:rPr>
          <w:rFonts w:ascii="Times New Roman" w:eastAsia="Times New Roman" w:hAnsi="Times New Roman" w:cs="Times New Roman"/>
          <w:color w:val="000000"/>
          <w:sz w:val="23"/>
          <w:szCs w:val="23"/>
        </w:rPr>
        <w:t xml:space="preserve"> a doručených </w:t>
      </w:r>
      <w:r>
        <w:rPr>
          <w:rFonts w:ascii="Times New Roman" w:eastAsia="Times New Roman" w:hAnsi="Times New Roman" w:cs="Times New Roman"/>
          <w:i/>
          <w:iCs/>
          <w:color w:val="000000"/>
          <w:sz w:val="23"/>
          <w:szCs w:val="23"/>
        </w:rPr>
        <w:t>písomných stanovísk</w:t>
      </w:r>
      <w:r>
        <w:rPr>
          <w:rFonts w:ascii="Times New Roman" w:eastAsia="Times New Roman" w:hAnsi="Times New Roman" w:cs="Times New Roman"/>
          <w:color w:val="000000"/>
          <w:sz w:val="23"/>
          <w:szCs w:val="23"/>
        </w:rPr>
        <w:t xml:space="preserve"> a v zabezpečení určenia </w:t>
      </w:r>
      <w:r>
        <w:rPr>
          <w:rFonts w:ascii="Times New Roman" w:eastAsia="Times New Roman" w:hAnsi="Times New Roman" w:cs="Times New Roman"/>
          <w:i/>
          <w:iCs/>
          <w:color w:val="000000"/>
          <w:sz w:val="23"/>
          <w:szCs w:val="23"/>
        </w:rPr>
        <w:t>rozsahu hodnotenia</w:t>
      </w:r>
      <w:r>
        <w:rPr>
          <w:rFonts w:ascii="Times New Roman" w:eastAsia="Times New Roman" w:hAnsi="Times New Roman" w:cs="Times New Roman"/>
          <w:color w:val="000000"/>
          <w:sz w:val="23"/>
          <w:szCs w:val="23"/>
        </w:rPr>
        <w:t xml:space="preserve">. </w:t>
      </w:r>
    </w:p>
    <w:p w14:paraId="000008D1" w14:textId="77777777" w:rsidR="002550C0" w:rsidRDefault="00522F1E">
      <w:pPr>
        <w:numPr>
          <w:ilvl w:val="0"/>
          <w:numId w:val="24"/>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rámci súvisiacej činnosti sa požaduje odovzdávanie dokladovej časti, vyjadrení všetkých príslušných tretích strán v procese EIA a dokumentov, ktoré úspešný uchádzač ako Zhotoviteľ prevzal v mene obstarávateľa ako Objednávateľa pri plnení Zmluvy.</w:t>
      </w:r>
    </w:p>
    <w:p w14:paraId="000008D2" w14:textId="77777777" w:rsidR="002550C0" w:rsidRDefault="00522F1E">
      <w:pPr>
        <w:numPr>
          <w:ilvl w:val="0"/>
          <w:numId w:val="24"/>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 rámci súvisiacej činnosti sa požaduje aktívna účasť fundovaného Zhotoviteľa s Objednávateľom na ústnom pojednávaní podľa § 23 ods. 3 zákona o posudzovaní. </w:t>
      </w:r>
    </w:p>
    <w:p w14:paraId="000008D3" w14:textId="77777777" w:rsidR="002550C0" w:rsidRDefault="00522F1E">
      <w:pPr>
        <w:numPr>
          <w:ilvl w:val="0"/>
          <w:numId w:val="24"/>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 ukončení výkonu súvisiacej činnosti podľa zákona o posudzovaní sa požaduje odovzdanie dokladovej časti, ktorá bude obsahovať relevantné dokumenty, napr. všetky vyjadrenia subjektov procesu EIA a ostatné časti dokumentácie EIA.</w:t>
      </w:r>
    </w:p>
    <w:p w14:paraId="000008D4" w14:textId="77777777" w:rsidR="002550C0" w:rsidRDefault="00522F1E">
      <w:pPr>
        <w:numPr>
          <w:ilvl w:val="0"/>
          <w:numId w:val="24"/>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 prípade, ak by príslušným orgánom bola zistená potreba cezhraničného posúdenia navrhovanej činnosti, požaduje sa zabezpečiť súvisiacu činnosť a všetky  podklady v rámci posudzovania vplyvov presahujúcich štátne hranice v zmysle zákona o posudzovaní vplyvov a v súlade s Dohovorom z </w:t>
      </w:r>
      <w:proofErr w:type="spellStart"/>
      <w:r>
        <w:rPr>
          <w:rFonts w:ascii="Times New Roman" w:eastAsia="Times New Roman" w:hAnsi="Times New Roman" w:cs="Times New Roman"/>
          <w:color w:val="000000"/>
          <w:sz w:val="23"/>
          <w:szCs w:val="23"/>
        </w:rPr>
        <w:t>Espoo</w:t>
      </w:r>
      <w:proofErr w:type="spellEnd"/>
      <w:r>
        <w:rPr>
          <w:rFonts w:ascii="Times New Roman" w:eastAsia="Times New Roman" w:hAnsi="Times New Roman" w:cs="Times New Roman"/>
          <w:color w:val="000000"/>
          <w:sz w:val="23"/>
          <w:szCs w:val="23"/>
        </w:rPr>
        <w:t>. Požaduje sa aj zabezpečenie jazykovo zdatného odborníka, ktorý bude v prípade potreby zastupovať navrhovateľa v rámci komunikácie a ďalších úkonov v zmysle posudzovania vplyvov presahujúcich štátne hranice.</w:t>
      </w:r>
    </w:p>
    <w:p w14:paraId="000008D5" w14:textId="77777777" w:rsidR="002550C0" w:rsidRDefault="00522F1E">
      <w:pPr>
        <w:pStyle w:val="Nadpis1"/>
        <w:keepNext/>
        <w:keepLines/>
        <w:numPr>
          <w:ilvl w:val="0"/>
          <w:numId w:val="25"/>
        </w:numPr>
        <w:spacing w:before="240" w:after="240" w:line="240" w:lineRule="auto"/>
        <w:ind w:left="0" w:firstLine="0"/>
        <w:jc w:val="both"/>
        <w:rPr>
          <w:b w:val="0"/>
          <w:bCs w:val="0"/>
          <w:sz w:val="23"/>
          <w:szCs w:val="23"/>
        </w:rPr>
      </w:pPr>
      <w:r>
        <w:rPr>
          <w:b w:val="0"/>
          <w:bCs w:val="0"/>
          <w:sz w:val="23"/>
          <w:szCs w:val="23"/>
        </w:rPr>
        <w:t>Prerokovanie a predloženie návrhov</w:t>
      </w:r>
    </w:p>
    <w:p w14:paraId="000008D6" w14:textId="77777777" w:rsidR="002550C0" w:rsidRDefault="00522F1E">
      <w:pPr>
        <w:numPr>
          <w:ilvl w:val="0"/>
          <w:numId w:val="16"/>
        </w:numPr>
        <w:pBdr>
          <w:top w:val="nil"/>
          <w:left w:val="nil"/>
          <w:bottom w:val="nil"/>
          <w:right w:val="nil"/>
          <w:between w:val="nil"/>
        </w:pBdr>
        <w:spacing w:before="120" w:after="0" w:line="259" w:lineRule="auto"/>
        <w:ind w:left="567"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Požaduje sa prerokovanie návrhu Časti 1  a Časti 2 najmä so zainteresovanými odbornými zložkami Objednávateľa a vyhotovenie zápisov z prerokovaní:</w:t>
      </w:r>
    </w:p>
    <w:p w14:paraId="000008D7" w14:textId="77777777" w:rsidR="002550C0" w:rsidRDefault="00522F1E">
      <w:pPr>
        <w:numPr>
          <w:ilvl w:val="0"/>
          <w:numId w:val="15"/>
        </w:numPr>
        <w:pBdr>
          <w:top w:val="nil"/>
          <w:left w:val="nil"/>
          <w:bottom w:val="nil"/>
          <w:right w:val="nil"/>
          <w:between w:val="nil"/>
        </w:pBdr>
        <w:spacing w:after="0" w:line="259" w:lineRule="auto"/>
        <w:ind w:left="1276"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úvode prác (v rámci každej časti),</w:t>
      </w:r>
    </w:p>
    <w:p w14:paraId="000008D8" w14:textId="77777777" w:rsidR="002550C0" w:rsidRDefault="00522F1E">
      <w:pPr>
        <w:numPr>
          <w:ilvl w:val="0"/>
          <w:numId w:val="15"/>
        </w:numPr>
        <w:pBdr>
          <w:top w:val="nil"/>
          <w:left w:val="nil"/>
          <w:bottom w:val="nil"/>
          <w:right w:val="nil"/>
          <w:between w:val="nil"/>
        </w:pBdr>
        <w:spacing w:after="0" w:line="259" w:lineRule="auto"/>
        <w:ind w:left="1276"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priebehu prác (v rámci každej časti),</w:t>
      </w:r>
    </w:p>
    <w:p w14:paraId="000008D9" w14:textId="77777777" w:rsidR="002550C0" w:rsidRDefault="00522F1E">
      <w:pPr>
        <w:numPr>
          <w:ilvl w:val="0"/>
          <w:numId w:val="15"/>
        </w:numPr>
        <w:pBdr>
          <w:top w:val="nil"/>
          <w:left w:val="nil"/>
          <w:bottom w:val="nil"/>
          <w:right w:val="nil"/>
          <w:between w:val="nil"/>
        </w:pBdr>
        <w:spacing w:after="0" w:line="259" w:lineRule="auto"/>
        <w:ind w:left="1276"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závere prác (v rámci každej časti).</w:t>
      </w:r>
    </w:p>
    <w:p w14:paraId="000008DA" w14:textId="77777777" w:rsidR="002550C0" w:rsidRDefault="00522F1E">
      <w:pPr>
        <w:numPr>
          <w:ilvl w:val="0"/>
          <w:numId w:val="16"/>
        </w:numPr>
        <w:pBdr>
          <w:top w:val="nil"/>
          <w:left w:val="nil"/>
          <w:bottom w:val="nil"/>
          <w:right w:val="nil"/>
          <w:between w:val="nil"/>
        </w:pBdr>
        <w:spacing w:after="0" w:line="259" w:lineRule="auto"/>
        <w:ind w:left="567"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Zápisy z prerokovaní spracuje Zhotoviteľ a predloží do 7 dní od prerokovania na pripomienkovanie všetkým účastníkom. </w:t>
      </w:r>
    </w:p>
    <w:p w14:paraId="000008DB" w14:textId="77777777" w:rsidR="002550C0" w:rsidRDefault="00522F1E">
      <w:pPr>
        <w:numPr>
          <w:ilvl w:val="0"/>
          <w:numId w:val="16"/>
        </w:numPr>
        <w:pBdr>
          <w:top w:val="nil"/>
          <w:left w:val="nil"/>
          <w:bottom w:val="nil"/>
          <w:right w:val="nil"/>
          <w:between w:val="nil"/>
        </w:pBdr>
        <w:spacing w:after="160" w:line="259" w:lineRule="auto"/>
        <w:ind w:left="567"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Zhotoviteľ predloží návrh Časti 1 a Časti 2 (každú časť po jej dokončení) na záverečné vyjadrenie kompetentným odborným zložkám Objednávateľa v zmysle schváleného Harmonogramu, ktorý vypracuje Zhotoviteľ v úvode prác. Zhotoviteľ zvolá záverečné prerokovanie, kde budú prerokované so zástupcami kompetentných odborných zložiek Objednávateľa ich jednotlivé pripomienky k danému návrhu. Zhotoviteľ ďalej spracuje zápis z tohto prerokovania, kde bude zaznamenaný záver z prerokovania ku každej jednotlivej pripomienke. Zhotoviteľ zašle zápis zo záverečného prerokovania do siedmich pracovných </w:t>
      </w:r>
      <w:r>
        <w:rPr>
          <w:rFonts w:ascii="Times New Roman" w:eastAsia="Times New Roman" w:hAnsi="Times New Roman" w:cs="Times New Roman"/>
          <w:color w:val="000000"/>
          <w:sz w:val="23"/>
          <w:szCs w:val="23"/>
        </w:rPr>
        <w:lastRenderedPageBreak/>
        <w:t>dní všetkým účastníkom rokovania. Zápis zo záverečného prerokovania bude súčasťou dokladovej časti. Dané návrhy Zhotoviteľ opraví v lehote do siedmich pracovných dní na základe výsledku záverečného prerokovania.</w:t>
      </w:r>
    </w:p>
    <w:p w14:paraId="000008E0" w14:textId="77777777" w:rsidR="002550C0" w:rsidRDefault="00522F1E">
      <w:pPr>
        <w:pStyle w:val="Nadpis1"/>
        <w:keepNext/>
        <w:keepLines/>
        <w:numPr>
          <w:ilvl w:val="0"/>
          <w:numId w:val="25"/>
        </w:numPr>
        <w:spacing w:before="240" w:after="240" w:line="240" w:lineRule="auto"/>
        <w:ind w:left="0" w:firstLine="0"/>
        <w:jc w:val="both"/>
        <w:rPr>
          <w:b w:val="0"/>
          <w:bCs w:val="0"/>
          <w:sz w:val="23"/>
          <w:szCs w:val="23"/>
        </w:rPr>
      </w:pPr>
      <w:r>
        <w:rPr>
          <w:b w:val="0"/>
          <w:bCs w:val="0"/>
          <w:sz w:val="23"/>
          <w:szCs w:val="23"/>
        </w:rPr>
        <w:t>Požiadavky na formát výstupov</w:t>
      </w:r>
    </w:p>
    <w:p w14:paraId="000008E1" w14:textId="77777777" w:rsidR="002550C0" w:rsidRDefault="00522F1E">
      <w:pPr>
        <w:numPr>
          <w:ilvl w:val="0"/>
          <w:numId w:val="18"/>
        </w:numPr>
        <w:pBdr>
          <w:top w:val="nil"/>
          <w:left w:val="nil"/>
          <w:bottom w:val="nil"/>
          <w:right w:val="nil"/>
          <w:between w:val="nil"/>
        </w:pBdr>
        <w:spacing w:before="120"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Požaduje sa </w:t>
      </w:r>
      <w:r>
        <w:rPr>
          <w:rFonts w:ascii="Times New Roman" w:eastAsia="Times New Roman" w:hAnsi="Times New Roman" w:cs="Times New Roman"/>
          <w:i/>
          <w:iCs/>
          <w:color w:val="000000"/>
          <w:sz w:val="23"/>
          <w:szCs w:val="23"/>
        </w:rPr>
        <w:t>Časť 1 a Časť 2</w:t>
      </w:r>
      <w:r>
        <w:rPr>
          <w:rFonts w:ascii="Times New Roman" w:eastAsia="Times New Roman" w:hAnsi="Times New Roman" w:cs="Times New Roman"/>
          <w:color w:val="000000"/>
          <w:sz w:val="23"/>
          <w:szCs w:val="23"/>
        </w:rPr>
        <w:t xml:space="preserve"> dodať (každú samostatne) v tlačenej a elektronickej podobe (CD/DVD/USB v otvorenej a uzavretej verzii </w:t>
      </w:r>
      <w:proofErr w:type="spellStart"/>
      <w:r>
        <w:rPr>
          <w:rFonts w:ascii="Times New Roman" w:eastAsia="Times New Roman" w:hAnsi="Times New Roman" w:cs="Times New Roman"/>
          <w:color w:val="000000"/>
          <w:sz w:val="23"/>
          <w:szCs w:val="23"/>
        </w:rPr>
        <w:t>pdf</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xls</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word</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dgn</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dwg</w:t>
      </w:r>
      <w:proofErr w:type="spellEnd"/>
      <w:r>
        <w:rPr>
          <w:rFonts w:ascii="Times New Roman" w:eastAsia="Times New Roman" w:hAnsi="Times New Roman" w:cs="Times New Roman"/>
          <w:color w:val="000000"/>
          <w:sz w:val="23"/>
          <w:szCs w:val="23"/>
        </w:rPr>
        <w:t xml:space="preserve">). </w:t>
      </w:r>
    </w:p>
    <w:p w14:paraId="000008E2"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Textové časti budú na formátoch A4. </w:t>
      </w:r>
    </w:p>
    <w:p w14:paraId="000008E3"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Zhotoviteľ vypracuje všetky písomné správy a ďalšie výstupy v slovenskom jazyku. V prípade potreby cezhraničného posudzovania vplyvov sa požaduje aj vypracovanie dokumentácie v jazyku požadovanom príslušným orgánom.</w:t>
      </w:r>
    </w:p>
    <w:p w14:paraId="000008E4"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Požaduje sa dodať CBA analýzu a analýzu citlivosti a rizík vo formáte Excel, vrátane zdrojových údajov s možnosťou sledovania postupu výpočtu.</w:t>
      </w:r>
    </w:p>
    <w:p w14:paraId="000008E5"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Dopravný model musí byť poskytnutý so súbormi so zdrojovými údajmi v príslušnom software.</w:t>
      </w:r>
    </w:p>
    <w:p w14:paraId="000008E6"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Výkresová časť (pre obe časti) sa požaduje na formátoch A4 a ich násobkoch. Mapové prílohy budú farebné, samostatne bude priložená </w:t>
      </w:r>
      <w:proofErr w:type="spellStart"/>
      <w:r>
        <w:rPr>
          <w:rFonts w:ascii="Times New Roman" w:eastAsia="Times New Roman" w:hAnsi="Times New Roman" w:cs="Times New Roman"/>
          <w:color w:val="000000"/>
          <w:sz w:val="23"/>
          <w:szCs w:val="23"/>
        </w:rPr>
        <w:t>ortofotomapa</w:t>
      </w:r>
      <w:proofErr w:type="spellEnd"/>
      <w:r>
        <w:rPr>
          <w:rFonts w:ascii="Times New Roman" w:eastAsia="Times New Roman" w:hAnsi="Times New Roman" w:cs="Times New Roman"/>
          <w:color w:val="000000"/>
          <w:sz w:val="23"/>
          <w:szCs w:val="23"/>
        </w:rPr>
        <w:t xml:space="preserve"> s technickým riešením v mierke 1:10 000. </w:t>
      </w:r>
    </w:p>
    <w:p w14:paraId="000008E7"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Pre Časť 1 sa požadujú situácie variantov a pozdĺžne profily v mierke 1: 5 000 a situácie železničných staníc v mierke 1: 2 000. </w:t>
      </w:r>
    </w:p>
    <w:p w14:paraId="000008E8"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Mapové prílohy pre Časť 2 sa požadujú v mierke 1:10 000, prehľadné situácie v mierke 1:25 000. Pre Časť 2 bude v mapách prehľadne zakreslený súčasný stav životného prostredia, biotopy európskeho významu, vplyvy vyvolané navrhovanou činnosťou a návrh opatrení na ich minimalizáciu. </w:t>
      </w:r>
    </w:p>
    <w:p w14:paraId="000008E9" w14:textId="77777777" w:rsidR="002550C0" w:rsidRDefault="00522F1E">
      <w:pPr>
        <w:numPr>
          <w:ilvl w:val="0"/>
          <w:numId w:val="18"/>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Zložité úseky (napr. križovania železničnej trate s vodnými tokmi, cestnými komunikáciami, prekládky železničnej trate, železničnej stanice, zastávky a pod.) budú doložené v Časti 1 a Časti 2 v mierke 1:2 000. </w:t>
      </w:r>
    </w:p>
    <w:p w14:paraId="000008EA" w14:textId="77777777" w:rsidR="002550C0" w:rsidRDefault="00522F1E">
      <w:pPr>
        <w:numPr>
          <w:ilvl w:val="0"/>
          <w:numId w:val="18"/>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Požaduje sa navrhnúť a vypracovať dôležité uzly a objekty stavby (napr. nové cestné komunikácie a ich mimoúrovňové kríženia s dotknutou infraštruktúrou) v SW </w:t>
      </w:r>
      <w:proofErr w:type="spellStart"/>
      <w:r>
        <w:rPr>
          <w:rFonts w:ascii="Times New Roman" w:eastAsia="Times New Roman" w:hAnsi="Times New Roman" w:cs="Times New Roman"/>
          <w:color w:val="000000"/>
          <w:sz w:val="23"/>
          <w:szCs w:val="23"/>
        </w:rPr>
        <w:t>Autodesk</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Infraworks</w:t>
      </w:r>
      <w:proofErr w:type="spellEnd"/>
      <w:r>
        <w:rPr>
          <w:rFonts w:ascii="Times New Roman" w:eastAsia="Times New Roman" w:hAnsi="Times New Roman" w:cs="Times New Roman"/>
          <w:color w:val="000000"/>
          <w:sz w:val="23"/>
          <w:szCs w:val="23"/>
        </w:rPr>
        <w:t xml:space="preserve"> alebo </w:t>
      </w:r>
      <w:proofErr w:type="spellStart"/>
      <w:r>
        <w:rPr>
          <w:rFonts w:ascii="Times New Roman" w:eastAsia="Times New Roman" w:hAnsi="Times New Roman" w:cs="Times New Roman"/>
          <w:color w:val="000000"/>
          <w:sz w:val="23"/>
          <w:szCs w:val="23"/>
        </w:rPr>
        <w:t>Bentley</w:t>
      </w:r>
      <w:proofErr w:type="spellEnd"/>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ConceptStation</w:t>
      </w:r>
      <w:proofErr w:type="spellEnd"/>
      <w:r>
        <w:rPr>
          <w:rFonts w:ascii="Times New Roman" w:eastAsia="Times New Roman" w:hAnsi="Times New Roman" w:cs="Times New Roman"/>
          <w:color w:val="000000"/>
          <w:sz w:val="23"/>
          <w:szCs w:val="23"/>
        </w:rPr>
        <w:t xml:space="preserve"> na reálnom 3D modeli terénu a tieto použiť pri </w:t>
      </w:r>
      <w:r>
        <w:rPr>
          <w:rFonts w:ascii="Times New Roman" w:eastAsia="Times New Roman" w:hAnsi="Times New Roman" w:cs="Times New Roman"/>
          <w:i/>
          <w:iCs/>
          <w:color w:val="000000"/>
          <w:sz w:val="23"/>
          <w:szCs w:val="23"/>
        </w:rPr>
        <w:t>ústnom pojednávaní</w:t>
      </w:r>
      <w:r>
        <w:rPr>
          <w:rFonts w:ascii="Times New Roman" w:eastAsia="Times New Roman" w:hAnsi="Times New Roman" w:cs="Times New Roman"/>
          <w:color w:val="000000"/>
          <w:sz w:val="23"/>
          <w:szCs w:val="23"/>
        </w:rPr>
        <w:t>.</w:t>
      </w:r>
    </w:p>
    <w:p w14:paraId="000008EB" w14:textId="77777777" w:rsidR="002550C0" w:rsidRDefault="00522F1E">
      <w:pPr>
        <w:pStyle w:val="Nadpis1"/>
        <w:keepNext/>
        <w:keepLines/>
        <w:numPr>
          <w:ilvl w:val="0"/>
          <w:numId w:val="25"/>
        </w:numPr>
        <w:spacing w:before="240" w:after="240" w:line="240" w:lineRule="auto"/>
        <w:ind w:left="0" w:firstLine="0"/>
        <w:jc w:val="both"/>
        <w:rPr>
          <w:b w:val="0"/>
          <w:bCs w:val="0"/>
          <w:sz w:val="23"/>
          <w:szCs w:val="23"/>
        </w:rPr>
      </w:pPr>
      <w:r>
        <w:rPr>
          <w:b w:val="0"/>
          <w:bCs w:val="0"/>
          <w:sz w:val="23"/>
          <w:szCs w:val="23"/>
        </w:rPr>
        <w:t>Východiskové podklady, dokumenty, predpisy</w:t>
      </w:r>
    </w:p>
    <w:p w14:paraId="000008EC" w14:textId="77777777" w:rsidR="002550C0" w:rsidRDefault="00522F1E">
      <w:pPr>
        <w:spacing w:before="120" w:after="160" w:line="259" w:lineRule="auto"/>
        <w:ind w:firstLine="284"/>
        <w:jc w:val="both"/>
        <w:rPr>
          <w:rFonts w:ascii="Times New Roman" w:eastAsia="Times New Roman" w:hAnsi="Times New Roman" w:cs="Times New Roman"/>
          <w:color w:val="1E4D78"/>
          <w:sz w:val="23"/>
          <w:szCs w:val="23"/>
        </w:rPr>
      </w:pPr>
      <w:r>
        <w:rPr>
          <w:rFonts w:ascii="Times New Roman" w:eastAsia="Times New Roman" w:hAnsi="Times New Roman" w:cs="Times New Roman"/>
          <w:sz w:val="23"/>
          <w:szCs w:val="23"/>
        </w:rPr>
        <w:t>Pri plnení predmetu zákazky rovnako v Časti 1 ako aj Časti 2 je Zhotoviteľ povinný v primeranom rozsahu rešpektovať:</w:t>
      </w:r>
    </w:p>
    <w:p w14:paraId="000008ED" w14:textId="77777777" w:rsidR="002550C0" w:rsidRDefault="00522F1E">
      <w:pPr>
        <w:pStyle w:val="Nadpis2"/>
        <w:keepNext/>
        <w:keepLines/>
        <w:numPr>
          <w:ilvl w:val="1"/>
          <w:numId w:val="25"/>
        </w:numPr>
        <w:spacing w:before="120" w:after="120" w:line="259" w:lineRule="auto"/>
        <w:ind w:left="0" w:firstLine="0"/>
        <w:rPr>
          <w:b w:val="0"/>
          <w:bCs w:val="0"/>
          <w:color w:val="2E75B5"/>
          <w:sz w:val="23"/>
          <w:szCs w:val="23"/>
        </w:rPr>
      </w:pPr>
      <w:bookmarkStart w:id="5" w:name="_heading=h.w9sh8ampo1tx" w:colFirst="0" w:colLast="0"/>
      <w:bookmarkEnd w:id="5"/>
      <w:r>
        <w:rPr>
          <w:b w:val="0"/>
          <w:bCs w:val="0"/>
          <w:color w:val="2E75B5"/>
          <w:sz w:val="23"/>
          <w:szCs w:val="23"/>
        </w:rPr>
        <w:t>Prebiehajúce projekty</w:t>
      </w:r>
    </w:p>
    <w:p w14:paraId="000008EE" w14:textId="77777777" w:rsidR="002550C0" w:rsidRDefault="00522F1E">
      <w:pPr>
        <w:numPr>
          <w:ilvl w:val="0"/>
          <w:numId w:val="19"/>
        </w:numPr>
        <w:pBdr>
          <w:top w:val="nil"/>
          <w:left w:val="nil"/>
          <w:bottom w:val="nil"/>
          <w:right w:val="nil"/>
          <w:between w:val="nil"/>
        </w:pBdr>
        <w:spacing w:before="120"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ŽST Sládkovičovo, rekonštrukcia nástupíšť (DSPRS, stavebné povolenie)</w:t>
      </w:r>
    </w:p>
    <w:p w14:paraId="000008EF" w14:textId="77777777" w:rsidR="002550C0" w:rsidRDefault="00522F1E">
      <w:pPr>
        <w:numPr>
          <w:ilvl w:val="0"/>
          <w:numId w:val="19"/>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Doplnenie optickej kabelizácie v obvode OR Trnava, (Prebieha spracovanie PD)</w:t>
      </w:r>
    </w:p>
    <w:p w14:paraId="000008F0" w14:textId="77777777" w:rsidR="002550C0" w:rsidRDefault="00522F1E">
      <w:pPr>
        <w:numPr>
          <w:ilvl w:val="0"/>
          <w:numId w:val="19"/>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ŽSR, ŽST Dvory nad Žitavou, rekonštrukcia výhybiek č.  1,2,3,4,5,6, 7,8   (DSPRS, stavebné povolenie)</w:t>
      </w:r>
    </w:p>
    <w:p w14:paraId="000008F1" w14:textId="77777777" w:rsidR="002550C0" w:rsidRDefault="00522F1E">
      <w:pPr>
        <w:numPr>
          <w:ilvl w:val="0"/>
          <w:numId w:val="19"/>
        </w:numPr>
        <w:pBdr>
          <w:top w:val="nil"/>
          <w:left w:val="nil"/>
          <w:bottom w:val="nil"/>
          <w:right w:val="nil"/>
          <w:between w:val="nil"/>
        </w:pBdr>
        <w:spacing w:after="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Štandardy železničných tratí a stavieb - OR Trnava - ŽST Nové Zámky, rekonštrukcia VB a prislúchajúcich objektov  (Prebieha spracovanie PD)</w:t>
      </w:r>
    </w:p>
    <w:p w14:paraId="000008F2" w14:textId="77777777" w:rsidR="002550C0" w:rsidRDefault="00522F1E">
      <w:pPr>
        <w:numPr>
          <w:ilvl w:val="0"/>
          <w:numId w:val="19"/>
        </w:numPr>
        <w:pBdr>
          <w:top w:val="nil"/>
          <w:left w:val="nil"/>
          <w:bottom w:val="nil"/>
          <w:right w:val="nil"/>
          <w:between w:val="nil"/>
        </w:pBdr>
        <w:spacing w:after="160" w:line="259" w:lineRule="auto"/>
        <w:ind w:left="714"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Prípadné ďalšie projekty, ktoré začnú a budú realizované súbežne s touto zákazkou, najmä koordinácia technických a prevádzkových riešení. Prípadné rozpory budú riešené rozhodnutiami Objednávateľa.</w:t>
      </w:r>
    </w:p>
    <w:p w14:paraId="000008F3" w14:textId="059480E6" w:rsidR="002550C0" w:rsidRDefault="00522F1E">
      <w:pPr>
        <w:pStyle w:val="Nadpis2"/>
        <w:keepNext/>
        <w:keepLines/>
        <w:numPr>
          <w:ilvl w:val="1"/>
          <w:numId w:val="25"/>
        </w:numPr>
        <w:spacing w:before="120" w:after="120" w:line="259" w:lineRule="auto"/>
        <w:ind w:left="0" w:firstLine="0"/>
        <w:rPr>
          <w:b w:val="0"/>
          <w:bCs w:val="0"/>
          <w:color w:val="2E75B5"/>
          <w:sz w:val="23"/>
          <w:szCs w:val="23"/>
        </w:rPr>
      </w:pPr>
      <w:r>
        <w:rPr>
          <w:b w:val="0"/>
          <w:bCs w:val="0"/>
          <w:color w:val="2E75B5"/>
          <w:sz w:val="23"/>
          <w:szCs w:val="23"/>
        </w:rPr>
        <w:t>Platné záväzné predpisy, dokumenty a východiskové podklady najmä:</w:t>
      </w:r>
    </w:p>
    <w:p w14:paraId="000008F4" w14:textId="77777777" w:rsidR="002550C0" w:rsidRDefault="00522F1E">
      <w:pPr>
        <w:numPr>
          <w:ilvl w:val="0"/>
          <w:numId w:val="13"/>
        </w:numPr>
        <w:pBdr>
          <w:top w:val="nil"/>
          <w:left w:val="nil"/>
          <w:bottom w:val="nil"/>
          <w:right w:val="nil"/>
          <w:between w:val="nil"/>
        </w:pBdr>
        <w:spacing w:before="120" w:after="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Právne predpisy EÚ a SR </w:t>
      </w:r>
    </w:p>
    <w:p w14:paraId="000008F5" w14:textId="77777777" w:rsidR="002550C0" w:rsidRDefault="00522F1E">
      <w:pPr>
        <w:numPr>
          <w:ilvl w:val="0"/>
          <w:numId w:val="13"/>
        </w:numPr>
        <w:pBdr>
          <w:top w:val="nil"/>
          <w:left w:val="nil"/>
          <w:bottom w:val="nil"/>
          <w:right w:val="nil"/>
          <w:between w:val="nil"/>
        </w:pBdr>
        <w:spacing w:after="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Účinné TSI</w:t>
      </w:r>
    </w:p>
    <w:p w14:paraId="000008F6" w14:textId="77777777" w:rsidR="002550C0" w:rsidRDefault="00522F1E">
      <w:pPr>
        <w:numPr>
          <w:ilvl w:val="0"/>
          <w:numId w:val="13"/>
        </w:numPr>
        <w:pBdr>
          <w:top w:val="nil"/>
          <w:left w:val="nil"/>
          <w:bottom w:val="nil"/>
          <w:right w:val="nil"/>
          <w:between w:val="nil"/>
        </w:pBdr>
        <w:spacing w:after="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Vyhlášky UIC, resp. IRS</w:t>
      </w:r>
    </w:p>
    <w:p w14:paraId="000008F7" w14:textId="77777777" w:rsidR="002550C0" w:rsidRDefault="00522F1E">
      <w:pPr>
        <w:numPr>
          <w:ilvl w:val="0"/>
          <w:numId w:val="13"/>
        </w:numPr>
        <w:pBdr>
          <w:top w:val="nil"/>
          <w:left w:val="nil"/>
          <w:bottom w:val="nil"/>
          <w:right w:val="nil"/>
          <w:between w:val="nil"/>
        </w:pBdr>
        <w:spacing w:after="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Slovenské technické normy (STN resp. STN EN)</w:t>
      </w:r>
    </w:p>
    <w:p w14:paraId="000008F8" w14:textId="77777777" w:rsidR="002550C0" w:rsidRDefault="00522F1E">
      <w:pPr>
        <w:numPr>
          <w:ilvl w:val="0"/>
          <w:numId w:val="13"/>
        </w:numPr>
        <w:pBdr>
          <w:top w:val="nil"/>
          <w:left w:val="nil"/>
          <w:bottom w:val="nil"/>
          <w:right w:val="nil"/>
          <w:between w:val="nil"/>
        </w:pBdr>
        <w:spacing w:after="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Technické normy železníc a Technické normy železničnej infraštruktúry</w:t>
      </w:r>
    </w:p>
    <w:p w14:paraId="000008F9" w14:textId="77777777" w:rsidR="002550C0" w:rsidRDefault="00522F1E">
      <w:pPr>
        <w:numPr>
          <w:ilvl w:val="0"/>
          <w:numId w:val="13"/>
        </w:numPr>
        <w:pBdr>
          <w:top w:val="nil"/>
          <w:left w:val="nil"/>
          <w:bottom w:val="nil"/>
          <w:right w:val="nil"/>
          <w:between w:val="nil"/>
        </w:pBdr>
        <w:spacing w:after="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Platné predpisy a požiadavky stanovené v dokumentoch Objednávateľa </w:t>
      </w:r>
    </w:p>
    <w:p w14:paraId="000008FA" w14:textId="77777777" w:rsidR="002550C0" w:rsidRDefault="00522F1E">
      <w:pPr>
        <w:numPr>
          <w:ilvl w:val="0"/>
          <w:numId w:val="13"/>
        </w:numPr>
        <w:pBdr>
          <w:top w:val="nil"/>
          <w:left w:val="nil"/>
          <w:bottom w:val="nil"/>
          <w:right w:val="nil"/>
          <w:between w:val="nil"/>
        </w:pBdr>
        <w:spacing w:after="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Všeobecné technické požiadavky kvality stavieb (VTPKS)</w:t>
      </w:r>
    </w:p>
    <w:p w14:paraId="000008FB" w14:textId="77777777" w:rsidR="002550C0" w:rsidRDefault="00522F1E">
      <w:pPr>
        <w:numPr>
          <w:ilvl w:val="0"/>
          <w:numId w:val="13"/>
        </w:numPr>
        <w:pBdr>
          <w:top w:val="nil"/>
          <w:left w:val="nil"/>
          <w:bottom w:val="nil"/>
          <w:right w:val="nil"/>
          <w:between w:val="nil"/>
        </w:pBdr>
        <w:spacing w:after="160" w:line="259" w:lineRule="auto"/>
        <w:ind w:left="992" w:hanging="35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Rezortné predpisy MD SR</w:t>
      </w:r>
    </w:p>
    <w:p w14:paraId="000008FC"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Predpisy Objednávateľa sa nachádzajú v zozname predpisov na internetovej stránke </w:t>
      </w:r>
      <w:hyperlink r:id="rId21">
        <w:r>
          <w:rPr>
            <w:rFonts w:ascii="Times New Roman" w:eastAsia="Times New Roman" w:hAnsi="Times New Roman" w:cs="Times New Roman"/>
            <w:color w:val="0000FF"/>
            <w:sz w:val="23"/>
            <w:szCs w:val="23"/>
            <w:u w:val="single"/>
          </w:rPr>
          <w:t>https://www.zsr.sk/dopravcovia/legislativa/legislativa</w:t>
        </w:r>
      </w:hyperlink>
      <w:r>
        <w:rPr>
          <w:rFonts w:ascii="Times New Roman" w:eastAsia="Times New Roman" w:hAnsi="Times New Roman" w:cs="Times New Roman"/>
          <w:sz w:val="23"/>
          <w:szCs w:val="23"/>
        </w:rPr>
        <w:t>/</w:t>
      </w:r>
    </w:p>
    <w:p w14:paraId="00000904" w14:textId="77777777" w:rsidR="002550C0" w:rsidRDefault="00522F1E">
      <w:pPr>
        <w:spacing w:before="120" w:after="160" w:line="259"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Objednávateľ poskytne Zhotoviteľovi bezodkladne po jeho vyžiadaní predpisy Objednávateľa a uvedené dokumenty v  podkapitole </w:t>
      </w:r>
      <w:hyperlink w:anchor="_heading=h.w9sh8ampo1tx">
        <w:r>
          <w:rPr>
            <w:rFonts w:ascii="Times New Roman" w:eastAsia="Times New Roman" w:hAnsi="Times New Roman" w:cs="Times New Roman"/>
            <w:sz w:val="23"/>
            <w:szCs w:val="23"/>
          </w:rPr>
          <w:t>Prebiehajúce projekty</w:t>
        </w:r>
      </w:hyperlink>
      <w:r>
        <w:rPr>
          <w:rFonts w:ascii="Times New Roman" w:eastAsia="Times New Roman" w:hAnsi="Times New Roman" w:cs="Times New Roman"/>
          <w:sz w:val="23"/>
          <w:szCs w:val="23"/>
        </w:rPr>
        <w:t xml:space="preserve"> súvisiace s plnením Zmluvy. </w:t>
      </w:r>
    </w:p>
    <w:p w14:paraId="00000905" w14:textId="77777777" w:rsidR="002550C0" w:rsidRDefault="00522F1E">
      <w:pPr>
        <w:pStyle w:val="Nadpis1"/>
        <w:keepNext/>
        <w:keepLines/>
        <w:numPr>
          <w:ilvl w:val="0"/>
          <w:numId w:val="25"/>
        </w:numPr>
        <w:spacing w:before="240" w:after="240" w:line="240" w:lineRule="auto"/>
        <w:ind w:left="0" w:firstLine="0"/>
        <w:jc w:val="both"/>
        <w:rPr>
          <w:b w:val="0"/>
          <w:bCs w:val="0"/>
          <w:sz w:val="23"/>
          <w:szCs w:val="23"/>
        </w:rPr>
      </w:pPr>
      <w:r>
        <w:rPr>
          <w:b w:val="0"/>
          <w:bCs w:val="0"/>
          <w:sz w:val="23"/>
          <w:szCs w:val="23"/>
        </w:rPr>
        <w:t>Vlastníctvo/prístup k výstupom</w:t>
      </w:r>
    </w:p>
    <w:p w14:paraId="00000906" w14:textId="77777777" w:rsidR="002550C0" w:rsidRDefault="00522F1E">
      <w:pPr>
        <w:keepNext/>
        <w:keepLines/>
        <w:spacing w:before="120" w:after="160" w:line="259" w:lineRule="auto"/>
        <w:ind w:firstLine="284"/>
        <w:jc w:val="both"/>
        <w:rPr>
          <w:rFonts w:ascii="Times New Roman" w:eastAsia="Times New Roman" w:hAnsi="Times New Roman" w:cs="Times New Roman"/>
          <w:sz w:val="23"/>
          <w:szCs w:val="23"/>
        </w:rPr>
        <w:sectPr w:rsidR="002550C0">
          <w:pgSz w:w="11906" w:h="16838"/>
          <w:pgMar w:top="958" w:right="1418" w:bottom="1418" w:left="1418" w:header="709" w:footer="709" w:gutter="0"/>
          <w:cols w:space="708"/>
        </w:sectPr>
      </w:pPr>
      <w:r>
        <w:rPr>
          <w:rFonts w:ascii="Times New Roman" w:eastAsia="Times New Roman" w:hAnsi="Times New Roman" w:cs="Times New Roman"/>
          <w:sz w:val="23"/>
          <w:szCs w:val="23"/>
        </w:rPr>
        <w:t>Všetky výstupy vyhotovené Zhotoviteľom dodané Objednávateľovi prejdú do vlastníctva Objednávateľa okamihom ich protokolárneho odovzdania a prevzatia. Objednávateľ bude môcť tieto výstupy voľne sprístupniť tretím stranám na ďalšie použitie a rozpracovanie (úprava práv duševného vlastníctva je súčasťou Zmluvy).</w:t>
      </w:r>
    </w:p>
    <w:p w14:paraId="00000907" w14:textId="0D7B6A91" w:rsidR="002550C0" w:rsidRDefault="00522F1E">
      <w:pPr>
        <w:spacing w:after="0" w:line="240" w:lineRule="auto"/>
        <w:ind w:right="1"/>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Príloha č. 2 Zmluvy </w:t>
      </w:r>
      <w:r w:rsidR="00863982" w:rsidRPr="00863982">
        <w:rPr>
          <w:rFonts w:ascii="Times New Roman" w:eastAsia="Times New Roman" w:hAnsi="Times New Roman" w:cs="Times New Roman"/>
          <w:i/>
          <w:sz w:val="23"/>
          <w:szCs w:val="23"/>
          <w:highlight w:val="lightGray"/>
        </w:rPr>
        <w:t>(doplní úspešný uchádzač)</w:t>
      </w:r>
    </w:p>
    <w:p w14:paraId="00000908" w14:textId="77777777" w:rsidR="002550C0" w:rsidRDefault="00522F1E">
      <w:pPr>
        <w:tabs>
          <w:tab w:val="left" w:pos="1701"/>
          <w:tab w:val="left" w:pos="1843"/>
        </w:tabs>
        <w:spacing w:after="0" w:line="240" w:lineRule="auto"/>
        <w:ind w:right="-567"/>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Zoznam priamych subdodávateľov </w:t>
      </w:r>
    </w:p>
    <w:p w14:paraId="00000909" w14:textId="77777777" w:rsidR="002550C0" w:rsidRDefault="002550C0">
      <w:pPr>
        <w:tabs>
          <w:tab w:val="left" w:pos="1701"/>
          <w:tab w:val="left" w:pos="1843"/>
        </w:tabs>
        <w:spacing w:after="0" w:line="240" w:lineRule="auto"/>
        <w:ind w:right="-567"/>
        <w:jc w:val="both"/>
        <w:rPr>
          <w:rFonts w:ascii="Times New Roman" w:eastAsia="Times New Roman" w:hAnsi="Times New Roman" w:cs="Times New Roman"/>
          <w:b/>
          <w:bCs/>
          <w:sz w:val="23"/>
          <w:szCs w:val="23"/>
        </w:rPr>
      </w:pPr>
    </w:p>
    <w:p w14:paraId="0000090A" w14:textId="77777777" w:rsidR="002550C0" w:rsidRDefault="002550C0">
      <w:pPr>
        <w:tabs>
          <w:tab w:val="left" w:pos="1701"/>
          <w:tab w:val="left" w:pos="1843"/>
        </w:tabs>
        <w:spacing w:after="120" w:line="240" w:lineRule="auto"/>
        <w:ind w:right="-567"/>
        <w:jc w:val="both"/>
        <w:rPr>
          <w:rFonts w:ascii="Times New Roman" w:eastAsia="Times New Roman" w:hAnsi="Times New Roman" w:cs="Times New Roman"/>
          <w:b/>
          <w:bCs/>
          <w:sz w:val="23"/>
          <w:szCs w:val="23"/>
        </w:rPr>
      </w:pPr>
    </w:p>
    <w:tbl>
      <w:tblPr>
        <w:tblStyle w:val="ac"/>
        <w:tblW w:w="15878" w:type="dxa"/>
        <w:jc w:val="center"/>
        <w:tblInd w:w="0" w:type="dxa"/>
        <w:tblBorders>
          <w:top w:val="single" w:sz="18" w:space="0" w:color="000000"/>
          <w:left w:val="single" w:sz="18" w:space="0" w:color="000000"/>
          <w:bottom w:val="single" w:sz="18" w:space="0" w:color="000000"/>
          <w:right w:val="single" w:sz="18" w:space="0" w:color="000000"/>
        </w:tblBorders>
        <w:tblLayout w:type="fixed"/>
        <w:tblLook w:val="0400" w:firstRow="0" w:lastRow="0" w:firstColumn="0" w:lastColumn="0" w:noHBand="0" w:noVBand="1"/>
      </w:tblPr>
      <w:tblGrid>
        <w:gridCol w:w="775"/>
        <w:gridCol w:w="2456"/>
        <w:gridCol w:w="2456"/>
        <w:gridCol w:w="1868"/>
        <w:gridCol w:w="3186"/>
        <w:gridCol w:w="1284"/>
        <w:gridCol w:w="1284"/>
        <w:gridCol w:w="1284"/>
        <w:gridCol w:w="1285"/>
      </w:tblGrid>
      <w:tr w:rsidR="002550C0" w14:paraId="2A9DFEFB" w14:textId="77777777" w:rsidTr="008B7C36">
        <w:trPr>
          <w:trHeight w:val="1223"/>
          <w:jc w:val="center"/>
        </w:trPr>
        <w:tc>
          <w:tcPr>
            <w:tcW w:w="775" w:type="dxa"/>
            <w:vMerge w:val="restart"/>
            <w:tcBorders>
              <w:top w:val="single" w:sz="12" w:space="0" w:color="000000"/>
              <w:left w:val="single" w:sz="12" w:space="0" w:color="000000"/>
              <w:right w:val="single" w:sz="4" w:space="0" w:color="000000"/>
            </w:tcBorders>
            <w:shd w:val="clear" w:color="auto" w:fill="BDD7EE"/>
            <w:vAlign w:val="center"/>
          </w:tcPr>
          <w:p w14:paraId="0000090B"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 č.</w:t>
            </w:r>
          </w:p>
        </w:tc>
        <w:tc>
          <w:tcPr>
            <w:tcW w:w="2456" w:type="dxa"/>
            <w:vMerge w:val="restart"/>
            <w:tcBorders>
              <w:top w:val="single" w:sz="12" w:space="0" w:color="000000"/>
              <w:left w:val="single" w:sz="4" w:space="0" w:color="000000"/>
              <w:right w:val="single" w:sz="4" w:space="0" w:color="000000"/>
            </w:tcBorders>
            <w:shd w:val="clear" w:color="auto" w:fill="BDD7EE"/>
            <w:vAlign w:val="center"/>
          </w:tcPr>
          <w:p w14:paraId="0000090C"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Obchodné meno</w:t>
            </w:r>
          </w:p>
          <w:p w14:paraId="0000090D"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alebo názov</w:t>
            </w:r>
          </w:p>
        </w:tc>
        <w:tc>
          <w:tcPr>
            <w:tcW w:w="2456" w:type="dxa"/>
            <w:vMerge w:val="restart"/>
            <w:tcBorders>
              <w:top w:val="single" w:sz="12" w:space="0" w:color="000000"/>
              <w:left w:val="single" w:sz="4" w:space="0" w:color="000000"/>
              <w:right w:val="single" w:sz="4" w:space="0" w:color="000000"/>
            </w:tcBorders>
            <w:shd w:val="clear" w:color="auto" w:fill="BDD7EE"/>
            <w:vAlign w:val="center"/>
          </w:tcPr>
          <w:p w14:paraId="0000090E"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Sídlo</w:t>
            </w:r>
          </w:p>
        </w:tc>
        <w:tc>
          <w:tcPr>
            <w:tcW w:w="1868" w:type="dxa"/>
            <w:vMerge w:val="restart"/>
            <w:tcBorders>
              <w:top w:val="single" w:sz="12" w:space="0" w:color="000000"/>
              <w:left w:val="single" w:sz="4" w:space="0" w:color="000000"/>
              <w:right w:val="single" w:sz="4" w:space="0" w:color="000000"/>
            </w:tcBorders>
            <w:shd w:val="clear" w:color="auto" w:fill="BDD7EE"/>
            <w:vAlign w:val="center"/>
          </w:tcPr>
          <w:p w14:paraId="0000090F"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Identifikačné číslo alebo</w:t>
            </w:r>
          </w:p>
          <w:p w14:paraId="00000910"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dátum narodenia</w:t>
            </w:r>
          </w:p>
          <w:p w14:paraId="00000911" w14:textId="77777777" w:rsidR="002550C0" w:rsidRDefault="00522F1E">
            <w:pPr>
              <w:spacing w:after="0"/>
              <w:jc w:val="center"/>
              <w:rPr>
                <w:rFonts w:ascii="Times New Roman" w:eastAsia="Times New Roman" w:hAnsi="Times New Roman" w:cs="Times New Roman"/>
                <w:sz w:val="23"/>
                <w:szCs w:val="23"/>
              </w:rPr>
            </w:pPr>
            <w:r>
              <w:rPr>
                <w:rFonts w:ascii="Times New Roman" w:eastAsia="Times New Roman" w:hAnsi="Times New Roman" w:cs="Times New Roman"/>
                <w:i/>
                <w:iCs/>
                <w:sz w:val="23"/>
                <w:szCs w:val="23"/>
              </w:rPr>
              <w:t>(ak nebolo pridelené identifikačné číslo)</w:t>
            </w:r>
          </w:p>
        </w:tc>
        <w:tc>
          <w:tcPr>
            <w:tcW w:w="3186" w:type="dxa"/>
            <w:vMerge w:val="restart"/>
            <w:tcBorders>
              <w:top w:val="single" w:sz="12" w:space="0" w:color="000000"/>
              <w:left w:val="single" w:sz="4" w:space="0" w:color="000000"/>
              <w:right w:val="single" w:sz="4" w:space="0" w:color="000000"/>
            </w:tcBorders>
            <w:shd w:val="clear" w:color="auto" w:fill="BDD7EE"/>
            <w:vAlign w:val="center"/>
          </w:tcPr>
          <w:p w14:paraId="00000912"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Predmet</w:t>
            </w:r>
          </w:p>
          <w:p w14:paraId="00000913"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subdodávky</w:t>
            </w:r>
          </w:p>
        </w:tc>
        <w:tc>
          <w:tcPr>
            <w:tcW w:w="1284" w:type="dxa"/>
            <w:vMerge w:val="restart"/>
            <w:tcBorders>
              <w:top w:val="single" w:sz="12" w:space="0" w:color="000000"/>
              <w:left w:val="single" w:sz="4" w:space="0" w:color="000000"/>
              <w:right w:val="single" w:sz="12" w:space="0" w:color="000000"/>
            </w:tcBorders>
            <w:shd w:val="clear" w:color="auto" w:fill="BDD7EE"/>
            <w:vAlign w:val="center"/>
          </w:tcPr>
          <w:p w14:paraId="00000914"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Podiel</w:t>
            </w:r>
          </w:p>
          <w:p w14:paraId="00000915" w14:textId="77777777" w:rsidR="002550C0" w:rsidRDefault="00522F1E">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bCs/>
                <w:sz w:val="23"/>
                <w:szCs w:val="23"/>
              </w:rPr>
              <w:t>subdodávky</w:t>
            </w:r>
          </w:p>
        </w:tc>
        <w:tc>
          <w:tcPr>
            <w:tcW w:w="3853" w:type="dxa"/>
            <w:gridSpan w:val="3"/>
            <w:tcBorders>
              <w:top w:val="single" w:sz="12" w:space="0" w:color="000000"/>
              <w:left w:val="single" w:sz="4" w:space="0" w:color="000000"/>
              <w:right w:val="single" w:sz="12" w:space="0" w:color="000000"/>
            </w:tcBorders>
            <w:shd w:val="clear" w:color="auto" w:fill="BDD7EE"/>
            <w:vAlign w:val="center"/>
          </w:tcPr>
          <w:p w14:paraId="00000916" w14:textId="77777777" w:rsidR="002550C0" w:rsidRDefault="002550C0">
            <w:pPr>
              <w:spacing w:after="0"/>
              <w:jc w:val="center"/>
              <w:rPr>
                <w:rFonts w:ascii="Times New Roman" w:eastAsia="Times New Roman" w:hAnsi="Times New Roman" w:cs="Times New Roman"/>
                <w:b/>
                <w:bCs/>
                <w:sz w:val="23"/>
                <w:szCs w:val="23"/>
              </w:rPr>
            </w:pPr>
          </w:p>
          <w:p w14:paraId="00000917" w14:textId="77777777" w:rsidR="002550C0" w:rsidRDefault="00522F1E">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Oprávnená osoba konať za subdodávateľa</w:t>
            </w:r>
          </w:p>
          <w:p w14:paraId="00000918" w14:textId="77777777" w:rsidR="002550C0" w:rsidRDefault="002550C0">
            <w:pPr>
              <w:spacing w:after="0"/>
              <w:jc w:val="center"/>
              <w:rPr>
                <w:rFonts w:ascii="Times New Roman" w:eastAsia="Times New Roman" w:hAnsi="Times New Roman" w:cs="Times New Roman"/>
                <w:b/>
                <w:bCs/>
                <w:sz w:val="23"/>
                <w:szCs w:val="23"/>
              </w:rPr>
            </w:pPr>
          </w:p>
        </w:tc>
      </w:tr>
      <w:tr w:rsidR="002550C0" w14:paraId="0A4BB409" w14:textId="77777777" w:rsidTr="008B7C36">
        <w:trPr>
          <w:trHeight w:val="482"/>
          <w:jc w:val="center"/>
        </w:trPr>
        <w:tc>
          <w:tcPr>
            <w:tcW w:w="775" w:type="dxa"/>
            <w:vMerge/>
            <w:tcBorders>
              <w:top w:val="single" w:sz="12" w:space="0" w:color="000000"/>
              <w:left w:val="single" w:sz="12" w:space="0" w:color="000000"/>
              <w:right w:val="single" w:sz="4" w:space="0" w:color="000000"/>
            </w:tcBorders>
            <w:shd w:val="clear" w:color="auto" w:fill="BDD7EE"/>
            <w:vAlign w:val="center"/>
          </w:tcPr>
          <w:p w14:paraId="0000091B" w14:textId="77777777" w:rsidR="002550C0" w:rsidRDefault="002550C0">
            <w:pPr>
              <w:widowControl w:val="0"/>
              <w:pBdr>
                <w:top w:val="nil"/>
                <w:left w:val="nil"/>
                <w:bottom w:val="nil"/>
                <w:right w:val="nil"/>
                <w:between w:val="nil"/>
              </w:pBdr>
              <w:spacing w:after="0" w:line="276" w:lineRule="auto"/>
              <w:rPr>
                <w:rFonts w:ascii="Times New Roman" w:eastAsia="Times New Roman" w:hAnsi="Times New Roman" w:cs="Times New Roman"/>
                <w:b/>
                <w:bCs/>
                <w:sz w:val="23"/>
                <w:szCs w:val="23"/>
              </w:rPr>
            </w:pPr>
          </w:p>
        </w:tc>
        <w:tc>
          <w:tcPr>
            <w:tcW w:w="2456" w:type="dxa"/>
            <w:vMerge/>
            <w:tcBorders>
              <w:top w:val="single" w:sz="12" w:space="0" w:color="000000"/>
              <w:left w:val="single" w:sz="4" w:space="0" w:color="000000"/>
              <w:right w:val="single" w:sz="4" w:space="0" w:color="000000"/>
            </w:tcBorders>
            <w:shd w:val="clear" w:color="auto" w:fill="BDD7EE"/>
            <w:vAlign w:val="center"/>
          </w:tcPr>
          <w:p w14:paraId="0000091C" w14:textId="77777777" w:rsidR="002550C0" w:rsidRDefault="002550C0">
            <w:pPr>
              <w:widowControl w:val="0"/>
              <w:pBdr>
                <w:top w:val="nil"/>
                <w:left w:val="nil"/>
                <w:bottom w:val="nil"/>
                <w:right w:val="nil"/>
                <w:between w:val="nil"/>
              </w:pBdr>
              <w:spacing w:after="0" w:line="276" w:lineRule="auto"/>
              <w:rPr>
                <w:rFonts w:ascii="Times New Roman" w:eastAsia="Times New Roman" w:hAnsi="Times New Roman" w:cs="Times New Roman"/>
                <w:b/>
                <w:bCs/>
                <w:sz w:val="23"/>
                <w:szCs w:val="23"/>
              </w:rPr>
            </w:pPr>
          </w:p>
        </w:tc>
        <w:tc>
          <w:tcPr>
            <w:tcW w:w="2456" w:type="dxa"/>
            <w:vMerge/>
            <w:tcBorders>
              <w:top w:val="single" w:sz="12" w:space="0" w:color="000000"/>
              <w:left w:val="single" w:sz="4" w:space="0" w:color="000000"/>
              <w:right w:val="single" w:sz="4" w:space="0" w:color="000000"/>
            </w:tcBorders>
            <w:shd w:val="clear" w:color="auto" w:fill="BDD7EE"/>
            <w:vAlign w:val="center"/>
          </w:tcPr>
          <w:p w14:paraId="0000091D" w14:textId="77777777" w:rsidR="002550C0" w:rsidRDefault="002550C0">
            <w:pPr>
              <w:widowControl w:val="0"/>
              <w:pBdr>
                <w:top w:val="nil"/>
                <w:left w:val="nil"/>
                <w:bottom w:val="nil"/>
                <w:right w:val="nil"/>
                <w:between w:val="nil"/>
              </w:pBdr>
              <w:spacing w:after="0" w:line="276" w:lineRule="auto"/>
              <w:rPr>
                <w:rFonts w:ascii="Times New Roman" w:eastAsia="Times New Roman" w:hAnsi="Times New Roman" w:cs="Times New Roman"/>
                <w:b/>
                <w:bCs/>
                <w:sz w:val="23"/>
                <w:szCs w:val="23"/>
              </w:rPr>
            </w:pPr>
          </w:p>
        </w:tc>
        <w:tc>
          <w:tcPr>
            <w:tcW w:w="1868" w:type="dxa"/>
            <w:vMerge/>
            <w:tcBorders>
              <w:top w:val="single" w:sz="12" w:space="0" w:color="000000"/>
              <w:left w:val="single" w:sz="4" w:space="0" w:color="000000"/>
              <w:right w:val="single" w:sz="4" w:space="0" w:color="000000"/>
            </w:tcBorders>
            <w:shd w:val="clear" w:color="auto" w:fill="BDD7EE"/>
            <w:vAlign w:val="center"/>
          </w:tcPr>
          <w:p w14:paraId="0000091E" w14:textId="77777777" w:rsidR="002550C0" w:rsidRDefault="002550C0">
            <w:pPr>
              <w:widowControl w:val="0"/>
              <w:pBdr>
                <w:top w:val="nil"/>
                <w:left w:val="nil"/>
                <w:bottom w:val="nil"/>
                <w:right w:val="nil"/>
                <w:between w:val="nil"/>
              </w:pBdr>
              <w:spacing w:after="0" w:line="276" w:lineRule="auto"/>
              <w:rPr>
                <w:rFonts w:ascii="Times New Roman" w:eastAsia="Times New Roman" w:hAnsi="Times New Roman" w:cs="Times New Roman"/>
                <w:b/>
                <w:bCs/>
                <w:sz w:val="23"/>
                <w:szCs w:val="23"/>
              </w:rPr>
            </w:pPr>
          </w:p>
        </w:tc>
        <w:tc>
          <w:tcPr>
            <w:tcW w:w="3186" w:type="dxa"/>
            <w:vMerge/>
            <w:tcBorders>
              <w:top w:val="single" w:sz="12" w:space="0" w:color="000000"/>
              <w:left w:val="single" w:sz="4" w:space="0" w:color="000000"/>
              <w:right w:val="single" w:sz="4" w:space="0" w:color="000000"/>
            </w:tcBorders>
            <w:shd w:val="clear" w:color="auto" w:fill="BDD7EE"/>
            <w:vAlign w:val="center"/>
          </w:tcPr>
          <w:p w14:paraId="0000091F" w14:textId="77777777" w:rsidR="002550C0" w:rsidRDefault="002550C0">
            <w:pPr>
              <w:widowControl w:val="0"/>
              <w:pBdr>
                <w:top w:val="nil"/>
                <w:left w:val="nil"/>
                <w:bottom w:val="nil"/>
                <w:right w:val="nil"/>
                <w:between w:val="nil"/>
              </w:pBdr>
              <w:spacing w:after="0" w:line="276" w:lineRule="auto"/>
              <w:rPr>
                <w:rFonts w:ascii="Times New Roman" w:eastAsia="Times New Roman" w:hAnsi="Times New Roman" w:cs="Times New Roman"/>
                <w:b/>
                <w:bCs/>
                <w:sz w:val="23"/>
                <w:szCs w:val="23"/>
              </w:rPr>
            </w:pPr>
          </w:p>
        </w:tc>
        <w:tc>
          <w:tcPr>
            <w:tcW w:w="1284" w:type="dxa"/>
            <w:vMerge/>
            <w:tcBorders>
              <w:top w:val="single" w:sz="12" w:space="0" w:color="000000"/>
              <w:left w:val="single" w:sz="4" w:space="0" w:color="000000"/>
              <w:right w:val="single" w:sz="12" w:space="0" w:color="000000"/>
            </w:tcBorders>
            <w:shd w:val="clear" w:color="auto" w:fill="BDD7EE"/>
            <w:vAlign w:val="center"/>
          </w:tcPr>
          <w:p w14:paraId="00000920" w14:textId="77777777" w:rsidR="002550C0" w:rsidRDefault="002550C0">
            <w:pPr>
              <w:widowControl w:val="0"/>
              <w:pBdr>
                <w:top w:val="nil"/>
                <w:left w:val="nil"/>
                <w:bottom w:val="nil"/>
                <w:right w:val="nil"/>
                <w:between w:val="nil"/>
              </w:pBdr>
              <w:spacing w:after="0" w:line="276" w:lineRule="auto"/>
              <w:rPr>
                <w:rFonts w:ascii="Times New Roman" w:eastAsia="Times New Roman" w:hAnsi="Times New Roman" w:cs="Times New Roman"/>
                <w:b/>
                <w:bCs/>
                <w:sz w:val="23"/>
                <w:szCs w:val="23"/>
              </w:rPr>
            </w:pPr>
          </w:p>
        </w:tc>
        <w:tc>
          <w:tcPr>
            <w:tcW w:w="1284" w:type="dxa"/>
            <w:tcBorders>
              <w:top w:val="single" w:sz="4" w:space="0" w:color="000000"/>
              <w:left w:val="single" w:sz="4" w:space="0" w:color="000000"/>
              <w:bottom w:val="single" w:sz="4" w:space="0" w:color="000000"/>
              <w:right w:val="single" w:sz="12" w:space="0" w:color="000000"/>
            </w:tcBorders>
            <w:shd w:val="clear" w:color="auto" w:fill="BDD7EE"/>
            <w:vAlign w:val="center"/>
          </w:tcPr>
          <w:p w14:paraId="00000921" w14:textId="77777777" w:rsidR="002550C0" w:rsidRDefault="00522F1E">
            <w:pPr>
              <w:spacing w:before="120" w:after="120"/>
              <w:jc w:val="center"/>
              <w:rPr>
                <w:rFonts w:ascii="Times New Roman" w:eastAsia="Times New Roman" w:hAnsi="Times New Roman" w:cs="Times New Roman"/>
                <w:sz w:val="23"/>
                <w:szCs w:val="23"/>
              </w:rPr>
            </w:pPr>
            <w:r>
              <w:t>meno a priezvisko</w:t>
            </w:r>
          </w:p>
        </w:tc>
        <w:tc>
          <w:tcPr>
            <w:tcW w:w="1284" w:type="dxa"/>
            <w:tcBorders>
              <w:top w:val="single" w:sz="4" w:space="0" w:color="000000"/>
              <w:left w:val="single" w:sz="4" w:space="0" w:color="000000"/>
              <w:bottom w:val="single" w:sz="4" w:space="0" w:color="000000"/>
              <w:right w:val="single" w:sz="12" w:space="0" w:color="000000"/>
            </w:tcBorders>
            <w:shd w:val="clear" w:color="auto" w:fill="BDD7EE"/>
            <w:vAlign w:val="center"/>
          </w:tcPr>
          <w:p w14:paraId="00000922" w14:textId="77777777" w:rsidR="002550C0" w:rsidRDefault="00522F1E">
            <w:pPr>
              <w:spacing w:before="120" w:after="120"/>
              <w:jc w:val="center"/>
              <w:rPr>
                <w:rFonts w:ascii="Times New Roman" w:eastAsia="Times New Roman" w:hAnsi="Times New Roman" w:cs="Times New Roman"/>
                <w:sz w:val="23"/>
                <w:szCs w:val="23"/>
              </w:rPr>
            </w:pPr>
            <w:r>
              <w:t>adresa pobytu</w:t>
            </w:r>
          </w:p>
        </w:tc>
        <w:tc>
          <w:tcPr>
            <w:tcW w:w="1284" w:type="dxa"/>
            <w:tcBorders>
              <w:top w:val="single" w:sz="4" w:space="0" w:color="000000"/>
              <w:left w:val="single" w:sz="4" w:space="0" w:color="000000"/>
              <w:bottom w:val="single" w:sz="4" w:space="0" w:color="000000"/>
              <w:right w:val="single" w:sz="12" w:space="0" w:color="000000"/>
            </w:tcBorders>
            <w:shd w:val="clear" w:color="auto" w:fill="BDD7EE"/>
            <w:vAlign w:val="center"/>
          </w:tcPr>
          <w:p w14:paraId="00000923" w14:textId="77777777" w:rsidR="002550C0" w:rsidRDefault="00522F1E">
            <w:pPr>
              <w:spacing w:before="120" w:after="120"/>
              <w:jc w:val="center"/>
              <w:rPr>
                <w:rFonts w:ascii="Times New Roman" w:eastAsia="Times New Roman" w:hAnsi="Times New Roman" w:cs="Times New Roman"/>
                <w:sz w:val="23"/>
                <w:szCs w:val="23"/>
              </w:rPr>
            </w:pPr>
            <w:r>
              <w:t>dátum narodenia</w:t>
            </w:r>
          </w:p>
        </w:tc>
      </w:tr>
      <w:tr w:rsidR="002550C0" w14:paraId="15467BE0" w14:textId="77777777" w:rsidTr="008B7C36">
        <w:trPr>
          <w:trHeight w:val="482"/>
          <w:jc w:val="center"/>
        </w:trPr>
        <w:tc>
          <w:tcPr>
            <w:tcW w:w="775" w:type="dxa"/>
            <w:tcBorders>
              <w:top w:val="single" w:sz="4" w:space="0" w:color="000000"/>
              <w:left w:val="single" w:sz="12" w:space="0" w:color="000000"/>
              <w:bottom w:val="single" w:sz="4" w:space="0" w:color="000000"/>
              <w:right w:val="single" w:sz="4" w:space="0" w:color="000000"/>
            </w:tcBorders>
            <w:vAlign w:val="center"/>
          </w:tcPr>
          <w:p w14:paraId="00000924"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4" w:space="0" w:color="000000"/>
              <w:right w:val="single" w:sz="4" w:space="0" w:color="000000"/>
            </w:tcBorders>
            <w:vAlign w:val="center"/>
          </w:tcPr>
          <w:p w14:paraId="00000925"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4" w:space="0" w:color="000000"/>
              <w:right w:val="single" w:sz="4" w:space="0" w:color="000000"/>
            </w:tcBorders>
            <w:vAlign w:val="center"/>
          </w:tcPr>
          <w:p w14:paraId="00000926" w14:textId="77777777" w:rsidR="002550C0" w:rsidRDefault="002550C0">
            <w:pPr>
              <w:spacing w:before="120" w:after="120"/>
              <w:jc w:val="center"/>
              <w:rPr>
                <w:rFonts w:ascii="Times New Roman" w:eastAsia="Times New Roman" w:hAnsi="Times New Roman" w:cs="Times New Roman"/>
                <w:sz w:val="23"/>
                <w:szCs w:val="23"/>
              </w:rPr>
            </w:pPr>
          </w:p>
        </w:tc>
        <w:tc>
          <w:tcPr>
            <w:tcW w:w="1868" w:type="dxa"/>
            <w:tcBorders>
              <w:top w:val="single" w:sz="4" w:space="0" w:color="000000"/>
              <w:left w:val="single" w:sz="4" w:space="0" w:color="000000"/>
              <w:bottom w:val="single" w:sz="4" w:space="0" w:color="000000"/>
              <w:right w:val="single" w:sz="4" w:space="0" w:color="000000"/>
            </w:tcBorders>
            <w:vAlign w:val="center"/>
          </w:tcPr>
          <w:p w14:paraId="00000927" w14:textId="77777777" w:rsidR="002550C0" w:rsidRDefault="002550C0">
            <w:pPr>
              <w:spacing w:before="120" w:after="120"/>
              <w:jc w:val="center"/>
              <w:rPr>
                <w:rFonts w:ascii="Times New Roman" w:eastAsia="Times New Roman" w:hAnsi="Times New Roman" w:cs="Times New Roman"/>
                <w:sz w:val="23"/>
                <w:szCs w:val="23"/>
              </w:rPr>
            </w:pPr>
          </w:p>
        </w:tc>
        <w:tc>
          <w:tcPr>
            <w:tcW w:w="3186" w:type="dxa"/>
            <w:tcBorders>
              <w:top w:val="single" w:sz="4" w:space="0" w:color="000000"/>
              <w:left w:val="single" w:sz="4" w:space="0" w:color="000000"/>
              <w:bottom w:val="single" w:sz="4" w:space="0" w:color="000000"/>
              <w:right w:val="single" w:sz="4" w:space="0" w:color="000000"/>
            </w:tcBorders>
            <w:vAlign w:val="center"/>
          </w:tcPr>
          <w:p w14:paraId="00000928"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tcPr>
          <w:p w14:paraId="00000929"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vAlign w:val="center"/>
          </w:tcPr>
          <w:p w14:paraId="0000092A"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vAlign w:val="center"/>
          </w:tcPr>
          <w:p w14:paraId="0000092B"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vAlign w:val="center"/>
          </w:tcPr>
          <w:p w14:paraId="0000092C" w14:textId="77777777" w:rsidR="002550C0" w:rsidRDefault="002550C0">
            <w:pPr>
              <w:spacing w:before="120" w:after="120"/>
              <w:jc w:val="center"/>
              <w:rPr>
                <w:rFonts w:ascii="Times New Roman" w:eastAsia="Times New Roman" w:hAnsi="Times New Roman" w:cs="Times New Roman"/>
                <w:sz w:val="23"/>
                <w:szCs w:val="23"/>
              </w:rPr>
            </w:pPr>
          </w:p>
        </w:tc>
      </w:tr>
      <w:tr w:rsidR="002550C0" w14:paraId="4C0AFDDA" w14:textId="77777777" w:rsidTr="008B7C36">
        <w:trPr>
          <w:trHeight w:val="470"/>
          <w:jc w:val="center"/>
        </w:trPr>
        <w:tc>
          <w:tcPr>
            <w:tcW w:w="775" w:type="dxa"/>
            <w:tcBorders>
              <w:top w:val="single" w:sz="4" w:space="0" w:color="000000"/>
              <w:left w:val="single" w:sz="12" w:space="0" w:color="000000"/>
              <w:bottom w:val="single" w:sz="4" w:space="0" w:color="000000"/>
              <w:right w:val="single" w:sz="4" w:space="0" w:color="000000"/>
            </w:tcBorders>
            <w:vAlign w:val="center"/>
          </w:tcPr>
          <w:p w14:paraId="0000092D"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4" w:space="0" w:color="000000"/>
              <w:right w:val="single" w:sz="4" w:space="0" w:color="000000"/>
            </w:tcBorders>
            <w:vAlign w:val="center"/>
          </w:tcPr>
          <w:p w14:paraId="0000092E"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4" w:space="0" w:color="000000"/>
              <w:right w:val="single" w:sz="4" w:space="0" w:color="000000"/>
            </w:tcBorders>
            <w:vAlign w:val="center"/>
          </w:tcPr>
          <w:p w14:paraId="0000092F" w14:textId="77777777" w:rsidR="002550C0" w:rsidRDefault="002550C0">
            <w:pPr>
              <w:spacing w:before="120" w:after="120"/>
              <w:jc w:val="center"/>
              <w:rPr>
                <w:rFonts w:ascii="Times New Roman" w:eastAsia="Times New Roman" w:hAnsi="Times New Roman" w:cs="Times New Roman"/>
                <w:sz w:val="23"/>
                <w:szCs w:val="23"/>
              </w:rPr>
            </w:pPr>
          </w:p>
        </w:tc>
        <w:tc>
          <w:tcPr>
            <w:tcW w:w="1868" w:type="dxa"/>
            <w:tcBorders>
              <w:top w:val="single" w:sz="4" w:space="0" w:color="000000"/>
              <w:left w:val="single" w:sz="4" w:space="0" w:color="000000"/>
              <w:bottom w:val="single" w:sz="4" w:space="0" w:color="000000"/>
              <w:right w:val="single" w:sz="4" w:space="0" w:color="000000"/>
            </w:tcBorders>
            <w:vAlign w:val="center"/>
          </w:tcPr>
          <w:p w14:paraId="00000930" w14:textId="77777777" w:rsidR="002550C0" w:rsidRDefault="002550C0">
            <w:pPr>
              <w:spacing w:before="120" w:after="120"/>
              <w:jc w:val="center"/>
              <w:rPr>
                <w:rFonts w:ascii="Times New Roman" w:eastAsia="Times New Roman" w:hAnsi="Times New Roman" w:cs="Times New Roman"/>
                <w:sz w:val="23"/>
                <w:szCs w:val="23"/>
              </w:rPr>
            </w:pPr>
          </w:p>
        </w:tc>
        <w:tc>
          <w:tcPr>
            <w:tcW w:w="3186" w:type="dxa"/>
            <w:tcBorders>
              <w:top w:val="single" w:sz="4" w:space="0" w:color="000000"/>
              <w:left w:val="single" w:sz="4" w:space="0" w:color="000000"/>
              <w:bottom w:val="single" w:sz="4" w:space="0" w:color="000000"/>
              <w:right w:val="single" w:sz="4" w:space="0" w:color="000000"/>
            </w:tcBorders>
            <w:vAlign w:val="center"/>
          </w:tcPr>
          <w:p w14:paraId="00000931"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tcPr>
          <w:p w14:paraId="00000932"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vAlign w:val="center"/>
          </w:tcPr>
          <w:p w14:paraId="00000933"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vAlign w:val="center"/>
          </w:tcPr>
          <w:p w14:paraId="00000934"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4" w:space="0" w:color="000000"/>
              <w:right w:val="single" w:sz="12" w:space="0" w:color="000000"/>
            </w:tcBorders>
            <w:vAlign w:val="center"/>
          </w:tcPr>
          <w:p w14:paraId="00000935" w14:textId="77777777" w:rsidR="002550C0" w:rsidRDefault="002550C0">
            <w:pPr>
              <w:spacing w:before="120" w:after="120"/>
              <w:jc w:val="center"/>
              <w:rPr>
                <w:rFonts w:ascii="Times New Roman" w:eastAsia="Times New Roman" w:hAnsi="Times New Roman" w:cs="Times New Roman"/>
                <w:sz w:val="23"/>
                <w:szCs w:val="23"/>
              </w:rPr>
            </w:pPr>
          </w:p>
        </w:tc>
      </w:tr>
      <w:tr w:rsidR="002550C0" w14:paraId="5CB9829A" w14:textId="77777777" w:rsidTr="008B7C36">
        <w:trPr>
          <w:trHeight w:val="482"/>
          <w:jc w:val="center"/>
        </w:trPr>
        <w:tc>
          <w:tcPr>
            <w:tcW w:w="775" w:type="dxa"/>
            <w:tcBorders>
              <w:top w:val="single" w:sz="4" w:space="0" w:color="000000"/>
              <w:left w:val="single" w:sz="12" w:space="0" w:color="000000"/>
              <w:bottom w:val="single" w:sz="12" w:space="0" w:color="000000"/>
              <w:right w:val="single" w:sz="4" w:space="0" w:color="000000"/>
            </w:tcBorders>
            <w:vAlign w:val="center"/>
          </w:tcPr>
          <w:p w14:paraId="00000936"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12" w:space="0" w:color="000000"/>
              <w:right w:val="single" w:sz="4" w:space="0" w:color="000000"/>
            </w:tcBorders>
            <w:vAlign w:val="center"/>
          </w:tcPr>
          <w:p w14:paraId="00000937"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12" w:space="0" w:color="000000"/>
              <w:right w:val="single" w:sz="4" w:space="0" w:color="000000"/>
            </w:tcBorders>
            <w:vAlign w:val="center"/>
          </w:tcPr>
          <w:p w14:paraId="00000938" w14:textId="77777777" w:rsidR="002550C0" w:rsidRDefault="002550C0">
            <w:pPr>
              <w:spacing w:before="120" w:after="120"/>
              <w:jc w:val="center"/>
              <w:rPr>
                <w:rFonts w:ascii="Times New Roman" w:eastAsia="Times New Roman" w:hAnsi="Times New Roman" w:cs="Times New Roman"/>
                <w:sz w:val="23"/>
                <w:szCs w:val="23"/>
              </w:rPr>
            </w:pPr>
          </w:p>
        </w:tc>
        <w:tc>
          <w:tcPr>
            <w:tcW w:w="1868" w:type="dxa"/>
            <w:tcBorders>
              <w:top w:val="single" w:sz="4" w:space="0" w:color="000000"/>
              <w:left w:val="single" w:sz="4" w:space="0" w:color="000000"/>
              <w:bottom w:val="single" w:sz="12" w:space="0" w:color="000000"/>
              <w:right w:val="single" w:sz="4" w:space="0" w:color="000000"/>
            </w:tcBorders>
            <w:vAlign w:val="center"/>
          </w:tcPr>
          <w:p w14:paraId="00000939" w14:textId="77777777" w:rsidR="002550C0" w:rsidRDefault="002550C0">
            <w:pPr>
              <w:spacing w:before="120" w:after="120"/>
              <w:jc w:val="center"/>
              <w:rPr>
                <w:rFonts w:ascii="Times New Roman" w:eastAsia="Times New Roman" w:hAnsi="Times New Roman" w:cs="Times New Roman"/>
                <w:sz w:val="23"/>
                <w:szCs w:val="23"/>
              </w:rPr>
            </w:pPr>
          </w:p>
        </w:tc>
        <w:tc>
          <w:tcPr>
            <w:tcW w:w="3186" w:type="dxa"/>
            <w:tcBorders>
              <w:top w:val="single" w:sz="4" w:space="0" w:color="000000"/>
              <w:left w:val="single" w:sz="4" w:space="0" w:color="000000"/>
              <w:bottom w:val="single" w:sz="12" w:space="0" w:color="000000"/>
              <w:right w:val="single" w:sz="4" w:space="0" w:color="000000"/>
            </w:tcBorders>
            <w:vAlign w:val="center"/>
          </w:tcPr>
          <w:p w14:paraId="0000093A"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tcPr>
          <w:p w14:paraId="0000093B"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vAlign w:val="center"/>
          </w:tcPr>
          <w:p w14:paraId="0000093C"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vAlign w:val="center"/>
          </w:tcPr>
          <w:p w14:paraId="0000093D"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vAlign w:val="center"/>
          </w:tcPr>
          <w:p w14:paraId="0000093E" w14:textId="77777777" w:rsidR="002550C0" w:rsidRDefault="002550C0">
            <w:pPr>
              <w:spacing w:before="120" w:after="120"/>
              <w:jc w:val="center"/>
              <w:rPr>
                <w:rFonts w:ascii="Times New Roman" w:eastAsia="Times New Roman" w:hAnsi="Times New Roman" w:cs="Times New Roman"/>
                <w:sz w:val="23"/>
                <w:szCs w:val="23"/>
              </w:rPr>
            </w:pPr>
          </w:p>
        </w:tc>
      </w:tr>
      <w:tr w:rsidR="002550C0" w14:paraId="53D42D67" w14:textId="77777777" w:rsidTr="008B7C36">
        <w:trPr>
          <w:trHeight w:val="482"/>
          <w:jc w:val="center"/>
        </w:trPr>
        <w:tc>
          <w:tcPr>
            <w:tcW w:w="775" w:type="dxa"/>
            <w:tcBorders>
              <w:top w:val="single" w:sz="4" w:space="0" w:color="000000"/>
              <w:left w:val="single" w:sz="12" w:space="0" w:color="000000"/>
              <w:bottom w:val="single" w:sz="12" w:space="0" w:color="000000"/>
              <w:right w:val="single" w:sz="4" w:space="0" w:color="000000"/>
            </w:tcBorders>
            <w:vAlign w:val="center"/>
          </w:tcPr>
          <w:p w14:paraId="0000093F"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12" w:space="0" w:color="000000"/>
              <w:right w:val="single" w:sz="4" w:space="0" w:color="000000"/>
            </w:tcBorders>
            <w:vAlign w:val="center"/>
          </w:tcPr>
          <w:p w14:paraId="00000940" w14:textId="77777777" w:rsidR="002550C0" w:rsidRDefault="002550C0">
            <w:pPr>
              <w:spacing w:before="120" w:after="120"/>
              <w:jc w:val="center"/>
              <w:rPr>
                <w:rFonts w:ascii="Times New Roman" w:eastAsia="Times New Roman" w:hAnsi="Times New Roman" w:cs="Times New Roman"/>
                <w:sz w:val="23"/>
                <w:szCs w:val="23"/>
              </w:rPr>
            </w:pPr>
          </w:p>
        </w:tc>
        <w:tc>
          <w:tcPr>
            <w:tcW w:w="2456" w:type="dxa"/>
            <w:tcBorders>
              <w:top w:val="single" w:sz="4" w:space="0" w:color="000000"/>
              <w:left w:val="single" w:sz="4" w:space="0" w:color="000000"/>
              <w:bottom w:val="single" w:sz="12" w:space="0" w:color="000000"/>
              <w:right w:val="single" w:sz="4" w:space="0" w:color="000000"/>
            </w:tcBorders>
            <w:vAlign w:val="center"/>
          </w:tcPr>
          <w:p w14:paraId="00000941" w14:textId="77777777" w:rsidR="002550C0" w:rsidRDefault="002550C0">
            <w:pPr>
              <w:spacing w:before="120" w:after="120"/>
              <w:jc w:val="center"/>
              <w:rPr>
                <w:rFonts w:ascii="Times New Roman" w:eastAsia="Times New Roman" w:hAnsi="Times New Roman" w:cs="Times New Roman"/>
                <w:sz w:val="23"/>
                <w:szCs w:val="23"/>
              </w:rPr>
            </w:pPr>
          </w:p>
        </w:tc>
        <w:tc>
          <w:tcPr>
            <w:tcW w:w="1868" w:type="dxa"/>
            <w:tcBorders>
              <w:top w:val="single" w:sz="4" w:space="0" w:color="000000"/>
              <w:left w:val="single" w:sz="4" w:space="0" w:color="000000"/>
              <w:bottom w:val="single" w:sz="12" w:space="0" w:color="000000"/>
              <w:right w:val="single" w:sz="4" w:space="0" w:color="000000"/>
            </w:tcBorders>
            <w:vAlign w:val="center"/>
          </w:tcPr>
          <w:p w14:paraId="00000942" w14:textId="77777777" w:rsidR="002550C0" w:rsidRDefault="002550C0">
            <w:pPr>
              <w:spacing w:before="120" w:after="120"/>
              <w:jc w:val="center"/>
              <w:rPr>
                <w:rFonts w:ascii="Times New Roman" w:eastAsia="Times New Roman" w:hAnsi="Times New Roman" w:cs="Times New Roman"/>
                <w:sz w:val="23"/>
                <w:szCs w:val="23"/>
              </w:rPr>
            </w:pPr>
          </w:p>
        </w:tc>
        <w:tc>
          <w:tcPr>
            <w:tcW w:w="3186" w:type="dxa"/>
            <w:tcBorders>
              <w:top w:val="single" w:sz="4" w:space="0" w:color="000000"/>
              <w:left w:val="single" w:sz="4" w:space="0" w:color="000000"/>
              <w:bottom w:val="single" w:sz="12" w:space="0" w:color="000000"/>
              <w:right w:val="single" w:sz="4" w:space="0" w:color="000000"/>
            </w:tcBorders>
            <w:vAlign w:val="center"/>
          </w:tcPr>
          <w:p w14:paraId="00000943"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tcPr>
          <w:p w14:paraId="00000944"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vAlign w:val="center"/>
          </w:tcPr>
          <w:p w14:paraId="00000945"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vAlign w:val="center"/>
          </w:tcPr>
          <w:p w14:paraId="00000946" w14:textId="77777777" w:rsidR="002550C0" w:rsidRDefault="002550C0">
            <w:pPr>
              <w:spacing w:before="120" w:after="120"/>
              <w:jc w:val="center"/>
              <w:rPr>
                <w:rFonts w:ascii="Times New Roman" w:eastAsia="Times New Roman" w:hAnsi="Times New Roman" w:cs="Times New Roman"/>
                <w:sz w:val="23"/>
                <w:szCs w:val="23"/>
              </w:rPr>
            </w:pPr>
          </w:p>
        </w:tc>
        <w:tc>
          <w:tcPr>
            <w:tcW w:w="1284" w:type="dxa"/>
            <w:tcBorders>
              <w:top w:val="single" w:sz="4" w:space="0" w:color="000000"/>
              <w:left w:val="single" w:sz="4" w:space="0" w:color="000000"/>
              <w:bottom w:val="single" w:sz="12" w:space="0" w:color="000000"/>
              <w:right w:val="single" w:sz="12" w:space="0" w:color="000000"/>
            </w:tcBorders>
            <w:vAlign w:val="center"/>
          </w:tcPr>
          <w:p w14:paraId="00000947" w14:textId="77777777" w:rsidR="002550C0" w:rsidRDefault="002550C0">
            <w:pPr>
              <w:spacing w:before="120" w:after="120"/>
              <w:jc w:val="center"/>
              <w:rPr>
                <w:rFonts w:ascii="Times New Roman" w:eastAsia="Times New Roman" w:hAnsi="Times New Roman" w:cs="Times New Roman"/>
                <w:sz w:val="23"/>
                <w:szCs w:val="23"/>
              </w:rPr>
            </w:pPr>
          </w:p>
        </w:tc>
      </w:tr>
    </w:tbl>
    <w:p w14:paraId="00000948" w14:textId="77777777" w:rsidR="002550C0" w:rsidRDefault="002550C0">
      <w:pPr>
        <w:tabs>
          <w:tab w:val="left" w:pos="1701"/>
          <w:tab w:val="left" w:pos="1843"/>
        </w:tabs>
        <w:spacing w:after="0" w:line="240" w:lineRule="auto"/>
        <w:ind w:right="-567"/>
        <w:jc w:val="both"/>
        <w:rPr>
          <w:rFonts w:ascii="Times New Roman" w:eastAsia="Times New Roman" w:hAnsi="Times New Roman" w:cs="Times New Roman"/>
          <w:sz w:val="23"/>
          <w:szCs w:val="23"/>
        </w:rPr>
      </w:pPr>
    </w:p>
    <w:p w14:paraId="00000949" w14:textId="77777777" w:rsidR="002550C0" w:rsidRDefault="002550C0">
      <w:pPr>
        <w:tabs>
          <w:tab w:val="left" w:pos="1701"/>
          <w:tab w:val="left" w:pos="1843"/>
        </w:tabs>
        <w:spacing w:after="0" w:line="240" w:lineRule="auto"/>
        <w:ind w:left="851" w:right="3" w:hanging="1135"/>
        <w:jc w:val="both"/>
        <w:rPr>
          <w:rFonts w:ascii="Times New Roman" w:eastAsia="Times New Roman" w:hAnsi="Times New Roman" w:cs="Times New Roman"/>
          <w:i/>
          <w:iCs/>
          <w:sz w:val="23"/>
          <w:szCs w:val="23"/>
        </w:rPr>
      </w:pPr>
    </w:p>
    <w:p w14:paraId="0000094A" w14:textId="77777777" w:rsidR="002550C0" w:rsidRDefault="00522F1E">
      <w:pPr>
        <w:tabs>
          <w:tab w:val="left" w:pos="1701"/>
          <w:tab w:val="left" w:pos="1843"/>
        </w:tabs>
        <w:spacing w:after="0" w:line="240" w:lineRule="auto"/>
        <w:ind w:left="851" w:right="3" w:hanging="1135"/>
        <w:jc w:val="both"/>
        <w:rPr>
          <w:rFonts w:ascii="Times New Roman" w:eastAsia="Times New Roman" w:hAnsi="Times New Roman" w:cs="Times New Roman"/>
          <w:i/>
          <w:iCs/>
          <w:sz w:val="23"/>
          <w:szCs w:val="23"/>
        </w:rPr>
      </w:pPr>
      <w:r>
        <w:rPr>
          <w:rFonts w:ascii="Times New Roman" w:eastAsia="Times New Roman" w:hAnsi="Times New Roman" w:cs="Times New Roman"/>
          <w:i/>
          <w:iCs/>
          <w:sz w:val="23"/>
          <w:szCs w:val="23"/>
        </w:rPr>
        <w:t>Poznámka: Do tabuľky sa nevyžaduje uviesť priameho subdodávateľa dodávajúceho tovar.</w:t>
      </w:r>
    </w:p>
    <w:p w14:paraId="0000094B" w14:textId="77777777" w:rsidR="002550C0" w:rsidRDefault="002550C0">
      <w:pPr>
        <w:tabs>
          <w:tab w:val="left" w:pos="1701"/>
          <w:tab w:val="left" w:pos="1843"/>
        </w:tabs>
        <w:spacing w:after="0" w:line="240" w:lineRule="auto"/>
        <w:ind w:right="-567"/>
        <w:jc w:val="both"/>
        <w:rPr>
          <w:rFonts w:ascii="Times New Roman" w:eastAsia="Times New Roman" w:hAnsi="Times New Roman" w:cs="Times New Roman"/>
          <w:i/>
          <w:iCs/>
          <w:sz w:val="23"/>
          <w:szCs w:val="23"/>
        </w:rPr>
      </w:pPr>
    </w:p>
    <w:p w14:paraId="0000094C" w14:textId="77777777" w:rsidR="002550C0" w:rsidRDefault="002550C0">
      <w:pPr>
        <w:tabs>
          <w:tab w:val="left" w:pos="1701"/>
          <w:tab w:val="left" w:pos="1843"/>
        </w:tabs>
        <w:spacing w:after="0" w:line="240" w:lineRule="auto"/>
        <w:ind w:right="-567"/>
        <w:jc w:val="both"/>
        <w:rPr>
          <w:rFonts w:ascii="Times New Roman" w:eastAsia="Times New Roman" w:hAnsi="Times New Roman" w:cs="Times New Roman"/>
          <w:i/>
          <w:iCs/>
          <w:sz w:val="23"/>
          <w:szCs w:val="23"/>
        </w:rPr>
        <w:sectPr w:rsidR="002550C0">
          <w:pgSz w:w="16838" w:h="11906" w:orient="landscape"/>
          <w:pgMar w:top="1418" w:right="958" w:bottom="1418" w:left="1418" w:header="709" w:footer="709" w:gutter="0"/>
          <w:cols w:space="708"/>
        </w:sectPr>
      </w:pPr>
    </w:p>
    <w:p w14:paraId="0000094D" w14:textId="057AB329" w:rsidR="002550C0" w:rsidRDefault="00522F1E">
      <w:pPr>
        <w:spacing w:after="0" w:line="240" w:lineRule="auto"/>
        <w:ind w:right="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Príloha č. 3 Zmluvy</w:t>
      </w:r>
      <w:r w:rsidR="00863982">
        <w:rPr>
          <w:rFonts w:ascii="Times New Roman" w:eastAsia="Times New Roman" w:hAnsi="Times New Roman" w:cs="Times New Roman"/>
          <w:sz w:val="23"/>
          <w:szCs w:val="23"/>
        </w:rPr>
        <w:t xml:space="preserve"> </w:t>
      </w:r>
      <w:r w:rsidR="00863982" w:rsidRPr="00863982">
        <w:rPr>
          <w:rFonts w:ascii="Times New Roman" w:eastAsia="Times New Roman" w:hAnsi="Times New Roman" w:cs="Times New Roman"/>
          <w:i/>
          <w:sz w:val="23"/>
          <w:szCs w:val="23"/>
          <w:highlight w:val="lightGray"/>
        </w:rPr>
        <w:t>(doplní úspešný uchádzač)</w:t>
      </w:r>
    </w:p>
    <w:p w14:paraId="0000094E" w14:textId="77777777" w:rsidR="002550C0" w:rsidRDefault="00522F1E">
      <w:pPr>
        <w:tabs>
          <w:tab w:val="left" w:pos="1701"/>
          <w:tab w:val="left" w:pos="1843"/>
        </w:tabs>
        <w:spacing w:after="0" w:line="240" w:lineRule="auto"/>
        <w:ind w:right="-567"/>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Zoznam subdodávateľov v ktoromkoľvek rade (RPVS)</w:t>
      </w:r>
    </w:p>
    <w:p w14:paraId="0000094F" w14:textId="77777777" w:rsidR="002550C0" w:rsidRDefault="002550C0">
      <w:pPr>
        <w:tabs>
          <w:tab w:val="left" w:pos="1701"/>
          <w:tab w:val="left" w:pos="1843"/>
        </w:tabs>
        <w:spacing w:after="0" w:line="240" w:lineRule="auto"/>
        <w:ind w:right="-567"/>
        <w:jc w:val="both"/>
        <w:rPr>
          <w:rFonts w:ascii="Times New Roman" w:eastAsia="Times New Roman" w:hAnsi="Times New Roman" w:cs="Times New Roman"/>
          <w:b/>
          <w:bCs/>
          <w:sz w:val="23"/>
          <w:szCs w:val="23"/>
        </w:rPr>
      </w:pPr>
    </w:p>
    <w:p w14:paraId="00000950" w14:textId="77777777" w:rsidR="002550C0" w:rsidRDefault="002550C0">
      <w:pPr>
        <w:spacing w:after="0" w:line="240" w:lineRule="auto"/>
        <w:rPr>
          <w:rFonts w:ascii="Times New Roman" w:eastAsia="Times New Roman" w:hAnsi="Times New Roman" w:cs="Times New Roman"/>
          <w:b/>
          <w:bCs/>
          <w:i/>
          <w:iCs/>
          <w:sz w:val="23"/>
          <w:szCs w:val="23"/>
        </w:rPr>
      </w:pPr>
    </w:p>
    <w:p w14:paraId="00000951" w14:textId="77777777" w:rsidR="002550C0" w:rsidRDefault="002550C0">
      <w:pPr>
        <w:spacing w:after="0" w:line="240" w:lineRule="auto"/>
        <w:rPr>
          <w:rFonts w:ascii="Times New Roman" w:eastAsia="Times New Roman" w:hAnsi="Times New Roman" w:cs="Times New Roman"/>
          <w:b/>
          <w:bCs/>
          <w:i/>
          <w:iCs/>
          <w:sz w:val="23"/>
          <w:szCs w:val="23"/>
        </w:rPr>
      </w:pPr>
    </w:p>
    <w:tbl>
      <w:tblPr>
        <w:tblStyle w:val="ad"/>
        <w:tblpPr w:leftFromText="141" w:rightFromText="141" w:vertAnchor="page" w:horzAnchor="margin" w:tblpXSpec="center" w:tblpY="2950"/>
        <w:tblW w:w="12343" w:type="dxa"/>
        <w:tblInd w:w="0" w:type="dxa"/>
        <w:tblBorders>
          <w:top w:val="single" w:sz="18" w:space="0" w:color="000000"/>
          <w:left w:val="single" w:sz="18" w:space="0" w:color="000000"/>
          <w:bottom w:val="single" w:sz="18" w:space="0" w:color="000000"/>
          <w:right w:val="single" w:sz="18" w:space="0" w:color="000000"/>
        </w:tblBorders>
        <w:tblLayout w:type="fixed"/>
        <w:tblLook w:val="0400" w:firstRow="0" w:lastRow="0" w:firstColumn="0" w:lastColumn="0" w:noHBand="0" w:noVBand="1"/>
      </w:tblPr>
      <w:tblGrid>
        <w:gridCol w:w="582"/>
        <w:gridCol w:w="2977"/>
        <w:gridCol w:w="3539"/>
        <w:gridCol w:w="2126"/>
        <w:gridCol w:w="3119"/>
      </w:tblGrid>
      <w:tr w:rsidR="002550C0" w14:paraId="0DDEB1FF" w14:textId="77777777">
        <w:trPr>
          <w:trHeight w:val="657"/>
        </w:trPr>
        <w:tc>
          <w:tcPr>
            <w:tcW w:w="582" w:type="dxa"/>
            <w:tcBorders>
              <w:top w:val="single" w:sz="4" w:space="0" w:color="000000"/>
              <w:left w:val="single" w:sz="8" w:space="0" w:color="000000"/>
              <w:bottom w:val="single" w:sz="4" w:space="0" w:color="000000"/>
              <w:right w:val="single" w:sz="8" w:space="0" w:color="000000"/>
            </w:tcBorders>
            <w:shd w:val="clear" w:color="auto" w:fill="BDD7EE"/>
            <w:vAlign w:val="center"/>
          </w:tcPr>
          <w:p w14:paraId="00000952"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P. č.</w:t>
            </w:r>
          </w:p>
        </w:tc>
        <w:tc>
          <w:tcPr>
            <w:tcW w:w="2977" w:type="dxa"/>
            <w:tcBorders>
              <w:top w:val="single" w:sz="4" w:space="0" w:color="000000"/>
              <w:left w:val="single" w:sz="8" w:space="0" w:color="000000"/>
              <w:bottom w:val="single" w:sz="4" w:space="0" w:color="000000"/>
              <w:right w:val="single" w:sz="8" w:space="0" w:color="000000"/>
            </w:tcBorders>
            <w:shd w:val="clear" w:color="auto" w:fill="BDD7EE"/>
            <w:vAlign w:val="center"/>
          </w:tcPr>
          <w:p w14:paraId="00000953"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Meno a priezvisko /</w:t>
            </w:r>
          </w:p>
          <w:p w14:paraId="00000954"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Obchodné meno</w:t>
            </w:r>
          </w:p>
          <w:p w14:paraId="00000955"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alebo názov</w:t>
            </w:r>
          </w:p>
        </w:tc>
        <w:tc>
          <w:tcPr>
            <w:tcW w:w="3539" w:type="dxa"/>
            <w:tcBorders>
              <w:top w:val="single" w:sz="4" w:space="0" w:color="000000"/>
              <w:left w:val="single" w:sz="8" w:space="0" w:color="000000"/>
              <w:bottom w:val="single" w:sz="4" w:space="0" w:color="000000"/>
              <w:right w:val="single" w:sz="8" w:space="0" w:color="000000"/>
            </w:tcBorders>
            <w:shd w:val="clear" w:color="auto" w:fill="BDD7EE"/>
            <w:vAlign w:val="center"/>
          </w:tcPr>
          <w:p w14:paraId="00000956"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Adresa pobytu</w:t>
            </w:r>
          </w:p>
          <w:p w14:paraId="00000957"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alebo sídlo</w:t>
            </w:r>
          </w:p>
        </w:tc>
        <w:tc>
          <w:tcPr>
            <w:tcW w:w="2126" w:type="dxa"/>
            <w:tcBorders>
              <w:top w:val="single" w:sz="4" w:space="0" w:color="000000"/>
              <w:left w:val="single" w:sz="8" w:space="0" w:color="000000"/>
              <w:bottom w:val="single" w:sz="4" w:space="0" w:color="000000"/>
              <w:right w:val="single" w:sz="8" w:space="0" w:color="000000"/>
            </w:tcBorders>
            <w:shd w:val="clear" w:color="auto" w:fill="BDD7EE"/>
            <w:vAlign w:val="center"/>
          </w:tcPr>
          <w:p w14:paraId="00000958"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Identifikačné číslo </w:t>
            </w:r>
          </w:p>
          <w:p w14:paraId="00000959"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alebo</w:t>
            </w:r>
          </w:p>
          <w:p w14:paraId="0000095A"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dátum narodenia</w:t>
            </w:r>
          </w:p>
          <w:p w14:paraId="0000095B" w14:textId="77777777" w:rsidR="002550C0" w:rsidRDefault="00522F1E">
            <w:pPr>
              <w:spacing w:after="0" w:line="240" w:lineRule="auto"/>
              <w:jc w:val="center"/>
              <w:rPr>
                <w:rFonts w:ascii="Times New Roman" w:eastAsia="Times New Roman" w:hAnsi="Times New Roman" w:cs="Times New Roman"/>
                <w:i/>
                <w:iCs/>
                <w:sz w:val="23"/>
                <w:szCs w:val="23"/>
              </w:rPr>
            </w:pPr>
            <w:r>
              <w:rPr>
                <w:rFonts w:ascii="Times New Roman" w:eastAsia="Times New Roman" w:hAnsi="Times New Roman" w:cs="Times New Roman"/>
                <w:i/>
                <w:iCs/>
                <w:sz w:val="23"/>
                <w:szCs w:val="23"/>
              </w:rPr>
              <w:t xml:space="preserve">(ak nebolo pridelené </w:t>
            </w:r>
          </w:p>
          <w:p w14:paraId="0000095C" w14:textId="77777777" w:rsidR="002550C0" w:rsidRDefault="00522F1E">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i/>
                <w:iCs/>
                <w:sz w:val="23"/>
                <w:szCs w:val="23"/>
              </w:rPr>
              <w:t>identifikačné číslo)</w:t>
            </w:r>
          </w:p>
        </w:tc>
        <w:tc>
          <w:tcPr>
            <w:tcW w:w="3119" w:type="dxa"/>
            <w:tcBorders>
              <w:top w:val="single" w:sz="4" w:space="0" w:color="000000"/>
              <w:left w:val="single" w:sz="8" w:space="0" w:color="000000"/>
              <w:bottom w:val="single" w:sz="4" w:space="0" w:color="000000"/>
              <w:right w:val="single" w:sz="8" w:space="0" w:color="000000"/>
            </w:tcBorders>
            <w:shd w:val="clear" w:color="auto" w:fill="BDD7EE"/>
            <w:vAlign w:val="center"/>
          </w:tcPr>
          <w:p w14:paraId="0000095D" w14:textId="77777777" w:rsidR="002550C0" w:rsidRDefault="002550C0">
            <w:pPr>
              <w:spacing w:after="0" w:line="240" w:lineRule="auto"/>
              <w:jc w:val="center"/>
              <w:rPr>
                <w:rFonts w:ascii="Times New Roman" w:eastAsia="Times New Roman" w:hAnsi="Times New Roman" w:cs="Times New Roman"/>
                <w:b/>
                <w:bCs/>
                <w:sz w:val="23"/>
                <w:szCs w:val="23"/>
              </w:rPr>
            </w:pPr>
          </w:p>
          <w:p w14:paraId="0000095E" w14:textId="77777777" w:rsidR="002550C0" w:rsidRDefault="00522F1E">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Hodnota zmluvy, ktorú v súvislosti s plnením Zmluvy uzatvára resp. uzatvoril subdodávateľ  v ktoromkoľvek rade </w:t>
            </w:r>
          </w:p>
          <w:p w14:paraId="0000095F" w14:textId="77777777" w:rsidR="002550C0" w:rsidRDefault="00522F1E">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(v EUR bez DPH)</w:t>
            </w:r>
          </w:p>
          <w:p w14:paraId="00000960" w14:textId="77777777" w:rsidR="002550C0" w:rsidRDefault="002550C0">
            <w:pPr>
              <w:spacing w:after="0" w:line="240" w:lineRule="auto"/>
              <w:jc w:val="center"/>
              <w:rPr>
                <w:rFonts w:ascii="Times New Roman" w:eastAsia="Times New Roman" w:hAnsi="Times New Roman" w:cs="Times New Roman"/>
                <w:sz w:val="23"/>
                <w:szCs w:val="23"/>
              </w:rPr>
            </w:pPr>
          </w:p>
        </w:tc>
      </w:tr>
      <w:tr w:rsidR="002550C0" w14:paraId="335F347E" w14:textId="77777777">
        <w:trPr>
          <w:trHeight w:val="411"/>
        </w:trPr>
        <w:tc>
          <w:tcPr>
            <w:tcW w:w="582" w:type="dxa"/>
            <w:tcBorders>
              <w:top w:val="single" w:sz="4" w:space="0" w:color="000000"/>
              <w:left w:val="single" w:sz="8" w:space="0" w:color="000000"/>
              <w:bottom w:val="single" w:sz="4" w:space="0" w:color="000000"/>
              <w:right w:val="single" w:sz="8" w:space="0" w:color="000000"/>
            </w:tcBorders>
            <w:vAlign w:val="center"/>
          </w:tcPr>
          <w:p w14:paraId="00000961"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2977" w:type="dxa"/>
            <w:tcBorders>
              <w:top w:val="single" w:sz="4" w:space="0" w:color="000000"/>
              <w:left w:val="single" w:sz="8" w:space="0" w:color="000000"/>
              <w:bottom w:val="single" w:sz="4" w:space="0" w:color="000000"/>
              <w:right w:val="single" w:sz="8" w:space="0" w:color="000000"/>
            </w:tcBorders>
            <w:vAlign w:val="center"/>
          </w:tcPr>
          <w:p w14:paraId="00000962"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3539" w:type="dxa"/>
            <w:tcBorders>
              <w:top w:val="single" w:sz="4" w:space="0" w:color="000000"/>
              <w:left w:val="single" w:sz="8" w:space="0" w:color="000000"/>
              <w:bottom w:val="single" w:sz="4" w:space="0" w:color="000000"/>
              <w:right w:val="single" w:sz="8" w:space="0" w:color="000000"/>
            </w:tcBorders>
            <w:vAlign w:val="center"/>
          </w:tcPr>
          <w:p w14:paraId="00000963"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2126" w:type="dxa"/>
            <w:tcBorders>
              <w:top w:val="single" w:sz="4" w:space="0" w:color="000000"/>
              <w:left w:val="single" w:sz="8" w:space="0" w:color="000000"/>
              <w:bottom w:val="single" w:sz="4" w:space="0" w:color="000000"/>
              <w:right w:val="single" w:sz="8" w:space="0" w:color="000000"/>
            </w:tcBorders>
            <w:vAlign w:val="center"/>
          </w:tcPr>
          <w:p w14:paraId="00000964"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3119" w:type="dxa"/>
            <w:tcBorders>
              <w:top w:val="single" w:sz="4" w:space="0" w:color="000000"/>
              <w:left w:val="single" w:sz="8" w:space="0" w:color="000000"/>
              <w:bottom w:val="single" w:sz="4" w:space="0" w:color="000000"/>
              <w:right w:val="single" w:sz="8" w:space="0" w:color="000000"/>
            </w:tcBorders>
            <w:vAlign w:val="center"/>
          </w:tcPr>
          <w:p w14:paraId="00000965" w14:textId="77777777" w:rsidR="002550C0" w:rsidRDefault="002550C0">
            <w:pPr>
              <w:spacing w:before="120" w:after="120" w:line="240" w:lineRule="auto"/>
              <w:jc w:val="center"/>
              <w:rPr>
                <w:rFonts w:ascii="Times New Roman" w:eastAsia="Times New Roman" w:hAnsi="Times New Roman" w:cs="Times New Roman"/>
                <w:sz w:val="23"/>
                <w:szCs w:val="23"/>
              </w:rPr>
            </w:pPr>
          </w:p>
        </w:tc>
      </w:tr>
      <w:tr w:rsidR="002550C0" w14:paraId="666D89BB" w14:textId="77777777">
        <w:trPr>
          <w:trHeight w:val="411"/>
        </w:trPr>
        <w:tc>
          <w:tcPr>
            <w:tcW w:w="582" w:type="dxa"/>
            <w:tcBorders>
              <w:top w:val="single" w:sz="4" w:space="0" w:color="000000"/>
              <w:left w:val="single" w:sz="8" w:space="0" w:color="000000"/>
              <w:bottom w:val="single" w:sz="4" w:space="0" w:color="000000"/>
              <w:right w:val="single" w:sz="8" w:space="0" w:color="000000"/>
            </w:tcBorders>
            <w:vAlign w:val="center"/>
          </w:tcPr>
          <w:p w14:paraId="00000966"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2977" w:type="dxa"/>
            <w:tcBorders>
              <w:top w:val="single" w:sz="4" w:space="0" w:color="000000"/>
              <w:left w:val="single" w:sz="8" w:space="0" w:color="000000"/>
              <w:bottom w:val="single" w:sz="4" w:space="0" w:color="000000"/>
              <w:right w:val="single" w:sz="8" w:space="0" w:color="000000"/>
            </w:tcBorders>
            <w:vAlign w:val="center"/>
          </w:tcPr>
          <w:p w14:paraId="00000967"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3539" w:type="dxa"/>
            <w:tcBorders>
              <w:top w:val="single" w:sz="4" w:space="0" w:color="000000"/>
              <w:left w:val="single" w:sz="8" w:space="0" w:color="000000"/>
              <w:bottom w:val="single" w:sz="4" w:space="0" w:color="000000"/>
              <w:right w:val="single" w:sz="8" w:space="0" w:color="000000"/>
            </w:tcBorders>
            <w:vAlign w:val="center"/>
          </w:tcPr>
          <w:p w14:paraId="00000968"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2126" w:type="dxa"/>
            <w:tcBorders>
              <w:top w:val="single" w:sz="4" w:space="0" w:color="000000"/>
              <w:left w:val="single" w:sz="8" w:space="0" w:color="000000"/>
              <w:bottom w:val="single" w:sz="4" w:space="0" w:color="000000"/>
              <w:right w:val="single" w:sz="8" w:space="0" w:color="000000"/>
            </w:tcBorders>
            <w:vAlign w:val="center"/>
          </w:tcPr>
          <w:p w14:paraId="00000969"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3119" w:type="dxa"/>
            <w:tcBorders>
              <w:top w:val="single" w:sz="4" w:space="0" w:color="000000"/>
              <w:left w:val="single" w:sz="8" w:space="0" w:color="000000"/>
              <w:bottom w:val="single" w:sz="4" w:space="0" w:color="000000"/>
              <w:right w:val="single" w:sz="8" w:space="0" w:color="000000"/>
            </w:tcBorders>
            <w:vAlign w:val="center"/>
          </w:tcPr>
          <w:p w14:paraId="0000096A" w14:textId="77777777" w:rsidR="002550C0" w:rsidRDefault="002550C0">
            <w:pPr>
              <w:spacing w:before="120" w:after="120" w:line="240" w:lineRule="auto"/>
              <w:jc w:val="center"/>
              <w:rPr>
                <w:rFonts w:ascii="Times New Roman" w:eastAsia="Times New Roman" w:hAnsi="Times New Roman" w:cs="Times New Roman"/>
                <w:sz w:val="23"/>
                <w:szCs w:val="23"/>
              </w:rPr>
            </w:pPr>
          </w:p>
        </w:tc>
      </w:tr>
      <w:tr w:rsidR="002550C0" w14:paraId="1349C179" w14:textId="77777777">
        <w:trPr>
          <w:trHeight w:val="411"/>
        </w:trPr>
        <w:tc>
          <w:tcPr>
            <w:tcW w:w="582" w:type="dxa"/>
            <w:tcBorders>
              <w:top w:val="single" w:sz="4" w:space="0" w:color="000000"/>
              <w:left w:val="single" w:sz="8" w:space="0" w:color="000000"/>
              <w:bottom w:val="single" w:sz="8" w:space="0" w:color="000000"/>
              <w:right w:val="single" w:sz="8" w:space="0" w:color="000000"/>
            </w:tcBorders>
            <w:vAlign w:val="center"/>
          </w:tcPr>
          <w:p w14:paraId="0000096B"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2977" w:type="dxa"/>
            <w:tcBorders>
              <w:top w:val="single" w:sz="4" w:space="0" w:color="000000"/>
              <w:left w:val="single" w:sz="8" w:space="0" w:color="000000"/>
              <w:bottom w:val="single" w:sz="8" w:space="0" w:color="000000"/>
              <w:right w:val="single" w:sz="8" w:space="0" w:color="000000"/>
            </w:tcBorders>
            <w:vAlign w:val="center"/>
          </w:tcPr>
          <w:p w14:paraId="0000096C"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3539" w:type="dxa"/>
            <w:tcBorders>
              <w:top w:val="single" w:sz="4" w:space="0" w:color="000000"/>
              <w:left w:val="single" w:sz="8" w:space="0" w:color="000000"/>
              <w:bottom w:val="single" w:sz="8" w:space="0" w:color="000000"/>
              <w:right w:val="single" w:sz="8" w:space="0" w:color="000000"/>
            </w:tcBorders>
            <w:vAlign w:val="center"/>
          </w:tcPr>
          <w:p w14:paraId="0000096D"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2126" w:type="dxa"/>
            <w:tcBorders>
              <w:top w:val="single" w:sz="4" w:space="0" w:color="000000"/>
              <w:left w:val="single" w:sz="8" w:space="0" w:color="000000"/>
              <w:bottom w:val="single" w:sz="8" w:space="0" w:color="000000"/>
              <w:right w:val="single" w:sz="8" w:space="0" w:color="000000"/>
            </w:tcBorders>
            <w:vAlign w:val="center"/>
          </w:tcPr>
          <w:p w14:paraId="0000096E" w14:textId="77777777" w:rsidR="002550C0" w:rsidRDefault="002550C0">
            <w:pPr>
              <w:spacing w:before="120" w:after="120" w:line="240" w:lineRule="auto"/>
              <w:jc w:val="center"/>
              <w:rPr>
                <w:rFonts w:ascii="Times New Roman" w:eastAsia="Times New Roman" w:hAnsi="Times New Roman" w:cs="Times New Roman"/>
                <w:sz w:val="23"/>
                <w:szCs w:val="23"/>
              </w:rPr>
            </w:pPr>
          </w:p>
        </w:tc>
        <w:tc>
          <w:tcPr>
            <w:tcW w:w="3119" w:type="dxa"/>
            <w:tcBorders>
              <w:top w:val="single" w:sz="4" w:space="0" w:color="000000"/>
              <w:left w:val="single" w:sz="8" w:space="0" w:color="000000"/>
              <w:bottom w:val="single" w:sz="8" w:space="0" w:color="000000"/>
              <w:right w:val="single" w:sz="8" w:space="0" w:color="000000"/>
            </w:tcBorders>
            <w:vAlign w:val="center"/>
          </w:tcPr>
          <w:p w14:paraId="0000096F" w14:textId="77777777" w:rsidR="002550C0" w:rsidRDefault="002550C0">
            <w:pPr>
              <w:spacing w:before="120" w:after="120" w:line="240" w:lineRule="auto"/>
              <w:jc w:val="center"/>
              <w:rPr>
                <w:rFonts w:ascii="Times New Roman" w:eastAsia="Times New Roman" w:hAnsi="Times New Roman" w:cs="Times New Roman"/>
                <w:sz w:val="23"/>
                <w:szCs w:val="23"/>
              </w:rPr>
            </w:pPr>
          </w:p>
        </w:tc>
      </w:tr>
    </w:tbl>
    <w:p w14:paraId="00000970"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sz w:val="23"/>
          <w:szCs w:val="23"/>
        </w:rPr>
      </w:pPr>
    </w:p>
    <w:p w14:paraId="00000971"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2"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3"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4"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5"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6"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7"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8"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9"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A"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B"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C" w14:textId="77777777" w:rsidR="002550C0" w:rsidRDefault="002550C0">
      <w:pPr>
        <w:tabs>
          <w:tab w:val="left" w:pos="1701"/>
          <w:tab w:val="left" w:pos="1843"/>
        </w:tabs>
        <w:spacing w:after="0" w:line="240" w:lineRule="auto"/>
        <w:ind w:right="3"/>
        <w:jc w:val="both"/>
        <w:rPr>
          <w:rFonts w:ascii="Times New Roman" w:eastAsia="Times New Roman" w:hAnsi="Times New Roman" w:cs="Times New Roman"/>
          <w:i/>
          <w:iCs/>
          <w:sz w:val="23"/>
          <w:szCs w:val="23"/>
        </w:rPr>
      </w:pPr>
    </w:p>
    <w:p w14:paraId="0000097D" w14:textId="77777777" w:rsidR="002550C0" w:rsidRDefault="00522F1E">
      <w:pPr>
        <w:tabs>
          <w:tab w:val="left" w:pos="1701"/>
          <w:tab w:val="left" w:pos="1843"/>
        </w:tabs>
        <w:spacing w:after="0" w:line="240" w:lineRule="auto"/>
        <w:ind w:right="3"/>
        <w:jc w:val="both"/>
        <w:rPr>
          <w:rFonts w:ascii="Times New Roman" w:eastAsia="Times New Roman" w:hAnsi="Times New Roman" w:cs="Times New Roman"/>
          <w:i/>
          <w:iCs/>
          <w:sz w:val="23"/>
          <w:szCs w:val="23"/>
        </w:rPr>
      </w:pPr>
      <w:r>
        <w:rPr>
          <w:rFonts w:ascii="Times New Roman" w:eastAsia="Times New Roman" w:hAnsi="Times New Roman" w:cs="Times New Roman"/>
          <w:i/>
          <w:iCs/>
          <w:sz w:val="23"/>
          <w:szCs w:val="23"/>
        </w:rPr>
        <w:t>Poznámka: Do tabuľky je potrebné uviesť všetkých subdodávateľov v ktoromkoľvek rade, ktorí sa budú podieľať na plnení predmetu Zmluvy, teda aj subdodávateľa dodávajúceho tovar.</w:t>
      </w:r>
    </w:p>
    <w:p w14:paraId="0000097E" w14:textId="77777777" w:rsidR="002550C0" w:rsidRDefault="00522F1E">
      <w:pPr>
        <w:spacing w:after="0" w:line="240" w:lineRule="auto"/>
        <w:rPr>
          <w:rFonts w:ascii="Times New Roman" w:eastAsia="Times New Roman" w:hAnsi="Times New Roman" w:cs="Times New Roman"/>
          <w:b/>
          <w:bCs/>
          <w:sz w:val="23"/>
          <w:szCs w:val="23"/>
        </w:rPr>
        <w:sectPr w:rsidR="002550C0">
          <w:footerReference w:type="default" r:id="rId22"/>
          <w:pgSz w:w="16838" w:h="11906" w:orient="landscape"/>
          <w:pgMar w:top="1418" w:right="958" w:bottom="1418" w:left="1418" w:header="708" w:footer="708" w:gutter="0"/>
          <w:cols w:space="708"/>
        </w:sectPr>
      </w:pPr>
      <w:r>
        <w:rPr>
          <w:rFonts w:ascii="Times New Roman" w:eastAsia="Times New Roman" w:hAnsi="Times New Roman" w:cs="Times New Roman"/>
          <w:b/>
          <w:bCs/>
          <w:sz w:val="23"/>
          <w:szCs w:val="23"/>
        </w:rPr>
        <w:t xml:space="preserve"> </w:t>
      </w:r>
    </w:p>
    <w:p w14:paraId="0000097F" w14:textId="77777777" w:rsidR="002550C0" w:rsidRDefault="002550C0">
      <w:pPr>
        <w:spacing w:after="0" w:line="240" w:lineRule="auto"/>
        <w:jc w:val="both"/>
        <w:rPr>
          <w:rFonts w:ascii="Times New Roman" w:eastAsia="Times New Roman" w:hAnsi="Times New Roman" w:cs="Times New Roman"/>
          <w:i/>
          <w:iCs/>
          <w:color w:val="000000"/>
          <w:sz w:val="23"/>
          <w:szCs w:val="23"/>
        </w:rPr>
      </w:pPr>
    </w:p>
    <w:sectPr w:rsidR="002550C0">
      <w:headerReference w:type="default" r:id="rId23"/>
      <w:headerReference w:type="first" r:id="rId24"/>
      <w:pgSz w:w="11906" w:h="16838"/>
      <w:pgMar w:top="1077" w:right="1077" w:bottom="425" w:left="1304" w:header="68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7A6F4" w14:textId="77777777" w:rsidR="00E03229" w:rsidRDefault="00E03229">
      <w:pPr>
        <w:spacing w:after="0" w:line="240" w:lineRule="auto"/>
      </w:pPr>
      <w:r>
        <w:separator/>
      </w:r>
    </w:p>
  </w:endnote>
  <w:endnote w:type="continuationSeparator" w:id="0">
    <w:p w14:paraId="2D763130" w14:textId="77777777" w:rsidR="00E03229" w:rsidRDefault="00E03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embedRegular r:id="rId1" w:fontKey="{E2B0712E-C339-7C4A-AB4B-992F600209DE}"/>
    <w:embedBold r:id="rId2" w:fontKey="{DE223460-CBF0-C944-B751-64D54B3C14CB}"/>
    <w:embedItalic r:id="rId3" w:fontKey="{E08D167D-45ED-B148-999C-AC2B76826E01}"/>
    <w:embedBoldItalic r:id="rId4" w:fontKey="{D0F8E97E-35BB-2C44-B8F4-A683748F7F6D}"/>
  </w:font>
  <w:font w:name="Calibri">
    <w:panose1 w:val="020F0502020204030204"/>
    <w:charset w:val="EE"/>
    <w:family w:val="swiss"/>
    <w:pitch w:val="variable"/>
    <w:sig w:usb0="E4002EFF" w:usb1="C000247B" w:usb2="00000009" w:usb3="00000000" w:csb0="000001FF" w:csb1="00000000"/>
    <w:embedRegular r:id="rId5" w:fontKey="{3B48B2DE-C934-3C44-8DF2-20E19CCCCB1C}"/>
    <w:embedBold r:id="rId6" w:fontKey="{8E98018D-D69B-2B45-B27E-F79F53FAA24A}"/>
    <w:embedItalic r:id="rId7" w:fontKey="{809B7402-2442-0A49-BB9D-3293DBEB7400}"/>
    <w:embedBoldItalic r:id="rId8" w:fontKey="{42C29F2D-36E0-694E-9D75-890EB8697113}"/>
  </w:font>
  <w:font w:name="Courier New">
    <w:panose1 w:val="02070309020205020404"/>
    <w:charset w:val="EE"/>
    <w:family w:val="modern"/>
    <w:pitch w:val="fixed"/>
    <w:sig w:usb0="E0002EFF" w:usb1="C0007843" w:usb2="00000009" w:usb3="00000000" w:csb0="000001FF" w:csb1="00000000"/>
    <w:embedRegular r:id="rId9" w:fontKey="{8033ECD6-D33D-CF41-9052-7A65935651B4}"/>
  </w:font>
  <w:font w:name="Noto Sans Symbols">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embedRegular r:id="rId11" w:fontKey="{DF4CDDAA-FBE9-A444-A51F-7A844656B58C}"/>
  </w:font>
  <w:font w:name="Wingdings">
    <w:panose1 w:val="05000000000000000000"/>
    <w:charset w:val="00"/>
    <w:family w:val="decorative"/>
    <w:pitch w:val="variable"/>
    <w:sig w:usb0="00000003" w:usb1="00000000" w:usb2="00000000" w:usb3="00000000" w:csb0="80000001" w:csb1="00000000"/>
    <w:embedRegular r:id="rId12" w:fontKey="{2EEBBAF5-E339-B246-89E0-54DFED7E71C9}"/>
  </w:font>
  <w:font w:name="Cambria">
    <w:panose1 w:val="02040503050406030204"/>
    <w:charset w:val="00"/>
    <w:family w:val="roman"/>
    <w:pitch w:val="variable"/>
    <w:sig w:usb0="E00006FF" w:usb1="420024FF" w:usb2="02000000" w:usb3="00000000" w:csb0="0000019F" w:csb1="00000000"/>
    <w:embedRegular r:id="rId13" w:fontKey="{D3635D65-19A0-B541-BE30-E514AD7CC181}"/>
    <w:embedBold r:id="rId14" w:fontKey="{C8895BD6-BEA6-9C41-B715-2145EC2D95A3}"/>
    <w:embedItalic r:id="rId15" w:fontKey="{35404BBF-9D80-C646-8751-7AC3418852BE}"/>
    <w:embedBoldItalic r:id="rId16" w:fontKey="{E79BBE9E-DA42-CA4D-8F37-C901FE216BD7}"/>
  </w:font>
  <w:font w:name="MT Extra">
    <w:panose1 w:val="05050102010205020202"/>
    <w:charset w:val="00"/>
    <w:family w:val="decorative"/>
    <w:pitch w:val="variable"/>
    <w:sig w:usb0="00000003" w:usb1="00000000" w:usb2="00000000" w:usb3="00000000" w:csb0="00000001" w:csb1="00000000"/>
    <w:embedRegular r:id="rId17" w:fontKey="{4BD8539F-0731-ED42-AB19-B5155576FB18}"/>
    <w:embedBold r:id="rId18" w:fontKey="{E603D136-7698-B243-8506-B2E2B3AE62B0}"/>
  </w:font>
  <w:font w:name="Arial">
    <w:panose1 w:val="020B0604020202020204"/>
    <w:charset w:val="00"/>
    <w:family w:val="swiss"/>
    <w:pitch w:val="variable"/>
    <w:sig w:usb0="E0002AFF" w:usb1="C0007843" w:usb2="00000009" w:usb3="00000000" w:csb0="000001FF" w:csb1="00000000"/>
    <w:embedRegular r:id="rId19" w:fontKey="{9F90B9B8-1BD9-7D47-B707-D3C0588B76D9}"/>
    <w:embedBold r:id="rId20" w:fontKey="{A68B0C95-646F-5D4B-A047-79D94CC780D2}"/>
    <w:embedItalic r:id="rId21" w:fontKey="{EA9D69C1-8B9D-3349-943B-8D944D660B6F}"/>
    <w:embedBoldItalic r:id="rId22" w:fontKey="{A349BED3-FCD2-F943-8BA7-8F5960892D1A}"/>
  </w:font>
  <w:font w:name="Cambria Math">
    <w:panose1 w:val="02040503050406030204"/>
    <w:charset w:val="00"/>
    <w:family w:val="roman"/>
    <w:pitch w:val="variable"/>
    <w:sig w:usb0="E00002FF" w:usb1="420024FF" w:usb2="00000000" w:usb3="00000000" w:csb0="0000019F" w:csb1="00000000"/>
    <w:embedRegular r:id="rId23" w:fontKey="{964360F9-98AD-BF4F-9F43-50A7E51ABCC2}"/>
  </w:font>
  <w:font w:name="font279">
    <w:altName w:val="Courier New"/>
    <w:panose1 w:val="020B0604020202020204"/>
    <w:charset w:val="00"/>
    <w:family w:val="auto"/>
    <w:notTrueType/>
    <w:pitch w:val="default"/>
  </w:font>
  <w:font w:name="Calibri Light">
    <w:panose1 w:val="020F0302020204030204"/>
    <w:charset w:val="EE"/>
    <w:family w:val="swiss"/>
    <w:pitch w:val="variable"/>
    <w:sig w:usb0="E4002EFF" w:usb1="C000247B" w:usb2="00000009" w:usb3="00000000" w:csb0="000001FF" w:csb1="00000000"/>
    <w:embedRegular r:id="rId25" w:fontKey="{8B8E926E-6EE8-C54D-B435-A99AB8FC2C75}"/>
  </w:font>
  <w:font w:name="EUAlbertina">
    <w:altName w:val="Times New Roman"/>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27" w:fontKey="{E1FB1AD0-0D8D-C442-812F-FA63F7D7D40B}"/>
    <w:embedBold r:id="rId28" w:fontKey="{908E91A4-E931-0A4D-8B4E-C7F11A88AC09}"/>
  </w:font>
  <w:font w:name="Segoe UI">
    <w:panose1 w:val="020B0502040204020203"/>
    <w:charset w:val="00"/>
    <w:family w:val="swiss"/>
    <w:pitch w:val="variable"/>
    <w:sig w:usb0="E4002EFF" w:usb1="C000E47F" w:usb2="00000009" w:usb3="00000000" w:csb0="000001FF" w:csb1="00000000"/>
    <w:embedRegular r:id="rId29" w:fontKey="{E87ED752-0274-1140-B90E-607299351C3C}"/>
  </w:font>
  <w:font w:name="Arial Bold">
    <w:altName w:val="Arial"/>
    <w:panose1 w:val="020B06040202020202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embedItalic r:id="rId31" w:fontKey="{D9C281E7-912E-FA45-92F1-5A0E9A63AAB0}"/>
    <w:embedBoldItalic r:id="rId32" w:fontKey="{E6E98712-042B-CE48-8F69-470DD5EC153F}"/>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embedRegular r:id="rId33" w:fontKey="{739F3365-4796-0D48-B174-BC77C5DD2E22}"/>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35" w:fontKey="{4E64FF12-D209-A548-A3B3-D9B8C99EA83E}"/>
  </w:font>
  <w:font w:name="Lucida Sans Unicode">
    <w:panose1 w:val="020B0602030504020204"/>
    <w:charset w:val="00"/>
    <w:family w:val="swiss"/>
    <w:pitch w:val="variable"/>
    <w:sig w:usb0="80000AFF" w:usb1="0000396B" w:usb2="00000000" w:usb3="00000000" w:csb0="000000BF" w:csb1="00000000"/>
    <w:embedRegular r:id="rId36" w:fontKey="{F0CC05ED-0BEB-1048-9DDF-905D9B021E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86" w14:textId="77777777" w:rsidR="00684B4B" w:rsidRDefault="00684B4B">
    <w:r>
      <w:fldChar w:fldCharType="begin"/>
    </w:r>
    <w:r>
      <w:instrText>PAGE</w:instrText>
    </w:r>
    <w:r>
      <w:fldChar w:fldCharType="end"/>
    </w:r>
  </w:p>
  <w:p w14:paraId="00000987" w14:textId="77777777" w:rsidR="00684B4B" w:rsidRDefault="00684B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88" w14:textId="3F3FAC64" w:rsidR="00684B4B" w:rsidRDefault="00684B4B">
    <w:pPr>
      <w:pBdr>
        <w:top w:val="nil"/>
        <w:left w:val="nil"/>
        <w:bottom w:val="nil"/>
        <w:right w:val="nil"/>
        <w:between w:val="nil"/>
      </w:pBdr>
      <w:tabs>
        <w:tab w:val="center" w:pos="4536"/>
        <w:tab w:val="right" w:pos="9072"/>
      </w:tabs>
      <w:spacing w:after="0" w:line="240" w:lineRule="auto"/>
      <w:ind w:left="83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51CA8">
      <w:rPr>
        <w:rFonts w:ascii="Times New Roman" w:eastAsia="Times New Roman" w:hAnsi="Times New Roman" w:cs="Times New Roman"/>
        <w:noProof/>
        <w:color w:val="000000"/>
        <w:sz w:val="20"/>
        <w:szCs w:val="20"/>
      </w:rPr>
      <w:t>4</w:t>
    </w:r>
    <w:r w:rsidR="00151CA8">
      <w:rPr>
        <w:rFonts w:ascii="Times New Roman" w:eastAsia="Times New Roman" w:hAnsi="Times New Roman" w:cs="Times New Roman"/>
        <w:noProof/>
        <w:color w:val="000000"/>
        <w:sz w:val="20"/>
        <w:szCs w:val="20"/>
      </w:rPr>
      <w:t>5</w:t>
    </w:r>
    <w:r>
      <w:rPr>
        <w:rFonts w:ascii="Times New Roman" w:eastAsia="Times New Roman" w:hAnsi="Times New Roman" w:cs="Times New Roman"/>
        <w:color w:val="000000"/>
        <w:sz w:val="20"/>
        <w:szCs w:val="20"/>
      </w:rPr>
      <w:fldChar w:fldCharType="end"/>
    </w:r>
  </w:p>
  <w:p w14:paraId="00000989" w14:textId="77777777" w:rsidR="00684B4B" w:rsidRDefault="00684B4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8A" w14:textId="77777777" w:rsidR="00684B4B" w:rsidRDefault="00684B4B"/>
  <w:p w14:paraId="0000098B" w14:textId="77777777" w:rsidR="00684B4B" w:rsidRDefault="00684B4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8C" w14:textId="16863AEE" w:rsidR="00684B4B" w:rsidRDefault="00684B4B">
    <w:pPr>
      <w:pBdr>
        <w:top w:val="nil"/>
        <w:left w:val="nil"/>
        <w:bottom w:val="nil"/>
        <w:right w:val="nil"/>
        <w:between w:val="nil"/>
      </w:pBdr>
      <w:tabs>
        <w:tab w:val="center" w:pos="4536"/>
        <w:tab w:val="right" w:pos="9072"/>
      </w:tabs>
      <w:spacing w:after="0" w:line="240" w:lineRule="auto"/>
      <w:ind w:left="83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51CA8">
      <w:rPr>
        <w:rFonts w:ascii="Times New Roman" w:eastAsia="Times New Roman" w:hAnsi="Times New Roman" w:cs="Times New Roman"/>
        <w:noProof/>
        <w:color w:val="000000"/>
        <w:sz w:val="24"/>
        <w:szCs w:val="24"/>
      </w:rPr>
      <w:t>4</w:t>
    </w:r>
    <w:r w:rsidR="00151CA8">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p w14:paraId="0000098D" w14:textId="77777777" w:rsidR="00684B4B" w:rsidRDefault="00684B4B">
    <w:pPr>
      <w:pBdr>
        <w:top w:val="nil"/>
        <w:left w:val="nil"/>
        <w:bottom w:val="nil"/>
        <w:right w:val="nil"/>
        <w:between w:val="nil"/>
      </w:pBdr>
      <w:tabs>
        <w:tab w:val="center" w:pos="4536"/>
        <w:tab w:val="right" w:pos="9072"/>
      </w:tabs>
      <w:spacing w:after="0" w:line="240" w:lineRule="auto"/>
      <w:ind w:left="839"/>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E9D6" w14:textId="77777777" w:rsidR="00E03229" w:rsidRDefault="00E03229">
      <w:pPr>
        <w:spacing w:after="0" w:line="240" w:lineRule="auto"/>
      </w:pPr>
      <w:r>
        <w:separator/>
      </w:r>
    </w:p>
  </w:footnote>
  <w:footnote w:type="continuationSeparator" w:id="0">
    <w:p w14:paraId="5E16515D" w14:textId="77777777" w:rsidR="00E03229" w:rsidRDefault="00E03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80" w14:textId="77777777" w:rsidR="00684B4B" w:rsidRDefault="00684B4B">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81" w14:textId="77777777" w:rsidR="00684B4B" w:rsidRDefault="00684B4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Style w:val="ae"/>
      <w:tblW w:w="9067" w:type="dxa"/>
      <w:tblInd w:w="108" w:type="dxa"/>
      <w:tblBorders>
        <w:bottom w:val="single" w:sz="8" w:space="0" w:color="000000"/>
      </w:tblBorders>
      <w:tblLayout w:type="fixed"/>
      <w:tblLook w:val="0000" w:firstRow="0" w:lastRow="0" w:firstColumn="0" w:lastColumn="0" w:noHBand="0" w:noVBand="0"/>
    </w:tblPr>
    <w:tblGrid>
      <w:gridCol w:w="9067"/>
    </w:tblGrid>
    <w:tr w:rsidR="00684B4B" w14:paraId="7721B4AB" w14:textId="77777777">
      <w:trPr>
        <w:cantSplit/>
      </w:trPr>
      <w:tc>
        <w:tcPr>
          <w:tcW w:w="9067" w:type="dxa"/>
        </w:tcPr>
        <w:p w14:paraId="00000982" w14:textId="77777777" w:rsidR="00684B4B" w:rsidRDefault="00684B4B">
          <w:pPr>
            <w:keepNext/>
            <w:pBdr>
              <w:top w:val="nil"/>
              <w:left w:val="nil"/>
              <w:bottom w:val="nil"/>
              <w:right w:val="nil"/>
              <w:between w:val="nil"/>
            </w:pBdr>
            <w:tabs>
              <w:tab w:val="right" w:pos="9072"/>
            </w:tabs>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Povodie Váhu a Dunaja – Odvedenie a čistenie odpadových vôd a zásobovanie pitnou vodou </w:t>
          </w:r>
        </w:p>
        <w:p w14:paraId="00000983" w14:textId="77777777" w:rsidR="00684B4B" w:rsidRDefault="00684B4B">
          <w:pPr>
            <w:keepNext/>
            <w:pBdr>
              <w:top w:val="nil"/>
              <w:left w:val="nil"/>
              <w:bottom w:val="nil"/>
              <w:right w:val="nil"/>
              <w:between w:val="nil"/>
            </w:pBdr>
            <w:tabs>
              <w:tab w:val="right" w:pos="9072"/>
            </w:tabs>
            <w:spacing w:after="0" w:line="240" w:lineRule="auto"/>
            <w:rPr>
              <w:rFonts w:ascii="Arial" w:eastAsia="Arial" w:hAnsi="Arial" w:cs="Arial"/>
              <w:color w:val="000000"/>
              <w:sz w:val="18"/>
              <w:szCs w:val="18"/>
            </w:rPr>
          </w:pPr>
          <w:r>
            <w:rPr>
              <w:rFonts w:ascii="Arial" w:eastAsia="Arial" w:hAnsi="Arial" w:cs="Arial"/>
              <w:color w:val="000000"/>
              <w:sz w:val="18"/>
              <w:szCs w:val="18"/>
            </w:rPr>
            <w:t>Aglomerácia Šamorín</w:t>
          </w:r>
        </w:p>
        <w:p w14:paraId="00000984" w14:textId="77777777" w:rsidR="00684B4B" w:rsidRDefault="00684B4B">
          <w:pPr>
            <w:keepNext/>
            <w:pBdr>
              <w:top w:val="nil"/>
              <w:left w:val="nil"/>
              <w:bottom w:val="nil"/>
              <w:right w:val="nil"/>
              <w:between w:val="nil"/>
            </w:pBdr>
            <w:tabs>
              <w:tab w:val="right" w:pos="9072"/>
            </w:tabs>
            <w:spacing w:after="0" w:line="240" w:lineRule="auto"/>
            <w:rPr>
              <w:rFonts w:ascii="Arial" w:eastAsia="Arial" w:hAnsi="Arial" w:cs="Arial"/>
              <w:color w:val="000000"/>
              <w:sz w:val="18"/>
              <w:szCs w:val="18"/>
            </w:rPr>
          </w:pPr>
          <w:r>
            <w:rPr>
              <w:rFonts w:ascii="Arial" w:eastAsia="Arial" w:hAnsi="Arial" w:cs="Arial"/>
              <w:color w:val="000000"/>
              <w:sz w:val="18"/>
              <w:szCs w:val="18"/>
            </w:rPr>
            <w:t>Súťažné podklady</w:t>
          </w:r>
        </w:p>
      </w:tc>
    </w:tr>
  </w:tbl>
  <w:p w14:paraId="00000985" w14:textId="77777777" w:rsidR="00684B4B" w:rsidRDefault="00684B4B">
    <w:pPr>
      <w:pBdr>
        <w:top w:val="nil"/>
        <w:left w:val="nil"/>
        <w:bottom w:val="nil"/>
        <w:right w:val="nil"/>
        <w:between w:val="nil"/>
      </w:pBdr>
      <w:tabs>
        <w:tab w:val="center" w:pos="4536"/>
        <w:tab w:val="right" w:pos="9072"/>
      </w:tabs>
      <w:spacing w:after="0" w:line="240" w:lineRule="auto"/>
      <w:ind w:left="839"/>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78E0"/>
    <w:multiLevelType w:val="multilevel"/>
    <w:tmpl w:val="FE6298C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 w15:restartNumberingAfterBreak="0">
    <w:nsid w:val="0296765E"/>
    <w:multiLevelType w:val="multilevel"/>
    <w:tmpl w:val="7B62CC98"/>
    <w:lvl w:ilvl="0">
      <w:start w:val="1"/>
      <w:numFmt w:val="lowerLetter"/>
      <w:pStyle w:val="Odrka"/>
      <w:lvlText w:val="%1)"/>
      <w:lvlJc w:val="left"/>
      <w:pPr>
        <w:ind w:left="644" w:hanging="359"/>
      </w:pPr>
    </w:lvl>
    <w:lvl w:ilvl="1">
      <w:start w:val="1"/>
      <w:numFmt w:val="lowerLetter"/>
      <w:pStyle w:val="Odrka-druhrove"/>
      <w:lvlText w:val="%2."/>
      <w:lvlJc w:val="left"/>
      <w:pPr>
        <w:ind w:left="2160" w:hanging="360"/>
      </w:pPr>
    </w:lvl>
    <w:lvl w:ilvl="2">
      <w:start w:val="1"/>
      <w:numFmt w:val="lowerRoman"/>
      <w:lvlText w:val="%3."/>
      <w:lvlJc w:val="right"/>
      <w:pPr>
        <w:ind w:left="2880" w:hanging="180"/>
      </w:pPr>
    </w:lvl>
    <w:lvl w:ilvl="3">
      <w:start w:val="1"/>
      <w:numFmt w:val="decimal"/>
      <w:pStyle w:val="Styl12"/>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3307350"/>
    <w:multiLevelType w:val="multilevel"/>
    <w:tmpl w:val="2F820246"/>
    <w:lvl w:ilvl="0">
      <w:start w:val="1"/>
      <w:numFmt w:val="decimal"/>
      <w:pStyle w:val="Smlouvalnek"/>
      <w:lvlText w:val="%1."/>
      <w:lvlJc w:val="left"/>
      <w:pPr>
        <w:ind w:left="420" w:hanging="420"/>
      </w:pPr>
      <w:rPr>
        <w:b/>
        <w:bCs/>
        <w:i w:val="0"/>
        <w:iCs w:val="0"/>
        <w:color w:val="000000"/>
      </w:rPr>
    </w:lvl>
    <w:lvl w:ilvl="1">
      <w:start w:val="1"/>
      <w:numFmt w:val="lowerLetter"/>
      <w:pStyle w:val="Nadpispodlnok"/>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 w15:restartNumberingAfterBreak="0">
    <w:nsid w:val="03307C7D"/>
    <w:multiLevelType w:val="multilevel"/>
    <w:tmpl w:val="2636463C"/>
    <w:lvl w:ilvl="0">
      <w:start w:val="1"/>
      <w:numFmt w:val="bullet"/>
      <w:pStyle w:val="slovanzoznam3"/>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8A4F64"/>
    <w:multiLevelType w:val="multilevel"/>
    <w:tmpl w:val="DB04E786"/>
    <w:lvl w:ilvl="0">
      <w:start w:val="7"/>
      <w:numFmt w:val="decimal"/>
      <w:pStyle w:val="slovanie"/>
      <w:lvlText w:val="%1."/>
      <w:lvlJc w:val="left"/>
      <w:pPr>
        <w:ind w:left="360" w:hanging="360"/>
      </w:pPr>
    </w:lvl>
    <w:lvl w:ilvl="1">
      <w:start w:val="1"/>
      <w:numFmt w:val="decimal"/>
      <w:lvlText w:val="%1.%2."/>
      <w:lvlJc w:val="left"/>
      <w:pPr>
        <w:ind w:left="792" w:hanging="432"/>
      </w:pPr>
      <w:rPr>
        <w:sz w:val="23"/>
        <w:szCs w:val="23"/>
      </w:rPr>
    </w:lvl>
    <w:lvl w:ilvl="2">
      <w:start w:val="1"/>
      <w:numFmt w:val="decimal"/>
      <w:lvlText w:val="%1.%2.%3."/>
      <w:lvlJc w:val="left"/>
      <w:pPr>
        <w:ind w:left="1224" w:hanging="504"/>
      </w:pPr>
      <w:rPr>
        <w:sz w:val="22"/>
        <w:szCs w:val="22"/>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B260F7"/>
    <w:multiLevelType w:val="multilevel"/>
    <w:tmpl w:val="3AB0D196"/>
    <w:lvl w:ilvl="0">
      <w:start w:val="1"/>
      <w:numFmt w:val="bullet"/>
      <w:pStyle w:val="Ktabodrazky"/>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C50524"/>
    <w:multiLevelType w:val="multilevel"/>
    <w:tmpl w:val="AC860A1A"/>
    <w:lvl w:ilvl="0">
      <w:start w:val="13"/>
      <w:numFmt w:val="decimal"/>
      <w:lvlText w:val="%1."/>
      <w:lvlJc w:val="left"/>
      <w:pPr>
        <w:ind w:left="480" w:hanging="480"/>
      </w:pPr>
      <w:rPr>
        <w:color w:val="FFFFFF"/>
      </w:r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043936"/>
    <w:multiLevelType w:val="multilevel"/>
    <w:tmpl w:val="28826C26"/>
    <w:lvl w:ilvl="0">
      <w:start w:val="4"/>
      <w:numFmt w:val="decimal"/>
      <w:lvlText w:val="%1."/>
      <w:lvlJc w:val="left"/>
      <w:pPr>
        <w:ind w:left="540" w:hanging="540"/>
      </w:pPr>
      <w:rPr>
        <w:color w:val="000000"/>
      </w:rPr>
    </w:lvl>
    <w:lvl w:ilvl="1">
      <w:start w:val="4"/>
      <w:numFmt w:val="decimal"/>
      <w:lvlText w:val="%1.%2."/>
      <w:lvlJc w:val="left"/>
      <w:pPr>
        <w:ind w:left="6636" w:hanging="540"/>
      </w:pPr>
      <w:rPr>
        <w:rFonts w:ascii="Times New Roman" w:eastAsia="Times New Roman" w:hAnsi="Times New Roman" w:cs="Times New Roman"/>
        <w:color w:val="000000"/>
      </w:rPr>
    </w:lvl>
    <w:lvl w:ilvl="2">
      <w:start w:val="1"/>
      <w:numFmt w:val="decimal"/>
      <w:lvlText w:val="%1.%2.%3."/>
      <w:lvlJc w:val="left"/>
      <w:pPr>
        <w:ind w:left="862" w:hanging="720"/>
      </w:pPr>
      <w:rPr>
        <w:color w:val="000000"/>
      </w:rPr>
    </w:lvl>
    <w:lvl w:ilvl="3">
      <w:start w:val="1"/>
      <w:numFmt w:val="decimal"/>
      <w:lvlText w:val="%1.%2.%3.%4."/>
      <w:lvlJc w:val="left"/>
      <w:pPr>
        <w:ind w:left="933"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435" w:hanging="1080"/>
      </w:pPr>
      <w:rPr>
        <w:color w:val="000000"/>
      </w:rPr>
    </w:lvl>
    <w:lvl w:ilvl="6">
      <w:start w:val="1"/>
      <w:numFmt w:val="decimal"/>
      <w:lvlText w:val="%1.%2.%3.%4.%5.%6.%7."/>
      <w:lvlJc w:val="left"/>
      <w:pPr>
        <w:ind w:left="1866" w:hanging="1440"/>
      </w:pPr>
      <w:rPr>
        <w:color w:val="000000"/>
      </w:rPr>
    </w:lvl>
    <w:lvl w:ilvl="7">
      <w:start w:val="1"/>
      <w:numFmt w:val="decimal"/>
      <w:lvlText w:val="%1.%2.%3.%4.%5.%6.%7.%8."/>
      <w:lvlJc w:val="left"/>
      <w:pPr>
        <w:ind w:left="1937" w:hanging="1440"/>
      </w:pPr>
      <w:rPr>
        <w:color w:val="000000"/>
      </w:rPr>
    </w:lvl>
    <w:lvl w:ilvl="8">
      <w:start w:val="1"/>
      <w:numFmt w:val="decimal"/>
      <w:lvlText w:val="%1.%2.%3.%4.%5.%6.%7.%8.%9."/>
      <w:lvlJc w:val="left"/>
      <w:pPr>
        <w:ind w:left="2368" w:hanging="1800"/>
      </w:pPr>
      <w:rPr>
        <w:color w:val="000000"/>
      </w:rPr>
    </w:lvl>
  </w:abstractNum>
  <w:abstractNum w:abstractNumId="8" w15:restartNumberingAfterBreak="0">
    <w:nsid w:val="148F586C"/>
    <w:multiLevelType w:val="multilevel"/>
    <w:tmpl w:val="EA3480E6"/>
    <w:lvl w:ilvl="0">
      <w:start w:val="1"/>
      <w:numFmt w:val="lowerLetter"/>
      <w:pStyle w:val="Heading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6A3D99"/>
    <w:multiLevelType w:val="multilevel"/>
    <w:tmpl w:val="D262713E"/>
    <w:lvl w:ilvl="0">
      <w:start w:val="1"/>
      <w:numFmt w:val="lowerLetter"/>
      <w:pStyle w:val="nadpis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DA640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E654F67"/>
    <w:multiLevelType w:val="multilevel"/>
    <w:tmpl w:val="B6684F8E"/>
    <w:lvl w:ilvl="0">
      <w:start w:val="11"/>
      <w:numFmt w:val="decimal"/>
      <w:pStyle w:val="Zoznamsodrkami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831AC7"/>
    <w:multiLevelType w:val="multilevel"/>
    <w:tmpl w:val="D7CEB112"/>
    <w:lvl w:ilvl="0">
      <w:start w:val="1"/>
      <w:numFmt w:val="bullet"/>
      <w:pStyle w:val="CisZoznam"/>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3" w15:restartNumberingAfterBreak="0">
    <w:nsid w:val="22AC5EF4"/>
    <w:multiLevelType w:val="multilevel"/>
    <w:tmpl w:val="26500FF8"/>
    <w:lvl w:ilvl="0">
      <w:start w:val="1"/>
      <w:numFmt w:val="lowerLetter"/>
      <w:pStyle w:val="ListPar2"/>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34E152C"/>
    <w:multiLevelType w:val="multilevel"/>
    <w:tmpl w:val="BA5AB906"/>
    <w:lvl w:ilvl="0">
      <w:start w:val="3"/>
      <w:numFmt w:val="decimal"/>
      <w:lvlText w:val="%1."/>
      <w:lvlJc w:val="left"/>
      <w:pPr>
        <w:ind w:left="360" w:hanging="360"/>
      </w:pPr>
    </w:lvl>
    <w:lvl w:ilvl="1">
      <w:start w:val="1"/>
      <w:numFmt w:val="decimal"/>
      <w:lvlText w:val="%1.%2."/>
      <w:lvlJc w:val="left"/>
      <w:pPr>
        <w:ind w:left="1065" w:hanging="360"/>
      </w:pPr>
      <w:rPr>
        <w:b w:val="0"/>
        <w:bCs w:val="0"/>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5" w15:restartNumberingAfterBreak="0">
    <w:nsid w:val="23BD4A43"/>
    <w:multiLevelType w:val="multilevel"/>
    <w:tmpl w:val="517694B2"/>
    <w:lvl w:ilvl="0">
      <w:start w:val="1"/>
      <w:numFmt w:val="lowerLetter"/>
      <w:pStyle w:val="Bullet0"/>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16" w15:restartNumberingAfterBreak="0">
    <w:nsid w:val="259D2EE8"/>
    <w:multiLevelType w:val="multilevel"/>
    <w:tmpl w:val="85220258"/>
    <w:lvl w:ilvl="0">
      <w:start w:val="1"/>
      <w:numFmt w:val="decimal"/>
      <w:lvlText w:val="%1."/>
      <w:lvlJc w:val="left"/>
      <w:pPr>
        <w:tabs>
          <w:tab w:val="num" w:pos="720"/>
        </w:tabs>
        <w:ind w:left="720" w:hanging="720"/>
      </w:pPr>
    </w:lvl>
    <w:lvl w:ilvl="1">
      <w:start w:val="1"/>
      <w:numFmt w:val="decimal"/>
      <w:pStyle w:val="tltlNadpis2Arial14ptNiejeTunVetkypsmenvek"/>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9B076D1"/>
    <w:multiLevelType w:val="multilevel"/>
    <w:tmpl w:val="06EA9058"/>
    <w:lvl w:ilvl="0">
      <w:start w:val="4"/>
      <w:numFmt w:val="decimal"/>
      <w:lvlText w:val="%1."/>
      <w:lvlJc w:val="left"/>
      <w:pPr>
        <w:ind w:left="540" w:hanging="540"/>
      </w:pPr>
      <w:rPr>
        <w:color w:val="000000"/>
      </w:rPr>
    </w:lvl>
    <w:lvl w:ilvl="1">
      <w:start w:val="1"/>
      <w:numFmt w:val="decimal"/>
      <w:pStyle w:val="slovantext2"/>
      <w:lvlText w:val="%1.%2."/>
      <w:lvlJc w:val="left"/>
      <w:pPr>
        <w:ind w:left="611" w:hanging="540"/>
      </w:pPr>
      <w:rPr>
        <w:rFonts w:ascii="Times New Roman" w:eastAsia="Times New Roman" w:hAnsi="Times New Roman" w:cs="Times New Roman"/>
        <w:color w:val="000000"/>
      </w:rPr>
    </w:lvl>
    <w:lvl w:ilvl="2">
      <w:start w:val="2"/>
      <w:numFmt w:val="decimal"/>
      <w:lvlText w:val="%1.%2.%3."/>
      <w:lvlJc w:val="left"/>
      <w:pPr>
        <w:ind w:left="862" w:hanging="720"/>
      </w:pPr>
      <w:rPr>
        <w:color w:val="000000"/>
      </w:rPr>
    </w:lvl>
    <w:lvl w:ilvl="3">
      <w:start w:val="1"/>
      <w:numFmt w:val="decimal"/>
      <w:lvlText w:val="%1.%2.%3.%4."/>
      <w:lvlJc w:val="left"/>
      <w:pPr>
        <w:ind w:left="933"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435" w:hanging="1080"/>
      </w:pPr>
      <w:rPr>
        <w:color w:val="000000"/>
      </w:rPr>
    </w:lvl>
    <w:lvl w:ilvl="6">
      <w:start w:val="1"/>
      <w:numFmt w:val="decimal"/>
      <w:lvlText w:val="%1.%2.%3.%4.%5.%6.%7."/>
      <w:lvlJc w:val="left"/>
      <w:pPr>
        <w:ind w:left="1866" w:hanging="1440"/>
      </w:pPr>
      <w:rPr>
        <w:color w:val="000000"/>
      </w:rPr>
    </w:lvl>
    <w:lvl w:ilvl="7">
      <w:start w:val="1"/>
      <w:numFmt w:val="decimal"/>
      <w:lvlText w:val="%1.%2.%3.%4.%5.%6.%7.%8."/>
      <w:lvlJc w:val="left"/>
      <w:pPr>
        <w:ind w:left="1937" w:hanging="1440"/>
      </w:pPr>
      <w:rPr>
        <w:color w:val="000000"/>
      </w:rPr>
    </w:lvl>
    <w:lvl w:ilvl="8">
      <w:start w:val="1"/>
      <w:numFmt w:val="decimal"/>
      <w:lvlText w:val="%1.%2.%3.%4.%5.%6.%7.%8.%9."/>
      <w:lvlJc w:val="left"/>
      <w:pPr>
        <w:ind w:left="2368" w:hanging="1800"/>
      </w:pPr>
      <w:rPr>
        <w:color w:val="000000"/>
      </w:rPr>
    </w:lvl>
  </w:abstractNum>
  <w:abstractNum w:abstractNumId="18" w15:restartNumberingAfterBreak="0">
    <w:nsid w:val="2C363D72"/>
    <w:multiLevelType w:val="multilevel"/>
    <w:tmpl w:val="F41A25B0"/>
    <w:lvl w:ilvl="0">
      <w:start w:val="1"/>
      <w:numFmt w:val="lowerLetter"/>
      <w:pStyle w:val="Bullets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893612"/>
    <w:multiLevelType w:val="multilevel"/>
    <w:tmpl w:val="1206BC86"/>
    <w:lvl w:ilvl="0">
      <w:start w:val="2"/>
      <w:numFmt w:val="bullet"/>
      <w:pStyle w:val="11Nadpi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FFF1865"/>
    <w:multiLevelType w:val="multilevel"/>
    <w:tmpl w:val="262E126E"/>
    <w:lvl w:ilvl="0">
      <w:start w:val="1"/>
      <w:numFmt w:val="bullet"/>
      <w:pStyle w:val="Odsazen1"/>
      <w:lvlText w:val="●"/>
      <w:lvlJc w:val="left"/>
      <w:pPr>
        <w:ind w:left="2498" w:hanging="360"/>
      </w:pPr>
      <w:rPr>
        <w:rFonts w:ascii="Noto Sans Symbols" w:eastAsia="Noto Sans Symbols" w:hAnsi="Noto Sans Symbols" w:cs="Noto Sans Symbols"/>
      </w:rPr>
    </w:lvl>
    <w:lvl w:ilvl="1">
      <w:start w:val="1"/>
      <w:numFmt w:val="bullet"/>
      <w:lvlText w:val="o"/>
      <w:lvlJc w:val="left"/>
      <w:pPr>
        <w:ind w:left="3218" w:hanging="360"/>
      </w:pPr>
      <w:rPr>
        <w:rFonts w:ascii="Courier New" w:eastAsia="Courier New" w:hAnsi="Courier New" w:cs="Courier New"/>
      </w:rPr>
    </w:lvl>
    <w:lvl w:ilvl="2">
      <w:start w:val="1"/>
      <w:numFmt w:val="bullet"/>
      <w:lvlText w:val="▪"/>
      <w:lvlJc w:val="left"/>
      <w:pPr>
        <w:ind w:left="3938" w:hanging="360"/>
      </w:pPr>
      <w:rPr>
        <w:rFonts w:ascii="Noto Sans Symbols" w:eastAsia="Noto Sans Symbols" w:hAnsi="Noto Sans Symbols" w:cs="Noto Sans Symbols"/>
      </w:rPr>
    </w:lvl>
    <w:lvl w:ilvl="3">
      <w:start w:val="1"/>
      <w:numFmt w:val="bullet"/>
      <w:lvlText w:val="●"/>
      <w:lvlJc w:val="left"/>
      <w:pPr>
        <w:ind w:left="4658" w:hanging="360"/>
      </w:pPr>
      <w:rPr>
        <w:rFonts w:ascii="Noto Sans Symbols" w:eastAsia="Noto Sans Symbols" w:hAnsi="Noto Sans Symbols" w:cs="Noto Sans Symbols"/>
      </w:rPr>
    </w:lvl>
    <w:lvl w:ilvl="4">
      <w:start w:val="1"/>
      <w:numFmt w:val="bullet"/>
      <w:lvlText w:val="o"/>
      <w:lvlJc w:val="left"/>
      <w:pPr>
        <w:ind w:left="5378" w:hanging="360"/>
      </w:pPr>
      <w:rPr>
        <w:rFonts w:ascii="Courier New" w:eastAsia="Courier New" w:hAnsi="Courier New" w:cs="Courier New"/>
      </w:rPr>
    </w:lvl>
    <w:lvl w:ilvl="5">
      <w:start w:val="1"/>
      <w:numFmt w:val="bullet"/>
      <w:lvlText w:val="▪"/>
      <w:lvlJc w:val="left"/>
      <w:pPr>
        <w:ind w:left="6098" w:hanging="360"/>
      </w:pPr>
      <w:rPr>
        <w:rFonts w:ascii="Noto Sans Symbols" w:eastAsia="Noto Sans Symbols" w:hAnsi="Noto Sans Symbols" w:cs="Noto Sans Symbols"/>
      </w:rPr>
    </w:lvl>
    <w:lvl w:ilvl="6">
      <w:start w:val="1"/>
      <w:numFmt w:val="bullet"/>
      <w:lvlText w:val="●"/>
      <w:lvlJc w:val="left"/>
      <w:pPr>
        <w:ind w:left="6818" w:hanging="360"/>
      </w:pPr>
      <w:rPr>
        <w:rFonts w:ascii="Noto Sans Symbols" w:eastAsia="Noto Sans Symbols" w:hAnsi="Noto Sans Symbols" w:cs="Noto Sans Symbols"/>
      </w:rPr>
    </w:lvl>
    <w:lvl w:ilvl="7">
      <w:start w:val="1"/>
      <w:numFmt w:val="bullet"/>
      <w:lvlText w:val="o"/>
      <w:lvlJc w:val="left"/>
      <w:pPr>
        <w:ind w:left="7538" w:hanging="360"/>
      </w:pPr>
      <w:rPr>
        <w:rFonts w:ascii="Courier New" w:eastAsia="Courier New" w:hAnsi="Courier New" w:cs="Courier New"/>
      </w:rPr>
    </w:lvl>
    <w:lvl w:ilvl="8">
      <w:start w:val="1"/>
      <w:numFmt w:val="bullet"/>
      <w:lvlText w:val="▪"/>
      <w:lvlJc w:val="left"/>
      <w:pPr>
        <w:ind w:left="8258" w:hanging="360"/>
      </w:pPr>
      <w:rPr>
        <w:rFonts w:ascii="Noto Sans Symbols" w:eastAsia="Noto Sans Symbols" w:hAnsi="Noto Sans Symbols" w:cs="Noto Sans Symbols"/>
      </w:rPr>
    </w:lvl>
  </w:abstractNum>
  <w:abstractNum w:abstractNumId="21" w15:restartNumberingAfterBreak="0">
    <w:nsid w:val="31F241FA"/>
    <w:multiLevelType w:val="multilevel"/>
    <w:tmpl w:val="C4FC7EB6"/>
    <w:lvl w:ilvl="0">
      <w:start w:val="5"/>
      <w:numFmt w:val="decimal"/>
      <w:pStyle w:val="Bebjankintl"/>
      <w:lvlText w:val="%1."/>
      <w:lvlJc w:val="left"/>
      <w:pPr>
        <w:ind w:left="360" w:hanging="360"/>
      </w:pPr>
    </w:lvl>
    <w:lvl w:ilvl="1">
      <w:start w:val="1"/>
      <w:numFmt w:val="decimal"/>
      <w:lvlText w:val="%1.%2."/>
      <w:lvlJc w:val="left"/>
      <w:pPr>
        <w:ind w:left="3904" w:hanging="360"/>
      </w:pPr>
    </w:lvl>
    <w:lvl w:ilvl="2">
      <w:start w:val="1"/>
      <w:numFmt w:val="decimal"/>
      <w:lvlText w:val="%1.%2.%3."/>
      <w:lvlJc w:val="left"/>
      <w:pPr>
        <w:ind w:left="2421" w:hanging="719"/>
      </w:pPr>
      <w:rPr>
        <w:b w:val="0"/>
        <w:bCs w:val="0"/>
      </w:rPr>
    </w:lvl>
    <w:lvl w:ilvl="3">
      <w:start w:val="1"/>
      <w:numFmt w:val="decimal"/>
      <w:lvlText w:val="%1.%2.%3.%4."/>
      <w:lvlJc w:val="left"/>
      <w:pPr>
        <w:ind w:left="14760" w:hanging="720"/>
      </w:pPr>
    </w:lvl>
    <w:lvl w:ilvl="4">
      <w:start w:val="1"/>
      <w:numFmt w:val="decimal"/>
      <w:lvlText w:val="%1.%2.%3.%4.%5."/>
      <w:lvlJc w:val="left"/>
      <w:pPr>
        <w:ind w:left="19800" w:hanging="1080"/>
      </w:pPr>
    </w:lvl>
    <w:lvl w:ilvl="5">
      <w:start w:val="1"/>
      <w:numFmt w:val="decimal"/>
      <w:lvlText w:val="%1.%2.%3.%4.%5.%6."/>
      <w:lvlJc w:val="left"/>
      <w:pPr>
        <w:ind w:left="24480" w:hanging="1080"/>
      </w:pPr>
    </w:lvl>
    <w:lvl w:ilvl="6">
      <w:start w:val="1"/>
      <w:numFmt w:val="decimal"/>
      <w:lvlText w:val="%1.%2.%3.%4.%5.%6.%7."/>
      <w:lvlJc w:val="left"/>
      <w:pPr>
        <w:ind w:left="29520" w:hanging="1440"/>
      </w:pPr>
    </w:lvl>
    <w:lvl w:ilvl="7">
      <w:start w:val="1"/>
      <w:numFmt w:val="decimal"/>
      <w:lvlText w:val="%1.%2.%3.%4.%5.%6.%7.%8."/>
      <w:lvlJc w:val="left"/>
      <w:pPr>
        <w:ind w:left="-31336" w:hanging="1440"/>
      </w:pPr>
    </w:lvl>
    <w:lvl w:ilvl="8">
      <w:start w:val="1"/>
      <w:numFmt w:val="decimal"/>
      <w:lvlText w:val="%1.%2.%3.%4.%5.%6.%7.%8.%9."/>
      <w:lvlJc w:val="left"/>
      <w:pPr>
        <w:ind w:left="-26296" w:hanging="1800"/>
      </w:pPr>
    </w:lvl>
  </w:abstractNum>
  <w:abstractNum w:abstractNumId="22" w15:restartNumberingAfterBreak="0">
    <w:nsid w:val="3A882DD7"/>
    <w:multiLevelType w:val="hybridMultilevel"/>
    <w:tmpl w:val="78D03214"/>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23" w15:restartNumberingAfterBreak="0">
    <w:nsid w:val="3CB06CDD"/>
    <w:multiLevelType w:val="multilevel"/>
    <w:tmpl w:val="041B001D"/>
    <w:lvl w:ilvl="0">
      <w:start w:val="1"/>
      <w:numFmt w:val="decimal"/>
      <w:pStyle w:val="listbulletsub2"/>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772B5B"/>
    <w:multiLevelType w:val="multilevel"/>
    <w:tmpl w:val="E9A05A34"/>
    <w:lvl w:ilvl="0">
      <w:start w:val="15"/>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45631E24"/>
    <w:multiLevelType w:val="multilevel"/>
    <w:tmpl w:val="075EE036"/>
    <w:lvl w:ilvl="0">
      <w:start w:val="16"/>
      <w:numFmt w:val="decimal"/>
      <w:lvlText w:val="%1."/>
      <w:lvlJc w:val="left"/>
      <w:pPr>
        <w:ind w:left="435" w:hanging="435"/>
      </w:pPr>
    </w:lvl>
    <w:lvl w:ilvl="1">
      <w:start w:val="1"/>
      <w:numFmt w:val="decimal"/>
      <w:pStyle w:val="CisZoznam2"/>
      <w:lvlText w:val="%1.%2."/>
      <w:lvlJc w:val="left"/>
      <w:pPr>
        <w:ind w:left="435" w:hanging="435"/>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4BE66F1C"/>
    <w:multiLevelType w:val="multilevel"/>
    <w:tmpl w:val="89748F52"/>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4BEA1ADF"/>
    <w:multiLevelType w:val="multilevel"/>
    <w:tmpl w:val="06B83DAA"/>
    <w:lvl w:ilvl="0">
      <w:start w:val="1"/>
      <w:numFmt w:val="lowerLetter"/>
      <w:pStyle w:val="StylRimskyI"/>
      <w:lvlText w:val="%1)"/>
      <w:lvlJc w:val="left"/>
      <w:pPr>
        <w:ind w:left="644" w:hanging="359"/>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4CB045F7"/>
    <w:multiLevelType w:val="multilevel"/>
    <w:tmpl w:val="CC882DA0"/>
    <w:lvl w:ilvl="0">
      <w:start w:val="9"/>
      <w:numFmt w:val="decimal"/>
      <w:pStyle w:val="odrka0"/>
      <w:lvlText w:val="%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9" w15:restartNumberingAfterBreak="0">
    <w:nsid w:val="53A05E9A"/>
    <w:multiLevelType w:val="multilevel"/>
    <w:tmpl w:val="F96E944A"/>
    <w:lvl w:ilvl="0">
      <w:start w:val="14"/>
      <w:numFmt w:val="decimal"/>
      <w:pStyle w:val="Odrka1len3pred"/>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0" w15:restartNumberingAfterBreak="0">
    <w:nsid w:val="5A042488"/>
    <w:multiLevelType w:val="multilevel"/>
    <w:tmpl w:val="580E972E"/>
    <w:lvl w:ilvl="0">
      <w:start w:val="10"/>
      <w:numFmt w:val="decimal"/>
      <w:pStyle w:val="IZNadpis3"/>
      <w:lvlText w:val="%1."/>
      <w:lvlJc w:val="left"/>
      <w:pPr>
        <w:ind w:left="360" w:hanging="360"/>
      </w:pPr>
    </w:lvl>
    <w:lvl w:ilvl="1">
      <w:start w:val="1"/>
      <w:numFmt w:val="decimal"/>
      <w:pStyle w:val="IZNadpis4"/>
      <w:lvlText w:val="%1.%2."/>
      <w:lvlJc w:val="left"/>
      <w:pPr>
        <w:ind w:left="720" w:hanging="360"/>
      </w:pPr>
    </w:lvl>
    <w:lvl w:ilvl="2">
      <w:start w:val="1"/>
      <w:numFmt w:val="decimal"/>
      <w:lvlText w:val="%1.%2.%3."/>
      <w:lvlJc w:val="left"/>
      <w:pPr>
        <w:ind w:left="9793"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5A664555"/>
    <w:multiLevelType w:val="multilevel"/>
    <w:tmpl w:val="0BE4AE7C"/>
    <w:lvl w:ilvl="0">
      <w:start w:val="8"/>
      <w:numFmt w:val="decimal"/>
      <w:pStyle w:val="Bezriadkovani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0436C6"/>
    <w:multiLevelType w:val="multilevel"/>
    <w:tmpl w:val="234EB57C"/>
    <w:lvl w:ilvl="0">
      <w:start w:val="1"/>
      <w:numFmt w:val="bullet"/>
      <w:pStyle w:val="Zoznamsodrkami3"/>
      <w:lvlText w:val="●"/>
      <w:lvlJc w:val="left"/>
      <w:pPr>
        <w:ind w:left="1145" w:hanging="360"/>
      </w:pPr>
      <w:rPr>
        <w:rFonts w:ascii="Noto Sans Symbols" w:eastAsia="Noto Sans Symbols" w:hAnsi="Noto Sans Symbols" w:cs="Noto Sans Symbols"/>
      </w:rPr>
    </w:lvl>
    <w:lvl w:ilvl="1">
      <w:numFmt w:val="bullet"/>
      <w:lvlText w:val="•"/>
      <w:lvlJc w:val="left"/>
      <w:pPr>
        <w:ind w:left="1865" w:hanging="360"/>
      </w:pPr>
      <w:rPr>
        <w:rFonts w:ascii="Times New Roman" w:eastAsia="Times New Roman" w:hAnsi="Times New Roman" w:cs="Times New Roman"/>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33" w15:restartNumberingAfterBreak="0">
    <w:nsid w:val="642A6441"/>
    <w:multiLevelType w:val="multilevel"/>
    <w:tmpl w:val="D43A5D20"/>
    <w:lvl w:ilvl="0">
      <w:start w:val="12"/>
      <w:numFmt w:val="decimal"/>
      <w:pStyle w:val="RamBullet1"/>
      <w:lvlText w:val="%1."/>
      <w:lvlJc w:val="left"/>
      <w:pPr>
        <w:ind w:left="360" w:hanging="360"/>
      </w:pPr>
    </w:lvl>
    <w:lvl w:ilvl="1">
      <w:start w:val="1"/>
      <w:numFmt w:val="decimal"/>
      <w:pStyle w:val="RamBullet2"/>
      <w:lvlText w:val="%1.%2."/>
      <w:lvlJc w:val="left"/>
      <w:pPr>
        <w:ind w:left="792" w:hanging="432"/>
      </w:pPr>
      <w:rPr>
        <w:b w:val="0"/>
        <w:bCs w:val="0"/>
        <w:color w:val="000000"/>
        <w:sz w:val="22"/>
        <w:szCs w:val="22"/>
      </w:rPr>
    </w:lvl>
    <w:lvl w:ilvl="2">
      <w:start w:val="1"/>
      <w:numFmt w:val="decimal"/>
      <w:pStyle w:val="RamBullet3"/>
      <w:lvlText w:val="%1.%2.%3."/>
      <w:lvlJc w:val="left"/>
      <w:pPr>
        <w:ind w:left="1224" w:hanging="504"/>
      </w:pPr>
      <w:rPr>
        <w:i w:val="0"/>
        <w:iCs w:val="0"/>
        <w:color w:val="000000"/>
      </w:rPr>
    </w:lvl>
    <w:lvl w:ilvl="3">
      <w:start w:val="1"/>
      <w:numFmt w:val="decimal"/>
      <w:lvlText w:val="%1.%2.%3.%4."/>
      <w:lvlJc w:val="left"/>
      <w:pPr>
        <w:ind w:left="1728" w:hanging="647"/>
      </w:pPr>
      <w:rPr>
        <w:color w:val="00000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4536CE"/>
    <w:multiLevelType w:val="multilevel"/>
    <w:tmpl w:val="560EAF1C"/>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4474" w:hanging="360"/>
      </w:pPr>
    </w:lvl>
    <w:lvl w:ilvl="2">
      <w:start w:val="1"/>
      <w:numFmt w:val="decimal"/>
      <w:lvlText w:val="●.%2.%3"/>
      <w:lvlJc w:val="left"/>
      <w:pPr>
        <w:ind w:left="8948" w:hanging="720"/>
      </w:pPr>
    </w:lvl>
    <w:lvl w:ilvl="3">
      <w:start w:val="1"/>
      <w:numFmt w:val="decimal"/>
      <w:pStyle w:val="Nadpis4a"/>
      <w:lvlText w:val="●.%2.%3.%4"/>
      <w:lvlJc w:val="left"/>
      <w:pPr>
        <w:ind w:left="13062" w:hanging="720"/>
      </w:pPr>
    </w:lvl>
    <w:lvl w:ilvl="4">
      <w:start w:val="1"/>
      <w:numFmt w:val="decimal"/>
      <w:lvlText w:val="●.%2.%3.%4.%5"/>
      <w:lvlJc w:val="left"/>
      <w:pPr>
        <w:ind w:left="17536" w:hanging="1080"/>
      </w:pPr>
    </w:lvl>
    <w:lvl w:ilvl="5">
      <w:start w:val="1"/>
      <w:numFmt w:val="decimal"/>
      <w:lvlText w:val="●.%2.%3.%4.%5.%6"/>
      <w:lvlJc w:val="left"/>
      <w:pPr>
        <w:ind w:left="21650" w:hanging="1080"/>
      </w:pPr>
    </w:lvl>
    <w:lvl w:ilvl="6">
      <w:start w:val="1"/>
      <w:numFmt w:val="decimal"/>
      <w:lvlText w:val="●.%2.%3.%4.%5.%6.%7"/>
      <w:lvlJc w:val="left"/>
      <w:pPr>
        <w:ind w:left="26124" w:hanging="1440"/>
      </w:pPr>
    </w:lvl>
    <w:lvl w:ilvl="7">
      <w:start w:val="1"/>
      <w:numFmt w:val="decimal"/>
      <w:lvlText w:val="●.%2.%3.%4.%5.%6.%7.%8"/>
      <w:lvlJc w:val="left"/>
      <w:pPr>
        <w:ind w:left="30238" w:hanging="1440"/>
      </w:pPr>
    </w:lvl>
    <w:lvl w:ilvl="8">
      <w:start w:val="1"/>
      <w:numFmt w:val="decimal"/>
      <w:lvlText w:val="●.%2.%3.%4.%5.%6.%7.%8.%9"/>
      <w:lvlJc w:val="left"/>
      <w:pPr>
        <w:ind w:left="-31184" w:hanging="1440"/>
      </w:pPr>
    </w:lvl>
  </w:abstractNum>
  <w:abstractNum w:abstractNumId="35" w15:restartNumberingAfterBreak="0">
    <w:nsid w:val="665B729D"/>
    <w:multiLevelType w:val="multilevel"/>
    <w:tmpl w:val="6FD01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Nadpis7"/>
      <w:lvlText w:val="●"/>
      <w:lvlJc w:val="left"/>
      <w:pPr>
        <w:ind w:left="5040" w:hanging="360"/>
      </w:pPr>
      <w:rPr>
        <w:rFonts w:ascii="Noto Sans Symbols" w:eastAsia="Noto Sans Symbols" w:hAnsi="Noto Sans Symbols" w:cs="Noto Sans Symbols"/>
      </w:rPr>
    </w:lvl>
    <w:lvl w:ilvl="7">
      <w:start w:val="1"/>
      <w:numFmt w:val="bullet"/>
      <w:pStyle w:val="Nadpis8"/>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BB42BE4"/>
    <w:multiLevelType w:val="multilevel"/>
    <w:tmpl w:val="068C7CAC"/>
    <w:lvl w:ilvl="0">
      <w:start w:val="2"/>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37" w15:restartNumberingAfterBreak="0">
    <w:nsid w:val="6F125AE7"/>
    <w:multiLevelType w:val="multilevel"/>
    <w:tmpl w:val="2FBA8396"/>
    <w:lvl w:ilvl="0">
      <w:start w:val="5"/>
      <w:numFmt w:val="decimal"/>
      <w:lvlText w:val="%1"/>
      <w:lvlJc w:val="left"/>
      <w:pPr>
        <w:ind w:left="660" w:hanging="660"/>
      </w:pPr>
      <w:rPr>
        <w:rFonts w:hint="default"/>
      </w:rPr>
    </w:lvl>
    <w:lvl w:ilvl="1">
      <w:start w:val="1"/>
      <w:numFmt w:val="decimal"/>
      <w:lvlText w:val="%1.%2"/>
      <w:lvlJc w:val="left"/>
      <w:pPr>
        <w:ind w:left="948" w:hanging="6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8" w15:restartNumberingAfterBreak="0">
    <w:nsid w:val="781A549F"/>
    <w:multiLevelType w:val="multilevel"/>
    <w:tmpl w:val="041B001D"/>
    <w:lvl w:ilvl="0">
      <w:start w:val="1"/>
      <w:numFmt w:val="decimal"/>
      <w:pStyle w:val="slovanzoznam2"/>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4B0DC8"/>
    <w:multiLevelType w:val="multilevel"/>
    <w:tmpl w:val="E6A86F50"/>
    <w:lvl w:ilvl="0">
      <w:start w:val="1"/>
      <w:numFmt w:val="bullet"/>
      <w:pStyle w:val="Nadpis3-ploha"/>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DBE2413"/>
    <w:multiLevelType w:val="multilevel"/>
    <w:tmpl w:val="4C48E2A8"/>
    <w:lvl w:ilvl="0">
      <w:start w:val="1"/>
      <w:numFmt w:val="decimal"/>
      <w:lvlText w:val="%1"/>
      <w:lvlJc w:val="left"/>
      <w:pPr>
        <w:ind w:left="432" w:hanging="432"/>
      </w:pPr>
    </w:lvl>
    <w:lvl w:ilvl="1">
      <w:start w:val="1"/>
      <w:numFmt w:val="decimal"/>
      <w:pStyle w:val="Styl13"/>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E375706"/>
    <w:multiLevelType w:val="multilevel"/>
    <w:tmpl w:val="6CA0CD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pStyle w:val="Textbodu"/>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9F5464"/>
    <w:multiLevelType w:val="multilevel"/>
    <w:tmpl w:val="A6708EE8"/>
    <w:lvl w:ilvl="0">
      <w:start w:val="1"/>
      <w:numFmt w:val="lowerLetter"/>
      <w:lvlText w:val="%1)"/>
      <w:lvlJc w:val="left"/>
      <w:pPr>
        <w:ind w:left="644" w:hanging="359"/>
      </w:pPr>
    </w:lvl>
    <w:lvl w:ilvl="1">
      <w:start w:val="1"/>
      <w:numFmt w:val="lowerLetter"/>
      <w:pStyle w:val="Styl6"/>
      <w:lvlText w:val="%2."/>
      <w:lvlJc w:val="left"/>
      <w:pPr>
        <w:ind w:left="2160" w:hanging="360"/>
      </w:pPr>
    </w:lvl>
    <w:lvl w:ilvl="2">
      <w:start w:val="1"/>
      <w:numFmt w:val="lowerRoman"/>
      <w:pStyle w:val="Styl7"/>
      <w:lvlText w:val="%3."/>
      <w:lvlJc w:val="right"/>
      <w:pPr>
        <w:ind w:left="2880" w:hanging="180"/>
      </w:pPr>
    </w:lvl>
    <w:lvl w:ilvl="3">
      <w:start w:val="1"/>
      <w:numFmt w:val="decimal"/>
      <w:pStyle w:val="Styl9"/>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540163253">
    <w:abstractNumId w:val="6"/>
  </w:num>
  <w:num w:numId="2" w16cid:durableId="307518854">
    <w:abstractNumId w:val="33"/>
  </w:num>
  <w:num w:numId="3" w16cid:durableId="687567128">
    <w:abstractNumId w:val="4"/>
  </w:num>
  <w:num w:numId="4" w16cid:durableId="152450488">
    <w:abstractNumId w:val="31"/>
  </w:num>
  <w:num w:numId="5" w16cid:durableId="397095012">
    <w:abstractNumId w:val="11"/>
  </w:num>
  <w:num w:numId="6" w16cid:durableId="185219657">
    <w:abstractNumId w:val="25"/>
  </w:num>
  <w:num w:numId="7" w16cid:durableId="628829094">
    <w:abstractNumId w:val="3"/>
  </w:num>
  <w:num w:numId="8" w16cid:durableId="593443683">
    <w:abstractNumId w:val="39"/>
  </w:num>
  <w:num w:numId="9" w16cid:durableId="974523412">
    <w:abstractNumId w:val="32"/>
  </w:num>
  <w:num w:numId="10" w16cid:durableId="1498618464">
    <w:abstractNumId w:val="34"/>
  </w:num>
  <w:num w:numId="11" w16cid:durableId="58752759">
    <w:abstractNumId w:val="19"/>
  </w:num>
  <w:num w:numId="12" w16cid:durableId="2047874903">
    <w:abstractNumId w:val="38"/>
  </w:num>
  <w:num w:numId="13" w16cid:durableId="1585411202">
    <w:abstractNumId w:val="12"/>
  </w:num>
  <w:num w:numId="14" w16cid:durableId="2043897041">
    <w:abstractNumId w:val="23"/>
  </w:num>
  <w:num w:numId="15" w16cid:durableId="548683890">
    <w:abstractNumId w:val="20"/>
  </w:num>
  <w:num w:numId="16" w16cid:durableId="945506207">
    <w:abstractNumId w:val="15"/>
  </w:num>
  <w:num w:numId="17" w16cid:durableId="234436691">
    <w:abstractNumId w:val="41"/>
  </w:num>
  <w:num w:numId="18" w16cid:durableId="1382244582">
    <w:abstractNumId w:val="8"/>
  </w:num>
  <w:num w:numId="19" w16cid:durableId="2095005365">
    <w:abstractNumId w:val="18"/>
  </w:num>
  <w:num w:numId="20" w16cid:durableId="960457903">
    <w:abstractNumId w:val="13"/>
  </w:num>
  <w:num w:numId="21" w16cid:durableId="1631595566">
    <w:abstractNumId w:val="42"/>
  </w:num>
  <w:num w:numId="22" w16cid:durableId="1102341684">
    <w:abstractNumId w:val="1"/>
  </w:num>
  <w:num w:numId="23" w16cid:durableId="1535995744">
    <w:abstractNumId w:val="27"/>
  </w:num>
  <w:num w:numId="24" w16cid:durableId="2040471887">
    <w:abstractNumId w:val="9"/>
  </w:num>
  <w:num w:numId="25" w16cid:durableId="728960216">
    <w:abstractNumId w:val="40"/>
  </w:num>
  <w:num w:numId="26" w16cid:durableId="821000672">
    <w:abstractNumId w:val="35"/>
  </w:num>
  <w:num w:numId="27" w16cid:durableId="100729355">
    <w:abstractNumId w:val="5"/>
  </w:num>
  <w:num w:numId="28" w16cid:durableId="147064650">
    <w:abstractNumId w:val="2"/>
  </w:num>
  <w:num w:numId="29" w16cid:durableId="21326151">
    <w:abstractNumId w:val="29"/>
  </w:num>
  <w:num w:numId="30" w16cid:durableId="852260655">
    <w:abstractNumId w:val="24"/>
  </w:num>
  <w:num w:numId="31" w16cid:durableId="789476339">
    <w:abstractNumId w:val="0"/>
  </w:num>
  <w:num w:numId="32" w16cid:durableId="1412385158">
    <w:abstractNumId w:val="14"/>
  </w:num>
  <w:num w:numId="33" w16cid:durableId="483935562">
    <w:abstractNumId w:val="26"/>
  </w:num>
  <w:num w:numId="34" w16cid:durableId="360521286">
    <w:abstractNumId w:val="36"/>
  </w:num>
  <w:num w:numId="35" w16cid:durableId="47194925">
    <w:abstractNumId w:val="17"/>
  </w:num>
  <w:num w:numId="36" w16cid:durableId="809055200">
    <w:abstractNumId w:val="7"/>
  </w:num>
  <w:num w:numId="37" w16cid:durableId="1448617833">
    <w:abstractNumId w:val="21"/>
  </w:num>
  <w:num w:numId="38" w16cid:durableId="490409072">
    <w:abstractNumId w:val="28"/>
  </w:num>
  <w:num w:numId="39" w16cid:durableId="1289316155">
    <w:abstractNumId w:val="30"/>
  </w:num>
  <w:num w:numId="40" w16cid:durableId="1611006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71955921">
    <w:abstractNumId w:val="22"/>
  </w:num>
  <w:num w:numId="42" w16cid:durableId="1131904317">
    <w:abstractNumId w:val="10"/>
  </w:num>
  <w:num w:numId="43" w16cid:durableId="981083929">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0C0"/>
    <w:rsid w:val="00014B8C"/>
    <w:rsid w:val="000617CE"/>
    <w:rsid w:val="000631A6"/>
    <w:rsid w:val="000A3CF4"/>
    <w:rsid w:val="000D159F"/>
    <w:rsid w:val="000E2B13"/>
    <w:rsid w:val="001128BB"/>
    <w:rsid w:val="00146E0E"/>
    <w:rsid w:val="00151CA8"/>
    <w:rsid w:val="00195BF3"/>
    <w:rsid w:val="001C6ACD"/>
    <w:rsid w:val="001D2E7E"/>
    <w:rsid w:val="001D550A"/>
    <w:rsid w:val="00202AE6"/>
    <w:rsid w:val="00235EB2"/>
    <w:rsid w:val="002419D5"/>
    <w:rsid w:val="002550C0"/>
    <w:rsid w:val="002717A8"/>
    <w:rsid w:val="00280733"/>
    <w:rsid w:val="00287818"/>
    <w:rsid w:val="002D1F1A"/>
    <w:rsid w:val="002D27EA"/>
    <w:rsid w:val="002D3229"/>
    <w:rsid w:val="002E7120"/>
    <w:rsid w:val="00317AF9"/>
    <w:rsid w:val="0035351D"/>
    <w:rsid w:val="00361C2B"/>
    <w:rsid w:val="0037009B"/>
    <w:rsid w:val="003A46F2"/>
    <w:rsid w:val="003A480C"/>
    <w:rsid w:val="003C276F"/>
    <w:rsid w:val="003C766E"/>
    <w:rsid w:val="003C7717"/>
    <w:rsid w:val="003E648B"/>
    <w:rsid w:val="00444EEC"/>
    <w:rsid w:val="00451744"/>
    <w:rsid w:val="00452160"/>
    <w:rsid w:val="00465E3E"/>
    <w:rsid w:val="004A3F02"/>
    <w:rsid w:val="004C0887"/>
    <w:rsid w:val="004C1266"/>
    <w:rsid w:val="004F06EB"/>
    <w:rsid w:val="00520D51"/>
    <w:rsid w:val="00522F1E"/>
    <w:rsid w:val="00554059"/>
    <w:rsid w:val="00590975"/>
    <w:rsid w:val="00596399"/>
    <w:rsid w:val="005A6890"/>
    <w:rsid w:val="005C1ED6"/>
    <w:rsid w:val="005C5834"/>
    <w:rsid w:val="00633AB8"/>
    <w:rsid w:val="006459FF"/>
    <w:rsid w:val="00661BA9"/>
    <w:rsid w:val="00684B4B"/>
    <w:rsid w:val="006A6768"/>
    <w:rsid w:val="006B4A33"/>
    <w:rsid w:val="0074314C"/>
    <w:rsid w:val="00752A73"/>
    <w:rsid w:val="007B2FAA"/>
    <w:rsid w:val="007B7FCA"/>
    <w:rsid w:val="007C046D"/>
    <w:rsid w:val="007F5077"/>
    <w:rsid w:val="00826C13"/>
    <w:rsid w:val="0083643E"/>
    <w:rsid w:val="00842A95"/>
    <w:rsid w:val="00863982"/>
    <w:rsid w:val="00886461"/>
    <w:rsid w:val="008A1A6B"/>
    <w:rsid w:val="008B6191"/>
    <w:rsid w:val="008B7C36"/>
    <w:rsid w:val="008E0414"/>
    <w:rsid w:val="00982FEB"/>
    <w:rsid w:val="009A4238"/>
    <w:rsid w:val="009A7858"/>
    <w:rsid w:val="009B0C5B"/>
    <w:rsid w:val="009E4B51"/>
    <w:rsid w:val="009E51AB"/>
    <w:rsid w:val="009E51B6"/>
    <w:rsid w:val="009F7EF4"/>
    <w:rsid w:val="00A73EB5"/>
    <w:rsid w:val="00A75606"/>
    <w:rsid w:val="00A81622"/>
    <w:rsid w:val="00A9049C"/>
    <w:rsid w:val="00AB5338"/>
    <w:rsid w:val="00AB5AF4"/>
    <w:rsid w:val="00AC1D27"/>
    <w:rsid w:val="00AE7F2D"/>
    <w:rsid w:val="00AF0E21"/>
    <w:rsid w:val="00AF62DD"/>
    <w:rsid w:val="00B16AB2"/>
    <w:rsid w:val="00B3294F"/>
    <w:rsid w:val="00B411AC"/>
    <w:rsid w:val="00B737F9"/>
    <w:rsid w:val="00C02827"/>
    <w:rsid w:val="00C21C6E"/>
    <w:rsid w:val="00C40D01"/>
    <w:rsid w:val="00CA2D79"/>
    <w:rsid w:val="00CC032C"/>
    <w:rsid w:val="00D4799F"/>
    <w:rsid w:val="00D54844"/>
    <w:rsid w:val="00DA5056"/>
    <w:rsid w:val="00DB2892"/>
    <w:rsid w:val="00E014E7"/>
    <w:rsid w:val="00E03229"/>
    <w:rsid w:val="00E5193B"/>
    <w:rsid w:val="00EE5794"/>
    <w:rsid w:val="00EF0C86"/>
    <w:rsid w:val="00EF600B"/>
    <w:rsid w:val="00F1789D"/>
    <w:rsid w:val="00F47AD0"/>
    <w:rsid w:val="00F715FC"/>
    <w:rsid w:val="00F77F9C"/>
    <w:rsid w:val="00F9355E"/>
    <w:rsid w:val="00F9739F"/>
    <w:rsid w:val="00F97BFB"/>
    <w:rsid w:val="00FB2477"/>
    <w:rsid w:val="00FD0F83"/>
    <w:rsid w:val="00FF5E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83A5"/>
  <w15:docId w15:val="{56946FDA-D0D7-4E31-BC42-6B4D0F51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sk" w:eastAsia="sk-SK"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spacing w:before="400"/>
      <w:ind w:left="432" w:hanging="432"/>
      <w:outlineLvl w:val="0"/>
    </w:pPr>
    <w:rPr>
      <w:rFonts w:ascii="Times New Roman" w:eastAsia="Times New Roman" w:hAnsi="Times New Roman" w:cs="Times New Roman"/>
      <w:b/>
      <w:bCs/>
      <w:color w:val="000000"/>
      <w:sz w:val="30"/>
      <w:szCs w:val="30"/>
    </w:rPr>
  </w:style>
  <w:style w:type="paragraph" w:styleId="Nadpis2">
    <w:name w:val="heading 2"/>
    <w:basedOn w:val="Normlny"/>
    <w:next w:val="Normlny"/>
    <w:pPr>
      <w:spacing w:before="400"/>
      <w:ind w:left="576" w:hanging="576"/>
      <w:outlineLvl w:val="1"/>
    </w:pPr>
    <w:rPr>
      <w:rFonts w:ascii="Times New Roman" w:eastAsia="Times New Roman" w:hAnsi="Times New Roman" w:cs="Times New Roman"/>
      <w:b/>
      <w:bCs/>
      <w:sz w:val="26"/>
      <w:szCs w:val="26"/>
    </w:rPr>
  </w:style>
  <w:style w:type="paragraph" w:styleId="Nadpis3">
    <w:name w:val="heading 3"/>
    <w:basedOn w:val="Normlny"/>
    <w:next w:val="Normlny"/>
    <w:pPr>
      <w:pBdr>
        <w:top w:val="dotted" w:sz="4" w:space="1" w:color="622423"/>
        <w:bottom w:val="dotted" w:sz="4" w:space="1" w:color="622423"/>
      </w:pBdr>
      <w:spacing w:before="300" w:after="120"/>
      <w:ind w:left="720" w:hanging="720"/>
      <w:outlineLvl w:val="2"/>
    </w:pPr>
    <w:rPr>
      <w:rFonts w:ascii="Times New Roman" w:eastAsia="Times New Roman" w:hAnsi="Times New Roman" w:cs="Times New Roman"/>
      <w:b/>
      <w:bCs/>
      <w:color w:val="000000"/>
      <w:sz w:val="24"/>
      <w:szCs w:val="24"/>
    </w:rPr>
  </w:style>
  <w:style w:type="paragraph" w:styleId="Nadpis40">
    <w:name w:val="heading 4"/>
    <w:basedOn w:val="Normlny"/>
    <w:next w:val="Normlny"/>
    <w:pPr>
      <w:pBdr>
        <w:bottom w:val="dotted" w:sz="4" w:space="1" w:color="943634"/>
      </w:pBdr>
      <w:spacing w:after="120"/>
      <w:ind w:left="864" w:hanging="864"/>
      <w:jc w:val="center"/>
      <w:outlineLvl w:val="3"/>
    </w:pPr>
    <w:rPr>
      <w:smallCaps/>
      <w:color w:val="622423"/>
    </w:rPr>
  </w:style>
  <w:style w:type="paragraph" w:styleId="Nadpis5">
    <w:name w:val="heading 5"/>
    <w:basedOn w:val="Normlny"/>
    <w:next w:val="Normlny"/>
    <w:pPr>
      <w:spacing w:before="320" w:after="120"/>
      <w:ind w:left="1008" w:hanging="1008"/>
      <w:jc w:val="center"/>
      <w:outlineLvl w:val="4"/>
    </w:pPr>
    <w:rPr>
      <w:smallCaps/>
      <w:color w:val="622423"/>
    </w:rPr>
  </w:style>
  <w:style w:type="paragraph" w:styleId="Nadpis6">
    <w:name w:val="heading 6"/>
    <w:basedOn w:val="Normlny"/>
    <w:next w:val="Normlny"/>
    <w:pPr>
      <w:spacing w:after="120"/>
      <w:ind w:left="1152" w:hanging="1152"/>
      <w:jc w:val="center"/>
      <w:outlineLvl w:val="5"/>
    </w:pPr>
    <w:rPr>
      <w:rFonts w:ascii="Times New Roman" w:eastAsia="Times New Roman" w:hAnsi="Times New Roman" w:cs="Times New Roman"/>
      <w:b/>
      <w:bCs/>
      <w:smallCaps/>
      <w:sz w:val="28"/>
      <w:szCs w:val="28"/>
    </w:rPr>
  </w:style>
  <w:style w:type="paragraph" w:styleId="Nadpis7">
    <w:name w:val="heading 7"/>
    <w:link w:val="Nadpis7Char"/>
    <w:uiPriority w:val="9"/>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link w:val="Nadpis8Char"/>
    <w:uiPriority w:val="9"/>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link w:val="Nadpis9Char"/>
    <w:uiPriority w:val="9"/>
    <w:unhideWhenUsed/>
    <w:qFormat/>
    <w:rsid w:val="00480B7F"/>
    <w:pPr>
      <w:spacing w:after="120"/>
      <w:jc w:val="center"/>
      <w:outlineLvl w:val="8"/>
    </w:pPr>
    <w:rPr>
      <w:rFonts w:ascii="Times New Roman" w:hAnsi="Times New Roman"/>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pPr>
      <w:spacing w:before="500" w:after="300" w:line="240" w:lineRule="auto"/>
      <w:jc w:val="center"/>
    </w:pPr>
    <w:rPr>
      <w:rFonts w:ascii="Times New Roman" w:eastAsia="Times New Roman" w:hAnsi="Times New Roman" w:cs="Times New Roman"/>
      <w:smallCaps/>
      <w:sz w:val="44"/>
      <w:szCs w:val="44"/>
    </w:rPr>
  </w:style>
  <w:style w:type="character" w:customStyle="1" w:styleId="Nadpis1Char">
    <w:name w:val="Nadpis 1 Char"/>
    <w:aliases w:val="Nadpis_smernica Char,smernica Char"/>
    <w:uiPriority w:val="9"/>
    <w:rsid w:val="0065721D"/>
    <w:rPr>
      <w:rFonts w:ascii="Times New Roman" w:hAnsi="Times New Roman"/>
      <w:b/>
      <w:color w:val="000000"/>
      <w:spacing w:val="20"/>
      <w:sz w:val="30"/>
      <w:szCs w:val="28"/>
      <w:lang w:val="x-none" w:eastAsia="x-none"/>
    </w:rPr>
  </w:style>
  <w:style w:type="character" w:customStyle="1" w:styleId="Nadpis2Char">
    <w:name w:val="Nadpis 2 Char"/>
    <w:aliases w:val="Nadpis 2r Char,Úroveň nadpisu 1 Char"/>
    <w:uiPriority w:val="9"/>
    <w:rsid w:val="007B483A"/>
    <w:rPr>
      <w:rFonts w:ascii="Times New Roman" w:hAnsi="Times New Roman"/>
      <w:b/>
      <w:spacing w:val="15"/>
      <w:sz w:val="26"/>
      <w:szCs w:val="24"/>
      <w:lang w:val="x-none" w:eastAsia="x-none"/>
    </w:rPr>
  </w:style>
  <w:style w:type="character" w:customStyle="1" w:styleId="Nadpis3Char">
    <w:name w:val="Nadpis 3 Char"/>
    <w:aliases w:val="Podčlánky Char,B119Title 3 Char,Úroveň nadpisu 2 Char"/>
    <w:uiPriority w:val="9"/>
    <w:rsid w:val="004E7360"/>
    <w:rPr>
      <w:rFonts w:ascii="Times New Roman"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uiPriority w:val="9"/>
    <w:rsid w:val="00B6125D"/>
    <w:rPr>
      <w:caps/>
      <w:color w:val="622423"/>
      <w:spacing w:val="10"/>
      <w:sz w:val="22"/>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uiPriority w:val="9"/>
    <w:rsid w:val="00B6125D"/>
    <w:rPr>
      <w:caps/>
      <w:color w:val="622423"/>
      <w:spacing w:val="10"/>
      <w:sz w:val="22"/>
      <w:szCs w:val="22"/>
      <w:lang w:val="x-none" w:eastAsia="x-none"/>
    </w:rPr>
  </w:style>
  <w:style w:type="character" w:customStyle="1" w:styleId="Nadpis6Char">
    <w:name w:val="Nadpis 6 Char"/>
    <w:aliases w:val="Nadpis 1 SP Char,h6 Char,l6 Char,hsm Char,Nadpis přílohy Char"/>
    <w:uiPriority w:val="9"/>
    <w:rsid w:val="00F25E29"/>
    <w:rPr>
      <w:rFonts w:ascii="Times New Roman" w:hAnsi="Times New Roman"/>
      <w:b/>
      <w:caps/>
      <w:spacing w:val="10"/>
      <w:sz w:val="28"/>
      <w:szCs w:val="22"/>
      <w:lang w:val="x-none" w:eastAsia="x-none"/>
    </w:rPr>
  </w:style>
  <w:style w:type="character" w:customStyle="1" w:styleId="Nadpis7Char">
    <w:name w:val="Nadpis 7 Char"/>
    <w:link w:val="Nadpis7"/>
    <w:uiPriority w:val="9"/>
    <w:rsid w:val="00B6125D"/>
    <w:rPr>
      <w:i/>
      <w:iCs/>
      <w:caps/>
      <w:color w:val="943634"/>
      <w:spacing w:val="10"/>
      <w:lang w:val="x-none" w:eastAsia="x-none"/>
    </w:rPr>
  </w:style>
  <w:style w:type="character" w:customStyle="1" w:styleId="Nadpis8Char">
    <w:name w:val="Nadpis 8 Char"/>
    <w:link w:val="Nadpis8"/>
    <w:uiPriority w:val="9"/>
    <w:rsid w:val="00B6125D"/>
    <w:rPr>
      <w:caps/>
      <w:spacing w:val="10"/>
      <w:sz w:val="20"/>
      <w:szCs w:val="20"/>
      <w:lang w:val="x-none" w:eastAsia="x-none"/>
    </w:rPr>
  </w:style>
  <w:style w:type="character" w:customStyle="1" w:styleId="Nadpis9Char">
    <w:name w:val="Nadpis 9 Char"/>
    <w:link w:val="Nadpis9"/>
    <w:uiPriority w:val="9"/>
    <w:rsid w:val="00480B7F"/>
    <w:rPr>
      <w:rFonts w:ascii="Times New Roman" w:hAnsi="Times New Roman"/>
      <w:b/>
      <w:iCs/>
      <w:caps/>
      <w:spacing w:val="10"/>
      <w:sz w:val="32"/>
    </w:rPr>
  </w:style>
  <w:style w:type="numbering" w:customStyle="1" w:styleId="Bezzoznamu1">
    <w:name w:val="Bez zoznamu1"/>
    <w:next w:val="Bezzoznamu"/>
    <w:unhideWhenUsed/>
    <w:rsid w:val="00E46F1A"/>
  </w:style>
  <w:style w:type="character" w:styleId="Vrazn">
    <w:name w:val="Strong"/>
    <w:uiPriority w:val="22"/>
    <w:qFormat/>
    <w:rsid w:val="00B6125D"/>
    <w:rPr>
      <w:b/>
      <w:bCs/>
      <w:color w:val="943634"/>
      <w:spacing w:val="5"/>
    </w:rPr>
  </w:style>
  <w:style w:type="paragraph" w:styleId="Zarkazkladnhotextu">
    <w:name w:val="Body Text Indent"/>
    <w:link w:val="ZarkazkladnhotextuChar"/>
    <w:rsid w:val="00E46F1A"/>
    <w:pPr>
      <w:spacing w:before="120" w:after="0" w:line="240" w:lineRule="auto"/>
      <w:ind w:left="839"/>
      <w:jc w:val="center"/>
    </w:pPr>
    <w:rPr>
      <w:rFonts w:ascii="Times New Roman" w:hAnsi="Times New Roman"/>
      <w:sz w:val="24"/>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rsid w:val="00E46F1A"/>
    <w:pPr>
      <w:spacing w:after="0" w:line="240" w:lineRule="auto"/>
      <w:ind w:left="240" w:right="5322" w:hanging="240"/>
      <w:jc w:val="both"/>
    </w:pPr>
    <w:rPr>
      <w:rFonts w:ascii="Times New Roman" w:hAnsi="Times New Roman"/>
      <w:sz w:val="24"/>
      <w:szCs w:val="24"/>
    </w:rPr>
  </w:style>
  <w:style w:type="paragraph" w:customStyle="1" w:styleId="Normlnywebov1">
    <w:name w:val="Normálny (webový)1"/>
    <w:rsid w:val="00E46F1A"/>
    <w:pPr>
      <w:spacing w:before="100" w:beforeAutospacing="1" w:after="100" w:afterAutospacing="1" w:line="240" w:lineRule="auto"/>
      <w:ind w:left="839"/>
      <w:jc w:val="both"/>
    </w:pPr>
    <w:rPr>
      <w:rFonts w:ascii="MT Extra" w:eastAsia="MT Extra" w:hAnsi="MT Extra" w:cs="MT Extra"/>
      <w:sz w:val="24"/>
      <w:szCs w:val="24"/>
    </w:rPr>
  </w:style>
  <w:style w:type="paragraph" w:customStyle="1" w:styleId="Blockquote">
    <w:name w:val="Blockquote"/>
    <w:rsid w:val="00E46F1A"/>
    <w:pPr>
      <w:overflowPunct w:val="0"/>
      <w:autoSpaceDE w:val="0"/>
      <w:autoSpaceDN w:val="0"/>
      <w:adjustRightInd w:val="0"/>
      <w:spacing w:before="100" w:after="100" w:line="240" w:lineRule="auto"/>
      <w:ind w:left="360" w:right="360"/>
      <w:jc w:val="both"/>
      <w:textAlignment w:val="baseline"/>
    </w:pPr>
    <w:rPr>
      <w:rFonts w:ascii="Times New Roman" w:hAnsi="Times New Roman"/>
      <w:sz w:val="24"/>
      <w:szCs w:val="24"/>
    </w:rPr>
  </w:style>
  <w:style w:type="paragraph" w:styleId="Hlavika">
    <w:name w:val="header"/>
    <w:link w:val="HlavikaChar"/>
    <w:uiPriority w:val="99"/>
    <w:unhideWhenUsed/>
    <w:rsid w:val="00E46F1A"/>
    <w:pPr>
      <w:tabs>
        <w:tab w:val="center" w:pos="4536"/>
        <w:tab w:val="right" w:pos="9072"/>
      </w:tabs>
      <w:spacing w:after="0" w:line="240" w:lineRule="auto"/>
      <w:ind w:left="839"/>
      <w:jc w:val="both"/>
    </w:pPr>
    <w:rPr>
      <w:rFonts w:ascii="Times New Roman" w:hAnsi="Times New Roman"/>
      <w:sz w:val="24"/>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link w:val="PtaChar"/>
    <w:uiPriority w:val="99"/>
    <w:unhideWhenUsed/>
    <w:rsid w:val="00E46F1A"/>
    <w:pPr>
      <w:tabs>
        <w:tab w:val="center" w:pos="4536"/>
        <w:tab w:val="right" w:pos="9072"/>
      </w:tabs>
      <w:spacing w:after="0" w:line="240" w:lineRule="auto"/>
      <w:ind w:left="839"/>
      <w:jc w:val="both"/>
    </w:pPr>
    <w:rPr>
      <w:rFonts w:ascii="Times New Roman" w:hAnsi="Times New Roman"/>
      <w:sz w:val="24"/>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link w:val="ZkladntextChar"/>
    <w:uiPriority w:val="99"/>
    <w:unhideWhenUsed/>
    <w:qFormat/>
    <w:rsid w:val="00E46F1A"/>
    <w:pPr>
      <w:spacing w:after="120" w:line="240" w:lineRule="auto"/>
      <w:ind w:left="839"/>
      <w:jc w:val="both"/>
    </w:pPr>
    <w:rPr>
      <w:rFonts w:ascii="Times New Roman" w:hAnsi="Times New Roman"/>
      <w:sz w:val="24"/>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uiPriority w:val="20"/>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link w:val="Zarkazkladnhotextu3Char"/>
    <w:uiPriority w:val="99"/>
    <w:unhideWhenUsed/>
    <w:rsid w:val="00E46F1A"/>
    <w:pPr>
      <w:spacing w:after="120" w:line="240" w:lineRule="auto"/>
      <w:ind w:left="283"/>
      <w:jc w:val="both"/>
    </w:pPr>
    <w:rPr>
      <w:rFonts w:ascii="Times New Roman" w:hAnsi="Times New Roman"/>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link w:val="Zarkazkladnhotextu2Char"/>
    <w:unhideWhenUsed/>
    <w:qFormat/>
    <w:rsid w:val="00E46F1A"/>
    <w:pPr>
      <w:spacing w:after="120" w:line="480" w:lineRule="auto"/>
      <w:ind w:left="283"/>
      <w:jc w:val="both"/>
    </w:pPr>
    <w:rPr>
      <w:rFonts w:ascii="Times New Roman" w:hAnsi="Times New Roman"/>
      <w:sz w:val="24"/>
      <w:szCs w:val="24"/>
      <w:lang w:val="x-none" w:eastAsia="x-none"/>
    </w:rPr>
  </w:style>
  <w:style w:type="character" w:customStyle="1" w:styleId="Zarkazkladnhotextu2Char">
    <w:name w:val="Zarážka základného textu 2 Char"/>
    <w:link w:val="Zarkazkladnhotextu2"/>
    <w:rsid w:val="00E46F1A"/>
    <w:rPr>
      <w:rFonts w:ascii="Times New Roman" w:eastAsia="Times New Roman" w:hAnsi="Times New Roman"/>
      <w:sz w:val="24"/>
      <w:szCs w:val="24"/>
      <w:lang w:val="x-none"/>
    </w:rPr>
  </w:style>
  <w:style w:type="paragraph" w:customStyle="1" w:styleId="Styl1">
    <w:name w:val="Styl1"/>
    <w:link w:val="Styl1Char"/>
    <w:qFormat/>
    <w:rsid w:val="00E46F1A"/>
    <w:pPr>
      <w:spacing w:after="0" w:line="240" w:lineRule="auto"/>
      <w:ind w:left="839"/>
      <w:jc w:val="both"/>
    </w:pPr>
    <w:rPr>
      <w:rFonts w:ascii="Arial" w:hAnsi="Arial"/>
      <w:sz w:val="24"/>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lp"/>
    <w:link w:val="OdsekzoznamuChar"/>
    <w:qFormat/>
    <w:rsid w:val="00B6125D"/>
    <w:pPr>
      <w:ind w:left="720"/>
      <w:contextualSpacing/>
    </w:pPr>
  </w:style>
  <w:style w:type="paragraph" w:styleId="Normlnywebov">
    <w:name w:val="Normal (Web)"/>
    <w:qFormat/>
    <w:rsid w:val="00E46F1A"/>
    <w:pPr>
      <w:spacing w:before="100" w:beforeAutospacing="1" w:after="100" w:afterAutospacing="1" w:line="240" w:lineRule="auto"/>
      <w:ind w:left="839"/>
      <w:jc w:val="both"/>
    </w:pPr>
    <w:rPr>
      <w:rFonts w:ascii="MT Extra" w:eastAsia="MT Extra" w:hAnsi="MT Extra"/>
      <w:sz w:val="24"/>
      <w:szCs w:val="24"/>
    </w:rPr>
  </w:style>
  <w:style w:type="paragraph" w:customStyle="1" w:styleId="Normlnywebov2">
    <w:name w:val="Normálny (webový)2"/>
    <w:uiPriority w:val="99"/>
    <w:rsid w:val="00E46F1A"/>
    <w:pPr>
      <w:spacing w:before="100" w:beforeAutospacing="1" w:after="100" w:afterAutospacing="1" w:line="240" w:lineRule="auto"/>
      <w:ind w:left="839"/>
      <w:jc w:val="both"/>
    </w:pPr>
    <w:rPr>
      <w:rFonts w:ascii="MT Extra" w:eastAsia="MT Extra" w:hAnsi="MT Extra" w:cs="MT Extra"/>
      <w:sz w:val="24"/>
      <w:szCs w:val="24"/>
    </w:rPr>
  </w:style>
  <w:style w:type="paragraph" w:customStyle="1" w:styleId="text-3mezera">
    <w:name w:val="text - 3 mezera"/>
    <w:rsid w:val="00E46F1A"/>
    <w:pPr>
      <w:widowControl w:val="0"/>
      <w:spacing w:before="60" w:after="0" w:line="240" w:lineRule="exact"/>
      <w:ind w:left="839"/>
      <w:jc w:val="both"/>
    </w:pPr>
    <w:rPr>
      <w:rFonts w:ascii="Arial" w:hAnsi="Arial"/>
      <w:sz w:val="24"/>
      <w:szCs w:val="20"/>
      <w:lang w:val="cs-CZ"/>
    </w:rPr>
  </w:style>
  <w:style w:type="paragraph" w:styleId="Textkomentra">
    <w:name w:val="annotation text"/>
    <w:link w:val="TextkomentraChar"/>
    <w:uiPriority w:val="99"/>
    <w:rsid w:val="00E46F1A"/>
    <w:pPr>
      <w:spacing w:after="240" w:line="240" w:lineRule="auto"/>
      <w:ind w:left="839"/>
      <w:jc w:val="both"/>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link w:val="Zkladntext2Char"/>
    <w:rsid w:val="00E46F1A"/>
    <w:pPr>
      <w:spacing w:after="120" w:line="480" w:lineRule="auto"/>
      <w:ind w:left="839"/>
      <w:jc w:val="both"/>
    </w:pPr>
    <w:rPr>
      <w:rFonts w:ascii="Times New Roman" w:hAnsi="Times New Roman"/>
      <w:sz w:val="24"/>
      <w:szCs w:val="24"/>
      <w:lang w:val="x-none" w:eastAsia="cs-CZ"/>
    </w:rPr>
  </w:style>
  <w:style w:type="character" w:customStyle="1" w:styleId="Zkladntext2Char">
    <w:name w:val="Základný text 2 Char"/>
    <w:link w:val="Zkladntext2"/>
    <w:rsid w:val="00E46F1A"/>
    <w:rPr>
      <w:rFonts w:ascii="Times New Roman" w:eastAsia="Times New Roman" w:hAnsi="Times New Roman"/>
      <w:sz w:val="24"/>
      <w:szCs w:val="24"/>
      <w:lang w:val="x-none" w:eastAsia="cs-CZ"/>
    </w:rPr>
  </w:style>
  <w:style w:type="paragraph" w:styleId="Zkladntext3">
    <w:name w:val="Body Text 3"/>
    <w:link w:val="Zkladntext3Char"/>
    <w:rsid w:val="00E46F1A"/>
    <w:pPr>
      <w:spacing w:after="0" w:line="240" w:lineRule="auto"/>
      <w:ind w:left="839"/>
      <w:jc w:val="center"/>
    </w:pPr>
    <w:rPr>
      <w:rFonts w:ascii="Times New Roman" w:hAnsi="Times New Roman"/>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character" w:customStyle="1" w:styleId="NzovChar">
    <w:name w:val="Názov Char"/>
    <w:rsid w:val="00FD21A5"/>
    <w:rPr>
      <w:rFonts w:ascii="Times New Roman" w:hAnsi="Times New Roman"/>
      <w:caps/>
      <w:spacing w:val="50"/>
      <w:sz w:val="44"/>
      <w:szCs w:val="44"/>
    </w:rPr>
  </w:style>
  <w:style w:type="paragraph" w:styleId="slovanzoznam4">
    <w:name w:val="List Number 4"/>
    <w:basedOn w:val="slovanzoznam"/>
    <w:rsid w:val="00E46F1A"/>
    <w:pPr>
      <w:keepLines/>
      <w:tabs>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rsid w:val="00E46F1A"/>
    <w:pPr>
      <w:spacing w:after="0" w:line="240" w:lineRule="auto"/>
      <w:ind w:left="480" w:hanging="480"/>
      <w:jc w:val="both"/>
    </w:pPr>
    <w:rPr>
      <w:rFonts w:ascii="Times New Roman" w:hAnsi="Times New Roman"/>
      <w:sz w:val="24"/>
      <w:szCs w:val="24"/>
    </w:rPr>
  </w:style>
  <w:style w:type="paragraph" w:customStyle="1" w:styleId="Zkladntext21">
    <w:name w:val="Základný text 21"/>
    <w:qFormat/>
    <w:rsid w:val="00E46F1A"/>
    <w:pPr>
      <w:overflowPunct w:val="0"/>
      <w:autoSpaceDE w:val="0"/>
      <w:autoSpaceDN w:val="0"/>
      <w:adjustRightInd w:val="0"/>
      <w:spacing w:after="0" w:line="240" w:lineRule="auto"/>
      <w:ind w:left="839"/>
      <w:jc w:val="both"/>
      <w:textAlignment w:val="baseline"/>
    </w:pPr>
    <w:rPr>
      <w:rFonts w:ascii="Times New Roman" w:hAnsi="Times New Roman"/>
      <w:color w:val="0000FF"/>
      <w:sz w:val="24"/>
      <w:szCs w:val="20"/>
    </w:rPr>
  </w:style>
  <w:style w:type="character" w:styleId="PouitHypertextovPrepojenie">
    <w:name w:val="FollowedHyperlink"/>
    <w:uiPriority w:val="99"/>
    <w:rsid w:val="00E46F1A"/>
    <w:rPr>
      <w:color w:val="800080"/>
      <w:u w:val="single"/>
    </w:rPr>
  </w:style>
  <w:style w:type="paragraph" w:customStyle="1" w:styleId="JASPInormlny">
    <w:name w:val="JASPI normálny"/>
    <w:rsid w:val="00E46F1A"/>
    <w:pPr>
      <w:spacing w:after="0" w:line="240" w:lineRule="auto"/>
      <w:ind w:left="839"/>
      <w:jc w:val="both"/>
    </w:pPr>
    <w:rPr>
      <w:rFonts w:ascii="Times New Roman" w:hAnsi="Times New Roman"/>
      <w:sz w:val="24"/>
      <w:szCs w:val="24"/>
      <w:lang w:eastAsia="cs-CZ"/>
    </w:rPr>
  </w:style>
  <w:style w:type="paragraph" w:styleId="Textpoznmkypodiarou">
    <w:name w:val="footnote text"/>
    <w:aliases w:val="Text poznámky pod čiarou 007,_Poznámka pod čiarou"/>
    <w:link w:val="TextpoznmkypodiarouChar"/>
    <w:rsid w:val="00E46F1A"/>
    <w:pPr>
      <w:spacing w:after="0" w:line="240" w:lineRule="auto"/>
      <w:ind w:left="839"/>
      <w:jc w:val="both"/>
    </w:pPr>
    <w:rPr>
      <w:rFonts w:ascii="Times New Roman" w:hAnsi="Times New Roman"/>
      <w:sz w:val="20"/>
      <w:szCs w:val="20"/>
      <w:lang w:val="x-none" w:eastAsia="cs-CZ"/>
    </w:rPr>
  </w:style>
  <w:style w:type="character" w:customStyle="1" w:styleId="TextpoznmkypodiarouChar">
    <w:name w:val="Text poznámky pod čiarou Char"/>
    <w:aliases w:val="Text poznámky pod čiarou 007 Char,_Poznámka pod čiarou Char"/>
    <w:link w:val="Textpoznmkypodiarou"/>
    <w:rsid w:val="00E46F1A"/>
    <w:rPr>
      <w:rFonts w:ascii="Times New Roman" w:eastAsia="Times New Roman" w:hAnsi="Times New Roman"/>
      <w:lang w:val="x-none" w:eastAsia="cs-CZ"/>
    </w:rPr>
  </w:style>
  <w:style w:type="character" w:styleId="Odkaznapoznmkupodiarou">
    <w:name w:val="footnote reference"/>
    <w:uiPriority w:val="99"/>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link w:val="NormlnysozarkamiChar"/>
    <w:rsid w:val="00E46F1A"/>
    <w:pPr>
      <w:spacing w:after="0" w:line="240" w:lineRule="auto"/>
      <w:ind w:left="708"/>
      <w:jc w:val="both"/>
    </w:pPr>
    <w:rPr>
      <w:rFonts w:ascii="Arial" w:hAnsi="Arial"/>
      <w:sz w:val="20"/>
      <w:szCs w:val="20"/>
      <w:lang w:val="en-GB" w:eastAsia="x-none"/>
    </w:rPr>
  </w:style>
  <w:style w:type="paragraph" w:customStyle="1" w:styleId="tabulka">
    <w:name w:val="tabulka"/>
    <w:rsid w:val="00E46F1A"/>
    <w:pPr>
      <w:widowControl w:val="0"/>
      <w:spacing w:before="120" w:after="0" w:line="240" w:lineRule="exact"/>
      <w:ind w:left="839"/>
      <w:jc w:val="center"/>
    </w:pPr>
    <w:rPr>
      <w:rFonts w:ascii="Arial" w:hAnsi="Arial"/>
      <w:sz w:val="20"/>
      <w:szCs w:val="20"/>
      <w:lang w:val="cs-CZ"/>
    </w:rPr>
  </w:style>
  <w:style w:type="paragraph" w:styleId="Obsah2">
    <w:name w:val="toc 2"/>
    <w:autoRedefine/>
    <w:qFormat/>
    <w:rsid w:val="00E46F1A"/>
    <w:pPr>
      <w:spacing w:after="0" w:line="240" w:lineRule="auto"/>
      <w:ind w:left="240"/>
      <w:jc w:val="both"/>
    </w:pPr>
    <w:rPr>
      <w:rFonts w:ascii="Times New Roman" w:hAnsi="Times New Roman"/>
      <w:sz w:val="24"/>
      <w:szCs w:val="24"/>
    </w:rPr>
  </w:style>
  <w:style w:type="paragraph" w:styleId="Obsah3">
    <w:name w:val="toc 3"/>
    <w:autoRedefine/>
    <w:qFormat/>
    <w:rsid w:val="00E46F1A"/>
    <w:pPr>
      <w:spacing w:after="0" w:line="240" w:lineRule="auto"/>
      <w:ind w:left="480"/>
      <w:jc w:val="both"/>
    </w:pPr>
    <w:rPr>
      <w:rFonts w:ascii="Times New Roman" w:hAnsi="Times New Roman"/>
      <w:sz w:val="24"/>
      <w:szCs w:val="24"/>
    </w:rPr>
  </w:style>
  <w:style w:type="paragraph" w:customStyle="1" w:styleId="Text">
    <w:name w:val="Text"/>
    <w:rsid w:val="00E46F1A"/>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utoRedefine/>
    <w:rsid w:val="00E46F1A"/>
    <w:pPr>
      <w:autoSpaceDE w:val="0"/>
      <w:autoSpaceDN w:val="0"/>
      <w:spacing w:before="120" w:after="0" w:line="240" w:lineRule="auto"/>
      <w:ind w:left="1077" w:hanging="357"/>
      <w:jc w:val="both"/>
      <w:outlineLvl w:val="4"/>
    </w:pPr>
    <w:rPr>
      <w:rFonts w:ascii="Times New Roman" w:hAnsi="Times New Roman"/>
      <w:b/>
      <w:bCs/>
      <w:sz w:val="24"/>
      <w:szCs w:val="24"/>
      <w:lang w:val="en-GB"/>
    </w:rPr>
  </w:style>
  <w:style w:type="paragraph" w:customStyle="1" w:styleId="RamBullet1">
    <w:name w:val="Ram Bullet 1"/>
    <w:rsid w:val="00E46F1A"/>
    <w:pPr>
      <w:numPr>
        <w:numId w:val="2"/>
      </w:numPr>
      <w:spacing w:after="0" w:line="288" w:lineRule="auto"/>
      <w:jc w:val="both"/>
    </w:pPr>
    <w:rPr>
      <w:rFonts w:ascii="Symbol" w:hAnsi="Symbol"/>
      <w:spacing w:val="2"/>
      <w:sz w:val="18"/>
      <w:szCs w:val="20"/>
    </w:rPr>
  </w:style>
  <w:style w:type="paragraph" w:customStyle="1" w:styleId="RamBullet2">
    <w:name w:val="Ram Bullet 2"/>
    <w:rsid w:val="00E46F1A"/>
    <w:pPr>
      <w:numPr>
        <w:ilvl w:val="1"/>
        <w:numId w:val="2"/>
      </w:numPr>
      <w:spacing w:after="0" w:line="288" w:lineRule="auto"/>
      <w:jc w:val="both"/>
    </w:pPr>
    <w:rPr>
      <w:rFonts w:ascii="Symbol" w:hAnsi="Symbol"/>
      <w:spacing w:val="2"/>
      <w:sz w:val="18"/>
      <w:szCs w:val="20"/>
    </w:rPr>
  </w:style>
  <w:style w:type="paragraph" w:customStyle="1" w:styleId="RamBullet3">
    <w:name w:val="Ram Bullet 3"/>
    <w:rsid w:val="00E46F1A"/>
    <w:pPr>
      <w:numPr>
        <w:ilvl w:val="2"/>
        <w:numId w:val="2"/>
      </w:numPr>
      <w:spacing w:after="0" w:line="288" w:lineRule="auto"/>
      <w:ind w:hanging="425"/>
      <w:jc w:val="both"/>
    </w:pPr>
    <w:rPr>
      <w:rFonts w:ascii="Symbol" w:hAnsi="Symbol"/>
      <w:spacing w:val="2"/>
      <w:sz w:val="18"/>
      <w:szCs w:val="20"/>
    </w:rPr>
  </w:style>
  <w:style w:type="paragraph" w:styleId="Textbubliny">
    <w:name w:val="Balloon Text"/>
    <w:link w:val="TextbublinyChar"/>
    <w:uiPriority w:val="99"/>
    <w:rsid w:val="00E46F1A"/>
    <w:pPr>
      <w:spacing w:after="0" w:line="240" w:lineRule="auto"/>
      <w:ind w:left="839"/>
      <w:jc w:val="both"/>
    </w:pPr>
    <w:rPr>
      <w:rFonts w:ascii="Arial" w:hAnsi="Arial"/>
      <w:sz w:val="16"/>
      <w:szCs w:val="16"/>
      <w:lang w:val="x-none" w:eastAsia="x-none"/>
    </w:rPr>
  </w:style>
  <w:style w:type="character" w:customStyle="1" w:styleId="TextbublinyChar">
    <w:name w:val="Text bubliny Char"/>
    <w:link w:val="Textbubliny"/>
    <w:uiPriority w:val="99"/>
    <w:rsid w:val="00E46F1A"/>
    <w:rPr>
      <w:rFonts w:ascii="Arial" w:eastAsia="Times New Roman" w:hAnsi="Arial"/>
      <w:sz w:val="16"/>
      <w:szCs w:val="16"/>
      <w:lang w:val="x-none"/>
    </w:rPr>
  </w:style>
  <w:style w:type="paragraph" w:styleId="Register1">
    <w:name w:val="index 1"/>
    <w:autoRedefine/>
    <w:rsid w:val="00E46F1A"/>
    <w:pPr>
      <w:spacing w:after="240" w:line="240" w:lineRule="auto"/>
      <w:ind w:left="240" w:hanging="240"/>
      <w:jc w:val="both"/>
    </w:pPr>
    <w:rPr>
      <w:rFonts w:ascii="Arial" w:hAnsi="Arial"/>
      <w:sz w:val="20"/>
      <w:szCs w:val="20"/>
      <w:lang w:val="en-GB"/>
    </w:rPr>
  </w:style>
  <w:style w:type="paragraph" w:styleId="Nadpisregistra">
    <w:name w:val="index heading"/>
    <w:next w:val="Register1"/>
    <w:rsid w:val="00E46F1A"/>
    <w:pPr>
      <w:spacing w:after="240" w:line="240" w:lineRule="auto"/>
      <w:ind w:left="839"/>
      <w:jc w:val="both"/>
    </w:pPr>
    <w:rPr>
      <w:rFonts w:ascii="Arial" w:hAnsi="Arial"/>
      <w:b/>
      <w:sz w:val="20"/>
      <w:szCs w:val="20"/>
      <w:lang w:val="en-GB"/>
    </w:rPr>
  </w:style>
  <w:style w:type="paragraph" w:customStyle="1" w:styleId="Normln2">
    <w:name w:val="Normální 2"/>
    <w:rsid w:val="00E46F1A"/>
    <w:pPr>
      <w:spacing w:after="0" w:line="240" w:lineRule="auto"/>
      <w:ind w:left="839"/>
      <w:jc w:val="both"/>
    </w:pPr>
    <w:rPr>
      <w:rFonts w:ascii="Arial"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rsid w:val="00E46F1A"/>
    <w:pPr>
      <w:overflowPunct w:val="0"/>
      <w:autoSpaceDE w:val="0"/>
      <w:autoSpaceDN w:val="0"/>
      <w:adjustRightInd w:val="0"/>
      <w:spacing w:before="60" w:after="60" w:line="240" w:lineRule="auto"/>
      <w:ind w:left="839"/>
      <w:jc w:val="both"/>
    </w:pPr>
    <w:rPr>
      <w:rFonts w:ascii="Times New Roman" w:hAnsi="Times New Roman"/>
      <w:sz w:val="24"/>
      <w:szCs w:val="20"/>
    </w:rPr>
  </w:style>
  <w:style w:type="paragraph" w:customStyle="1" w:styleId="CharCharChar1CharCharCharChar">
    <w:name w:val="Char Char Char1 Char Char Char Char"/>
    <w:rsid w:val="00E46F1A"/>
    <w:pPr>
      <w:widowControl w:val="0"/>
      <w:adjustRightInd w:val="0"/>
      <w:spacing w:after="160" w:line="240" w:lineRule="exact"/>
      <w:ind w:left="839"/>
      <w:jc w:val="both"/>
      <w:textAlignment w:val="baseline"/>
    </w:pPr>
    <w:rPr>
      <w:rFonts w:ascii="Arial" w:hAnsi="Arial" w:cs="Arial"/>
      <w:sz w:val="20"/>
      <w:szCs w:val="20"/>
      <w:lang w:val="en-US"/>
    </w:rPr>
  </w:style>
  <w:style w:type="paragraph" w:styleId="truktradokumentu">
    <w:name w:val="Document Map"/>
    <w:link w:val="truktradokumentuChar"/>
    <w:rsid w:val="00E46F1A"/>
    <w:pPr>
      <w:shd w:val="clear" w:color="auto" w:fill="000080"/>
      <w:spacing w:after="0" w:line="240" w:lineRule="auto"/>
      <w:ind w:left="839"/>
      <w:jc w:val="both"/>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rsid w:val="00E46F1A"/>
    <w:pPr>
      <w:spacing w:before="100" w:beforeAutospacing="1" w:after="100" w:afterAutospacing="1" w:line="240" w:lineRule="auto"/>
      <w:ind w:left="839"/>
      <w:jc w:val="both"/>
    </w:pPr>
    <w:rPr>
      <w:rFonts w:ascii="Arial" w:hAnsi="Arial" w:cs="Arial"/>
      <w:sz w:val="24"/>
      <w:szCs w:val="24"/>
      <w:lang w:val="cs-CZ" w:eastAsia="cs-CZ"/>
    </w:rPr>
  </w:style>
  <w:style w:type="table" w:styleId="Mriekatabuky">
    <w:name w:val="Table Grid"/>
    <w:basedOn w:val="Normlnatabuka"/>
    <w:uiPriority w:val="3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rsid w:val="00E46F1A"/>
    <w:pPr>
      <w:tabs>
        <w:tab w:val="num" w:pos="1440"/>
      </w:tabs>
      <w:spacing w:before="60" w:after="0" w:line="240" w:lineRule="auto"/>
      <w:ind w:left="1440" w:hanging="360"/>
      <w:jc w:val="both"/>
    </w:pPr>
    <w:rPr>
      <w:rFonts w:ascii="Times New Roman" w:hAnsi="Times New Roman"/>
      <w:sz w:val="24"/>
      <w:szCs w:val="24"/>
    </w:rPr>
  </w:style>
  <w:style w:type="paragraph" w:customStyle="1" w:styleId="slovanie">
    <w:name w:val="Číslovanie"/>
    <w:rsid w:val="00E46F1A"/>
    <w:pPr>
      <w:numPr>
        <w:numId w:val="3"/>
      </w:numPr>
      <w:autoSpaceDE w:val="0"/>
      <w:autoSpaceDN w:val="0"/>
      <w:spacing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ind w:left="426" w:hanging="426"/>
      <w:jc w:val="both"/>
    </w:pPr>
    <w:rPr>
      <w:rFonts w:ascii="Arial" w:hAnsi="Arial" w:cs="Arial"/>
      <w:lang w:eastAsia="en-US"/>
    </w:rPr>
  </w:style>
  <w:style w:type="paragraph" w:customStyle="1" w:styleId="NormlnsWWW1">
    <w:name w:val="Normální (síť WWW)1"/>
    <w:rsid w:val="00E46F1A"/>
    <w:pPr>
      <w:spacing w:before="100" w:beforeAutospacing="1" w:after="100" w:afterAutospacing="1" w:line="240" w:lineRule="auto"/>
    </w:pPr>
    <w:rPr>
      <w:rFonts w:ascii="Arial" w:eastAsia="MT Extra" w:hAnsi="Arial" w:cs="Arial"/>
      <w:sz w:val="17"/>
      <w:szCs w:val="17"/>
      <w:lang w:val="cs-CZ" w:eastAsia="cs-CZ"/>
    </w:rPr>
  </w:style>
  <w:style w:type="paragraph" w:customStyle="1" w:styleId="tl1">
    <w:name w:val="Štýl1"/>
    <w:link w:val="tl1Char"/>
    <w:qFormat/>
    <w:rsid w:val="00E46F1A"/>
    <w:pPr>
      <w:widowControl w:val="0"/>
      <w:overflowPunct w:val="0"/>
      <w:autoSpaceDE w:val="0"/>
      <w:autoSpaceDN w:val="0"/>
      <w:adjustRightInd w:val="0"/>
      <w:spacing w:after="0" w:line="240" w:lineRule="auto"/>
      <w:ind w:left="491"/>
      <w:jc w:val="both"/>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rsid w:val="00E46F1A"/>
    <w:pPr>
      <w:spacing w:after="0" w:line="240" w:lineRule="auto"/>
      <w:ind w:firstLine="357"/>
      <w:jc w:val="both"/>
    </w:pPr>
    <w:rPr>
      <w:rFonts w:ascii="Times New Roman" w:hAnsi="Times New Roman"/>
      <w:szCs w:val="20"/>
    </w:rPr>
  </w:style>
  <w:style w:type="paragraph" w:customStyle="1" w:styleId="Normlnywebov3">
    <w:name w:val="Normálny (webový)3"/>
    <w:rsid w:val="00E46F1A"/>
    <w:pPr>
      <w:spacing w:before="100" w:beforeAutospacing="1" w:after="100" w:afterAutospacing="1" w:line="240" w:lineRule="auto"/>
    </w:pPr>
    <w:rPr>
      <w:rFonts w:ascii="MT Extra" w:eastAsia="MT Extra" w:hAnsi="MT Extra" w:cs="MT Extra"/>
      <w:sz w:val="24"/>
      <w:szCs w:val="24"/>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rsid w:val="00E46F1A"/>
    <w:pPr>
      <w:spacing w:after="0" w:line="240" w:lineRule="auto"/>
    </w:pPr>
    <w:rPr>
      <w:rFonts w:ascii="Times New Roman" w:eastAsia="MT Extra" w:hAnsi="Times New Roman"/>
      <w:sz w:val="24"/>
      <w:szCs w:val="24"/>
    </w:rPr>
  </w:style>
  <w:style w:type="paragraph" w:customStyle="1" w:styleId="Text1">
    <w:name w:val="Text 1"/>
    <w:qFormat/>
    <w:rsid w:val="00BD6F16"/>
    <w:pPr>
      <w:autoSpaceDE w:val="0"/>
      <w:autoSpaceDN w:val="0"/>
      <w:adjustRightInd w:val="0"/>
    </w:pPr>
    <w:rPr>
      <w:rFonts w:ascii="Times New Roman" w:eastAsia="MT Extra" w:hAnsi="Times New Roman" w:cs="Arial"/>
      <w:color w:val="000000"/>
      <w:sz w:val="24"/>
      <w:szCs w:val="24"/>
    </w:rPr>
  </w:style>
  <w:style w:type="paragraph" w:customStyle="1" w:styleId="E0">
    <w:name w:val="E0"/>
    <w:rsid w:val="00E46F1A"/>
    <w:pPr>
      <w:spacing w:after="60" w:line="240" w:lineRule="auto"/>
      <w:jc w:val="both"/>
    </w:pPr>
    <w:rPr>
      <w:rFonts w:ascii="Arial" w:hAnsi="Arial"/>
      <w:szCs w:val="20"/>
      <w:lang w:val="cs-CZ" w:eastAsia="cs-CZ"/>
    </w:rPr>
  </w:style>
  <w:style w:type="paragraph" w:customStyle="1" w:styleId="Bezriadkovania1">
    <w:name w:val="Bez riadkovania1"/>
    <w:aliases w:val="No Spacing,odsek,Bez mezer"/>
    <w:uiPriority w:val="99"/>
    <w:rsid w:val="00E46F1A"/>
    <w:pPr>
      <w:numPr>
        <w:numId w:val="4"/>
      </w:numPr>
      <w:tabs>
        <w:tab w:val="left" w:pos="1134"/>
      </w:tabs>
      <w:spacing w:after="0"/>
      <w:ind w:left="1135" w:hanging="284"/>
      <w:jc w:val="both"/>
    </w:pPr>
    <w:rPr>
      <w:rFonts w:ascii="Cambria Math" w:hAnsi="Cambria Math" w:cs="Arial"/>
      <w:color w:val="313131"/>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iPriority w:val="99"/>
    <w:unhideWhenUsed/>
    <w:rsid w:val="00E46F1A"/>
    <w:pPr>
      <w:spacing w:after="0"/>
    </w:pPr>
    <w:rPr>
      <w:rFonts w:ascii="Times New Roman" w:hAnsi="Times New Roman"/>
      <w:b/>
      <w:bCs/>
    </w:rPr>
  </w:style>
  <w:style w:type="character" w:customStyle="1" w:styleId="PredmetkomentraChar">
    <w:name w:val="Predmet komentára Char"/>
    <w:link w:val="Predmetkomentra"/>
    <w:uiPriority w:val="99"/>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line="360" w:lineRule="atLeast"/>
      <w:jc w:val="both"/>
      <w:textAlignment w:val="baseline"/>
    </w:pPr>
    <w:rPr>
      <w:rFonts w:ascii="Arial" w:hAnsi="Arial" w:cs="Arial"/>
      <w:sz w:val="24"/>
      <w:szCs w:val="24"/>
    </w:rPr>
  </w:style>
  <w:style w:type="paragraph" w:customStyle="1" w:styleId="Normlnywebov4">
    <w:name w:val="Normálny (webový)4"/>
    <w:rsid w:val="00E46F1A"/>
    <w:pPr>
      <w:spacing w:before="100" w:beforeAutospacing="1" w:after="100" w:afterAutospacing="1" w:line="240" w:lineRule="auto"/>
    </w:pPr>
    <w:rPr>
      <w:rFonts w:ascii="MT Extra" w:eastAsia="MT Extra" w:hAnsi="MT Extra" w:cs="MT Extra"/>
      <w:sz w:val="24"/>
      <w:szCs w:val="24"/>
    </w:rPr>
  </w:style>
  <w:style w:type="character" w:customStyle="1" w:styleId="Siln2">
    <w:name w:val="Silný2"/>
    <w:rsid w:val="00E46F1A"/>
    <w:rPr>
      <w:b/>
    </w:rPr>
  </w:style>
  <w:style w:type="paragraph" w:customStyle="1" w:styleId="Zkladntext22">
    <w:name w:val="Základný text 22"/>
    <w:rsid w:val="00E46F1A"/>
    <w:pPr>
      <w:overflowPunct w:val="0"/>
      <w:autoSpaceDE w:val="0"/>
      <w:autoSpaceDN w:val="0"/>
      <w:adjustRightInd w:val="0"/>
      <w:spacing w:after="0" w:line="240" w:lineRule="auto"/>
      <w:ind w:left="839"/>
      <w:jc w:val="both"/>
      <w:textAlignment w:val="baseline"/>
    </w:pPr>
    <w:rPr>
      <w:rFonts w:ascii="Times New Roman" w:hAnsi="Times New Roman"/>
      <w:color w:val="0000FF"/>
      <w:sz w:val="24"/>
      <w:szCs w:val="20"/>
    </w:rPr>
  </w:style>
  <w:style w:type="paragraph" w:styleId="Zoznamsodrkami2">
    <w:name w:val="List Bullet 2"/>
    <w:uiPriority w:val="99"/>
    <w:unhideWhenUsed/>
    <w:rsid w:val="00E46F1A"/>
    <w:pPr>
      <w:numPr>
        <w:numId w:val="5"/>
      </w:numPr>
      <w:spacing w:after="0" w:line="240" w:lineRule="auto"/>
      <w:contextualSpacing/>
      <w:jc w:val="both"/>
    </w:pPr>
    <w:rPr>
      <w:rFonts w:ascii="Times New Roman" w:hAnsi="Times New Roman"/>
      <w:sz w:val="24"/>
      <w:szCs w:val="24"/>
    </w:rPr>
  </w:style>
  <w:style w:type="paragraph" w:customStyle="1" w:styleId="Zarkazkladnhotextu21">
    <w:name w:val="Zarážka základného textu 21"/>
    <w:rsid w:val="00E46F1A"/>
    <w:pPr>
      <w:overflowPunct w:val="0"/>
      <w:autoSpaceDE w:val="0"/>
      <w:autoSpaceDN w:val="0"/>
      <w:adjustRightInd w:val="0"/>
      <w:spacing w:after="0" w:line="240" w:lineRule="auto"/>
      <w:ind w:left="1276" w:hanging="228"/>
      <w:jc w:val="both"/>
      <w:textAlignment w:val="baseline"/>
    </w:pPr>
    <w:rPr>
      <w:rFonts w:ascii="Times New Roman" w:hAnsi="Times New Roman"/>
      <w:sz w:val="24"/>
      <w:szCs w:val="20"/>
    </w:rPr>
  </w:style>
  <w:style w:type="paragraph" w:customStyle="1" w:styleId="Zarkazkladnhotextu31">
    <w:name w:val="Zarážka základného textu 31"/>
    <w:rsid w:val="00E46F1A"/>
    <w:pPr>
      <w:overflowPunct w:val="0"/>
      <w:autoSpaceDE w:val="0"/>
      <w:autoSpaceDN w:val="0"/>
      <w:adjustRightInd w:val="0"/>
      <w:spacing w:after="0" w:line="240" w:lineRule="auto"/>
      <w:ind w:left="1048"/>
      <w:jc w:val="both"/>
      <w:textAlignment w:val="baseline"/>
    </w:pPr>
    <w:rPr>
      <w:rFonts w:ascii="Times New Roman" w:hAnsi="Times New Roman"/>
      <w:sz w:val="24"/>
      <w:szCs w:val="20"/>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rsid w:val="00E46F1A"/>
    <w:pPr>
      <w:spacing w:before="100" w:beforeAutospacing="1" w:after="100" w:afterAutospacing="1" w:line="240" w:lineRule="auto"/>
    </w:pPr>
    <w:rPr>
      <w:rFonts w:ascii="Times New Roman" w:hAnsi="Times New Roman"/>
      <w:sz w:val="24"/>
      <w:szCs w:val="24"/>
    </w:rPr>
  </w:style>
  <w:style w:type="paragraph" w:customStyle="1" w:styleId="Normln">
    <w:name w:val="Normální~"/>
    <w:rsid w:val="00E46F1A"/>
    <w:pPr>
      <w:widowControl w:val="0"/>
      <w:spacing w:after="0" w:line="240" w:lineRule="auto"/>
    </w:pPr>
    <w:rPr>
      <w:rFonts w:ascii="Times New Roman" w:eastAsia="MT Extra" w:hAnsi="Times New Roman"/>
      <w:sz w:val="20"/>
      <w:szCs w:val="20"/>
      <w:lang w:val="cs-CZ" w:eastAsia="cs-CZ"/>
    </w:rPr>
  </w:style>
  <w:style w:type="paragraph" w:customStyle="1" w:styleId="BodyText21">
    <w:name w:val="Body Text 21"/>
    <w:rsid w:val="00E46F1A"/>
    <w:pPr>
      <w:spacing w:after="0" w:line="240" w:lineRule="auto"/>
      <w:ind w:left="720"/>
      <w:jc w:val="both"/>
    </w:pPr>
    <w:rPr>
      <w:rFonts w:ascii="Arial" w:hAnsi="Arial"/>
      <w:sz w:val="24"/>
      <w:szCs w:val="20"/>
      <w:lang w:eastAsia="cs-CZ"/>
    </w:rPr>
  </w:style>
  <w:style w:type="character" w:customStyle="1" w:styleId="cizojazycne">
    <w:name w:val="cizojazycne"/>
    <w:rsid w:val="00E46F1A"/>
  </w:style>
  <w:style w:type="paragraph" w:styleId="Textvysvetlivky">
    <w:name w:val="endnote text"/>
    <w:link w:val="TextvysvetlivkyChar"/>
    <w:uiPriority w:val="99"/>
    <w:unhideWhenUsed/>
    <w:rsid w:val="00E46F1A"/>
    <w:pPr>
      <w:spacing w:after="0" w:line="240" w:lineRule="auto"/>
      <w:ind w:left="839"/>
      <w:jc w:val="both"/>
    </w:pPr>
    <w:rPr>
      <w:rFonts w:ascii="Times New Roman" w:hAnsi="Times New Roman"/>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uiPriority w:val="99"/>
    <w:rsid w:val="00E46F1A"/>
    <w:pPr>
      <w:numPr>
        <w:ilvl w:val="1"/>
        <w:numId w:val="6"/>
      </w:numPr>
      <w:spacing w:after="0" w:line="240" w:lineRule="auto"/>
      <w:jc w:val="both"/>
    </w:pPr>
    <w:rPr>
      <w:rFonts w:ascii="Times New Roman" w:hAnsi="Times New Roman"/>
      <w:sz w:val="24"/>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rsid w:val="00E46F1A"/>
    <w:pPr>
      <w:framePr w:wrap="notBeside" w:hAnchor="text"/>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rsid w:val="00E46F1A"/>
    <w:pPr>
      <w:spacing w:after="0" w:line="240" w:lineRule="auto"/>
      <w:jc w:val="center"/>
    </w:pPr>
    <w:rPr>
      <w:rFonts w:ascii="Times New Roman" w:hAnsi="Times New Roman"/>
      <w:sz w:val="24"/>
      <w:szCs w:val="20"/>
      <w:lang w:val="cs-CZ" w:eastAsia="cs-CZ"/>
    </w:rPr>
  </w:style>
  <w:style w:type="paragraph" w:customStyle="1" w:styleId="Druhnzevsmlouvy">
    <w:name w:val="Druhý název smlouvy"/>
    <w:rsid w:val="00E46F1A"/>
    <w:pPr>
      <w:spacing w:after="0" w:line="240" w:lineRule="auto"/>
      <w:jc w:val="center"/>
    </w:pPr>
    <w:rPr>
      <w:rFonts w:ascii="Times New Roman" w:hAnsi="Times New Roman"/>
      <w:b/>
      <w:sz w:val="24"/>
      <w:szCs w:val="20"/>
      <w:lang w:val="cs-CZ" w:eastAsia="cs-CZ"/>
    </w:rPr>
  </w:style>
  <w:style w:type="paragraph" w:customStyle="1" w:styleId="Ploha">
    <w:name w:val="Příloha"/>
    <w:rsid w:val="00E46F1A"/>
    <w:pPr>
      <w:keepNext/>
      <w:pageBreakBefore/>
      <w:spacing w:before="240" w:after="720" w:line="240" w:lineRule="auto"/>
      <w:jc w:val="center"/>
    </w:pPr>
    <w:rPr>
      <w:rFonts w:ascii="Times New Roman" w:hAnsi="Times New Roman"/>
      <w:b/>
      <w:sz w:val="36"/>
      <w:szCs w:val="20"/>
      <w:lang w:eastAsia="cs-CZ"/>
    </w:rPr>
  </w:style>
  <w:style w:type="paragraph" w:customStyle="1" w:styleId="Textvtabulce">
    <w:name w:val="Text v tabulce"/>
    <w:rsid w:val="00E46F1A"/>
    <w:pPr>
      <w:spacing w:after="0" w:line="240" w:lineRule="auto"/>
    </w:pPr>
    <w:rPr>
      <w:rFonts w:ascii="Times New Roman" w:hAnsi="Times New Roman"/>
      <w:sz w:val="24"/>
      <w:szCs w:val="20"/>
      <w:lang w:val="cs-CZ" w:eastAsia="cs-CZ"/>
    </w:rPr>
  </w:style>
  <w:style w:type="paragraph" w:customStyle="1" w:styleId="Nadpis1-ploha">
    <w:name w:val="Nadpis 1-příloha"/>
    <w:rsid w:val="00E46F1A"/>
    <w:pPr>
      <w:tabs>
        <w:tab w:val="num" w:pos="360"/>
      </w:tabs>
      <w:spacing w:before="480" w:after="240"/>
      <w:ind w:left="283" w:hanging="283"/>
      <w:jc w:val="both"/>
    </w:pPr>
    <w:rPr>
      <w:rFonts w:ascii="Arial" w:hAnsi="Arial"/>
      <w:caps/>
      <w:kern w:val="28"/>
      <w:sz w:val="28"/>
      <w:szCs w:val="20"/>
      <w:lang w:val="sk-SK" w:eastAsia="cs-CZ"/>
    </w:rPr>
  </w:style>
  <w:style w:type="paragraph" w:customStyle="1" w:styleId="Nadpis2-ploha">
    <w:name w:val="Nadpis 2-příloha"/>
    <w:rsid w:val="00E46F1A"/>
    <w:pPr>
      <w:tabs>
        <w:tab w:val="num" w:pos="720"/>
      </w:tabs>
      <w:spacing w:before="240" w:after="160" w:line="300" w:lineRule="auto"/>
      <w:ind w:left="720" w:hanging="720"/>
      <w:jc w:val="both"/>
    </w:pPr>
    <w:rPr>
      <w:rFonts w:ascii="Arial" w:hAnsi="Arial"/>
      <w:szCs w:val="20"/>
      <w:lang w:val="sk-SK" w:eastAsia="en-US"/>
    </w:rPr>
  </w:style>
  <w:style w:type="paragraph" w:customStyle="1" w:styleId="Nadpis3-ploha">
    <w:name w:val="Nadpis 3-příloha"/>
    <w:rsid w:val="00E46F1A"/>
    <w:pPr>
      <w:numPr>
        <w:numId w:val="8"/>
      </w:numPr>
      <w:spacing w:before="240" w:after="80" w:line="300" w:lineRule="auto"/>
    </w:pPr>
    <w:rPr>
      <w:rFonts w:ascii="Arial" w:hAnsi="Arial"/>
      <w:szCs w:val="20"/>
      <w:lang w:val="sk-SK"/>
    </w:rPr>
  </w:style>
  <w:style w:type="paragraph" w:customStyle="1" w:styleId="Nadpis4-ploha">
    <w:name w:val="Nadpis 4-příloha"/>
    <w:rsid w:val="00E46F1A"/>
    <w:pPr>
      <w:spacing w:before="120"/>
    </w:pPr>
    <w:rPr>
      <w:rFonts w:ascii="Times New Roman" w:hAnsi="Times New Roman"/>
      <w:bCs/>
      <w:i/>
      <w:iCs/>
      <w:szCs w:val="20"/>
      <w:lang w:val="sk-SK" w:eastAsia="cs-CZ"/>
    </w:rPr>
  </w:style>
  <w:style w:type="paragraph" w:customStyle="1" w:styleId="Nadpis5-ploha">
    <w:name w:val="Nadpis 5-příloha"/>
    <w:rsid w:val="00E46F1A"/>
    <w:pPr>
      <w:spacing w:before="120"/>
    </w:pPr>
    <w:rPr>
      <w:rFonts w:ascii="Times New Roman" w:hAnsi="Times New Roman"/>
      <w:b/>
      <w:szCs w:val="20"/>
      <w:lang w:val="sk-SK" w:eastAsia="cs-CZ"/>
    </w:rPr>
  </w:style>
  <w:style w:type="paragraph" w:styleId="Pokraovaniezoznamu">
    <w:name w:val="List Continue"/>
    <w:rsid w:val="00E46F1A"/>
    <w:pPr>
      <w:spacing w:after="120" w:line="240" w:lineRule="auto"/>
      <w:ind w:left="720"/>
      <w:jc w:val="both"/>
    </w:pPr>
    <w:rPr>
      <w:rFonts w:ascii="Times New Roman" w:hAnsi="Times New Roman"/>
      <w:sz w:val="24"/>
      <w:szCs w:val="20"/>
      <w:lang w:val="cs-CZ" w:eastAsia="cs-CZ"/>
    </w:rPr>
  </w:style>
  <w:style w:type="paragraph" w:styleId="Pokraovaniezoznamu3">
    <w:name w:val="List Continue 3"/>
    <w:rsid w:val="00E46F1A"/>
    <w:pPr>
      <w:spacing w:after="120" w:line="240" w:lineRule="auto"/>
      <w:ind w:left="1800"/>
      <w:jc w:val="both"/>
    </w:pPr>
    <w:rPr>
      <w:rFonts w:ascii="Times New Roman" w:hAnsi="Times New Roman"/>
      <w:sz w:val="24"/>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rsid w:val="00E46F1A"/>
    <w:pPr>
      <w:spacing w:after="120" w:line="240" w:lineRule="auto"/>
      <w:ind w:left="1080"/>
      <w:jc w:val="both"/>
    </w:pPr>
    <w:rPr>
      <w:rFonts w:ascii="Times New Roman" w:hAnsi="Times New Roman"/>
      <w:sz w:val="24"/>
      <w:szCs w:val="20"/>
      <w:lang w:val="cs-CZ" w:eastAsia="cs-CZ"/>
    </w:rPr>
  </w:style>
  <w:style w:type="paragraph" w:styleId="Zoznamsodrkami4">
    <w:name w:val="List Bullet 4"/>
    <w:autoRedefine/>
    <w:uiPriority w:val="99"/>
    <w:rsid w:val="00E46F1A"/>
    <w:pPr>
      <w:tabs>
        <w:tab w:val="num" w:pos="2160"/>
      </w:tabs>
      <w:spacing w:after="120" w:line="240" w:lineRule="auto"/>
      <w:ind w:left="2160" w:hanging="360"/>
      <w:jc w:val="both"/>
    </w:pPr>
    <w:rPr>
      <w:rFonts w:ascii="Times New Roman" w:hAnsi="Times New Roman"/>
      <w:sz w:val="24"/>
      <w:szCs w:val="20"/>
      <w:lang w:val="cs-CZ" w:eastAsia="cs-CZ"/>
    </w:rPr>
  </w:style>
  <w:style w:type="paragraph" w:styleId="Pokraovaniezoznamu4">
    <w:name w:val="List Continue 4"/>
    <w:rsid w:val="00E46F1A"/>
    <w:pPr>
      <w:spacing w:after="120" w:line="240" w:lineRule="auto"/>
      <w:ind w:left="1440"/>
      <w:jc w:val="both"/>
    </w:pPr>
    <w:rPr>
      <w:rFonts w:ascii="Times New Roman" w:hAnsi="Times New Roman"/>
      <w:sz w:val="24"/>
      <w:szCs w:val="20"/>
      <w:lang w:val="cs-CZ" w:eastAsia="cs-CZ"/>
    </w:rPr>
  </w:style>
  <w:style w:type="paragraph" w:styleId="slovanzoznam3">
    <w:name w:val="List Number 3"/>
    <w:rsid w:val="00E46F1A"/>
    <w:pPr>
      <w:numPr>
        <w:numId w:val="7"/>
      </w:numPr>
      <w:spacing w:after="120" w:line="240" w:lineRule="auto"/>
      <w:jc w:val="both"/>
    </w:pPr>
    <w:rPr>
      <w:rFonts w:ascii="Times New Roman" w:hAnsi="Times New Roman"/>
      <w:i/>
      <w:sz w:val="24"/>
      <w:szCs w:val="20"/>
      <w:lang w:val="cs-CZ" w:eastAsia="cs-CZ"/>
    </w:rPr>
  </w:style>
  <w:style w:type="paragraph" w:styleId="Zoznamsodrkami3">
    <w:name w:val="List Bullet 3"/>
    <w:autoRedefine/>
    <w:uiPriority w:val="99"/>
    <w:rsid w:val="00E46F1A"/>
    <w:pPr>
      <w:numPr>
        <w:numId w:val="9"/>
      </w:numPr>
      <w:spacing w:after="120" w:line="240" w:lineRule="auto"/>
      <w:jc w:val="both"/>
    </w:pPr>
    <w:rPr>
      <w:rFonts w:ascii="Times New Roman" w:hAnsi="Times New Roman"/>
      <w:sz w:val="24"/>
      <w:szCs w:val="20"/>
      <w:lang w:val="cs-CZ" w:eastAsia="cs-CZ"/>
    </w:rPr>
  </w:style>
  <w:style w:type="character" w:customStyle="1" w:styleId="ra">
    <w:name w:val="ra"/>
    <w:rsid w:val="00E46F1A"/>
  </w:style>
  <w:style w:type="character" w:customStyle="1" w:styleId="PodtitulChar">
    <w:name w:val="Podtitul Char"/>
    <w:rsid w:val="00B6125D"/>
    <w:rPr>
      <w:rFonts w:eastAsia="Times New Roman" w:cs="Times New Roman"/>
      <w:caps/>
      <w:spacing w:val="20"/>
      <w:sz w:val="18"/>
      <w:szCs w:val="18"/>
    </w:rPr>
  </w:style>
  <w:style w:type="paragraph" w:customStyle="1" w:styleId="Nadpis4a">
    <w:name w:val="Nadpis 4a"/>
    <w:rsid w:val="00E46F1A"/>
    <w:pPr>
      <w:numPr>
        <w:ilvl w:val="3"/>
        <w:numId w:val="10"/>
      </w:numPr>
      <w:spacing w:after="40" w:line="300" w:lineRule="auto"/>
      <w:outlineLvl w:val="3"/>
    </w:pPr>
    <w:rPr>
      <w:rFonts w:ascii="Arial" w:hAnsi="Arial"/>
      <w:szCs w:val="20"/>
      <w:lang w:val="sk-SK"/>
    </w:rPr>
  </w:style>
  <w:style w:type="paragraph" w:customStyle="1" w:styleId="Normal0">
    <w:name w:val="Normal0"/>
    <w:rsid w:val="00E46F1A"/>
    <w:pPr>
      <w:widowControl w:val="0"/>
      <w:jc w:val="both"/>
    </w:pPr>
    <w:rPr>
      <w:rFonts w:ascii="Arial" w:hAnsi="Arial"/>
      <w:snapToGrid w:val="0"/>
      <w:lang w:val="en-US" w:eastAsia="cs-CZ"/>
    </w:rPr>
  </w:style>
  <w:style w:type="paragraph" w:customStyle="1" w:styleId="11Nadpis">
    <w:name w:val="1.1 Nadpis"/>
    <w:next w:val="Zkladntext"/>
    <w:rsid w:val="00E46F1A"/>
    <w:pPr>
      <w:numPr>
        <w:numId w:val="11"/>
      </w:numPr>
    </w:pPr>
    <w:rPr>
      <w:rFonts w:ascii="Times New Roman" w:hAnsi="Times New Roman"/>
      <w:b/>
      <w:bCs/>
      <w:i/>
      <w:iCs/>
      <w:szCs w:val="20"/>
      <w:lang w:val="sk-SK" w:eastAsia="cs-CZ"/>
    </w:rPr>
  </w:style>
  <w:style w:type="paragraph" w:styleId="PredformtovanHTML">
    <w:name w:val="HTML Preformatted"/>
    <w:link w:val="PredformtovanHTMLChar"/>
    <w:rsid w:val="00E46F1A"/>
    <w:pPr>
      <w:spacing w:after="0" w:line="240" w:lineRule="auto"/>
      <w:jc w:val="both"/>
    </w:pPr>
    <w:rPr>
      <w:rFonts w:ascii="Times New Roman" w:hAnsi="Times New Roman"/>
      <w:sz w:val="24"/>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79"/>
      <w:sz w:val="24"/>
      <w:lang w:eastAsia="cs-CZ"/>
    </w:rPr>
  </w:style>
  <w:style w:type="paragraph" w:customStyle="1" w:styleId="listbulletsub2">
    <w:name w:val="list bullet sub 2"/>
    <w:rsid w:val="00E46F1A"/>
    <w:pPr>
      <w:numPr>
        <w:numId w:val="14"/>
      </w:numPr>
      <w:spacing w:after="0" w:line="240" w:lineRule="auto"/>
    </w:pPr>
    <w:rPr>
      <w:rFonts w:ascii="Times New Roman" w:hAnsi="Times New Roman"/>
      <w:snapToGrid w:val="0"/>
      <w:sz w:val="24"/>
      <w:szCs w:val="20"/>
    </w:rPr>
  </w:style>
  <w:style w:type="paragraph" w:styleId="slovanzoznam2">
    <w:name w:val="List Number 2"/>
    <w:uiPriority w:val="99"/>
    <w:rsid w:val="00E46F1A"/>
    <w:pPr>
      <w:numPr>
        <w:numId w:val="12"/>
      </w:numPr>
      <w:spacing w:after="0" w:line="240" w:lineRule="auto"/>
      <w:jc w:val="both"/>
    </w:pPr>
    <w:rPr>
      <w:rFonts w:ascii="Times New Roman" w:hAnsi="Times New Roman"/>
      <w:sz w:val="24"/>
      <w:szCs w:val="24"/>
      <w:lang w:eastAsia="cs-CZ"/>
    </w:rPr>
  </w:style>
  <w:style w:type="paragraph" w:customStyle="1" w:styleId="CisZoznam">
    <w:name w:val="CisZoznam"/>
    <w:rsid w:val="00E46F1A"/>
    <w:pPr>
      <w:numPr>
        <w:numId w:val="13"/>
      </w:numPr>
      <w:spacing w:after="0" w:line="240" w:lineRule="auto"/>
      <w:jc w:val="both"/>
    </w:pPr>
    <w:rPr>
      <w:rFonts w:ascii="Times New Roman" w:hAnsi="Times New Roman"/>
      <w:sz w:val="24"/>
      <w:szCs w:val="24"/>
      <w:lang w:eastAsia="cs-CZ"/>
    </w:rPr>
  </w:style>
  <w:style w:type="paragraph" w:customStyle="1" w:styleId="A-normlnytext">
    <w:name w:val="A-normálny text"/>
    <w:link w:val="A-normlnytextChar"/>
    <w:rsid w:val="00E46F1A"/>
    <w:pPr>
      <w:spacing w:after="0" w:line="240" w:lineRule="auto"/>
      <w:jc w:val="both"/>
    </w:pPr>
    <w:rPr>
      <w:rFonts w:ascii="Times New Roman" w:hAnsi="Times New Roman"/>
      <w:sz w:val="24"/>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qFormat/>
    <w:rsid w:val="00E46F1A"/>
    <w:pPr>
      <w:ind w:left="720"/>
      <w:contextualSpacing/>
      <w:jc w:val="both"/>
    </w:pPr>
    <w:rPr>
      <w:rFonts w:ascii="MT Extra"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autoRedefine/>
    <w:unhideWhenUsed/>
    <w:qFormat/>
    <w:rsid w:val="00E46F1A"/>
    <w:pPr>
      <w:spacing w:after="0" w:line="240" w:lineRule="auto"/>
      <w:jc w:val="both"/>
    </w:pPr>
    <w:rPr>
      <w:rFonts w:ascii="Times New Roman" w:hAnsi="Times New Roman"/>
      <w:sz w:val="24"/>
      <w:szCs w:val="24"/>
    </w:rPr>
  </w:style>
  <w:style w:type="numbering" w:customStyle="1" w:styleId="Bezzoznamu11">
    <w:name w:val="Bez zoznamu11"/>
    <w:next w:val="Bezzoznamu"/>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uiPriority w:val="99"/>
    <w:rsid w:val="00E46F1A"/>
    <w:pPr>
      <w:widowControl w:val="0"/>
      <w:autoSpaceDE w:val="0"/>
      <w:autoSpaceDN w:val="0"/>
      <w:adjustRightInd w:val="0"/>
      <w:spacing w:after="0" w:line="259" w:lineRule="exact"/>
      <w:ind w:hanging="346"/>
      <w:jc w:val="both"/>
    </w:pPr>
    <w:rPr>
      <w:rFonts w:ascii="Arial"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qFormat/>
    <w:locked/>
    <w:rsid w:val="00E46F1A"/>
  </w:style>
  <w:style w:type="paragraph" w:styleId="Popis">
    <w:name w:val="caption"/>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spacing w:line="240" w:lineRule="auto"/>
      <w:ind w:left="0" w:firstLine="567"/>
      <w:textAlignment w:val="baseline"/>
    </w:pPr>
    <w:rPr>
      <w:rFonts w:ascii="Arial" w:eastAsia="Calibri" w:hAnsi="Arial"/>
      <w:color w:val="000000"/>
      <w:u w:color="0070C0"/>
      <w:lang w:eastAsia="ar-SA"/>
    </w:rPr>
  </w:style>
  <w:style w:type="table" w:customStyle="1" w:styleId="GridTable4-Accent11">
    <w:name w:val="Grid Table 4 - Accent 11"/>
    <w:basedOn w:val="Normlnatabuka"/>
    <w:uiPriority w:val="49"/>
    <w:rsid w:val="00E46F1A"/>
    <w:rPr>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rsid w:val="00E46F1A"/>
    <w:pPr>
      <w:numPr>
        <w:numId w:val="16"/>
      </w:numPr>
      <w:spacing w:before="120" w:after="120" w:line="240" w:lineRule="auto"/>
      <w:jc w:val="both"/>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uiPriority w:val="39"/>
    <w:unhideWhenUsed/>
    <w:qFormat/>
    <w:rsid w:val="00E46F1A"/>
    <w:pPr>
      <w:keepLines/>
      <w:tabs>
        <w:tab w:val="num" w:pos="720"/>
      </w:tabs>
      <w:spacing w:before="240" w:line="259" w:lineRule="auto"/>
      <w:ind w:left="720" w:hanging="360"/>
      <w:jc w:val="both"/>
    </w:pPr>
    <w:rPr>
      <w:rFonts w:ascii="Calibri Light" w:hAnsi="Calibri Light"/>
      <w:color w:val="2E74B5"/>
      <w:sz w:val="32"/>
      <w:szCs w:val="32"/>
      <w:lang w:val="en-US" w:eastAsia="en-US"/>
    </w:rPr>
  </w:style>
  <w:style w:type="paragraph" w:styleId="Bezriadkovania">
    <w:name w:val="No Spacing"/>
    <w:aliases w:val="Klasický text"/>
    <w:link w:val="BezriadkovaniaChar"/>
    <w:qFormat/>
    <w:rsid w:val="00B6125D"/>
    <w:pPr>
      <w:spacing w:after="0" w:line="240" w:lineRule="auto"/>
    </w:pPr>
  </w:style>
  <w:style w:type="character" w:customStyle="1" w:styleId="BezriadkovaniaChar">
    <w:name w:val="Bez riadkovania Char"/>
    <w:aliases w:val="Klasický text Char"/>
    <w:link w:val="Bezriadkovania"/>
    <w:uiPriority w:val="1"/>
    <w:rsid w:val="00B6125D"/>
  </w:style>
  <w:style w:type="paragraph" w:customStyle="1" w:styleId="Obsah41">
    <w:name w:val="Obsah 41"/>
    <w:autoRedefine/>
    <w:uiPriority w:val="39"/>
    <w:unhideWhenUsed/>
    <w:rsid w:val="00E46F1A"/>
    <w:pPr>
      <w:spacing w:after="0" w:line="240" w:lineRule="auto"/>
      <w:ind w:left="480"/>
      <w:jc w:val="both"/>
    </w:pPr>
    <w:rPr>
      <w:rFonts w:cs="Arial"/>
      <w:color w:val="000000"/>
      <w:sz w:val="20"/>
      <w:szCs w:val="20"/>
    </w:rPr>
  </w:style>
  <w:style w:type="paragraph" w:customStyle="1" w:styleId="Obsah51">
    <w:name w:val="Obsah 51"/>
    <w:autoRedefine/>
    <w:uiPriority w:val="39"/>
    <w:unhideWhenUsed/>
    <w:rsid w:val="00E46F1A"/>
    <w:pPr>
      <w:spacing w:after="0" w:line="240" w:lineRule="auto"/>
      <w:ind w:left="720"/>
      <w:jc w:val="both"/>
    </w:pPr>
    <w:rPr>
      <w:rFonts w:cs="Arial"/>
      <w:color w:val="000000"/>
      <w:sz w:val="20"/>
      <w:szCs w:val="20"/>
    </w:rPr>
  </w:style>
  <w:style w:type="paragraph" w:customStyle="1" w:styleId="Obsah61">
    <w:name w:val="Obsah 61"/>
    <w:autoRedefine/>
    <w:uiPriority w:val="39"/>
    <w:unhideWhenUsed/>
    <w:rsid w:val="00E46F1A"/>
    <w:pPr>
      <w:spacing w:after="0" w:line="240" w:lineRule="auto"/>
      <w:ind w:left="960"/>
      <w:jc w:val="both"/>
    </w:pPr>
    <w:rPr>
      <w:rFonts w:cs="Arial"/>
      <w:color w:val="000000"/>
      <w:sz w:val="20"/>
      <w:szCs w:val="20"/>
    </w:rPr>
  </w:style>
  <w:style w:type="paragraph" w:customStyle="1" w:styleId="Obsah71">
    <w:name w:val="Obsah 71"/>
    <w:autoRedefine/>
    <w:uiPriority w:val="39"/>
    <w:unhideWhenUsed/>
    <w:rsid w:val="00E46F1A"/>
    <w:pPr>
      <w:spacing w:after="0" w:line="240" w:lineRule="auto"/>
      <w:ind w:left="1200"/>
      <w:jc w:val="both"/>
    </w:pPr>
    <w:rPr>
      <w:rFonts w:cs="Arial"/>
      <w:color w:val="000000"/>
      <w:sz w:val="20"/>
      <w:szCs w:val="20"/>
    </w:rPr>
  </w:style>
  <w:style w:type="paragraph" w:customStyle="1" w:styleId="Obsah81">
    <w:name w:val="Obsah 81"/>
    <w:autoRedefine/>
    <w:uiPriority w:val="39"/>
    <w:unhideWhenUsed/>
    <w:rsid w:val="00E46F1A"/>
    <w:pPr>
      <w:spacing w:after="0" w:line="240" w:lineRule="auto"/>
      <w:ind w:left="1440"/>
      <w:jc w:val="both"/>
    </w:pPr>
    <w:rPr>
      <w:rFonts w:cs="Arial"/>
      <w:color w:val="000000"/>
      <w:sz w:val="20"/>
      <w:szCs w:val="20"/>
    </w:rPr>
  </w:style>
  <w:style w:type="paragraph" w:customStyle="1" w:styleId="Obsah91">
    <w:name w:val="Obsah 91"/>
    <w:autoRedefine/>
    <w:uiPriority w:val="39"/>
    <w:unhideWhenUsed/>
    <w:rsid w:val="00E46F1A"/>
    <w:pPr>
      <w:spacing w:after="0" w:line="240" w:lineRule="auto"/>
      <w:ind w:left="1680"/>
      <w:jc w:val="both"/>
    </w:pPr>
    <w:rPr>
      <w:rFonts w:cs="Arial"/>
      <w:color w:val="000000"/>
      <w:sz w:val="20"/>
      <w:szCs w:val="20"/>
    </w:rPr>
  </w:style>
  <w:style w:type="paragraph" w:customStyle="1" w:styleId="NADPISBEZCISLA">
    <w:name w:val="NADPIS BEZ CISLA"/>
    <w:uiPriority w:val="99"/>
    <w:rsid w:val="00E46F1A"/>
    <w:pPr>
      <w:spacing w:before="240" w:after="0" w:line="240" w:lineRule="auto"/>
      <w:jc w:val="both"/>
    </w:pPr>
    <w:rPr>
      <w:rFonts w:cs="Arial"/>
      <w:b/>
      <w:color w:val="C0504D"/>
    </w:rPr>
  </w:style>
  <w:style w:type="table" w:customStyle="1" w:styleId="Tabulkasmkou4zvraznn11">
    <w:name w:val="Tabulka s mřížkou 4 – zvýraznění 11"/>
    <w:basedOn w:val="Normlnatabuka"/>
    <w:uiPriority w:val="49"/>
    <w:rsid w:val="00E46F1A"/>
    <w:rPr>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uiPriority w:val="99"/>
    <w:rsid w:val="00E46F1A"/>
    <w:pPr>
      <w:numPr>
        <w:ilvl w:val="2"/>
        <w:numId w:val="17"/>
      </w:numPr>
      <w:spacing w:after="0" w:line="240" w:lineRule="auto"/>
      <w:jc w:val="both"/>
      <w:outlineLvl w:val="8"/>
    </w:pPr>
    <w:rPr>
      <w:rFonts w:ascii="Arial" w:hAnsi="Arial" w:cs="Arial"/>
      <w:szCs w:val="20"/>
      <w:lang w:eastAsia="cs-CZ"/>
    </w:rPr>
  </w:style>
  <w:style w:type="paragraph" w:customStyle="1" w:styleId="Titulstedn">
    <w:name w:val="Titul střední"/>
    <w:rsid w:val="00E46F1A"/>
    <w:pPr>
      <w:spacing w:before="120" w:after="120" w:line="240" w:lineRule="auto"/>
      <w:jc w:val="center"/>
    </w:pPr>
    <w:rPr>
      <w:rFonts w:ascii="Arial" w:hAnsi="Arial" w:cs="Arial"/>
      <w:b/>
      <w:bCs/>
      <w:sz w:val="44"/>
      <w:szCs w:val="44"/>
      <w:lang w:eastAsia="cs-CZ"/>
    </w:rPr>
  </w:style>
  <w:style w:type="paragraph" w:customStyle="1" w:styleId="Firma">
    <w:name w:val="Firma"/>
    <w:rsid w:val="00E46F1A"/>
    <w:pPr>
      <w:tabs>
        <w:tab w:val="left" w:pos="2835"/>
      </w:tabs>
      <w:overflowPunct w:val="0"/>
      <w:autoSpaceDE w:val="0"/>
      <w:autoSpaceDN w:val="0"/>
      <w:adjustRightInd w:val="0"/>
      <w:spacing w:after="240" w:line="264" w:lineRule="auto"/>
      <w:ind w:left="2835" w:hanging="2835"/>
      <w:jc w:val="both"/>
      <w:textAlignment w:val="baseline"/>
    </w:pPr>
    <w:rPr>
      <w:rFonts w:ascii="Arial"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uiPriority w:val="99"/>
    <w:rsid w:val="00E46F1A"/>
    <w:pPr>
      <w:widowControl w:val="0"/>
      <w:autoSpaceDE w:val="0"/>
      <w:autoSpaceDN w:val="0"/>
      <w:adjustRightInd w:val="0"/>
      <w:spacing w:after="0" w:line="252" w:lineRule="exact"/>
      <w:jc w:val="both"/>
    </w:pPr>
    <w:rPr>
      <w:rFonts w:ascii="Arial"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uiPriority w:val="99"/>
    <w:rsid w:val="00E46F1A"/>
    <w:pPr>
      <w:widowControl w:val="0"/>
      <w:autoSpaceDE w:val="0"/>
      <w:autoSpaceDN w:val="0"/>
      <w:adjustRightInd w:val="0"/>
      <w:spacing w:after="0" w:line="240" w:lineRule="auto"/>
      <w:jc w:val="both"/>
    </w:pPr>
    <w:rPr>
      <w:rFonts w:ascii="Arial"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uiPriority w:val="99"/>
    <w:rsid w:val="00E46F1A"/>
    <w:pPr>
      <w:widowControl w:val="0"/>
      <w:autoSpaceDE w:val="0"/>
      <w:autoSpaceDN w:val="0"/>
      <w:adjustRightInd w:val="0"/>
      <w:spacing w:after="0" w:line="240" w:lineRule="auto"/>
      <w:jc w:val="both"/>
    </w:pPr>
    <w:rPr>
      <w:rFonts w:ascii="Arial" w:hAnsi="Arial" w:cs="Arial"/>
      <w:szCs w:val="20"/>
      <w:lang w:eastAsia="cs-CZ"/>
    </w:rPr>
  </w:style>
  <w:style w:type="paragraph" w:customStyle="1" w:styleId="Style13">
    <w:name w:val="Style13"/>
    <w:uiPriority w:val="99"/>
    <w:rsid w:val="00E46F1A"/>
    <w:pPr>
      <w:widowControl w:val="0"/>
      <w:autoSpaceDE w:val="0"/>
      <w:autoSpaceDN w:val="0"/>
      <w:adjustRightInd w:val="0"/>
      <w:spacing w:after="0" w:line="259" w:lineRule="exact"/>
      <w:jc w:val="center"/>
    </w:pPr>
    <w:rPr>
      <w:rFonts w:ascii="Arial" w:hAnsi="Arial" w:cs="Arial"/>
      <w:szCs w:val="20"/>
      <w:lang w:eastAsia="cs-CZ"/>
    </w:rPr>
  </w:style>
  <w:style w:type="paragraph" w:customStyle="1" w:styleId="Style20">
    <w:name w:val="Style20"/>
    <w:uiPriority w:val="99"/>
    <w:rsid w:val="00E46F1A"/>
    <w:pPr>
      <w:widowControl w:val="0"/>
      <w:autoSpaceDE w:val="0"/>
      <w:autoSpaceDN w:val="0"/>
      <w:adjustRightInd w:val="0"/>
      <w:spacing w:after="0" w:line="240" w:lineRule="auto"/>
      <w:jc w:val="both"/>
    </w:pPr>
    <w:rPr>
      <w:rFonts w:ascii="Arial"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uiPriority w:val="99"/>
    <w:rsid w:val="00E46F1A"/>
    <w:pPr>
      <w:widowControl w:val="0"/>
      <w:autoSpaceDE w:val="0"/>
      <w:autoSpaceDN w:val="0"/>
      <w:adjustRightInd w:val="0"/>
      <w:spacing w:after="0" w:line="374" w:lineRule="exact"/>
      <w:ind w:firstLine="326"/>
      <w:jc w:val="both"/>
    </w:pPr>
    <w:rPr>
      <w:rFonts w:cs="Arial"/>
      <w:szCs w:val="20"/>
      <w:lang w:eastAsia="cs-CZ"/>
    </w:rPr>
  </w:style>
  <w:style w:type="paragraph" w:customStyle="1" w:styleId="Style8">
    <w:name w:val="Style8"/>
    <w:uiPriority w:val="99"/>
    <w:rsid w:val="00E46F1A"/>
    <w:pPr>
      <w:widowControl w:val="0"/>
      <w:autoSpaceDE w:val="0"/>
      <w:autoSpaceDN w:val="0"/>
      <w:adjustRightInd w:val="0"/>
      <w:spacing w:after="0" w:line="398" w:lineRule="exact"/>
      <w:jc w:val="both"/>
    </w:pPr>
    <w:rPr>
      <w:rFonts w:cs="Arial"/>
      <w:szCs w:val="20"/>
      <w:lang w:eastAsia="cs-CZ"/>
    </w:rPr>
  </w:style>
  <w:style w:type="paragraph" w:customStyle="1" w:styleId="Style24">
    <w:name w:val="Style24"/>
    <w:uiPriority w:val="99"/>
    <w:rsid w:val="00E46F1A"/>
    <w:pPr>
      <w:widowControl w:val="0"/>
      <w:autoSpaceDE w:val="0"/>
      <w:autoSpaceDN w:val="0"/>
      <w:adjustRightInd w:val="0"/>
      <w:spacing w:after="0" w:line="374" w:lineRule="exact"/>
      <w:ind w:hanging="355"/>
      <w:jc w:val="both"/>
    </w:pPr>
    <w:rPr>
      <w:rFonts w:cs="Arial"/>
      <w:szCs w:val="20"/>
      <w:lang w:eastAsia="cs-CZ"/>
    </w:rPr>
  </w:style>
  <w:style w:type="paragraph" w:customStyle="1" w:styleId="Style2">
    <w:name w:val="Style2"/>
    <w:uiPriority w:val="99"/>
    <w:rsid w:val="00E46F1A"/>
    <w:pPr>
      <w:widowControl w:val="0"/>
      <w:autoSpaceDE w:val="0"/>
      <w:autoSpaceDN w:val="0"/>
      <w:adjustRightInd w:val="0"/>
      <w:spacing w:after="0" w:line="394" w:lineRule="exact"/>
      <w:jc w:val="center"/>
    </w:pPr>
    <w:rPr>
      <w:rFonts w:cs="Arial"/>
      <w:szCs w:val="20"/>
      <w:lang w:eastAsia="cs-CZ"/>
    </w:rPr>
  </w:style>
  <w:style w:type="paragraph" w:customStyle="1" w:styleId="Textparagrafu">
    <w:name w:val="Text paragrafu"/>
    <w:uiPriority w:val="99"/>
    <w:rsid w:val="00E46F1A"/>
    <w:pPr>
      <w:spacing w:before="240" w:after="0" w:line="240" w:lineRule="auto"/>
      <w:ind w:firstLine="425"/>
      <w:jc w:val="both"/>
      <w:outlineLvl w:val="5"/>
    </w:pPr>
    <w:rPr>
      <w:rFonts w:ascii="Arial" w:hAnsi="Arial" w:cs="Arial"/>
      <w:szCs w:val="20"/>
      <w:lang w:eastAsia="cs-CZ"/>
    </w:rPr>
  </w:style>
  <w:style w:type="paragraph" w:customStyle="1" w:styleId="Textpsmene">
    <w:name w:val="Text písmene"/>
    <w:uiPriority w:val="99"/>
    <w:rsid w:val="00E46F1A"/>
    <w:pPr>
      <w:tabs>
        <w:tab w:val="num" w:pos="425"/>
      </w:tabs>
      <w:spacing w:after="0" w:line="240" w:lineRule="auto"/>
      <w:ind w:left="425" w:hanging="425"/>
      <w:jc w:val="both"/>
      <w:outlineLvl w:val="7"/>
    </w:pPr>
    <w:rPr>
      <w:rFonts w:ascii="Arial" w:hAnsi="Arial" w:cs="Arial"/>
      <w:szCs w:val="20"/>
      <w:lang w:eastAsia="cs-CZ"/>
    </w:rPr>
  </w:style>
  <w:style w:type="paragraph" w:customStyle="1" w:styleId="Textodstavce">
    <w:name w:val="Text odstavce"/>
    <w:uiPriority w:val="99"/>
    <w:rsid w:val="00E46F1A"/>
    <w:pPr>
      <w:tabs>
        <w:tab w:val="num" w:pos="785"/>
        <w:tab w:val="left" w:pos="851"/>
      </w:tabs>
      <w:spacing w:before="120" w:after="120" w:line="240" w:lineRule="auto"/>
      <w:ind w:firstLine="425"/>
      <w:jc w:val="both"/>
      <w:outlineLvl w:val="6"/>
    </w:pPr>
    <w:rPr>
      <w:rFonts w:ascii="Arial" w:hAnsi="Arial" w:cs="Arial"/>
      <w:szCs w:val="20"/>
      <w:lang w:eastAsia="cs-CZ"/>
    </w:rPr>
  </w:style>
  <w:style w:type="paragraph" w:customStyle="1" w:styleId="Paragraf">
    <w:name w:val="Paragraf"/>
    <w:next w:val="Textodstavce"/>
    <w:uiPriority w:val="99"/>
    <w:rsid w:val="00E46F1A"/>
    <w:pPr>
      <w:keepNext/>
      <w:keepLines/>
      <w:spacing w:before="240" w:after="0" w:line="240" w:lineRule="auto"/>
      <w:jc w:val="center"/>
      <w:outlineLvl w:val="5"/>
    </w:pPr>
    <w:rPr>
      <w:rFonts w:ascii="Arial"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uiPriority w:val="99"/>
    <w:rsid w:val="00E46F1A"/>
    <w:pPr>
      <w:spacing w:after="0"/>
      <w:jc w:val="both"/>
    </w:pPr>
    <w:rPr>
      <w:rFonts w:eastAsia="SimSun"/>
      <w:lang w:eastAsia="zh-CN"/>
    </w:rPr>
  </w:style>
  <w:style w:type="paragraph" w:customStyle="1" w:styleId="Odsazen3">
    <w:name w:val="Odsazení 3"/>
    <w:qFormat/>
    <w:rsid w:val="00E46F1A"/>
    <w:pPr>
      <w:widowControl w:val="0"/>
      <w:tabs>
        <w:tab w:val="left" w:pos="993"/>
        <w:tab w:val="left" w:pos="2880"/>
        <w:tab w:val="left" w:pos="4253"/>
      </w:tabs>
      <w:suppressAutoHyphens/>
      <w:adjustRightInd w:val="0"/>
      <w:spacing w:after="0" w:line="240" w:lineRule="auto"/>
      <w:jc w:val="both"/>
      <w:textAlignment w:val="baseline"/>
    </w:pPr>
    <w:rPr>
      <w:rFonts w:cs="Tahoma"/>
      <w:color w:val="000000"/>
      <w:kern w:val="28"/>
      <w:u w:color="0070C0"/>
      <w:lang w:eastAsia="cs-CZ"/>
    </w:rPr>
  </w:style>
  <w:style w:type="paragraph" w:customStyle="1" w:styleId="MasterTitle1">
    <w:name w:val="Master Title 1"/>
    <w:rsid w:val="00E46F1A"/>
    <w:pPr>
      <w:spacing w:before="1080" w:after="0" w:line="240" w:lineRule="auto"/>
      <w:jc w:val="both"/>
    </w:pPr>
    <w:rPr>
      <w:rFonts w:ascii="Arial"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Arial Bold" w:eastAsia="Times New Roman" w:hAnsi="Arial Bold"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rsid w:val="00E46F1A"/>
    <w:pPr>
      <w:keepNext/>
      <w:pBdr>
        <w:top w:val="nil"/>
        <w:left w:val="nil"/>
        <w:bottom w:val="nil"/>
        <w:right w:val="nil"/>
        <w:between w:val="nil"/>
        <w:bar w:val="nil"/>
      </w:pBdr>
      <w:spacing w:before="240" w:after="60"/>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rsid w:val="00E46F1A"/>
    <w:pPr>
      <w:keepNext/>
      <w:pBdr>
        <w:top w:val="nil"/>
        <w:left w:val="nil"/>
        <w:bottom w:val="nil"/>
        <w:right w:val="nil"/>
        <w:between w:val="nil"/>
        <w:bar w:val="nil"/>
      </w:pBdr>
      <w:spacing w:before="240" w:after="60"/>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uiPriority w:val="99"/>
    <w:rsid w:val="00E46F1A"/>
    <w:pPr>
      <w:widowControl w:val="0"/>
      <w:autoSpaceDE w:val="0"/>
      <w:autoSpaceDN w:val="0"/>
      <w:adjustRightInd w:val="0"/>
      <w:spacing w:after="0" w:line="259" w:lineRule="exact"/>
      <w:ind w:hanging="346"/>
      <w:jc w:val="both"/>
    </w:pPr>
    <w:rPr>
      <w:rFonts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semiHidden/>
    <w:unhideWhenUsed/>
    <w:locked/>
    <w:rsid w:val="00E46F1A"/>
    <w:pPr>
      <w:numPr>
        <w:numId w:val="18"/>
      </w:numPr>
      <w:tabs>
        <w:tab w:val="left" w:pos="284"/>
      </w:tabs>
      <w:spacing w:after="120" w:line="240" w:lineRule="auto"/>
      <w:jc w:val="both"/>
      <w:outlineLvl w:val="4"/>
    </w:pPr>
    <w:rPr>
      <w:rFonts w:ascii="Arial" w:hAnsi="Arial" w:cs="Arial"/>
      <w:sz w:val="20"/>
      <w:szCs w:val="16"/>
      <w:lang w:eastAsia="cs-CZ"/>
    </w:rPr>
  </w:style>
  <w:style w:type="paragraph" w:customStyle="1" w:styleId="Bulletslevel1">
    <w:name w:val="Bullets level 1"/>
    <w:link w:val="Bulletslevel1Char"/>
    <w:uiPriority w:val="99"/>
    <w:qFormat/>
    <w:rsid w:val="00E46F1A"/>
    <w:pPr>
      <w:numPr>
        <w:numId w:val="19"/>
      </w:numPr>
      <w:spacing w:before="120" w:after="0" w:line="240" w:lineRule="auto"/>
      <w:jc w:val="both"/>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hAnsi="Arial"/>
      <w:color w:val="000000"/>
      <w:sz w:val="19"/>
      <w:szCs w:val="20"/>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uiPriority w:val="99"/>
    <w:rsid w:val="00E46F1A"/>
    <w:pPr>
      <w:widowControl w:val="0"/>
      <w:autoSpaceDE w:val="0"/>
      <w:autoSpaceDN w:val="0"/>
      <w:adjustRightInd w:val="0"/>
      <w:spacing w:after="0" w:line="259" w:lineRule="exact"/>
      <w:ind w:hanging="338"/>
      <w:jc w:val="both"/>
    </w:pPr>
    <w:rPr>
      <w:rFonts w:cs="Arial"/>
      <w:szCs w:val="20"/>
      <w:lang w:eastAsia="cs-CZ"/>
    </w:rPr>
  </w:style>
  <w:style w:type="paragraph" w:customStyle="1" w:styleId="NADPIS30">
    <w:name w:val="NADPIS3"/>
    <w:link w:val="NADPIS3Char0"/>
    <w:uiPriority w:val="99"/>
    <w:qFormat/>
    <w:rsid w:val="007B483A"/>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eastAsia="Calibri" w:hAnsi="Arial"/>
      <w:szCs w:val="20"/>
      <w:lang w:val="cs-CZ" w:eastAsia="de-DE"/>
    </w:rPr>
  </w:style>
  <w:style w:type="character" w:customStyle="1" w:styleId="ListPar2Char">
    <w:name w:val="List Par2 Char"/>
    <w:link w:val="ListPar2"/>
    <w:uiPriority w:val="99"/>
    <w:locked/>
    <w:rsid w:val="00E46F1A"/>
    <w:rPr>
      <w:rFonts w:ascii="Arial" w:eastAsia="Calibri" w:hAnsi="Arial"/>
      <w:szCs w:val="20"/>
      <w:lang w:val="cs-CZ" w:eastAsia="de-DE"/>
    </w:rPr>
  </w:style>
  <w:style w:type="paragraph" w:customStyle="1" w:styleId="font5">
    <w:name w:val="font5"/>
    <w:rsid w:val="00E46F1A"/>
    <w:pPr>
      <w:spacing w:before="100" w:beforeAutospacing="1" w:after="100" w:afterAutospacing="1" w:line="240" w:lineRule="auto"/>
      <w:jc w:val="both"/>
    </w:pPr>
    <w:rPr>
      <w:rFonts w:ascii="Tahoma" w:hAnsi="Tahoma" w:cs="Tahoma"/>
      <w:color w:val="000000"/>
      <w:sz w:val="18"/>
      <w:szCs w:val="18"/>
      <w:lang w:val="cs-CZ" w:eastAsia="cs-CZ"/>
    </w:rPr>
  </w:style>
  <w:style w:type="paragraph" w:customStyle="1" w:styleId="font6">
    <w:name w:val="font6"/>
    <w:rsid w:val="00E46F1A"/>
    <w:pPr>
      <w:spacing w:before="100" w:beforeAutospacing="1" w:after="100" w:afterAutospacing="1" w:line="240" w:lineRule="auto"/>
      <w:jc w:val="both"/>
    </w:pPr>
    <w:rPr>
      <w:rFonts w:ascii="Tahoma" w:hAnsi="Tahoma" w:cs="Tahoma"/>
      <w:b/>
      <w:bCs/>
      <w:color w:val="000000"/>
      <w:sz w:val="18"/>
      <w:szCs w:val="18"/>
      <w:lang w:val="cs-CZ" w:eastAsia="cs-CZ"/>
    </w:rPr>
  </w:style>
  <w:style w:type="paragraph" w:customStyle="1" w:styleId="xl63">
    <w:name w:val="xl63"/>
    <w:rsid w:val="00E46F1A"/>
    <w:pP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64">
    <w:name w:val="xl64"/>
    <w:rsid w:val="00E46F1A"/>
    <w:pP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65">
    <w:name w:val="xl65"/>
    <w:rsid w:val="00E46F1A"/>
    <w:pP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66">
    <w:name w:val="xl66"/>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67">
    <w:name w:val="xl67"/>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68">
    <w:name w:val="xl68"/>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69">
    <w:name w:val="xl69"/>
    <w:rsid w:val="00E46F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70">
    <w:name w:val="xl70"/>
    <w:rsid w:val="00E46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71">
    <w:name w:val="xl71"/>
    <w:rsid w:val="00E46F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72">
    <w:name w:val="xl72"/>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hAnsi="Arial" w:cs="Arial"/>
      <w:color w:val="FF0000"/>
      <w:szCs w:val="20"/>
      <w:lang w:val="cs-CZ" w:eastAsia="cs-CZ"/>
    </w:rPr>
  </w:style>
  <w:style w:type="paragraph" w:customStyle="1" w:styleId="xl73">
    <w:name w:val="xl73"/>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FF0000"/>
      <w:szCs w:val="20"/>
      <w:lang w:val="cs-CZ" w:eastAsia="cs-CZ"/>
    </w:rPr>
  </w:style>
  <w:style w:type="paragraph" w:customStyle="1" w:styleId="xl74">
    <w:name w:val="xl74"/>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FF0000"/>
      <w:szCs w:val="20"/>
      <w:lang w:val="cs-CZ" w:eastAsia="cs-CZ"/>
    </w:rPr>
  </w:style>
  <w:style w:type="paragraph" w:customStyle="1" w:styleId="xl75">
    <w:name w:val="xl75"/>
    <w:rsid w:val="00E46F1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76">
    <w:name w:val="xl76"/>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77">
    <w:name w:val="xl77"/>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78">
    <w:name w:val="xl78"/>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79">
    <w:name w:val="xl79"/>
    <w:rsid w:val="00E46F1A"/>
    <w:pPr>
      <w:pBdr>
        <w:top w:val="single" w:sz="4" w:space="0" w:color="auto"/>
        <w:bottom w:val="single" w:sz="4" w:space="0" w:color="auto"/>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80">
    <w:name w:val="xl80"/>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81">
    <w:name w:val="xl81"/>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82">
    <w:name w:val="xl82"/>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83">
    <w:name w:val="xl83"/>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84">
    <w:name w:val="xl84"/>
    <w:rsid w:val="00E46F1A"/>
    <w:pPr>
      <w:pBdr>
        <w:top w:val="single" w:sz="4" w:space="0" w:color="auto"/>
        <w:right w:val="single" w:sz="4" w:space="0" w:color="auto"/>
      </w:pBdr>
      <w:shd w:val="clear" w:color="000000" w:fill="D9D9D9"/>
      <w:spacing w:before="100" w:beforeAutospacing="1" w:after="100" w:afterAutospacing="1" w:line="240" w:lineRule="auto"/>
      <w:jc w:val="both"/>
    </w:pPr>
    <w:rPr>
      <w:rFonts w:ascii="Arial" w:hAnsi="Arial" w:cs="Arial"/>
      <w:b/>
      <w:bCs/>
      <w:szCs w:val="20"/>
      <w:lang w:val="cs-CZ" w:eastAsia="cs-CZ"/>
    </w:rPr>
  </w:style>
  <w:style w:type="paragraph" w:customStyle="1" w:styleId="xl85">
    <w:name w:val="xl85"/>
    <w:rsid w:val="00E46F1A"/>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pPr>
    <w:rPr>
      <w:rFonts w:ascii="Arial" w:hAnsi="Arial" w:cs="Arial"/>
      <w:b/>
      <w:bCs/>
      <w:szCs w:val="20"/>
      <w:lang w:val="cs-CZ" w:eastAsia="cs-CZ"/>
    </w:rPr>
  </w:style>
  <w:style w:type="paragraph" w:customStyle="1" w:styleId="xl86">
    <w:name w:val="xl86"/>
    <w:rsid w:val="00E46F1A"/>
    <w:pPr>
      <w:pBdr>
        <w:top w:val="single" w:sz="4" w:space="0" w:color="auto"/>
        <w:left w:val="single" w:sz="4" w:space="0" w:color="auto"/>
        <w:right w:val="single" w:sz="8" w:space="0" w:color="auto"/>
      </w:pBdr>
      <w:shd w:val="clear" w:color="000000" w:fill="D9D9D9"/>
      <w:spacing w:before="100" w:beforeAutospacing="1" w:after="100" w:afterAutospacing="1" w:line="240" w:lineRule="auto"/>
      <w:jc w:val="both"/>
    </w:pPr>
    <w:rPr>
      <w:rFonts w:ascii="Arial" w:hAnsi="Arial" w:cs="Arial"/>
      <w:b/>
      <w:bCs/>
      <w:szCs w:val="20"/>
      <w:lang w:val="cs-CZ" w:eastAsia="cs-CZ"/>
    </w:rPr>
  </w:style>
  <w:style w:type="paragraph" w:customStyle="1" w:styleId="xl87">
    <w:name w:val="xl87"/>
    <w:rsid w:val="00E46F1A"/>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pPr>
    <w:rPr>
      <w:rFonts w:ascii="Arial" w:hAnsi="Arial" w:cs="Arial"/>
      <w:b/>
      <w:bCs/>
      <w:szCs w:val="20"/>
      <w:lang w:val="cs-CZ" w:eastAsia="cs-CZ"/>
    </w:rPr>
  </w:style>
  <w:style w:type="paragraph" w:customStyle="1" w:styleId="xl88">
    <w:name w:val="xl88"/>
    <w:rsid w:val="00E46F1A"/>
    <w:pPr>
      <w:pBdr>
        <w:top w:val="single" w:sz="8" w:space="0" w:color="000000"/>
        <w:bottom w:val="single" w:sz="4" w:space="0" w:color="auto"/>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89">
    <w:name w:val="xl89"/>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90">
    <w:name w:val="xl90"/>
    <w:rsid w:val="00E46F1A"/>
    <w:pPr>
      <w:pBdr>
        <w:top w:val="single" w:sz="8" w:space="0" w:color="000000"/>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1">
    <w:name w:val="xl91"/>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2">
    <w:name w:val="xl92"/>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3">
    <w:name w:val="xl93"/>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4">
    <w:name w:val="xl94"/>
    <w:rsid w:val="00E46F1A"/>
    <w:pPr>
      <w:pBdr>
        <w:top w:val="single" w:sz="4" w:space="0" w:color="auto"/>
        <w:bottom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95">
    <w:name w:val="xl95"/>
    <w:rsid w:val="00E46F1A"/>
    <w:pPr>
      <w:pBdr>
        <w:top w:val="single" w:sz="4"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6">
    <w:name w:val="xl96"/>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7">
    <w:name w:val="xl97"/>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8">
    <w:name w:val="xl98"/>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99">
    <w:name w:val="xl99"/>
    <w:rsid w:val="00E46F1A"/>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00">
    <w:name w:val="xl100"/>
    <w:rsid w:val="00E46F1A"/>
    <w:pPr>
      <w:pBdr>
        <w:top w:val="single" w:sz="8" w:space="0" w:color="000000"/>
        <w:bottom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01">
    <w:name w:val="xl101"/>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02">
    <w:name w:val="xl102"/>
    <w:rsid w:val="00E46F1A"/>
    <w:pPr>
      <w:pBdr>
        <w:top w:val="single" w:sz="8" w:space="0" w:color="000000"/>
        <w:bottom w:val="single" w:sz="8" w:space="0" w:color="000000"/>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03">
    <w:name w:val="xl103"/>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04">
    <w:name w:val="xl104"/>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05">
    <w:name w:val="xl105"/>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06">
    <w:name w:val="xl106"/>
    <w:rsid w:val="00E46F1A"/>
    <w:pPr>
      <w:pBdr>
        <w:top w:val="single" w:sz="8" w:space="0" w:color="000000"/>
        <w:left w:val="single" w:sz="8" w:space="0" w:color="000000"/>
        <w:bottom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07">
    <w:name w:val="xl107"/>
    <w:rsid w:val="00E46F1A"/>
    <w:pPr>
      <w:pBdr>
        <w:top w:val="single" w:sz="4" w:space="0" w:color="auto"/>
        <w:left w:val="single" w:sz="8" w:space="0" w:color="000000"/>
        <w:bottom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08">
    <w:name w:val="xl108"/>
    <w:rsid w:val="00E46F1A"/>
    <w:pPr>
      <w:pBdr>
        <w:top w:val="single" w:sz="4" w:space="0" w:color="auto"/>
        <w:left w:val="single" w:sz="8" w:space="0" w:color="auto"/>
        <w:bottom w:val="single" w:sz="8" w:space="0" w:color="000000"/>
        <w:right w:val="single" w:sz="4"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109">
    <w:name w:val="xl109"/>
    <w:rsid w:val="00E46F1A"/>
    <w:pPr>
      <w:pBdr>
        <w:top w:val="single" w:sz="4" w:space="0" w:color="auto"/>
        <w:left w:val="single" w:sz="4" w:space="0" w:color="auto"/>
        <w:bottom w:val="single" w:sz="8" w:space="0" w:color="000000"/>
        <w:right w:val="single" w:sz="4"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110">
    <w:name w:val="xl110"/>
    <w:rsid w:val="00E46F1A"/>
    <w:pPr>
      <w:pBdr>
        <w:top w:val="single" w:sz="4" w:space="0" w:color="auto"/>
        <w:left w:val="single" w:sz="4" w:space="0" w:color="auto"/>
        <w:bottom w:val="single" w:sz="8" w:space="0" w:color="000000"/>
        <w:right w:val="single" w:sz="8"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111">
    <w:name w:val="xl111"/>
    <w:rsid w:val="00E46F1A"/>
    <w:pPr>
      <w:pBdr>
        <w:top w:val="single" w:sz="8" w:space="0" w:color="000000"/>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112">
    <w:name w:val="xl112"/>
    <w:rsid w:val="00E46F1A"/>
    <w:pPr>
      <w:pBdr>
        <w:top w:val="single" w:sz="8" w:space="0" w:color="000000"/>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113">
    <w:name w:val="xl113"/>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14">
    <w:name w:val="xl114"/>
    <w:rsid w:val="00E46F1A"/>
    <w:pPr>
      <w:pBdr>
        <w:top w:val="single" w:sz="8" w:space="0" w:color="000000"/>
        <w:bottom w:val="single" w:sz="8" w:space="0" w:color="000000"/>
      </w:pBdr>
      <w:shd w:val="clear" w:color="000000" w:fill="FFFFFF"/>
      <w:spacing w:before="100" w:beforeAutospacing="1" w:after="100" w:afterAutospacing="1" w:line="240" w:lineRule="auto"/>
      <w:jc w:val="both"/>
    </w:pPr>
    <w:rPr>
      <w:rFonts w:ascii="Arial" w:hAnsi="Arial" w:cs="Arial"/>
      <w:lang w:val="cs-CZ" w:eastAsia="cs-CZ"/>
    </w:rPr>
  </w:style>
  <w:style w:type="paragraph" w:customStyle="1" w:styleId="xl115">
    <w:name w:val="xl115"/>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16">
    <w:name w:val="xl116"/>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17">
    <w:name w:val="xl117"/>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18">
    <w:name w:val="xl118"/>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19">
    <w:name w:val="xl119"/>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0">
    <w:name w:val="xl120"/>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1">
    <w:name w:val="xl121"/>
    <w:rsid w:val="00E46F1A"/>
    <w:pPr>
      <w:pBdr>
        <w:top w:val="single" w:sz="4" w:space="0" w:color="auto"/>
        <w:left w:val="single" w:sz="8" w:space="0" w:color="auto"/>
        <w:bottom w:val="single" w:sz="8" w:space="0" w:color="000000"/>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2">
    <w:name w:val="xl122"/>
    <w:rsid w:val="00E46F1A"/>
    <w:pPr>
      <w:pBdr>
        <w:top w:val="single" w:sz="8" w:space="0" w:color="000000"/>
        <w:left w:val="single" w:sz="8" w:space="0" w:color="auto"/>
        <w:bottom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3">
    <w:name w:val="xl123"/>
    <w:rsid w:val="00E46F1A"/>
    <w:pPr>
      <w:pBdr>
        <w:top w:val="single" w:sz="4" w:space="0" w:color="auto"/>
        <w:left w:val="single" w:sz="8" w:space="0" w:color="auto"/>
        <w:bottom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4">
    <w:name w:val="xl124"/>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5">
    <w:name w:val="xl125"/>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6">
    <w:name w:val="xl126"/>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7">
    <w:name w:val="xl127"/>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8">
    <w:name w:val="xl128"/>
    <w:rsid w:val="00E46F1A"/>
    <w:pPr>
      <w:pBdr>
        <w:top w:val="single" w:sz="8" w:space="0" w:color="000000"/>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29">
    <w:name w:val="xl129"/>
    <w:rsid w:val="00E46F1A"/>
    <w:pPr>
      <w:pBdr>
        <w:left w:val="single" w:sz="8" w:space="0" w:color="000000"/>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30">
    <w:name w:val="xl130"/>
    <w:rsid w:val="00E46F1A"/>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31">
    <w:name w:val="xl131"/>
    <w:rsid w:val="00E46F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32">
    <w:name w:val="xl132"/>
    <w:rsid w:val="00E46F1A"/>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33">
    <w:name w:val="xl133"/>
    <w:rsid w:val="00E46F1A"/>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34">
    <w:name w:val="xl134"/>
    <w:rsid w:val="00E46F1A"/>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Cs w:val="20"/>
      <w:lang w:val="cs-CZ" w:eastAsia="cs-CZ"/>
    </w:rPr>
  </w:style>
  <w:style w:type="paragraph" w:customStyle="1" w:styleId="xl135">
    <w:name w:val="xl135"/>
    <w:rsid w:val="00E46F1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36">
    <w:name w:val="xl136"/>
    <w:rsid w:val="00E46F1A"/>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37">
    <w:name w:val="xl137"/>
    <w:rsid w:val="00E46F1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38">
    <w:name w:val="xl138"/>
    <w:rsid w:val="00E46F1A"/>
    <w:pPr>
      <w:pBdr>
        <w:top w:val="single" w:sz="8" w:space="0" w:color="000000"/>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39">
    <w:name w:val="xl139"/>
    <w:rsid w:val="00E46F1A"/>
    <w:pPr>
      <w:pBdr>
        <w:top w:val="single" w:sz="8" w:space="0" w:color="000000"/>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40">
    <w:name w:val="xl140"/>
    <w:rsid w:val="00E46F1A"/>
    <w:pPr>
      <w:pBdr>
        <w:top w:val="single" w:sz="8" w:space="0" w:color="000000"/>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41">
    <w:name w:val="xl141"/>
    <w:rsid w:val="00E46F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42">
    <w:name w:val="xl142"/>
    <w:rsid w:val="00E46F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43">
    <w:name w:val="xl143"/>
    <w:rsid w:val="00E46F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color w:val="FF0000"/>
      <w:szCs w:val="20"/>
      <w:lang w:val="cs-CZ" w:eastAsia="cs-CZ"/>
    </w:rPr>
  </w:style>
  <w:style w:type="paragraph" w:customStyle="1" w:styleId="xl144">
    <w:name w:val="xl144"/>
    <w:rsid w:val="00E46F1A"/>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lang w:val="cs-CZ" w:eastAsia="cs-CZ"/>
    </w:rPr>
  </w:style>
  <w:style w:type="paragraph" w:customStyle="1" w:styleId="xl145">
    <w:name w:val="xl145"/>
    <w:rsid w:val="00E46F1A"/>
    <w:pPr>
      <w:pBdr>
        <w:top w:val="single" w:sz="4" w:space="0" w:color="auto"/>
        <w:left w:val="single" w:sz="8" w:space="0" w:color="000000"/>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46">
    <w:name w:val="xl146"/>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47">
    <w:name w:val="xl147"/>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48">
    <w:name w:val="xl148"/>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49">
    <w:name w:val="xl149"/>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hAnsi="Arial" w:cs="Arial"/>
      <w:szCs w:val="20"/>
      <w:lang w:val="cs-CZ" w:eastAsia="cs-CZ"/>
    </w:rPr>
  </w:style>
  <w:style w:type="paragraph" w:customStyle="1" w:styleId="xl150">
    <w:name w:val="xl150"/>
    <w:rsid w:val="00E46F1A"/>
    <w:pPr>
      <w:pBdr>
        <w:bottom w:val="single" w:sz="4" w:space="0" w:color="auto"/>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51">
    <w:name w:val="xl151"/>
    <w:rsid w:val="00E46F1A"/>
    <w:pPr>
      <w:pBdr>
        <w:top w:val="single" w:sz="4" w:space="0" w:color="auto"/>
        <w:bottom w:val="single" w:sz="4" w:space="0" w:color="auto"/>
      </w:pBdr>
      <w:spacing w:before="100" w:beforeAutospacing="1" w:after="100" w:afterAutospacing="1" w:line="240" w:lineRule="auto"/>
      <w:jc w:val="both"/>
    </w:pPr>
    <w:rPr>
      <w:rFonts w:ascii="Arial" w:hAnsi="Arial" w:cs="Arial"/>
      <w:szCs w:val="20"/>
      <w:lang w:val="cs-CZ" w:eastAsia="cs-CZ"/>
    </w:rPr>
  </w:style>
  <w:style w:type="paragraph" w:customStyle="1" w:styleId="xl152">
    <w:name w:val="xl152"/>
    <w:rsid w:val="00E46F1A"/>
    <w:pPr>
      <w:pBdr>
        <w:top w:val="single" w:sz="4" w:space="0" w:color="auto"/>
        <w:left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53">
    <w:name w:val="xl153"/>
    <w:rsid w:val="00E46F1A"/>
    <w:pPr>
      <w:pBdr>
        <w:top w:val="single" w:sz="8" w:space="0" w:color="auto"/>
        <w:bottom w:val="single" w:sz="4" w:space="0" w:color="auto"/>
      </w:pBdr>
      <w:shd w:val="clear" w:color="000000" w:fill="D9D9D9"/>
      <w:spacing w:before="100" w:beforeAutospacing="1" w:after="100" w:afterAutospacing="1" w:line="240" w:lineRule="auto"/>
      <w:jc w:val="center"/>
    </w:pPr>
    <w:rPr>
      <w:rFonts w:ascii="Arial" w:hAnsi="Arial" w:cs="Arial"/>
      <w:b/>
      <w:bCs/>
      <w:szCs w:val="20"/>
      <w:lang w:val="cs-CZ" w:eastAsia="cs-CZ"/>
    </w:rPr>
  </w:style>
  <w:style w:type="paragraph" w:customStyle="1" w:styleId="xl154">
    <w:name w:val="xl154"/>
    <w:rsid w:val="00E46F1A"/>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Arial" w:hAnsi="Arial" w:cs="Arial"/>
      <w:b/>
      <w:bCs/>
      <w:szCs w:val="20"/>
      <w:lang w:val="cs-CZ" w:eastAsia="cs-CZ"/>
    </w:rPr>
  </w:style>
  <w:style w:type="paragraph" w:customStyle="1" w:styleId="xl155">
    <w:name w:val="xl155"/>
    <w:rsid w:val="00E46F1A"/>
    <w:pPr>
      <w:pBdr>
        <w:top w:val="single" w:sz="4" w:space="0" w:color="auto"/>
        <w:bottom w:val="single" w:sz="4" w:space="0" w:color="auto"/>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56">
    <w:name w:val="xl156"/>
    <w:rsid w:val="00E46F1A"/>
    <w:pPr>
      <w:pBdr>
        <w:top w:val="single" w:sz="4" w:space="0" w:color="auto"/>
        <w:bottom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57">
    <w:name w:val="xl157"/>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58">
    <w:name w:val="xl158"/>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59">
    <w:name w:val="xl159"/>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60">
    <w:name w:val="xl160"/>
    <w:rsid w:val="00E46F1A"/>
    <w:pPr>
      <w:pBdr>
        <w:top w:val="single" w:sz="8" w:space="0" w:color="000000"/>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61">
    <w:name w:val="xl161"/>
    <w:rsid w:val="00E46F1A"/>
    <w:pPr>
      <w:pBdr>
        <w:top w:val="single" w:sz="4" w:space="0" w:color="auto"/>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62">
    <w:name w:val="xl162"/>
    <w:rsid w:val="00E46F1A"/>
    <w:pPr>
      <w:pBdr>
        <w:top w:val="single" w:sz="4" w:space="0" w:color="auto"/>
        <w:bottom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63">
    <w:name w:val="xl163"/>
    <w:rsid w:val="00E46F1A"/>
    <w:pPr>
      <w:pBdr>
        <w:bottom w:val="single" w:sz="4" w:space="0" w:color="auto"/>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64">
    <w:name w:val="xl164"/>
    <w:rsid w:val="00E46F1A"/>
    <w:pPr>
      <w:pBdr>
        <w:top w:val="single" w:sz="8" w:space="0" w:color="000000"/>
        <w:left w:val="single" w:sz="8" w:space="0" w:color="000000"/>
        <w:right w:val="single" w:sz="8" w:space="0" w:color="000000"/>
      </w:pBdr>
      <w:shd w:val="clear" w:color="000000" w:fill="D9D9D9"/>
      <w:spacing w:before="100" w:beforeAutospacing="1" w:after="100" w:afterAutospacing="1" w:line="240" w:lineRule="auto"/>
      <w:jc w:val="center"/>
    </w:pPr>
    <w:rPr>
      <w:rFonts w:ascii="Arial" w:hAnsi="Arial" w:cs="Arial"/>
      <w:b/>
      <w:bCs/>
      <w:szCs w:val="20"/>
      <w:lang w:val="cs-CZ" w:eastAsia="cs-CZ"/>
    </w:rPr>
  </w:style>
  <w:style w:type="paragraph" w:customStyle="1" w:styleId="xl165">
    <w:name w:val="xl165"/>
    <w:rsid w:val="00E46F1A"/>
    <w:pPr>
      <w:pBdr>
        <w:left w:val="single" w:sz="8" w:space="0" w:color="000000"/>
        <w:right w:val="single" w:sz="8" w:space="0" w:color="000000"/>
      </w:pBdr>
      <w:spacing w:before="100" w:beforeAutospacing="1" w:after="100" w:afterAutospacing="1" w:line="240" w:lineRule="auto"/>
      <w:jc w:val="center"/>
    </w:pPr>
    <w:rPr>
      <w:rFonts w:ascii="Arial" w:hAnsi="Arial" w:cs="Arial"/>
      <w:szCs w:val="20"/>
      <w:lang w:val="cs-CZ" w:eastAsia="cs-CZ"/>
    </w:rPr>
  </w:style>
  <w:style w:type="paragraph" w:customStyle="1" w:styleId="xl166">
    <w:name w:val="xl166"/>
    <w:rsid w:val="00E46F1A"/>
    <w:pPr>
      <w:pBdr>
        <w:top w:val="single" w:sz="8" w:space="0" w:color="auto"/>
        <w:left w:val="single" w:sz="8" w:space="0" w:color="auto"/>
      </w:pBdr>
      <w:shd w:val="clear" w:color="000000" w:fill="D9D9D9"/>
      <w:spacing w:before="100" w:beforeAutospacing="1" w:after="100" w:afterAutospacing="1" w:line="240" w:lineRule="auto"/>
      <w:jc w:val="center"/>
    </w:pPr>
    <w:rPr>
      <w:rFonts w:ascii="Arial" w:hAnsi="Arial" w:cs="Arial"/>
      <w:b/>
      <w:bCs/>
      <w:szCs w:val="20"/>
      <w:lang w:val="cs-CZ" w:eastAsia="cs-CZ"/>
    </w:rPr>
  </w:style>
  <w:style w:type="paragraph" w:customStyle="1" w:styleId="xl167">
    <w:name w:val="xl167"/>
    <w:rsid w:val="00E46F1A"/>
    <w:pPr>
      <w:pBdr>
        <w:left w:val="single" w:sz="8"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xl168">
    <w:name w:val="xl168"/>
    <w:rsid w:val="00E46F1A"/>
    <w:pPr>
      <w:pBdr>
        <w:top w:val="single" w:sz="4" w:space="0" w:color="auto"/>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69">
    <w:name w:val="xl169"/>
    <w:rsid w:val="00E46F1A"/>
    <w:pPr>
      <w:spacing w:before="100" w:beforeAutospacing="1" w:after="100" w:afterAutospacing="1" w:line="240" w:lineRule="auto"/>
      <w:jc w:val="both"/>
    </w:pPr>
    <w:rPr>
      <w:rFonts w:ascii="Arial" w:hAnsi="Arial" w:cs="Arial"/>
      <w:szCs w:val="20"/>
      <w:lang w:val="cs-CZ" w:eastAsia="cs-CZ"/>
    </w:rPr>
  </w:style>
  <w:style w:type="paragraph" w:customStyle="1" w:styleId="xl170">
    <w:name w:val="xl170"/>
    <w:rsid w:val="00E46F1A"/>
    <w:pPr>
      <w:pBdr>
        <w:bottom w:val="single" w:sz="4" w:space="0" w:color="auto"/>
      </w:pBdr>
      <w:spacing w:before="100" w:beforeAutospacing="1" w:after="100" w:afterAutospacing="1" w:line="240" w:lineRule="auto"/>
      <w:jc w:val="both"/>
    </w:pPr>
    <w:rPr>
      <w:rFonts w:ascii="Arial" w:hAnsi="Arial" w:cs="Arial"/>
      <w:szCs w:val="20"/>
      <w:lang w:val="cs-CZ" w:eastAsia="cs-CZ"/>
    </w:rPr>
  </w:style>
  <w:style w:type="paragraph" w:customStyle="1" w:styleId="xl171">
    <w:name w:val="xl171"/>
    <w:rsid w:val="00E46F1A"/>
    <w:pPr>
      <w:pBdr>
        <w:top w:val="single" w:sz="8" w:space="0" w:color="000000"/>
        <w:right w:val="single" w:sz="8" w:space="0" w:color="000000"/>
      </w:pBdr>
      <w:shd w:val="clear" w:color="000000" w:fill="FFFFFF"/>
      <w:spacing w:before="100" w:beforeAutospacing="1" w:after="100" w:afterAutospacing="1" w:line="240" w:lineRule="auto"/>
      <w:jc w:val="both"/>
    </w:pPr>
    <w:rPr>
      <w:rFonts w:ascii="Arial" w:hAnsi="Arial" w:cs="Arial"/>
      <w:szCs w:val="20"/>
      <w:lang w:val="cs-CZ" w:eastAsia="cs-CZ"/>
    </w:rPr>
  </w:style>
  <w:style w:type="paragraph" w:customStyle="1" w:styleId="xl172">
    <w:name w:val="xl172"/>
    <w:rsid w:val="00E46F1A"/>
    <w:pPr>
      <w:pBdr>
        <w:right w:val="single" w:sz="8" w:space="0" w:color="000000"/>
      </w:pBdr>
      <w:spacing w:before="100" w:beforeAutospacing="1" w:after="100" w:afterAutospacing="1" w:line="240" w:lineRule="auto"/>
      <w:jc w:val="both"/>
    </w:pPr>
    <w:rPr>
      <w:rFonts w:ascii="Arial" w:hAnsi="Arial" w:cs="Arial"/>
      <w:szCs w:val="20"/>
      <w:lang w:val="cs-CZ" w:eastAsia="cs-CZ"/>
    </w:rPr>
  </w:style>
  <w:style w:type="paragraph" w:customStyle="1" w:styleId="xl173">
    <w:name w:val="xl173"/>
    <w:rsid w:val="00E46F1A"/>
    <w:pPr>
      <w:pBdr>
        <w:bottom w:val="single" w:sz="8" w:space="0" w:color="000000"/>
        <w:right w:val="single" w:sz="8" w:space="0" w:color="000000"/>
      </w:pBdr>
      <w:spacing w:before="100" w:beforeAutospacing="1" w:after="100" w:afterAutospacing="1" w:line="240" w:lineRule="auto"/>
      <w:jc w:val="both"/>
    </w:pPr>
    <w:rPr>
      <w:rFonts w:ascii="Arial" w:hAnsi="Arial" w:cs="Arial"/>
      <w:szCs w:val="20"/>
      <w:lang w:val="cs-CZ" w:eastAsia="cs-CZ"/>
    </w:rPr>
  </w:style>
  <w:style w:type="paragraph" w:customStyle="1" w:styleId="xl174">
    <w:name w:val="xl174"/>
    <w:rsid w:val="00E46F1A"/>
    <w:pPr>
      <w:pBdr>
        <w:top w:val="single" w:sz="8" w:space="0" w:color="auto"/>
      </w:pBdr>
      <w:shd w:val="clear" w:color="000000" w:fill="D9D9D9"/>
      <w:spacing w:before="100" w:beforeAutospacing="1" w:after="100" w:afterAutospacing="1" w:line="240" w:lineRule="auto"/>
      <w:jc w:val="center"/>
    </w:pPr>
    <w:rPr>
      <w:rFonts w:ascii="Arial" w:hAnsi="Arial" w:cs="Arial"/>
      <w:b/>
      <w:bCs/>
      <w:szCs w:val="20"/>
      <w:lang w:val="cs-CZ" w:eastAsia="cs-CZ"/>
    </w:rPr>
  </w:style>
  <w:style w:type="paragraph" w:customStyle="1" w:styleId="xl175">
    <w:name w:val="xl175"/>
    <w:rsid w:val="00E46F1A"/>
    <w:pPr>
      <w:spacing w:before="100" w:beforeAutospacing="1" w:after="100" w:afterAutospacing="1" w:line="240" w:lineRule="auto"/>
      <w:jc w:val="center"/>
    </w:pPr>
    <w:rPr>
      <w:rFonts w:ascii="Arial" w:hAnsi="Arial" w:cs="Arial"/>
      <w:szCs w:val="20"/>
      <w:lang w:val="cs-CZ" w:eastAsia="cs-CZ"/>
    </w:rPr>
  </w:style>
  <w:style w:type="paragraph" w:customStyle="1" w:styleId="xl176">
    <w:name w:val="xl176"/>
    <w:rsid w:val="00E46F1A"/>
    <w:pPr>
      <w:pBdr>
        <w:top w:val="single" w:sz="8" w:space="0" w:color="auto"/>
        <w:left w:val="single" w:sz="8" w:space="0" w:color="auto"/>
        <w:bottom w:val="single" w:sz="4" w:space="0" w:color="auto"/>
      </w:pBdr>
      <w:shd w:val="clear" w:color="000000" w:fill="D9D9D9"/>
      <w:spacing w:before="100" w:beforeAutospacing="1" w:after="100" w:afterAutospacing="1" w:line="240" w:lineRule="auto"/>
      <w:jc w:val="center"/>
    </w:pPr>
    <w:rPr>
      <w:rFonts w:ascii="Arial" w:hAnsi="Arial" w:cs="Arial"/>
      <w:b/>
      <w:bCs/>
      <w:szCs w:val="20"/>
      <w:lang w:val="cs-CZ" w:eastAsia="cs-CZ"/>
    </w:rPr>
  </w:style>
  <w:style w:type="paragraph" w:customStyle="1" w:styleId="xl177">
    <w:name w:val="xl177"/>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78">
    <w:name w:val="xl178"/>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79">
    <w:name w:val="xl179"/>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0">
    <w:name w:val="xl180"/>
    <w:rsid w:val="00E46F1A"/>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1">
    <w:name w:val="xl181"/>
    <w:rsid w:val="00E46F1A"/>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2">
    <w:name w:val="xl182"/>
    <w:rsid w:val="00E46F1A"/>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3">
    <w:name w:val="xl183"/>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4">
    <w:name w:val="xl184"/>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5">
    <w:name w:val="xl185"/>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6">
    <w:name w:val="xl186"/>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7">
    <w:name w:val="xl187"/>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8">
    <w:name w:val="xl188"/>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line="240" w:lineRule="auto"/>
      <w:jc w:val="center"/>
    </w:pPr>
    <w:rPr>
      <w:rFonts w:ascii="Arial" w:hAnsi="Arial" w:cs="Arial"/>
      <w:color w:val="FF0000"/>
      <w:szCs w:val="20"/>
      <w:lang w:val="cs-CZ" w:eastAsia="cs-CZ"/>
    </w:rPr>
  </w:style>
  <w:style w:type="paragraph" w:customStyle="1" w:styleId="xl189">
    <w:name w:val="xl189"/>
    <w:rsid w:val="00E46F1A"/>
    <w:pPr>
      <w:pBdr>
        <w:top w:val="single" w:sz="8" w:space="0" w:color="000000"/>
        <w:left w:val="single" w:sz="4" w:space="0" w:color="auto"/>
        <w:bottom w:val="single" w:sz="8" w:space="0" w:color="000000"/>
        <w:right w:val="single" w:sz="4" w:space="0" w:color="auto"/>
      </w:pBdr>
      <w:spacing w:before="100" w:beforeAutospacing="1" w:after="100" w:afterAutospacing="1" w:line="240" w:lineRule="auto"/>
      <w:jc w:val="center"/>
    </w:pPr>
    <w:rPr>
      <w:rFonts w:ascii="Arial" w:hAnsi="Arial" w:cs="Arial"/>
      <w:szCs w:val="20"/>
      <w:lang w:val="cs-CZ" w:eastAsia="cs-CZ"/>
    </w:rPr>
  </w:style>
  <w:style w:type="paragraph" w:customStyle="1" w:styleId="Styl2">
    <w:name w:val="Styl2"/>
    <w:link w:val="Styl2Char"/>
    <w:qFormat/>
    <w:rsid w:val="00E46F1A"/>
    <w:pPr>
      <w:widowControl w:val="0"/>
      <w:tabs>
        <w:tab w:val="num" w:pos="576"/>
      </w:tabs>
      <w:overflowPunct w:val="0"/>
      <w:autoSpaceDE w:val="0"/>
      <w:autoSpaceDN w:val="0"/>
      <w:adjustRightInd w:val="0"/>
      <w:spacing w:before="240" w:after="240" w:line="264" w:lineRule="auto"/>
      <w:ind w:left="576" w:hanging="576"/>
      <w:jc w:val="both"/>
      <w:textAlignment w:val="baseline"/>
    </w:pPr>
    <w:rPr>
      <w:rFonts w:eastAsia="Arial"/>
      <w:bCs/>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uiPriority w:val="99"/>
    <w:rsid w:val="00E46F1A"/>
    <w:pPr>
      <w:widowControl w:val="0"/>
      <w:autoSpaceDE w:val="0"/>
      <w:autoSpaceDN w:val="0"/>
      <w:adjustRightInd w:val="0"/>
      <w:spacing w:after="0" w:line="240" w:lineRule="auto"/>
      <w:jc w:val="both"/>
    </w:pPr>
    <w:rPr>
      <w:rFonts w:ascii="Arial" w:hAnsi="Arial" w:cs="Arial"/>
      <w:szCs w:val="20"/>
      <w:lang w:val="cs-CZ" w:eastAsia="cs-CZ"/>
    </w:rPr>
  </w:style>
  <w:style w:type="paragraph" w:customStyle="1" w:styleId="Style63">
    <w:name w:val="Style63"/>
    <w:uiPriority w:val="99"/>
    <w:rsid w:val="00E46F1A"/>
    <w:pPr>
      <w:widowControl w:val="0"/>
      <w:autoSpaceDE w:val="0"/>
      <w:autoSpaceDN w:val="0"/>
      <w:adjustRightInd w:val="0"/>
      <w:spacing w:after="0" w:line="254" w:lineRule="exact"/>
      <w:jc w:val="both"/>
    </w:pPr>
    <w:rPr>
      <w:rFonts w:ascii="Arial"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rsid w:val="00E46F1A"/>
    <w:pPr>
      <w:spacing w:after="0" w:line="240" w:lineRule="auto"/>
      <w:ind w:firstLine="709"/>
      <w:jc w:val="both"/>
    </w:pPr>
    <w:rPr>
      <w:rFonts w:ascii="Arial" w:hAnsi="Arial" w:cs="Arial"/>
      <w:szCs w:val="20"/>
      <w:lang w:eastAsia="cs-CZ"/>
    </w:rPr>
  </w:style>
  <w:style w:type="paragraph" w:customStyle="1" w:styleId="as">
    <w:name w:val="Časť"/>
    <w:link w:val="asChar"/>
    <w:qFormat/>
    <w:rsid w:val="005A5B32"/>
    <w:pPr>
      <w:framePr w:wrap="notBeside" w:vAnchor="text" w:hAnchor="text" w:y="1"/>
      <w:numPr>
        <w:ilvl w:val="3"/>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link w:val="Styl5Char"/>
    <w:qFormat/>
    <w:rsid w:val="00E46F1A"/>
    <w:pPr>
      <w:spacing w:before="240" w:after="6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link w:val="Styl6Char"/>
    <w:qFormat/>
    <w:rsid w:val="00E46F1A"/>
    <w:pPr>
      <w:keepLines/>
      <w:numPr>
        <w:ilvl w:val="1"/>
        <w:numId w:val="21"/>
      </w:numPr>
      <w:spacing w:before="240" w:after="60"/>
      <w:ind w:hanging="792"/>
      <w:jc w:val="both"/>
    </w:pPr>
    <w:rPr>
      <w:rFonts w:ascii="Arial" w:eastAsia="Arial" w:hAnsi="Arial"/>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sz w:val="28"/>
      <w:szCs w:val="26"/>
    </w:rPr>
  </w:style>
  <w:style w:type="paragraph" w:customStyle="1" w:styleId="Styl8">
    <w:name w:val="Styl8"/>
    <w:basedOn w:val="Styl7"/>
    <w:link w:val="Styl8Char"/>
    <w:qFormat/>
    <w:rsid w:val="00E46F1A"/>
    <w:pPr>
      <w:numPr>
        <w:ilvl w:val="0"/>
        <w:numId w:val="0"/>
      </w:numPr>
      <w:ind w:left="1440" w:hanging="1080"/>
    </w:pPr>
    <w:rPr>
      <w:b/>
    </w:rPr>
  </w:style>
  <w:style w:type="character" w:customStyle="1" w:styleId="Styl7Char">
    <w:name w:val="Styl7 Char"/>
    <w:link w:val="Styl7"/>
    <w:rsid w:val="00E46F1A"/>
    <w:rPr>
      <w:rFonts w:ascii="Arial" w:eastAsia="Arial" w:hAnsi="Arial"/>
      <w:sz w:val="24"/>
      <w:szCs w:val="26"/>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sz w:val="24"/>
      <w:szCs w:val="26"/>
    </w:rPr>
  </w:style>
  <w:style w:type="character" w:customStyle="1" w:styleId="OdrkaChar">
    <w:name w:val="Odrážka Char"/>
    <w:link w:val="Odrka"/>
    <w:locked/>
    <w:rsid w:val="00E46F1A"/>
    <w:rPr>
      <w:rFonts w:ascii="Arial" w:hAnsi="Arial"/>
      <w:sz w:val="20"/>
      <w:szCs w:val="20"/>
      <w:lang w:val="x-none" w:eastAsia="x-none"/>
    </w:rPr>
  </w:style>
  <w:style w:type="paragraph" w:customStyle="1" w:styleId="Odrka">
    <w:name w:val="Odrážka"/>
    <w:link w:val="OdrkaChar"/>
    <w:qFormat/>
    <w:rsid w:val="00E46F1A"/>
    <w:pPr>
      <w:numPr>
        <w:numId w:val="22"/>
      </w:numPr>
      <w:spacing w:after="0" w:line="264" w:lineRule="auto"/>
      <w:jc w:val="both"/>
    </w:pPr>
    <w:rPr>
      <w:rFonts w:ascii="Arial" w:hAnsi="Arial"/>
      <w:sz w:val="20"/>
      <w:szCs w:val="20"/>
      <w:lang w:val="x-none" w:eastAsia="x-none"/>
    </w:rPr>
  </w:style>
  <w:style w:type="paragraph" w:customStyle="1" w:styleId="Odrka-druhrove">
    <w:name w:val="Odrážka - druhá úroveň"/>
    <w:qFormat/>
    <w:rsid w:val="00E46F1A"/>
    <w:pPr>
      <w:numPr>
        <w:ilvl w:val="1"/>
        <w:numId w:val="22"/>
      </w:numPr>
      <w:spacing w:after="0" w:line="264" w:lineRule="auto"/>
      <w:ind w:left="1457" w:hanging="357"/>
      <w:jc w:val="both"/>
    </w:pPr>
    <w:rPr>
      <w:rFonts w:ascii="Arial" w:hAnsi="Arial" w:cs="Arial"/>
      <w:lang w:val="cs-CZ" w:eastAsia="cs-CZ"/>
    </w:rPr>
  </w:style>
  <w:style w:type="paragraph" w:customStyle="1" w:styleId="StylRimskyI">
    <w:name w:val="Styl Rimsky I"/>
    <w:link w:val="StylRimskyIChar"/>
    <w:qFormat/>
    <w:rsid w:val="00E46F1A"/>
    <w:pPr>
      <w:keepLines/>
      <w:numPr>
        <w:numId w:val="23"/>
      </w:numPr>
      <w:spacing w:before="240" w:after="60"/>
      <w:jc w:val="both"/>
    </w:pPr>
    <w:rPr>
      <w:rFonts w:ascii="Arial" w:eastAsia="Arial" w:hAnsi="Arial"/>
      <w:sz w:val="36"/>
      <w:szCs w:val="26"/>
    </w:rPr>
  </w:style>
  <w:style w:type="character" w:customStyle="1" w:styleId="StylRimskyIChar">
    <w:name w:val="Styl Rimsky I Char"/>
    <w:link w:val="StylRimskyI"/>
    <w:rsid w:val="00E46F1A"/>
    <w:rPr>
      <w:rFonts w:ascii="Arial" w:eastAsia="Arial" w:hAnsi="Arial"/>
      <w:sz w:val="36"/>
      <w:szCs w:val="26"/>
    </w:rPr>
  </w:style>
  <w:style w:type="paragraph" w:customStyle="1" w:styleId="nadpis4">
    <w:name w:val="nadpis4"/>
    <w:link w:val="nadpis4Char0"/>
    <w:qFormat/>
    <w:rsid w:val="0038264B"/>
    <w:pPr>
      <w:numPr>
        <w:numId w:val="24"/>
      </w:numPr>
      <w:spacing w:before="240" w:after="60"/>
    </w:pPr>
    <w:rPr>
      <w:rFonts w:ascii="Times New Roman" w:eastAsia="Arial" w:hAnsi="Times New Roman"/>
      <w:b/>
      <w:bCs/>
      <w:iCs/>
      <w:color w:val="000000"/>
      <w:sz w:val="20"/>
      <w:szCs w:val="26"/>
    </w:rPr>
  </w:style>
  <w:style w:type="paragraph" w:customStyle="1" w:styleId="Styl11">
    <w:name w:val="Styl11"/>
    <w:link w:val="Styl11Char"/>
    <w:qFormat/>
    <w:rsid w:val="00E46F1A"/>
    <w:pPr>
      <w:spacing w:before="240" w:after="60"/>
      <w:ind w:left="851" w:hanging="851"/>
    </w:pPr>
    <w:rPr>
      <w:rFonts w:ascii="Arial" w:eastAsia="Arial" w:hAnsi="Arial"/>
      <w:caps/>
      <w:sz w:val="28"/>
      <w:szCs w:val="26"/>
      <w:lang w:eastAsia="x-none"/>
    </w:rPr>
  </w:style>
  <w:style w:type="character" w:customStyle="1" w:styleId="nadpis4Char0">
    <w:name w:val="nadpis4 Char"/>
    <w:link w:val="nadpis4"/>
    <w:rsid w:val="0038264B"/>
    <w:rPr>
      <w:rFonts w:ascii="Times New Roman" w:eastAsia="Arial" w:hAnsi="Times New Roman"/>
      <w:b/>
      <w:bCs/>
      <w:iCs/>
      <w:color w:val="000000"/>
      <w:sz w:val="20"/>
      <w:szCs w:val="26"/>
    </w:rPr>
  </w:style>
  <w:style w:type="paragraph" w:customStyle="1" w:styleId="Styl12">
    <w:name w:val="Styl12"/>
    <w:link w:val="Styl12Char"/>
    <w:qFormat/>
    <w:rsid w:val="00E46F1A"/>
    <w:pPr>
      <w:keepLines/>
      <w:numPr>
        <w:ilvl w:val="3"/>
        <w:numId w:val="22"/>
      </w:numPr>
      <w:spacing w:before="240" w:after="60"/>
      <w:jc w:val="both"/>
    </w:pPr>
    <w:rPr>
      <w:rFonts w:ascii="Arial" w:eastAsia="Arial" w:hAnsi="Arial"/>
      <w:sz w:val="32"/>
      <w:szCs w:val="26"/>
    </w:rPr>
  </w:style>
  <w:style w:type="character" w:customStyle="1" w:styleId="Styl11Char">
    <w:name w:val="Styl11 Char"/>
    <w:link w:val="Styl11"/>
    <w:rsid w:val="00E46F1A"/>
    <w:rPr>
      <w:rFonts w:ascii="Arial" w:eastAsia="Arial" w:hAnsi="Arial"/>
      <w:caps/>
      <w:sz w:val="28"/>
      <w:szCs w:val="26"/>
      <w:lang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sz w:val="32"/>
      <w:szCs w:val="26"/>
    </w:rPr>
  </w:style>
  <w:style w:type="character" w:customStyle="1" w:styleId="Styl13Char">
    <w:name w:val="Styl13 Char"/>
    <w:link w:val="Styl13"/>
    <w:rsid w:val="00E46F1A"/>
    <w:rPr>
      <w:rFonts w:ascii="Arial" w:eastAsia="Arial" w:hAnsi="Arial"/>
      <w:sz w:val="28"/>
      <w:szCs w:val="26"/>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uiPriority w:val="39"/>
    <w:unhideWhenUsed/>
    <w:qFormat/>
    <w:rsid w:val="00B6125D"/>
    <w:pPr>
      <w:pBdr>
        <w:bottom w:val="thinThickSmallGap" w:sz="12" w:space="1" w:color="943634"/>
      </w:pBdr>
    </w:pPr>
    <w:rPr>
      <w:color w:val="632423"/>
      <w:lang w:bidi="en-US"/>
    </w:rPr>
  </w:style>
  <w:style w:type="paragraph" w:styleId="Obsah4">
    <w:name w:val="toc 4"/>
    <w:autoRedefine/>
    <w:uiPriority w:val="39"/>
    <w:unhideWhenUsed/>
    <w:rsid w:val="00E46F1A"/>
    <w:pPr>
      <w:spacing w:after="0" w:line="240" w:lineRule="auto"/>
      <w:ind w:left="480"/>
      <w:jc w:val="both"/>
    </w:pPr>
    <w:rPr>
      <w:rFonts w:cs="Arial"/>
      <w:color w:val="000000"/>
      <w:sz w:val="20"/>
      <w:szCs w:val="20"/>
    </w:rPr>
  </w:style>
  <w:style w:type="paragraph" w:styleId="Obsah5">
    <w:name w:val="toc 5"/>
    <w:autoRedefine/>
    <w:uiPriority w:val="39"/>
    <w:unhideWhenUsed/>
    <w:rsid w:val="00E46F1A"/>
    <w:pPr>
      <w:spacing w:after="0" w:line="240" w:lineRule="auto"/>
      <w:ind w:left="720"/>
      <w:jc w:val="both"/>
    </w:pPr>
    <w:rPr>
      <w:rFonts w:cs="Arial"/>
      <w:color w:val="000000"/>
      <w:sz w:val="20"/>
      <w:szCs w:val="20"/>
    </w:rPr>
  </w:style>
  <w:style w:type="paragraph" w:styleId="Obsah6">
    <w:name w:val="toc 6"/>
    <w:autoRedefine/>
    <w:uiPriority w:val="39"/>
    <w:unhideWhenUsed/>
    <w:rsid w:val="00E46F1A"/>
    <w:pPr>
      <w:spacing w:after="0" w:line="240" w:lineRule="auto"/>
      <w:ind w:left="960"/>
      <w:jc w:val="both"/>
    </w:pPr>
    <w:rPr>
      <w:rFonts w:cs="Arial"/>
      <w:color w:val="000000"/>
      <w:sz w:val="20"/>
      <w:szCs w:val="20"/>
    </w:rPr>
  </w:style>
  <w:style w:type="paragraph" w:styleId="Obsah7">
    <w:name w:val="toc 7"/>
    <w:autoRedefine/>
    <w:uiPriority w:val="39"/>
    <w:unhideWhenUsed/>
    <w:rsid w:val="00E46F1A"/>
    <w:pPr>
      <w:spacing w:after="0" w:line="240" w:lineRule="auto"/>
      <w:ind w:left="1200"/>
      <w:jc w:val="both"/>
    </w:pPr>
    <w:rPr>
      <w:rFonts w:cs="Arial"/>
      <w:color w:val="000000"/>
      <w:sz w:val="20"/>
      <w:szCs w:val="20"/>
    </w:rPr>
  </w:style>
  <w:style w:type="paragraph" w:styleId="Obsah8">
    <w:name w:val="toc 8"/>
    <w:autoRedefine/>
    <w:uiPriority w:val="39"/>
    <w:unhideWhenUsed/>
    <w:rsid w:val="00E46F1A"/>
    <w:pPr>
      <w:spacing w:after="0" w:line="240" w:lineRule="auto"/>
      <w:ind w:left="1440"/>
      <w:jc w:val="both"/>
    </w:pPr>
    <w:rPr>
      <w:rFonts w:cs="Arial"/>
      <w:color w:val="000000"/>
      <w:sz w:val="20"/>
      <w:szCs w:val="20"/>
    </w:rPr>
  </w:style>
  <w:style w:type="paragraph" w:styleId="Obsah9">
    <w:name w:val="toc 9"/>
    <w:autoRedefine/>
    <w:uiPriority w:val="39"/>
    <w:unhideWhenUsed/>
    <w:rsid w:val="00E46F1A"/>
    <w:pPr>
      <w:spacing w:after="0" w:line="240" w:lineRule="auto"/>
      <w:ind w:left="1680"/>
      <w:jc w:val="both"/>
    </w:pPr>
    <w:rPr>
      <w:rFonts w:cs="Arial"/>
      <w:color w:val="000000"/>
      <w:sz w:val="20"/>
      <w:szCs w:val="20"/>
    </w:rPr>
  </w:style>
  <w:style w:type="paragraph" w:styleId="Zoznamobrzkov">
    <w:name w:val="table of figures"/>
    <w:uiPriority w:val="99"/>
    <w:rsid w:val="00E46F1A"/>
    <w:pPr>
      <w:spacing w:after="0"/>
      <w:jc w:val="both"/>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Zvraznen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rsid w:val="003E708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1">
    <w:name w:val="xl191"/>
    <w:rsid w:val="003E708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92">
    <w:name w:val="xl192"/>
    <w:rsid w:val="003E708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Ktabodrazky">
    <w:name w:val="K_tab_odrazky"/>
    <w:rsid w:val="00F066CD"/>
    <w:pPr>
      <w:numPr>
        <w:numId w:val="27"/>
      </w:numPr>
      <w:spacing w:after="60" w:line="240" w:lineRule="auto"/>
    </w:pPr>
    <w:rPr>
      <w:rFonts w:ascii="Arial" w:hAnsi="Arial"/>
      <w:sz w:val="18"/>
      <w:lang w:val="cs-CZ" w:eastAsia="cs-CZ"/>
    </w:rPr>
  </w:style>
  <w:style w:type="paragraph" w:customStyle="1" w:styleId="Odsekzoznamu1">
    <w:name w:val="Odsek zoznamu1"/>
    <w:aliases w:val="List Paragraph,text,Odstavec se seznamem"/>
    <w:link w:val="textChar"/>
    <w:qFormat/>
    <w:rsid w:val="00473E17"/>
    <w:pPr>
      <w:spacing w:after="0"/>
      <w:ind w:firstLine="567"/>
      <w:jc w:val="both"/>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link w:val="NADPIS2Char0"/>
    <w:uiPriority w:val="99"/>
    <w:qFormat/>
    <w:rsid w:val="00473E17"/>
    <w:pPr>
      <w:keepLines/>
      <w:widowControl w:val="0"/>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jc w:val="both"/>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link w:val="Nadpis5Char0"/>
    <w:qFormat/>
    <w:rsid w:val="00473E17"/>
    <w:p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link w:val="Styl10Char"/>
    <w:qFormat/>
    <w:rsid w:val="00473E17"/>
    <w:p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rsid w:val="00DB3762"/>
    <w:pPr>
      <w:numPr>
        <w:numId w:val="28"/>
      </w:numPr>
      <w:spacing w:after="180" w:line="240" w:lineRule="auto"/>
      <w:jc w:val="center"/>
    </w:pPr>
    <w:rPr>
      <w:rFonts w:ascii="Arial" w:hAnsi="Arial"/>
      <w:b/>
      <w:sz w:val="20"/>
      <w:szCs w:val="20"/>
      <w:lang w:val="cs-CZ" w:eastAsia="cs-CZ"/>
    </w:rPr>
  </w:style>
  <w:style w:type="paragraph" w:customStyle="1" w:styleId="Nadpispodlnok">
    <w:name w:val="Nadpis podčlánok"/>
    <w:link w:val="NadpispodlnokChar"/>
    <w:qFormat/>
    <w:rsid w:val="004E7360"/>
    <w:pPr>
      <w:numPr>
        <w:ilvl w:val="1"/>
        <w:numId w:val="28"/>
      </w:numPr>
      <w:tabs>
        <w:tab w:val="left" w:pos="0"/>
      </w:tabs>
      <w:spacing w:after="0" w:line="240" w:lineRule="auto"/>
      <w:jc w:val="both"/>
    </w:pPr>
    <w:rPr>
      <w:rFonts w:ascii="Times New Roman" w:eastAsia="Calibri" w:hAnsi="Times New Roman"/>
      <w:b/>
      <w:color w:val="13231A"/>
      <w:sz w:val="24"/>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rsid w:val="00DB3762"/>
    <w:pPr>
      <w:overflowPunct w:val="0"/>
      <w:autoSpaceDE w:val="0"/>
      <w:autoSpaceDN w:val="0"/>
      <w:adjustRightInd w:val="0"/>
      <w:spacing w:after="0" w:line="240" w:lineRule="auto"/>
      <w:ind w:left="720"/>
    </w:pPr>
    <w:rPr>
      <w:rFonts w:ascii="Times New Roman" w:hAnsi="Times New Roman"/>
      <w:noProof/>
      <w:sz w:val="24"/>
      <w:szCs w:val="24"/>
    </w:rPr>
  </w:style>
  <w:style w:type="table" w:customStyle="1" w:styleId="Mriekatabuky3">
    <w:name w:val="Mriežka tabuľky3"/>
    <w:basedOn w:val="Normlnatabuka"/>
    <w:next w:val="Mriekatabuky"/>
    <w:uiPriority w:val="59"/>
    <w:rsid w:val="00EE4F2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rsid w:val="00F07D5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Odrka1len3pred">
    <w:name w:val="Odrážka 1 len 3 pred"/>
    <w:rsid w:val="00F07D5D"/>
    <w:pPr>
      <w:numPr>
        <w:numId w:val="29"/>
      </w:numPr>
      <w:spacing w:before="60" w:after="0" w:line="240" w:lineRule="auto"/>
      <w:jc w:val="both"/>
    </w:pPr>
    <w:rPr>
      <w:rFonts w:ascii="Arial" w:hAnsi="Arial"/>
      <w:lang w:eastAsia="en-US"/>
    </w:rPr>
  </w:style>
  <w:style w:type="paragraph" w:customStyle="1" w:styleId="Odrka1nulapred">
    <w:name w:val="Odrážka 1 nula pred"/>
    <w:rsid w:val="00F07D5D"/>
    <w:pPr>
      <w:tabs>
        <w:tab w:val="left" w:pos="357"/>
      </w:tabs>
      <w:spacing w:after="0" w:line="240" w:lineRule="auto"/>
      <w:jc w:val="both"/>
    </w:pPr>
    <w:rPr>
      <w:rFonts w:ascii="Arial" w:hAnsi="Arial"/>
      <w:lang w:eastAsia="en-US"/>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rsid w:val="00F07D5D"/>
    <w:pPr>
      <w:spacing w:after="0" w:line="240" w:lineRule="auto"/>
    </w:pPr>
    <w:rPr>
      <w:rFonts w:ascii="Times New Roman" w:hAnsi="Times New Roman"/>
      <w:color w:val="000000"/>
      <w:szCs w:val="20"/>
      <w:lang w:val="en-GB" w:eastAsia="en-US"/>
    </w:rPr>
  </w:style>
  <w:style w:type="paragraph" w:customStyle="1" w:styleId="logo">
    <w:name w:val="logo"/>
    <w:rsid w:val="00F07D5D"/>
    <w:pPr>
      <w:spacing w:before="100" w:beforeAutospacing="1" w:after="100" w:afterAutospacing="1" w:line="240" w:lineRule="auto"/>
    </w:pPr>
    <w:rPr>
      <w:rFonts w:ascii="Times New Roman" w:hAnsi="Times New Roman"/>
      <w:sz w:val="24"/>
      <w:szCs w:val="24"/>
      <w:lang w:val="cs-CZ" w:eastAsia="cs-CZ"/>
    </w:rPr>
  </w:style>
  <w:style w:type="paragraph" w:customStyle="1" w:styleId="msolistparagraph0">
    <w:name w:val="msolistparagraph"/>
    <w:rsid w:val="00F07D5D"/>
    <w:pPr>
      <w:spacing w:after="0" w:line="240" w:lineRule="auto"/>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rsid w:val="00F07D5D"/>
    <w:pPr>
      <w:spacing w:before="40" w:after="40" w:line="240" w:lineRule="auto"/>
      <w:ind w:left="839" w:hanging="482"/>
      <w:jc w:val="both"/>
    </w:pPr>
    <w:rPr>
      <w:rFonts w:ascii="Times New Roman" w:hAnsi="Times New Roman"/>
    </w:rPr>
  </w:style>
  <w:style w:type="character" w:customStyle="1" w:styleId="Strong1">
    <w:name w:val="Strong1"/>
    <w:rsid w:val="00F07D5D"/>
    <w:rPr>
      <w:b/>
    </w:rPr>
  </w:style>
  <w:style w:type="paragraph" w:customStyle="1" w:styleId="NormalWeb2">
    <w:name w:val="Normal (Web)2"/>
    <w:rsid w:val="00F07D5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Spacing1">
    <w:name w:val="No Spacing1"/>
    <w:rsid w:val="00F07D5D"/>
    <w:rPr>
      <w:rFonts w:ascii="Calibri" w:hAnsi="Calibri"/>
      <w:lang w:eastAsia="en-US"/>
    </w:rPr>
  </w:style>
  <w:style w:type="paragraph" w:customStyle="1" w:styleId="blockquote0">
    <w:name w:val="blockquote"/>
    <w:rsid w:val="00F07D5D"/>
    <w:pPr>
      <w:spacing w:before="100" w:after="100" w:line="240" w:lineRule="auto"/>
      <w:ind w:left="360" w:right="360"/>
    </w:pPr>
    <w:rPr>
      <w:rFonts w:ascii="Times New Roman" w:hAnsi="Times New Roman"/>
      <w:sz w:val="24"/>
      <w:szCs w:val="24"/>
    </w:rPr>
  </w:style>
  <w:style w:type="paragraph" w:customStyle="1" w:styleId="styl14">
    <w:name w:val="styl1"/>
    <w:rsid w:val="00F07D5D"/>
    <w:pPr>
      <w:spacing w:after="0" w:line="240" w:lineRule="auto"/>
      <w:jc w:val="both"/>
    </w:pPr>
    <w:rPr>
      <w:rFonts w:ascii="Arial" w:hAnsi="Arial" w:cs="Arial"/>
      <w:sz w:val="24"/>
      <w:szCs w:val="24"/>
    </w:rPr>
  </w:style>
  <w:style w:type="paragraph" w:customStyle="1" w:styleId="normalweb">
    <w:name w:val="normalweb"/>
    <w:rsid w:val="00F07D5D"/>
    <w:pPr>
      <w:spacing w:after="0" w:line="240" w:lineRule="auto"/>
    </w:pPr>
    <w:rPr>
      <w:rFonts w:ascii="Arial Unicode MS" w:eastAsia="Arial Unicode MS" w:hAnsi="Arial Unicode MS" w:cs="Arial Unicode MS"/>
      <w:sz w:val="24"/>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rsid w:val="00F07D5D"/>
    <w:pPr>
      <w:widowControl w:val="0"/>
      <w:autoSpaceDE w:val="0"/>
      <w:autoSpaceDN w:val="0"/>
      <w:adjustRightInd w:val="0"/>
      <w:spacing w:after="0" w:line="260" w:lineRule="atLeast"/>
    </w:pPr>
    <w:rPr>
      <w:rFonts w:ascii="Times New Roman" w:hAnsi="Times New Roman"/>
      <w:sz w:val="24"/>
      <w:szCs w:val="24"/>
    </w:rPr>
  </w:style>
  <w:style w:type="paragraph" w:customStyle="1" w:styleId="CM11">
    <w:name w:val="CM11"/>
    <w:rsid w:val="00F07D5D"/>
    <w:pPr>
      <w:widowControl w:val="0"/>
      <w:autoSpaceDE w:val="0"/>
      <w:autoSpaceDN w:val="0"/>
      <w:adjustRightInd w:val="0"/>
      <w:spacing w:after="0" w:line="240" w:lineRule="auto"/>
    </w:pPr>
    <w:rPr>
      <w:rFonts w:ascii="Times New Roman" w:hAnsi="Times New Roman"/>
      <w:sz w:val="24"/>
      <w:szCs w:val="24"/>
    </w:rPr>
  </w:style>
  <w:style w:type="paragraph" w:customStyle="1" w:styleId="CM4">
    <w:name w:val="CM4"/>
    <w:rsid w:val="00F07D5D"/>
    <w:pPr>
      <w:widowControl w:val="0"/>
      <w:autoSpaceDE w:val="0"/>
      <w:autoSpaceDN w:val="0"/>
      <w:adjustRightInd w:val="0"/>
      <w:spacing w:after="0" w:line="253" w:lineRule="atLeast"/>
    </w:pPr>
    <w:rPr>
      <w:rFonts w:ascii="Times New Roman" w:hAnsi="Times New Roman"/>
      <w:sz w:val="24"/>
      <w:szCs w:val="24"/>
    </w:rPr>
  </w:style>
  <w:style w:type="paragraph" w:styleId="Obyajntext">
    <w:name w:val="Plain Text"/>
    <w:link w:val="ObyajntextChar"/>
    <w:uiPriority w:val="99"/>
    <w:unhideWhenUsed/>
    <w:rsid w:val="00F07D5D"/>
    <w:pPr>
      <w:spacing w:after="0" w:line="240" w:lineRule="auto"/>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rsid w:val="00F07D5D"/>
    <w:pPr>
      <w:tabs>
        <w:tab w:val="left" w:pos="2161"/>
      </w:tabs>
      <w:spacing w:after="240" w:line="240" w:lineRule="auto"/>
      <w:ind w:left="1202"/>
      <w:jc w:val="both"/>
    </w:pPr>
    <w:rPr>
      <w:rFonts w:ascii="Arial" w:hAnsi="Arial" w:cs="Arial"/>
      <w:sz w:val="20"/>
      <w:szCs w:val="20"/>
      <w:lang w:val="en-GB"/>
    </w:rPr>
  </w:style>
  <w:style w:type="paragraph" w:styleId="Zoznam">
    <w:name w:val="List"/>
    <w:rsid w:val="00F07D5D"/>
    <w:pPr>
      <w:spacing w:after="0" w:line="240" w:lineRule="auto"/>
      <w:ind w:left="283" w:hanging="283"/>
      <w:contextualSpacing/>
    </w:pPr>
    <w:rPr>
      <w:rFonts w:ascii="Times New Roman" w:hAnsi="Times New Roman"/>
      <w:sz w:val="24"/>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rsid w:val="00F07D5D"/>
    <w:pPr>
      <w:widowControl w:val="0"/>
      <w:suppressAutoHyphens/>
      <w:overflowPunct w:val="0"/>
      <w:autoSpaceDE w:val="0"/>
      <w:spacing w:after="0" w:line="240" w:lineRule="auto"/>
    </w:pPr>
    <w:rPr>
      <w:rFonts w:ascii="Times New Roman" w:hAnsi="Times New Roman"/>
      <w:sz w:val="24"/>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font279" w:eastAsia="Times New Roman" w:hAnsi="font279"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qFormat/>
    <w:rsid w:val="00F07D5D"/>
    <w:pPr>
      <w:spacing w:line="276" w:lineRule="auto"/>
      <w:ind w:left="720"/>
      <w:contextualSpacing/>
    </w:pPr>
    <w:rPr>
      <w:rFonts w:ascii="Calibri" w:eastAsia="Calibri" w:hAnsi="Calibri"/>
      <w:noProof/>
      <w:lang w:eastAsia="en-US"/>
    </w:rPr>
  </w:style>
  <w:style w:type="paragraph" w:customStyle="1" w:styleId="Odsekzoznamu11">
    <w:name w:val="Odsek zoznamu11"/>
    <w:rsid w:val="00F07D5D"/>
    <w:pPr>
      <w:spacing w:line="276" w:lineRule="auto"/>
      <w:ind w:left="720"/>
      <w:contextualSpacing/>
    </w:pPr>
    <w:rPr>
      <w:rFonts w:ascii="Calibri" w:eastAsia="Calibri" w:hAnsi="Calibri"/>
      <w:noProof/>
      <w:lang w:eastAsia="en-US"/>
    </w:rPr>
  </w:style>
  <w:style w:type="paragraph" w:customStyle="1" w:styleId="Nadpis0">
    <w:name w:val="Nadpis 0"/>
    <w:autoRedefine/>
    <w:rsid w:val="00F07D5D"/>
    <w:pPr>
      <w:keepNext/>
      <w:tabs>
        <w:tab w:val="left" w:pos="-1800"/>
        <w:tab w:val="left" w:pos="540"/>
      </w:tabs>
      <w:spacing w:before="120" w:after="120" w:line="240" w:lineRule="auto"/>
    </w:pPr>
    <w:rPr>
      <w:rFonts w:ascii="Arial" w:eastAsia="Calibri" w:hAnsi="Arial" w:cs="Arial"/>
      <w:bCs/>
      <w:caps/>
      <w:noProof/>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rsid w:val="00F07D5D"/>
    <w:pPr>
      <w:spacing w:after="0" w:line="240" w:lineRule="auto"/>
      <w:jc w:val="both"/>
    </w:pPr>
    <w:rPr>
      <w:rFonts w:ascii="Times New Roman" w:hAnsi="Times New Roman"/>
      <w:sz w:val="24"/>
      <w:szCs w:val="24"/>
    </w:rPr>
  </w:style>
  <w:style w:type="paragraph" w:customStyle="1" w:styleId="l41">
    <w:name w:val="l41"/>
    <w:rsid w:val="00F07D5D"/>
    <w:pPr>
      <w:spacing w:after="0" w:line="240" w:lineRule="auto"/>
      <w:jc w:val="both"/>
    </w:pPr>
    <w:rPr>
      <w:rFonts w:ascii="Times New Roman" w:hAnsi="Times New Roman"/>
      <w:sz w:val="24"/>
      <w:szCs w:val="24"/>
    </w:rPr>
  </w:style>
  <w:style w:type="character" w:customStyle="1" w:styleId="num1">
    <w:name w:val="num1"/>
    <w:rsid w:val="00F07D5D"/>
    <w:rPr>
      <w:b/>
      <w:bCs/>
      <w:color w:val="303030"/>
    </w:rPr>
  </w:style>
  <w:style w:type="paragraph" w:customStyle="1" w:styleId="l51">
    <w:name w:val="l51"/>
    <w:rsid w:val="00F07D5D"/>
    <w:pPr>
      <w:spacing w:after="0" w:line="240" w:lineRule="auto"/>
      <w:jc w:val="both"/>
    </w:pPr>
    <w:rPr>
      <w:rFonts w:ascii="Times New Roman" w:hAnsi="Times New Roman"/>
      <w:sz w:val="24"/>
      <w:szCs w:val="24"/>
    </w:rPr>
  </w:style>
  <w:style w:type="paragraph" w:customStyle="1" w:styleId="slovantext2">
    <w:name w:val="Číslovaný text ú2"/>
    <w:rsid w:val="00F07D5D"/>
    <w:pPr>
      <w:numPr>
        <w:ilvl w:val="1"/>
        <w:numId w:val="35"/>
      </w:numPr>
      <w:tabs>
        <w:tab w:val="left" w:pos="-1620"/>
        <w:tab w:val="num" w:pos="1137"/>
      </w:tabs>
      <w:autoSpaceDE w:val="0"/>
      <w:autoSpaceDN w:val="0"/>
      <w:spacing w:after="60" w:line="240" w:lineRule="auto"/>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rsid w:val="00F26352"/>
    <w:pPr>
      <w:keepNext/>
      <w:spacing w:before="100" w:after="100" w:line="240" w:lineRule="auto"/>
      <w:outlineLvl w:val="6"/>
    </w:pPr>
    <w:rPr>
      <w:rFonts w:ascii="Arial" w:hAnsi="Arial"/>
      <w:b/>
      <w:snapToGrid w:val="0"/>
      <w:sz w:val="16"/>
      <w:szCs w:val="20"/>
      <w:lang w:eastAsia="cs-CZ"/>
    </w:rPr>
  </w:style>
  <w:style w:type="paragraph" w:customStyle="1" w:styleId="oddl-nadpis">
    <w:name w:val="oddíl-nadpis"/>
    <w:rsid w:val="00F26352"/>
    <w:pPr>
      <w:keepNext/>
      <w:widowControl w:val="0"/>
      <w:tabs>
        <w:tab w:val="left" w:pos="567"/>
      </w:tabs>
      <w:spacing w:before="240" w:after="0" w:line="240" w:lineRule="exact"/>
    </w:pPr>
    <w:rPr>
      <w:rFonts w:ascii="Arial" w:hAnsi="Arial"/>
      <w:b/>
      <w:sz w:val="24"/>
      <w:szCs w:val="20"/>
      <w:lang w:val="cs-CZ" w:eastAsia="en-US"/>
    </w:rPr>
  </w:style>
  <w:style w:type="paragraph" w:customStyle="1" w:styleId="Section">
    <w:name w:val="Section"/>
    <w:rsid w:val="003F0669"/>
    <w:pPr>
      <w:widowControl w:val="0"/>
      <w:spacing w:after="0" w:line="360" w:lineRule="exact"/>
      <w:jc w:val="center"/>
    </w:pPr>
    <w:rPr>
      <w:rFonts w:ascii="Arial" w:hAnsi="Arial"/>
      <w:b/>
      <w:sz w:val="32"/>
      <w:szCs w:val="20"/>
      <w:lang w:val="cs-CZ" w:eastAsia="en-US"/>
    </w:rPr>
  </w:style>
  <w:style w:type="paragraph" w:customStyle="1" w:styleId="Volume">
    <w:name w:val="Volume"/>
    <w:next w:val="Section"/>
    <w:rsid w:val="003F0669"/>
    <w:pPr>
      <w:pageBreakBefore/>
      <w:widowControl w:val="0"/>
      <w:spacing w:before="360" w:after="0" w:line="360" w:lineRule="exact"/>
      <w:jc w:val="center"/>
    </w:pPr>
    <w:rPr>
      <w:rFonts w:ascii="Arial" w:hAnsi="Arial"/>
      <w:b/>
      <w:sz w:val="36"/>
      <w:szCs w:val="20"/>
      <w:lang w:val="cs-CZ" w:eastAsia="en-US"/>
    </w:rPr>
  </w:style>
  <w:style w:type="paragraph" w:customStyle="1" w:styleId="l7">
    <w:name w:val="l7"/>
    <w:rsid w:val="00BD15BA"/>
    <w:pPr>
      <w:spacing w:before="100" w:beforeAutospacing="1" w:after="100" w:afterAutospacing="1" w:line="240" w:lineRule="auto"/>
    </w:pPr>
    <w:rPr>
      <w:rFonts w:ascii="Times New Roman" w:eastAsia="Calibri" w:hAnsi="Times New Roman"/>
      <w:sz w:val="24"/>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rsid w:val="00C3455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Zkladntext210">
    <w:name w:val="Základní text 21"/>
    <w:rsid w:val="00C34556"/>
    <w:pPr>
      <w:overflowPunct w:val="0"/>
      <w:autoSpaceDE w:val="0"/>
      <w:autoSpaceDN w:val="0"/>
      <w:adjustRightInd w:val="0"/>
      <w:spacing w:after="0" w:line="240" w:lineRule="auto"/>
      <w:jc w:val="both"/>
      <w:textAlignment w:val="baseline"/>
    </w:pPr>
    <w:rPr>
      <w:rFonts w:ascii="Times New Roman" w:hAnsi="Times New Roman"/>
      <w:color w:val="0000FF"/>
      <w:sz w:val="24"/>
      <w:szCs w:val="20"/>
    </w:rPr>
  </w:style>
  <w:style w:type="paragraph" w:customStyle="1" w:styleId="StylNadpis2Tun">
    <w:name w:val="Styl Nadpis 2 + Tučné"/>
    <w:rsid w:val="00C34556"/>
    <w:pPr>
      <w:keepNext/>
      <w:overflowPunct w:val="0"/>
      <w:autoSpaceDE w:val="0"/>
      <w:autoSpaceDN w:val="0"/>
      <w:adjustRightInd w:val="0"/>
      <w:spacing w:before="100" w:after="60" w:line="240" w:lineRule="auto"/>
      <w:ind w:left="1560" w:hanging="709"/>
    </w:pPr>
    <w:rPr>
      <w:rFonts w:ascii="Arial" w:hAnsi="Arial"/>
      <w:bCs/>
      <w:szCs w:val="20"/>
      <w:lang w:val="sk-SK" w:eastAsia="cs-CZ"/>
    </w:rPr>
  </w:style>
  <w:style w:type="character" w:customStyle="1" w:styleId="nadpis10">
    <w:name w:val="nadpis1"/>
    <w:rsid w:val="00C34556"/>
    <w:rPr>
      <w:b/>
      <w:bCs/>
      <w:sz w:val="26"/>
    </w:rPr>
  </w:style>
  <w:style w:type="paragraph" w:customStyle="1" w:styleId="slovantext3">
    <w:name w:val="Číslovaný text ú3"/>
    <w:rsid w:val="00C34556"/>
    <w:pPr>
      <w:tabs>
        <w:tab w:val="num" w:pos="1080"/>
      </w:tabs>
      <w:autoSpaceDE w:val="0"/>
      <w:autoSpaceDN w:val="0"/>
      <w:spacing w:after="0" w:line="240" w:lineRule="auto"/>
      <w:ind w:left="1800" w:hanging="720"/>
    </w:pPr>
    <w:rPr>
      <w:rFonts w:ascii="Arial" w:eastAsia="Calibri"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uiPriority w:val="34"/>
    <w:qFormat/>
    <w:rsid w:val="00C34556"/>
    <w:pPr>
      <w:autoSpaceDE w:val="0"/>
      <w:autoSpaceDN w:val="0"/>
      <w:spacing w:after="0" w:line="240" w:lineRule="auto"/>
      <w:ind w:left="720"/>
      <w:contextualSpacing/>
    </w:pPr>
    <w:rPr>
      <w:rFonts w:ascii="Times New Roman" w:hAnsi="Times New Roman"/>
      <w:sz w:val="24"/>
      <w:szCs w:val="24"/>
    </w:rPr>
  </w:style>
  <w:style w:type="paragraph" w:customStyle="1" w:styleId="Smlouvaodstavec">
    <w:name w:val="Smlouva_odstavec"/>
    <w:autoRedefine/>
    <w:uiPriority w:val="99"/>
    <w:rsid w:val="00C34556"/>
    <w:pPr>
      <w:spacing w:after="0" w:line="240" w:lineRule="auto"/>
      <w:ind w:left="993" w:hanging="426"/>
      <w:jc w:val="both"/>
    </w:pPr>
    <w:rPr>
      <w:rFonts w:ascii="Arial" w:hAnsi="Arial" w:cs="Arial"/>
      <w:lang w:eastAsia="cs-CZ"/>
    </w:rPr>
  </w:style>
  <w:style w:type="paragraph" w:customStyle="1" w:styleId="BodyTextIndent31">
    <w:name w:val="Body Text Indent 31"/>
    <w:uiPriority w:val="99"/>
    <w:rsid w:val="00C34556"/>
    <w:pPr>
      <w:overflowPunct w:val="0"/>
      <w:autoSpaceDE w:val="0"/>
      <w:autoSpaceDN w:val="0"/>
      <w:adjustRightInd w:val="0"/>
      <w:spacing w:before="120" w:after="0" w:line="240" w:lineRule="auto"/>
      <w:ind w:left="513" w:hanging="513"/>
      <w:jc w:val="both"/>
      <w:textAlignment w:val="baseline"/>
    </w:pPr>
    <w:rPr>
      <w:rFonts w:ascii="Times New Roman" w:hAnsi="Times New Roman"/>
      <w:sz w:val="24"/>
      <w:szCs w:val="20"/>
    </w:rPr>
  </w:style>
  <w:style w:type="paragraph" w:customStyle="1" w:styleId="BodyTextIndent21">
    <w:name w:val="Body Text Indent 21"/>
    <w:uiPriority w:val="99"/>
    <w:rsid w:val="00C34556"/>
    <w:pPr>
      <w:overflowPunct w:val="0"/>
      <w:autoSpaceDE w:val="0"/>
      <w:autoSpaceDN w:val="0"/>
      <w:adjustRightInd w:val="0"/>
      <w:spacing w:after="0" w:line="240" w:lineRule="auto"/>
      <w:ind w:left="1276" w:hanging="228"/>
      <w:jc w:val="both"/>
      <w:textAlignment w:val="baseline"/>
    </w:pPr>
    <w:rPr>
      <w:rFonts w:ascii="Times New Roman" w:hAnsi="Times New Roman"/>
      <w:sz w:val="24"/>
      <w:szCs w:val="20"/>
    </w:rPr>
  </w:style>
  <w:style w:type="paragraph" w:customStyle="1" w:styleId="IZnormalny">
    <w:name w:val="IZ normalny"/>
    <w:link w:val="IZnormalnyChar"/>
    <w:qFormat/>
    <w:rsid w:val="00C34556"/>
    <w:pPr>
      <w:spacing w:after="0" w:line="240" w:lineRule="auto"/>
      <w:ind w:left="993"/>
      <w:jc w:val="both"/>
    </w:pPr>
    <w:rPr>
      <w:rFonts w:ascii="Times New Roman" w:hAnsi="Times New Roman"/>
      <w:lang w:val="x-none"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uiPriority w:val="99"/>
    <w:rsid w:val="00C34556"/>
    <w:pPr>
      <w:overflowPunct w:val="0"/>
      <w:autoSpaceDE w:val="0"/>
      <w:autoSpaceDN w:val="0"/>
      <w:adjustRightInd w:val="0"/>
      <w:spacing w:before="60" w:after="60" w:line="240" w:lineRule="auto"/>
      <w:ind w:left="567" w:hanging="567"/>
      <w:jc w:val="center"/>
    </w:pPr>
    <w:rPr>
      <w:rFonts w:ascii="Arial" w:hAnsi="Arial" w:cs="Arial"/>
      <w:b/>
      <w:bCs/>
      <w:sz w:val="24"/>
      <w:szCs w:val="24"/>
    </w:rPr>
  </w:style>
  <w:style w:type="paragraph" w:customStyle="1" w:styleId="WW-Zkladntext2">
    <w:name w:val="WW-Základní text 2"/>
    <w:rsid w:val="00C34556"/>
    <w:pPr>
      <w:suppressAutoHyphens/>
      <w:spacing w:after="0" w:line="240" w:lineRule="auto"/>
      <w:jc w:val="both"/>
    </w:pPr>
    <w:rPr>
      <w:rFonts w:ascii="Times New Roman" w:hAnsi="Times New Roman"/>
      <w:sz w:val="24"/>
      <w:szCs w:val="20"/>
      <w:lang w:eastAsia="cs-CZ"/>
    </w:rPr>
  </w:style>
  <w:style w:type="character" w:customStyle="1" w:styleId="watch-title">
    <w:name w:val="watch-title"/>
    <w:rsid w:val="00C34556"/>
  </w:style>
  <w:style w:type="paragraph" w:customStyle="1" w:styleId="Zkladntext23">
    <w:name w:val="Základný text 23"/>
    <w:rsid w:val="00C34556"/>
    <w:pPr>
      <w:overflowPunct w:val="0"/>
      <w:autoSpaceDE w:val="0"/>
      <w:autoSpaceDN w:val="0"/>
      <w:spacing w:after="0" w:line="240" w:lineRule="auto"/>
      <w:jc w:val="both"/>
    </w:pPr>
    <w:rPr>
      <w:rFonts w:ascii="Arial" w:eastAsia="Calibri" w:hAnsi="Arial" w:cs="Arial"/>
      <w:sz w:val="24"/>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link w:val="odstavec0Char"/>
    <w:rsid w:val="00C34556"/>
    <w:pPr>
      <w:widowControl w:val="0"/>
      <w:spacing w:after="0" w:line="240" w:lineRule="auto"/>
      <w:ind w:firstLine="284"/>
      <w:jc w:val="both"/>
    </w:pPr>
    <w:rPr>
      <w:rFonts w:ascii="MS Mincho" w:eastAsia="MS Mincho" w:hAnsi="MS Mincho"/>
      <w:sz w:val="24"/>
      <w:szCs w:val="20"/>
      <w:lang w:val="cs-CZ" w:eastAsia="ja-JP"/>
    </w:rPr>
  </w:style>
  <w:style w:type="paragraph" w:customStyle="1" w:styleId="odrka0">
    <w:name w:val="odrážka"/>
    <w:uiPriority w:val="99"/>
    <w:rsid w:val="00C34556"/>
    <w:pPr>
      <w:keepNext/>
      <w:keepLines/>
      <w:widowControl w:val="0"/>
      <w:numPr>
        <w:numId w:val="38"/>
      </w:numPr>
      <w:spacing w:before="60" w:after="0" w:line="240" w:lineRule="auto"/>
      <w:jc w:val="both"/>
    </w:pPr>
    <w:rPr>
      <w:rFonts w:ascii="Times New Roman" w:eastAsia="MS Mincho" w:hAnsi="Times New Roman"/>
      <w:sz w:val="24"/>
      <w:szCs w:val="20"/>
      <w:lang w:val="cs-CZ" w:eastAsia="ja-JP"/>
    </w:rPr>
  </w:style>
  <w:style w:type="paragraph" w:customStyle="1" w:styleId="seznam1">
    <w:name w:val="seznam 1"/>
    <w:uiPriority w:val="99"/>
    <w:rsid w:val="00C34556"/>
    <w:pPr>
      <w:widowControl w:val="0"/>
      <w:spacing w:after="0" w:line="240" w:lineRule="auto"/>
      <w:ind w:left="709" w:hanging="284"/>
      <w:jc w:val="both"/>
    </w:pPr>
    <w:rPr>
      <w:rFonts w:ascii="Times New Roman" w:eastAsia="MS Mincho" w:hAnsi="Times New Roman"/>
      <w:sz w:val="24"/>
      <w:szCs w:val="20"/>
      <w:lang w:val="cs-CZ" w:eastAsia="ja-JP"/>
    </w:rPr>
  </w:style>
  <w:style w:type="paragraph" w:customStyle="1" w:styleId="text10">
    <w:name w:val="text 1"/>
    <w:uiPriority w:val="99"/>
    <w:rsid w:val="00C34556"/>
    <w:pPr>
      <w:widowControl w:val="0"/>
      <w:spacing w:after="0" w:line="240" w:lineRule="auto"/>
      <w:ind w:left="425"/>
      <w:jc w:val="both"/>
    </w:pPr>
    <w:rPr>
      <w:rFonts w:ascii="Times New Roman" w:eastAsia="MS Mincho" w:hAnsi="Times New Roman"/>
      <w:sz w:val="24"/>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link w:val="IZNadpis1Char"/>
    <w:qFormat/>
    <w:rsid w:val="00C34556"/>
    <w:pPr>
      <w:spacing w:after="480" w:line="240" w:lineRule="auto"/>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link w:val="IZNadpis2Char"/>
    <w:qFormat/>
    <w:rsid w:val="00C34556"/>
    <w:pPr>
      <w:keepNext/>
      <w:keepLines/>
      <w:tabs>
        <w:tab w:val="num" w:pos="360"/>
        <w:tab w:val="num" w:pos="720"/>
      </w:tabs>
      <w:spacing w:before="480" w:after="360" w:line="240" w:lineRule="auto"/>
      <w:ind w:left="720" w:hanging="720"/>
      <w:jc w:val="both"/>
    </w:pPr>
    <w:rPr>
      <w:b/>
      <w:sz w:val="28"/>
      <w:szCs w:val="28"/>
      <w:u w:val="single"/>
      <w:lang w:val="x-none" w:eastAsia="cs-CZ"/>
    </w:rPr>
  </w:style>
  <w:style w:type="character" w:customStyle="1" w:styleId="IZNadpis3Char">
    <w:name w:val="IZ Nadpis3 Char"/>
    <w:link w:val="IZNadpis3"/>
    <w:locked/>
    <w:rsid w:val="00C34556"/>
    <w:rPr>
      <w:sz w:val="26"/>
      <w:szCs w:val="26"/>
      <w:lang w:val="x-none" w:eastAsia="cs-CZ"/>
    </w:rPr>
  </w:style>
  <w:style w:type="paragraph" w:customStyle="1" w:styleId="IZNadpis3">
    <w:name w:val="IZ Nadpis3"/>
    <w:link w:val="IZNadpis3Char"/>
    <w:qFormat/>
    <w:rsid w:val="00C34556"/>
    <w:pPr>
      <w:keepNext/>
      <w:keepLines/>
      <w:numPr>
        <w:numId w:val="39"/>
      </w:numPr>
      <w:spacing w:before="360" w:after="240" w:line="240" w:lineRule="auto"/>
      <w:jc w:val="both"/>
    </w:pPr>
    <w:rPr>
      <w:sz w:val="26"/>
      <w:szCs w:val="26"/>
      <w:lang w:val="x-none" w:eastAsia="cs-CZ"/>
    </w:rPr>
  </w:style>
  <w:style w:type="character" w:customStyle="1" w:styleId="IZNadpis4Char">
    <w:name w:val="IZ Nadpis4 Char"/>
    <w:link w:val="IZNadpis4"/>
    <w:locked/>
    <w:rsid w:val="00C34556"/>
    <w:rPr>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uiPriority w:val="99"/>
    <w:rsid w:val="00C34556"/>
    <w:pPr>
      <w:autoSpaceDE w:val="0"/>
      <w:autoSpaceDN w:val="0"/>
      <w:spacing w:after="0" w:line="240" w:lineRule="auto"/>
      <w:jc w:val="both"/>
    </w:pPr>
    <w:rPr>
      <w:rFonts w:ascii="Arial Narrow" w:hAnsi="Arial Narrow"/>
      <w:i/>
      <w:iCs/>
      <w:sz w:val="24"/>
      <w:szCs w:val="24"/>
    </w:rPr>
  </w:style>
  <w:style w:type="paragraph" w:customStyle="1" w:styleId="Bebjankintl">
    <w:name w:val="Bebjankin štýl"/>
    <w:link w:val="BebjankintlChar"/>
    <w:qFormat/>
    <w:rsid w:val="00C34556"/>
    <w:pPr>
      <w:numPr>
        <w:numId w:val="37"/>
      </w:numPr>
      <w:overflowPunct w:val="0"/>
      <w:autoSpaceDE w:val="0"/>
      <w:autoSpaceDN w:val="0"/>
      <w:spacing w:after="0" w:line="240" w:lineRule="auto"/>
      <w:jc w:val="both"/>
    </w:pPr>
    <w:rPr>
      <w:rFonts w:ascii="Times New Roman" w:hAnsi="Times New Roman"/>
      <w:bCs/>
      <w:sz w:val="21"/>
      <w:szCs w:val="21"/>
      <w:lang w:val="x-none" w:eastAsia="x-none"/>
    </w:rPr>
  </w:style>
  <w:style w:type="character" w:customStyle="1" w:styleId="BebjankintlChar">
    <w:name w:val="Bebjankin štýl Char"/>
    <w:link w:val="Bebjankintl"/>
    <w:rsid w:val="00C34556"/>
    <w:rPr>
      <w:rFonts w:ascii="Times New Roman" w:hAnsi="Times New Roman"/>
      <w:bCs/>
      <w:sz w:val="21"/>
      <w:szCs w:val="21"/>
      <w:lang w:val="x-none" w:eastAsia="x-none"/>
    </w:rPr>
  </w:style>
  <w:style w:type="paragraph" w:customStyle="1" w:styleId="ZkladntextIMP">
    <w:name w:val="Základní text_IMP"/>
    <w:rsid w:val="00C34556"/>
    <w:pPr>
      <w:widowControl w:val="0"/>
      <w:spacing w:after="0" w:line="250" w:lineRule="auto"/>
    </w:pPr>
    <w:rPr>
      <w:rFonts w:ascii="Times New Roman" w:hAnsi="Times New Roman"/>
      <w:sz w:val="24"/>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uiPriority w:val="99"/>
    <w:rsid w:val="00C34556"/>
    <w:pPr>
      <w:keepNext/>
      <w:numPr>
        <w:ilvl w:val="1"/>
        <w:numId w:val="40"/>
      </w:numPr>
      <w:spacing w:before="120" w:after="120" w:line="240" w:lineRule="auto"/>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hAnsi="Times New Roman"/>
      <w:b/>
      <w:bCs/>
      <w:sz w:val="24"/>
      <w:szCs w:val="24"/>
      <w:u w:val="single"/>
      <w:lang w:val="sk-SK" w:eastAsia="sk-SK"/>
    </w:rPr>
  </w:style>
  <w:style w:type="paragraph" w:customStyle="1" w:styleId="pridan1">
    <w:name w:val="pridaný1"/>
    <w:autoRedefine/>
    <w:rsid w:val="00C34556"/>
    <w:pPr>
      <w:tabs>
        <w:tab w:val="left" w:pos="0"/>
        <w:tab w:val="left" w:pos="5580"/>
      </w:tabs>
      <w:spacing w:after="0" w:line="240" w:lineRule="auto"/>
      <w:jc w:val="both"/>
    </w:pPr>
    <w:rPr>
      <w:rFonts w:ascii="Times New Roman" w:hAnsi="Times New Roman"/>
      <w:sz w:val="24"/>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rsid w:val="00C34556"/>
    <w:pPr>
      <w:spacing w:after="0" w:line="240" w:lineRule="auto"/>
      <w:jc w:val="center"/>
    </w:pPr>
    <w:rPr>
      <w:rFonts w:ascii="Arial" w:hAnsi="Arial"/>
      <w:b/>
      <w:sz w:val="36"/>
      <w:szCs w:val="24"/>
    </w:rPr>
  </w:style>
  <w:style w:type="character" w:customStyle="1" w:styleId="TextkomentraChar1">
    <w:name w:val="Text komentára Char1"/>
    <w:uiPriority w:val="99"/>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uiPriority w:val="99"/>
    <w:rsid w:val="009F662E"/>
    <w:pPr>
      <w:widowControl w:val="0"/>
      <w:autoSpaceDE w:val="0"/>
      <w:autoSpaceDN w:val="0"/>
      <w:adjustRightInd w:val="0"/>
      <w:spacing w:after="0" w:line="277" w:lineRule="exact"/>
      <w:jc w:val="both"/>
    </w:pPr>
    <w:rPr>
      <w:rFonts w:ascii="Times New Roman" w:hAnsi="Times New Roman"/>
      <w:sz w:val="24"/>
      <w:szCs w:val="24"/>
    </w:rPr>
  </w:style>
  <w:style w:type="paragraph" w:customStyle="1" w:styleId="Style16">
    <w:name w:val="Style16"/>
    <w:uiPriority w:val="99"/>
    <w:rsid w:val="009F662E"/>
    <w:pPr>
      <w:widowControl w:val="0"/>
      <w:autoSpaceDE w:val="0"/>
      <w:autoSpaceDN w:val="0"/>
      <w:adjustRightInd w:val="0"/>
      <w:spacing w:after="0" w:line="278" w:lineRule="exact"/>
      <w:ind w:hanging="965"/>
      <w:jc w:val="both"/>
    </w:pPr>
    <w:rPr>
      <w:rFonts w:ascii="Times New Roman" w:hAnsi="Times New Roman"/>
      <w:sz w:val="24"/>
      <w:szCs w:val="24"/>
    </w:rPr>
  </w:style>
  <w:style w:type="paragraph" w:customStyle="1" w:styleId="Style21">
    <w:name w:val="Style21"/>
    <w:uiPriority w:val="99"/>
    <w:rsid w:val="009F662E"/>
    <w:pPr>
      <w:widowControl w:val="0"/>
      <w:autoSpaceDE w:val="0"/>
      <w:autoSpaceDN w:val="0"/>
      <w:adjustRightInd w:val="0"/>
      <w:spacing w:after="0" w:line="281" w:lineRule="exact"/>
      <w:jc w:val="center"/>
    </w:pPr>
    <w:rPr>
      <w:rFonts w:ascii="Times New Roman" w:hAnsi="Times New Roman"/>
      <w:sz w:val="24"/>
      <w:szCs w:val="24"/>
    </w:rPr>
  </w:style>
  <w:style w:type="paragraph" w:customStyle="1" w:styleId="Style26">
    <w:name w:val="Style26"/>
    <w:uiPriority w:val="99"/>
    <w:rsid w:val="009F662E"/>
    <w:pPr>
      <w:widowControl w:val="0"/>
      <w:autoSpaceDE w:val="0"/>
      <w:autoSpaceDN w:val="0"/>
      <w:adjustRightInd w:val="0"/>
      <w:spacing w:after="0" w:line="274" w:lineRule="exact"/>
      <w:ind w:hanging="1116"/>
    </w:pPr>
    <w:rPr>
      <w:rFonts w:ascii="Times New Roman" w:hAnsi="Times New Roman"/>
      <w:sz w:val="24"/>
      <w:szCs w:val="24"/>
    </w:rPr>
  </w:style>
  <w:style w:type="paragraph" w:customStyle="1" w:styleId="Style28">
    <w:name w:val="Style28"/>
    <w:uiPriority w:val="99"/>
    <w:rsid w:val="009F662E"/>
    <w:pPr>
      <w:widowControl w:val="0"/>
      <w:autoSpaceDE w:val="0"/>
      <w:autoSpaceDN w:val="0"/>
      <w:adjustRightInd w:val="0"/>
      <w:spacing w:after="0" w:line="278" w:lineRule="exact"/>
      <w:ind w:hanging="835"/>
      <w:jc w:val="both"/>
    </w:pPr>
    <w:rPr>
      <w:rFonts w:ascii="Times New Roman" w:hAnsi="Times New Roman"/>
      <w:sz w:val="24"/>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paragraph" w:customStyle="1" w:styleId="Zkladntext24">
    <w:name w:val="Základný text 24"/>
    <w:rsid w:val="009C5B25"/>
    <w:pPr>
      <w:overflowPunct w:val="0"/>
      <w:autoSpaceDE w:val="0"/>
      <w:autoSpaceDN w:val="0"/>
      <w:adjustRightInd w:val="0"/>
      <w:spacing w:after="0" w:line="240" w:lineRule="auto"/>
      <w:ind w:left="839"/>
      <w:jc w:val="both"/>
      <w:textAlignment w:val="baseline"/>
    </w:pPr>
    <w:rPr>
      <w:rFonts w:ascii="Times New Roman" w:hAnsi="Times New Roman"/>
      <w:color w:val="0000FF"/>
      <w:sz w:val="24"/>
      <w:szCs w:val="20"/>
    </w:rPr>
  </w:style>
  <w:style w:type="numbering" w:customStyle="1" w:styleId="Bezzoznamu23">
    <w:name w:val="Bez zoznamu23"/>
    <w:next w:val="Bezzoznamu"/>
    <w:uiPriority w:val="99"/>
    <w:semiHidden/>
    <w:unhideWhenUsed/>
    <w:rsid w:val="00D4012B"/>
  </w:style>
  <w:style w:type="numbering" w:customStyle="1" w:styleId="Bezzoznamu120">
    <w:name w:val="Bez zoznamu120"/>
    <w:next w:val="Bezzoznamu"/>
    <w:uiPriority w:val="99"/>
    <w:semiHidden/>
    <w:unhideWhenUsed/>
    <w:rsid w:val="00D4012B"/>
  </w:style>
  <w:style w:type="table" w:customStyle="1" w:styleId="Mriekatabuky7">
    <w:name w:val="Mriežka tabuľky7"/>
    <w:basedOn w:val="Normlnatabuka"/>
    <w:next w:val="Mriekatabuky"/>
    <w:uiPriority w:val="59"/>
    <w:rsid w:val="00D4012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D4012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D4012B"/>
  </w:style>
  <w:style w:type="table" w:customStyle="1" w:styleId="11">
    <w:name w:val="11"/>
    <w:basedOn w:val="Normlnatabuka"/>
    <w:rsid w:val="00D4012B"/>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D4012B"/>
    <w:rPr>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D4012B"/>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D4012B"/>
    <w:rPr>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D4012B"/>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Arial Bold" w:eastAsia="Times New Roman" w:hAnsi="Arial Bold"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D4012B"/>
  </w:style>
  <w:style w:type="table" w:customStyle="1" w:styleId="Mkatabulky11">
    <w:name w:val="Mřížka tabulky11"/>
    <w:basedOn w:val="Normlnatabuka"/>
    <w:next w:val="Mriekatabuky"/>
    <w:uiPriority w:val="39"/>
    <w:rsid w:val="00D4012B"/>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D4012B"/>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D4012B"/>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D4012B"/>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D4012B"/>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D4012B"/>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D4012B"/>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D4012B"/>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D4012B"/>
    <w:rPr>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D4012B"/>
    <w:rPr>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D4012B"/>
    <w:rPr>
      <w:color w:val="000000"/>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D4012B"/>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D4012B"/>
  </w:style>
  <w:style w:type="numbering" w:customStyle="1" w:styleId="Bezzoznamu24">
    <w:name w:val="Bez zoznamu24"/>
    <w:next w:val="Bezzoznamu"/>
    <w:uiPriority w:val="99"/>
    <w:semiHidden/>
    <w:unhideWhenUsed/>
    <w:rsid w:val="00D4012B"/>
  </w:style>
  <w:style w:type="numbering" w:customStyle="1" w:styleId="Bezzoznamu123">
    <w:name w:val="Bez zoznamu123"/>
    <w:next w:val="Bezzoznamu"/>
    <w:uiPriority w:val="99"/>
    <w:semiHidden/>
    <w:unhideWhenUsed/>
    <w:rsid w:val="00D4012B"/>
  </w:style>
  <w:style w:type="numbering" w:customStyle="1" w:styleId="Bezzoznamu11111">
    <w:name w:val="Bez zoznamu11111"/>
    <w:next w:val="Bezzoznamu"/>
    <w:uiPriority w:val="99"/>
    <w:semiHidden/>
    <w:unhideWhenUsed/>
    <w:rsid w:val="00D4012B"/>
  </w:style>
  <w:style w:type="numbering" w:customStyle="1" w:styleId="Bezseznamu113">
    <w:name w:val="Bez seznamu113"/>
    <w:next w:val="Bezzoznamu"/>
    <w:uiPriority w:val="99"/>
    <w:semiHidden/>
    <w:unhideWhenUsed/>
    <w:rsid w:val="00D4012B"/>
  </w:style>
  <w:style w:type="numbering" w:customStyle="1" w:styleId="Bezzoznamu33">
    <w:name w:val="Bez zoznamu33"/>
    <w:next w:val="Bezzoznamu"/>
    <w:uiPriority w:val="99"/>
    <w:semiHidden/>
    <w:unhideWhenUsed/>
    <w:rsid w:val="00D4012B"/>
  </w:style>
  <w:style w:type="numbering" w:customStyle="1" w:styleId="Bezzoznamu133">
    <w:name w:val="Bez zoznamu133"/>
    <w:next w:val="Bezzoznamu"/>
    <w:uiPriority w:val="99"/>
    <w:semiHidden/>
    <w:unhideWhenUsed/>
    <w:rsid w:val="00D4012B"/>
  </w:style>
  <w:style w:type="numbering" w:customStyle="1" w:styleId="Bezseznamu123">
    <w:name w:val="Bez seznamu123"/>
    <w:next w:val="Bezzoznamu"/>
    <w:uiPriority w:val="99"/>
    <w:semiHidden/>
    <w:unhideWhenUsed/>
    <w:rsid w:val="00D4012B"/>
  </w:style>
  <w:style w:type="numbering" w:customStyle="1" w:styleId="Bezzoznamu1123">
    <w:name w:val="Bez zoznamu1123"/>
    <w:next w:val="Bezzoznamu"/>
    <w:uiPriority w:val="99"/>
    <w:semiHidden/>
    <w:unhideWhenUsed/>
    <w:rsid w:val="00D4012B"/>
  </w:style>
  <w:style w:type="numbering" w:customStyle="1" w:styleId="Bezzoznamu43">
    <w:name w:val="Bez zoznamu43"/>
    <w:next w:val="Bezzoznamu"/>
    <w:uiPriority w:val="99"/>
    <w:semiHidden/>
    <w:unhideWhenUsed/>
    <w:rsid w:val="00D4012B"/>
  </w:style>
  <w:style w:type="numbering" w:customStyle="1" w:styleId="Bezzoznamu143">
    <w:name w:val="Bez zoznamu143"/>
    <w:next w:val="Bezzoznamu"/>
    <w:uiPriority w:val="99"/>
    <w:semiHidden/>
    <w:unhideWhenUsed/>
    <w:rsid w:val="00D4012B"/>
  </w:style>
  <w:style w:type="numbering" w:customStyle="1" w:styleId="Bezzoznamu1133">
    <w:name w:val="Bez zoznamu1133"/>
    <w:next w:val="Bezzoznamu"/>
    <w:uiPriority w:val="99"/>
    <w:semiHidden/>
    <w:unhideWhenUsed/>
    <w:rsid w:val="00D4012B"/>
  </w:style>
  <w:style w:type="numbering" w:customStyle="1" w:styleId="Bezseznamu133">
    <w:name w:val="Bez seznamu133"/>
    <w:next w:val="Bezzoznamu"/>
    <w:uiPriority w:val="99"/>
    <w:semiHidden/>
    <w:unhideWhenUsed/>
    <w:rsid w:val="00D4012B"/>
  </w:style>
  <w:style w:type="numbering" w:customStyle="1" w:styleId="Bezzoznamu53">
    <w:name w:val="Bez zoznamu53"/>
    <w:next w:val="Bezzoznamu"/>
    <w:uiPriority w:val="99"/>
    <w:semiHidden/>
    <w:unhideWhenUsed/>
    <w:rsid w:val="00D4012B"/>
  </w:style>
  <w:style w:type="numbering" w:customStyle="1" w:styleId="Bezzoznamu153">
    <w:name w:val="Bez zoznamu153"/>
    <w:next w:val="Bezzoznamu"/>
    <w:uiPriority w:val="99"/>
    <w:semiHidden/>
    <w:unhideWhenUsed/>
    <w:rsid w:val="00D4012B"/>
  </w:style>
  <w:style w:type="numbering" w:customStyle="1" w:styleId="Bezzoznamu1143">
    <w:name w:val="Bez zoznamu1143"/>
    <w:next w:val="Bezzoznamu"/>
    <w:uiPriority w:val="99"/>
    <w:semiHidden/>
    <w:unhideWhenUsed/>
    <w:rsid w:val="00D4012B"/>
  </w:style>
  <w:style w:type="numbering" w:customStyle="1" w:styleId="Bezseznamu143">
    <w:name w:val="Bez seznamu143"/>
    <w:next w:val="Bezzoznamu"/>
    <w:uiPriority w:val="99"/>
    <w:semiHidden/>
    <w:unhideWhenUsed/>
    <w:rsid w:val="00D4012B"/>
  </w:style>
  <w:style w:type="numbering" w:customStyle="1" w:styleId="Bezzoznamu63">
    <w:name w:val="Bez zoznamu63"/>
    <w:next w:val="Bezzoznamu"/>
    <w:uiPriority w:val="99"/>
    <w:semiHidden/>
    <w:unhideWhenUsed/>
    <w:rsid w:val="00D4012B"/>
  </w:style>
  <w:style w:type="numbering" w:customStyle="1" w:styleId="Bezzoznamu163">
    <w:name w:val="Bez zoznamu163"/>
    <w:next w:val="Bezzoznamu"/>
    <w:uiPriority w:val="99"/>
    <w:semiHidden/>
    <w:unhideWhenUsed/>
    <w:rsid w:val="00D4012B"/>
  </w:style>
  <w:style w:type="numbering" w:customStyle="1" w:styleId="Bezzoznamu1153">
    <w:name w:val="Bez zoznamu1153"/>
    <w:next w:val="Bezzoznamu"/>
    <w:uiPriority w:val="99"/>
    <w:semiHidden/>
    <w:unhideWhenUsed/>
    <w:rsid w:val="00D4012B"/>
  </w:style>
  <w:style w:type="numbering" w:customStyle="1" w:styleId="Bezseznamu153">
    <w:name w:val="Bez seznamu153"/>
    <w:next w:val="Bezzoznamu"/>
    <w:uiPriority w:val="99"/>
    <w:semiHidden/>
    <w:unhideWhenUsed/>
    <w:rsid w:val="00D4012B"/>
  </w:style>
  <w:style w:type="numbering" w:customStyle="1" w:styleId="Bezzoznamu73">
    <w:name w:val="Bez zoznamu73"/>
    <w:next w:val="Bezzoznamu"/>
    <w:uiPriority w:val="99"/>
    <w:semiHidden/>
    <w:unhideWhenUsed/>
    <w:rsid w:val="00D4012B"/>
  </w:style>
  <w:style w:type="numbering" w:customStyle="1" w:styleId="Bezzoznamu173">
    <w:name w:val="Bez zoznamu173"/>
    <w:next w:val="Bezzoznamu"/>
    <w:uiPriority w:val="99"/>
    <w:semiHidden/>
    <w:unhideWhenUsed/>
    <w:rsid w:val="00D4012B"/>
  </w:style>
  <w:style w:type="numbering" w:customStyle="1" w:styleId="Bezzoznamu1163">
    <w:name w:val="Bez zoznamu1163"/>
    <w:next w:val="Bezzoznamu"/>
    <w:uiPriority w:val="99"/>
    <w:semiHidden/>
    <w:unhideWhenUsed/>
    <w:rsid w:val="00D4012B"/>
  </w:style>
  <w:style w:type="numbering" w:customStyle="1" w:styleId="Bezseznamu163">
    <w:name w:val="Bez seznamu163"/>
    <w:next w:val="Bezzoznamu"/>
    <w:uiPriority w:val="99"/>
    <w:semiHidden/>
    <w:unhideWhenUsed/>
    <w:rsid w:val="00D4012B"/>
  </w:style>
  <w:style w:type="numbering" w:customStyle="1" w:styleId="Bezzoznamu83">
    <w:name w:val="Bez zoznamu83"/>
    <w:next w:val="Bezzoznamu"/>
    <w:uiPriority w:val="99"/>
    <w:semiHidden/>
    <w:unhideWhenUsed/>
    <w:rsid w:val="00D4012B"/>
  </w:style>
  <w:style w:type="numbering" w:customStyle="1" w:styleId="Bezzoznamu183">
    <w:name w:val="Bez zoznamu183"/>
    <w:next w:val="Bezzoznamu"/>
    <w:uiPriority w:val="99"/>
    <w:semiHidden/>
    <w:unhideWhenUsed/>
    <w:rsid w:val="00D4012B"/>
  </w:style>
  <w:style w:type="numbering" w:customStyle="1" w:styleId="Bezzoznamu1173">
    <w:name w:val="Bez zoznamu1173"/>
    <w:next w:val="Bezzoznamu"/>
    <w:uiPriority w:val="99"/>
    <w:semiHidden/>
    <w:unhideWhenUsed/>
    <w:rsid w:val="00D4012B"/>
  </w:style>
  <w:style w:type="numbering" w:customStyle="1" w:styleId="Bezseznamu173">
    <w:name w:val="Bez seznamu173"/>
    <w:next w:val="Bezzoznamu"/>
    <w:uiPriority w:val="99"/>
    <w:semiHidden/>
    <w:unhideWhenUsed/>
    <w:rsid w:val="00D4012B"/>
  </w:style>
  <w:style w:type="numbering" w:customStyle="1" w:styleId="Bezzoznamu91">
    <w:name w:val="Bez zoznamu91"/>
    <w:next w:val="Bezzoznamu"/>
    <w:uiPriority w:val="99"/>
    <w:semiHidden/>
    <w:unhideWhenUsed/>
    <w:rsid w:val="00D4012B"/>
  </w:style>
  <w:style w:type="numbering" w:customStyle="1" w:styleId="Bezzoznamu191">
    <w:name w:val="Bez zoznamu191"/>
    <w:next w:val="Bezzoznamu"/>
    <w:uiPriority w:val="99"/>
    <w:semiHidden/>
    <w:unhideWhenUsed/>
    <w:rsid w:val="00D4012B"/>
  </w:style>
  <w:style w:type="table" w:customStyle="1" w:styleId="GridTable4-Accent1111">
    <w:name w:val="Grid Table 4 - Accent 1111"/>
    <w:basedOn w:val="Normlnatabuka"/>
    <w:uiPriority w:val="49"/>
    <w:rsid w:val="00D4012B"/>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D4012B"/>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D4012B"/>
  </w:style>
  <w:style w:type="table" w:customStyle="1" w:styleId="Svtltabulkaseznamu1zvraznn1111">
    <w:name w:val="Světlá tabulka seznamu 1 – zvýraznění 1111"/>
    <w:basedOn w:val="Normlnatabuka"/>
    <w:uiPriority w:val="46"/>
    <w:rsid w:val="00D4012B"/>
    <w:rPr>
      <w:rFonts w:ascii="Calibri" w:eastAsia="Calibri" w:hAnsi="Calibri"/>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D4012B"/>
    <w:rPr>
      <w:rFonts w:ascii="Calibri" w:eastAsia="Calibri" w:hAnsi="Calibri"/>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D4012B"/>
    <w:rPr>
      <w:rFonts w:ascii="Calibri" w:eastAsia="Calibri" w:hAnsi="Calibri"/>
      <w:color w:val="000000"/>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D4012B"/>
  </w:style>
  <w:style w:type="numbering" w:customStyle="1" w:styleId="Bezzoznamu211">
    <w:name w:val="Bez zoznamu211"/>
    <w:next w:val="Bezzoznamu"/>
    <w:uiPriority w:val="99"/>
    <w:semiHidden/>
    <w:unhideWhenUsed/>
    <w:rsid w:val="00D4012B"/>
  </w:style>
  <w:style w:type="numbering" w:customStyle="1" w:styleId="Bezzoznamu1211">
    <w:name w:val="Bez zoznamu1211"/>
    <w:next w:val="Bezzoznamu"/>
    <w:uiPriority w:val="99"/>
    <w:semiHidden/>
    <w:unhideWhenUsed/>
    <w:rsid w:val="00D4012B"/>
  </w:style>
  <w:style w:type="numbering" w:customStyle="1" w:styleId="Bezzoznamu11121">
    <w:name w:val="Bez zoznamu11121"/>
    <w:next w:val="Bezzoznamu"/>
    <w:uiPriority w:val="99"/>
    <w:semiHidden/>
    <w:unhideWhenUsed/>
    <w:rsid w:val="00D4012B"/>
  </w:style>
  <w:style w:type="numbering" w:customStyle="1" w:styleId="Bezseznamu1111">
    <w:name w:val="Bez seznamu1111"/>
    <w:next w:val="Bezzoznamu"/>
    <w:uiPriority w:val="99"/>
    <w:semiHidden/>
    <w:unhideWhenUsed/>
    <w:rsid w:val="00D4012B"/>
  </w:style>
  <w:style w:type="numbering" w:customStyle="1" w:styleId="Bezzoznamu311">
    <w:name w:val="Bez zoznamu311"/>
    <w:next w:val="Bezzoznamu"/>
    <w:uiPriority w:val="99"/>
    <w:semiHidden/>
    <w:unhideWhenUsed/>
    <w:rsid w:val="00D4012B"/>
  </w:style>
  <w:style w:type="numbering" w:customStyle="1" w:styleId="Bezzoznamu1311">
    <w:name w:val="Bez zoznamu1311"/>
    <w:next w:val="Bezzoznamu"/>
    <w:uiPriority w:val="99"/>
    <w:semiHidden/>
    <w:unhideWhenUsed/>
    <w:rsid w:val="00D4012B"/>
  </w:style>
  <w:style w:type="numbering" w:customStyle="1" w:styleId="Bezseznamu1211">
    <w:name w:val="Bez seznamu1211"/>
    <w:next w:val="Bezzoznamu"/>
    <w:uiPriority w:val="99"/>
    <w:semiHidden/>
    <w:unhideWhenUsed/>
    <w:rsid w:val="00D4012B"/>
  </w:style>
  <w:style w:type="numbering" w:customStyle="1" w:styleId="Bezzoznamu11211">
    <w:name w:val="Bez zoznamu11211"/>
    <w:next w:val="Bezzoznamu"/>
    <w:uiPriority w:val="99"/>
    <w:semiHidden/>
    <w:unhideWhenUsed/>
    <w:rsid w:val="00D4012B"/>
  </w:style>
  <w:style w:type="numbering" w:customStyle="1" w:styleId="Bezzoznamu411">
    <w:name w:val="Bez zoznamu411"/>
    <w:next w:val="Bezzoznamu"/>
    <w:uiPriority w:val="99"/>
    <w:semiHidden/>
    <w:unhideWhenUsed/>
    <w:rsid w:val="00D4012B"/>
  </w:style>
  <w:style w:type="numbering" w:customStyle="1" w:styleId="Bezzoznamu1411">
    <w:name w:val="Bez zoznamu1411"/>
    <w:next w:val="Bezzoznamu"/>
    <w:uiPriority w:val="99"/>
    <w:semiHidden/>
    <w:unhideWhenUsed/>
    <w:rsid w:val="00D4012B"/>
  </w:style>
  <w:style w:type="numbering" w:customStyle="1" w:styleId="Bezzoznamu11311">
    <w:name w:val="Bez zoznamu11311"/>
    <w:next w:val="Bezzoznamu"/>
    <w:uiPriority w:val="99"/>
    <w:semiHidden/>
    <w:unhideWhenUsed/>
    <w:rsid w:val="00D4012B"/>
  </w:style>
  <w:style w:type="numbering" w:customStyle="1" w:styleId="Bezseznamu1311">
    <w:name w:val="Bez seznamu1311"/>
    <w:next w:val="Bezzoznamu"/>
    <w:uiPriority w:val="99"/>
    <w:semiHidden/>
    <w:unhideWhenUsed/>
    <w:rsid w:val="00D4012B"/>
  </w:style>
  <w:style w:type="numbering" w:customStyle="1" w:styleId="Bezzoznamu511">
    <w:name w:val="Bez zoznamu511"/>
    <w:next w:val="Bezzoznamu"/>
    <w:uiPriority w:val="99"/>
    <w:semiHidden/>
    <w:unhideWhenUsed/>
    <w:rsid w:val="00D4012B"/>
  </w:style>
  <w:style w:type="numbering" w:customStyle="1" w:styleId="Bezzoznamu1511">
    <w:name w:val="Bez zoznamu1511"/>
    <w:next w:val="Bezzoznamu"/>
    <w:uiPriority w:val="99"/>
    <w:semiHidden/>
    <w:unhideWhenUsed/>
    <w:rsid w:val="00D4012B"/>
  </w:style>
  <w:style w:type="numbering" w:customStyle="1" w:styleId="Bezzoznamu11411">
    <w:name w:val="Bez zoznamu11411"/>
    <w:next w:val="Bezzoznamu"/>
    <w:uiPriority w:val="99"/>
    <w:semiHidden/>
    <w:unhideWhenUsed/>
    <w:rsid w:val="00D4012B"/>
  </w:style>
  <w:style w:type="numbering" w:customStyle="1" w:styleId="Bezseznamu1411">
    <w:name w:val="Bez seznamu1411"/>
    <w:next w:val="Bezzoznamu"/>
    <w:uiPriority w:val="99"/>
    <w:semiHidden/>
    <w:unhideWhenUsed/>
    <w:rsid w:val="00D4012B"/>
  </w:style>
  <w:style w:type="numbering" w:customStyle="1" w:styleId="Bezzoznamu611">
    <w:name w:val="Bez zoznamu611"/>
    <w:next w:val="Bezzoznamu"/>
    <w:uiPriority w:val="99"/>
    <w:semiHidden/>
    <w:unhideWhenUsed/>
    <w:rsid w:val="00D4012B"/>
  </w:style>
  <w:style w:type="numbering" w:customStyle="1" w:styleId="Bezzoznamu1611">
    <w:name w:val="Bez zoznamu1611"/>
    <w:next w:val="Bezzoznamu"/>
    <w:uiPriority w:val="99"/>
    <w:semiHidden/>
    <w:unhideWhenUsed/>
    <w:rsid w:val="00D4012B"/>
  </w:style>
  <w:style w:type="numbering" w:customStyle="1" w:styleId="Bezzoznamu11511">
    <w:name w:val="Bez zoznamu11511"/>
    <w:next w:val="Bezzoznamu"/>
    <w:uiPriority w:val="99"/>
    <w:semiHidden/>
    <w:unhideWhenUsed/>
    <w:rsid w:val="00D4012B"/>
  </w:style>
  <w:style w:type="numbering" w:customStyle="1" w:styleId="Bezseznamu1511">
    <w:name w:val="Bez seznamu1511"/>
    <w:next w:val="Bezzoznamu"/>
    <w:uiPriority w:val="99"/>
    <w:semiHidden/>
    <w:unhideWhenUsed/>
    <w:rsid w:val="00D4012B"/>
  </w:style>
  <w:style w:type="numbering" w:customStyle="1" w:styleId="Bezzoznamu711">
    <w:name w:val="Bez zoznamu711"/>
    <w:next w:val="Bezzoznamu"/>
    <w:uiPriority w:val="99"/>
    <w:semiHidden/>
    <w:unhideWhenUsed/>
    <w:rsid w:val="00D4012B"/>
  </w:style>
  <w:style w:type="numbering" w:customStyle="1" w:styleId="Bezzoznamu1711">
    <w:name w:val="Bez zoznamu1711"/>
    <w:next w:val="Bezzoznamu"/>
    <w:uiPriority w:val="99"/>
    <w:semiHidden/>
    <w:unhideWhenUsed/>
    <w:rsid w:val="00D4012B"/>
  </w:style>
  <w:style w:type="numbering" w:customStyle="1" w:styleId="Bezzoznamu11611">
    <w:name w:val="Bez zoznamu11611"/>
    <w:next w:val="Bezzoznamu"/>
    <w:uiPriority w:val="99"/>
    <w:semiHidden/>
    <w:unhideWhenUsed/>
    <w:rsid w:val="00D4012B"/>
  </w:style>
  <w:style w:type="numbering" w:customStyle="1" w:styleId="Bezseznamu1611">
    <w:name w:val="Bez seznamu1611"/>
    <w:next w:val="Bezzoznamu"/>
    <w:uiPriority w:val="99"/>
    <w:semiHidden/>
    <w:unhideWhenUsed/>
    <w:rsid w:val="00D4012B"/>
  </w:style>
  <w:style w:type="numbering" w:customStyle="1" w:styleId="Bezzoznamu811">
    <w:name w:val="Bez zoznamu811"/>
    <w:next w:val="Bezzoznamu"/>
    <w:uiPriority w:val="99"/>
    <w:semiHidden/>
    <w:unhideWhenUsed/>
    <w:rsid w:val="00D4012B"/>
  </w:style>
  <w:style w:type="numbering" w:customStyle="1" w:styleId="Bezzoznamu1811">
    <w:name w:val="Bez zoznamu1811"/>
    <w:next w:val="Bezzoznamu"/>
    <w:uiPriority w:val="99"/>
    <w:semiHidden/>
    <w:unhideWhenUsed/>
    <w:rsid w:val="00D4012B"/>
  </w:style>
  <w:style w:type="numbering" w:customStyle="1" w:styleId="Bezzoznamu11711">
    <w:name w:val="Bez zoznamu11711"/>
    <w:next w:val="Bezzoznamu"/>
    <w:uiPriority w:val="99"/>
    <w:semiHidden/>
    <w:unhideWhenUsed/>
    <w:rsid w:val="00D4012B"/>
  </w:style>
  <w:style w:type="numbering" w:customStyle="1" w:styleId="Bezseznamu1711">
    <w:name w:val="Bez seznamu1711"/>
    <w:next w:val="Bezzoznamu"/>
    <w:uiPriority w:val="99"/>
    <w:semiHidden/>
    <w:unhideWhenUsed/>
    <w:rsid w:val="00D4012B"/>
  </w:style>
  <w:style w:type="table" w:customStyle="1" w:styleId="Svetlpodfarbenie21">
    <w:name w:val="Svetlé podfarbenie21"/>
    <w:basedOn w:val="Normlnatabuka"/>
    <w:uiPriority w:val="60"/>
    <w:rsid w:val="00D4012B"/>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D4012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D4012B"/>
  </w:style>
  <w:style w:type="table" w:customStyle="1" w:styleId="Mriekatabuky41">
    <w:name w:val="Mriežka tabuľky41"/>
    <w:basedOn w:val="Normlnatabuka"/>
    <w:next w:val="Mriekatabuky"/>
    <w:uiPriority w:val="39"/>
    <w:rsid w:val="00D4012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D4012B"/>
  </w:style>
  <w:style w:type="table" w:customStyle="1" w:styleId="GridTable4-Accent1121">
    <w:name w:val="Grid Table 4 - Accent 1121"/>
    <w:basedOn w:val="Normlnatabuka"/>
    <w:uiPriority w:val="49"/>
    <w:rsid w:val="00D4012B"/>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D4012B"/>
    <w:rPr>
      <w:rFonts w:ascii="Calibri" w:eastAsia="Calibri" w:hAnsi="Calibri"/>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D4012B"/>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font279" w:eastAsia="Times New Roman" w:hAnsi="font279"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D4012B"/>
  </w:style>
  <w:style w:type="table" w:customStyle="1" w:styleId="Svtltabulkaseznamu1zvraznn1121">
    <w:name w:val="Světlá tabulka seznamu 1 – zvýraznění 1121"/>
    <w:basedOn w:val="Normlnatabuka"/>
    <w:uiPriority w:val="46"/>
    <w:rsid w:val="00D4012B"/>
    <w:rPr>
      <w:rFonts w:ascii="Calibri" w:eastAsia="Calibri" w:hAnsi="Calibri"/>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D4012B"/>
    <w:rPr>
      <w:rFonts w:ascii="Calibri" w:eastAsia="Calibri" w:hAnsi="Calibri"/>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D4012B"/>
    <w:rPr>
      <w:rFonts w:ascii="Calibri" w:eastAsia="Calibri" w:hAnsi="Calibri"/>
      <w:color w:val="000000"/>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D4012B"/>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D4012B"/>
  </w:style>
  <w:style w:type="numbering" w:customStyle="1" w:styleId="Bezzoznamu221">
    <w:name w:val="Bez zoznamu221"/>
    <w:next w:val="Bezzoznamu"/>
    <w:uiPriority w:val="99"/>
    <w:semiHidden/>
    <w:unhideWhenUsed/>
    <w:rsid w:val="00D4012B"/>
  </w:style>
  <w:style w:type="numbering" w:customStyle="1" w:styleId="Bezzoznamu1221">
    <w:name w:val="Bez zoznamu1221"/>
    <w:next w:val="Bezzoznamu"/>
    <w:uiPriority w:val="99"/>
    <w:semiHidden/>
    <w:unhideWhenUsed/>
    <w:rsid w:val="00D4012B"/>
  </w:style>
  <w:style w:type="numbering" w:customStyle="1" w:styleId="Bezzoznamu11131">
    <w:name w:val="Bez zoznamu11131"/>
    <w:next w:val="Bezzoznamu"/>
    <w:uiPriority w:val="99"/>
    <w:semiHidden/>
    <w:unhideWhenUsed/>
    <w:rsid w:val="00D4012B"/>
  </w:style>
  <w:style w:type="numbering" w:customStyle="1" w:styleId="Bezseznamu1121">
    <w:name w:val="Bez seznamu1121"/>
    <w:next w:val="Bezzoznamu"/>
    <w:uiPriority w:val="99"/>
    <w:semiHidden/>
    <w:unhideWhenUsed/>
    <w:rsid w:val="00D4012B"/>
  </w:style>
  <w:style w:type="numbering" w:customStyle="1" w:styleId="Bezzoznamu321">
    <w:name w:val="Bez zoznamu321"/>
    <w:next w:val="Bezzoznamu"/>
    <w:uiPriority w:val="99"/>
    <w:semiHidden/>
    <w:unhideWhenUsed/>
    <w:rsid w:val="00D4012B"/>
  </w:style>
  <w:style w:type="numbering" w:customStyle="1" w:styleId="Bezzoznamu1321">
    <w:name w:val="Bez zoznamu1321"/>
    <w:next w:val="Bezzoznamu"/>
    <w:uiPriority w:val="99"/>
    <w:semiHidden/>
    <w:unhideWhenUsed/>
    <w:rsid w:val="00D4012B"/>
  </w:style>
  <w:style w:type="numbering" w:customStyle="1" w:styleId="Bezseznamu1221">
    <w:name w:val="Bez seznamu1221"/>
    <w:next w:val="Bezzoznamu"/>
    <w:uiPriority w:val="99"/>
    <w:semiHidden/>
    <w:unhideWhenUsed/>
    <w:rsid w:val="00D4012B"/>
  </w:style>
  <w:style w:type="numbering" w:customStyle="1" w:styleId="Bezzoznamu11221">
    <w:name w:val="Bez zoznamu11221"/>
    <w:next w:val="Bezzoznamu"/>
    <w:uiPriority w:val="99"/>
    <w:semiHidden/>
    <w:unhideWhenUsed/>
    <w:rsid w:val="00D4012B"/>
  </w:style>
  <w:style w:type="numbering" w:customStyle="1" w:styleId="Bezzoznamu421">
    <w:name w:val="Bez zoznamu421"/>
    <w:next w:val="Bezzoznamu"/>
    <w:uiPriority w:val="99"/>
    <w:semiHidden/>
    <w:unhideWhenUsed/>
    <w:rsid w:val="00D4012B"/>
  </w:style>
  <w:style w:type="numbering" w:customStyle="1" w:styleId="Bezzoznamu1421">
    <w:name w:val="Bez zoznamu1421"/>
    <w:next w:val="Bezzoznamu"/>
    <w:uiPriority w:val="99"/>
    <w:semiHidden/>
    <w:unhideWhenUsed/>
    <w:rsid w:val="00D4012B"/>
  </w:style>
  <w:style w:type="numbering" w:customStyle="1" w:styleId="Bezzoznamu11321">
    <w:name w:val="Bez zoznamu11321"/>
    <w:next w:val="Bezzoznamu"/>
    <w:uiPriority w:val="99"/>
    <w:semiHidden/>
    <w:unhideWhenUsed/>
    <w:rsid w:val="00D4012B"/>
  </w:style>
  <w:style w:type="numbering" w:customStyle="1" w:styleId="Bezseznamu1321">
    <w:name w:val="Bez seznamu1321"/>
    <w:next w:val="Bezzoznamu"/>
    <w:uiPriority w:val="99"/>
    <w:semiHidden/>
    <w:unhideWhenUsed/>
    <w:rsid w:val="00D4012B"/>
  </w:style>
  <w:style w:type="numbering" w:customStyle="1" w:styleId="Bezzoznamu521">
    <w:name w:val="Bez zoznamu521"/>
    <w:next w:val="Bezzoznamu"/>
    <w:uiPriority w:val="99"/>
    <w:semiHidden/>
    <w:unhideWhenUsed/>
    <w:rsid w:val="00D4012B"/>
  </w:style>
  <w:style w:type="numbering" w:customStyle="1" w:styleId="Bezzoznamu1521">
    <w:name w:val="Bez zoznamu1521"/>
    <w:next w:val="Bezzoznamu"/>
    <w:uiPriority w:val="99"/>
    <w:semiHidden/>
    <w:unhideWhenUsed/>
    <w:rsid w:val="00D4012B"/>
  </w:style>
  <w:style w:type="numbering" w:customStyle="1" w:styleId="Bezzoznamu11421">
    <w:name w:val="Bez zoznamu11421"/>
    <w:next w:val="Bezzoznamu"/>
    <w:uiPriority w:val="99"/>
    <w:semiHidden/>
    <w:unhideWhenUsed/>
    <w:rsid w:val="00D4012B"/>
  </w:style>
  <w:style w:type="numbering" w:customStyle="1" w:styleId="Bezseznamu1421">
    <w:name w:val="Bez seznamu1421"/>
    <w:next w:val="Bezzoznamu"/>
    <w:uiPriority w:val="99"/>
    <w:semiHidden/>
    <w:unhideWhenUsed/>
    <w:rsid w:val="00D4012B"/>
  </w:style>
  <w:style w:type="numbering" w:customStyle="1" w:styleId="Bezzoznamu621">
    <w:name w:val="Bez zoznamu621"/>
    <w:next w:val="Bezzoznamu"/>
    <w:uiPriority w:val="99"/>
    <w:semiHidden/>
    <w:unhideWhenUsed/>
    <w:rsid w:val="00D4012B"/>
  </w:style>
  <w:style w:type="numbering" w:customStyle="1" w:styleId="Bezzoznamu1621">
    <w:name w:val="Bez zoznamu1621"/>
    <w:next w:val="Bezzoznamu"/>
    <w:uiPriority w:val="99"/>
    <w:semiHidden/>
    <w:unhideWhenUsed/>
    <w:rsid w:val="00D4012B"/>
  </w:style>
  <w:style w:type="numbering" w:customStyle="1" w:styleId="Bezzoznamu11521">
    <w:name w:val="Bez zoznamu11521"/>
    <w:next w:val="Bezzoznamu"/>
    <w:uiPriority w:val="99"/>
    <w:semiHidden/>
    <w:unhideWhenUsed/>
    <w:rsid w:val="00D4012B"/>
  </w:style>
  <w:style w:type="numbering" w:customStyle="1" w:styleId="Bezseznamu1521">
    <w:name w:val="Bez seznamu1521"/>
    <w:next w:val="Bezzoznamu"/>
    <w:uiPriority w:val="99"/>
    <w:semiHidden/>
    <w:unhideWhenUsed/>
    <w:rsid w:val="00D4012B"/>
  </w:style>
  <w:style w:type="numbering" w:customStyle="1" w:styleId="Bezzoznamu721">
    <w:name w:val="Bez zoznamu721"/>
    <w:next w:val="Bezzoznamu"/>
    <w:uiPriority w:val="99"/>
    <w:semiHidden/>
    <w:unhideWhenUsed/>
    <w:rsid w:val="00D4012B"/>
  </w:style>
  <w:style w:type="numbering" w:customStyle="1" w:styleId="Bezzoznamu1721">
    <w:name w:val="Bez zoznamu1721"/>
    <w:next w:val="Bezzoznamu"/>
    <w:uiPriority w:val="99"/>
    <w:semiHidden/>
    <w:unhideWhenUsed/>
    <w:rsid w:val="00D4012B"/>
  </w:style>
  <w:style w:type="numbering" w:customStyle="1" w:styleId="Bezzoznamu11621">
    <w:name w:val="Bez zoznamu11621"/>
    <w:next w:val="Bezzoznamu"/>
    <w:uiPriority w:val="99"/>
    <w:semiHidden/>
    <w:unhideWhenUsed/>
    <w:rsid w:val="00D4012B"/>
  </w:style>
  <w:style w:type="numbering" w:customStyle="1" w:styleId="Bezseznamu1621">
    <w:name w:val="Bez seznamu1621"/>
    <w:next w:val="Bezzoznamu"/>
    <w:uiPriority w:val="99"/>
    <w:semiHidden/>
    <w:unhideWhenUsed/>
    <w:rsid w:val="00D4012B"/>
  </w:style>
  <w:style w:type="numbering" w:customStyle="1" w:styleId="Bezzoznamu821">
    <w:name w:val="Bez zoznamu821"/>
    <w:next w:val="Bezzoznamu"/>
    <w:uiPriority w:val="99"/>
    <w:semiHidden/>
    <w:unhideWhenUsed/>
    <w:rsid w:val="00D4012B"/>
  </w:style>
  <w:style w:type="numbering" w:customStyle="1" w:styleId="Bezzoznamu1821">
    <w:name w:val="Bez zoznamu1821"/>
    <w:next w:val="Bezzoznamu"/>
    <w:uiPriority w:val="99"/>
    <w:semiHidden/>
    <w:unhideWhenUsed/>
    <w:rsid w:val="00D4012B"/>
  </w:style>
  <w:style w:type="numbering" w:customStyle="1" w:styleId="Bezzoznamu11721">
    <w:name w:val="Bez zoznamu11721"/>
    <w:next w:val="Bezzoznamu"/>
    <w:uiPriority w:val="99"/>
    <w:semiHidden/>
    <w:unhideWhenUsed/>
    <w:rsid w:val="00D4012B"/>
  </w:style>
  <w:style w:type="numbering" w:customStyle="1" w:styleId="Bezseznamu1721">
    <w:name w:val="Bez seznamu1721"/>
    <w:next w:val="Bezzoznamu"/>
    <w:uiPriority w:val="99"/>
    <w:semiHidden/>
    <w:unhideWhenUsed/>
    <w:rsid w:val="00D4012B"/>
  </w:style>
  <w:style w:type="table" w:customStyle="1" w:styleId="Mriekatabuky51">
    <w:name w:val="Mriežka tabuľky51"/>
    <w:basedOn w:val="Normlnatabuka"/>
    <w:next w:val="Mriekatabuky"/>
    <w:uiPriority w:val="59"/>
    <w:rsid w:val="00D4012B"/>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
    <w:name w:val="Bez zoznamu25"/>
    <w:next w:val="Bezzoznamu"/>
    <w:semiHidden/>
    <w:unhideWhenUsed/>
    <w:rsid w:val="00335124"/>
  </w:style>
  <w:style w:type="paragraph" w:customStyle="1" w:styleId="Normlnywebov5">
    <w:name w:val="Normálny (webový)5"/>
    <w:rsid w:val="00335124"/>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Zstupntext1">
    <w:name w:val="Zástupný text1"/>
    <w:semiHidden/>
    <w:rsid w:val="00335124"/>
    <w:rPr>
      <w:rFonts w:ascii="Times New Roman" w:hAnsi="Times New Roman" w:cs="Times New Roman"/>
      <w:color w:val="808080"/>
    </w:rPr>
  </w:style>
  <w:style w:type="character" w:customStyle="1" w:styleId="Siln3">
    <w:name w:val="Silný3"/>
    <w:rsid w:val="00335124"/>
    <w:rPr>
      <w:b/>
    </w:rPr>
  </w:style>
  <w:style w:type="paragraph" w:customStyle="1" w:styleId="Zarkazkladnhotextu22">
    <w:name w:val="Zarážka základného textu 22"/>
    <w:rsid w:val="00335124"/>
    <w:pPr>
      <w:overflowPunct w:val="0"/>
      <w:autoSpaceDE w:val="0"/>
      <w:autoSpaceDN w:val="0"/>
      <w:adjustRightInd w:val="0"/>
      <w:spacing w:after="0" w:line="240" w:lineRule="auto"/>
      <w:ind w:left="1276" w:hanging="228"/>
      <w:jc w:val="both"/>
      <w:textAlignment w:val="baseline"/>
    </w:pPr>
    <w:rPr>
      <w:rFonts w:ascii="Times New Roman" w:hAnsi="Times New Roman"/>
      <w:sz w:val="24"/>
      <w:szCs w:val="20"/>
    </w:rPr>
  </w:style>
  <w:style w:type="paragraph" w:customStyle="1" w:styleId="Zarkazkladnhotextu32">
    <w:name w:val="Zarážka základného textu 32"/>
    <w:rsid w:val="00335124"/>
    <w:pPr>
      <w:overflowPunct w:val="0"/>
      <w:autoSpaceDE w:val="0"/>
      <w:autoSpaceDN w:val="0"/>
      <w:adjustRightInd w:val="0"/>
      <w:spacing w:after="0" w:line="240" w:lineRule="auto"/>
      <w:ind w:left="1048"/>
      <w:jc w:val="both"/>
      <w:textAlignment w:val="baseline"/>
    </w:pPr>
    <w:rPr>
      <w:rFonts w:ascii="Times New Roman" w:hAnsi="Times New Roman"/>
      <w:sz w:val="24"/>
      <w:szCs w:val="20"/>
    </w:rPr>
  </w:style>
  <w:style w:type="paragraph" w:customStyle="1" w:styleId="tl40">
    <w:name w:val="Štýl40"/>
    <w:link w:val="tl40Char"/>
    <w:qFormat/>
    <w:rsid w:val="00EF0320"/>
    <w:pPr>
      <w:tabs>
        <w:tab w:val="num" w:pos="644"/>
      </w:tabs>
      <w:spacing w:before="120" w:after="0" w:line="240" w:lineRule="auto"/>
      <w:ind w:left="284" w:right="1"/>
      <w:jc w:val="both"/>
    </w:pPr>
    <w:rPr>
      <w:rFonts w:ascii="Times New Roman" w:hAnsi="Times New Roman"/>
      <w:b/>
      <w:bCs/>
      <w:sz w:val="24"/>
      <w:szCs w:val="24"/>
      <w:lang w:val="x-none" w:eastAsia="x-none"/>
    </w:rPr>
  </w:style>
  <w:style w:type="character" w:customStyle="1" w:styleId="tl40Char">
    <w:name w:val="Štýl40 Char"/>
    <w:link w:val="tl40"/>
    <w:rsid w:val="00EF0320"/>
    <w:rPr>
      <w:rFonts w:ascii="Times New Roman" w:hAnsi="Times New Roman"/>
      <w:b/>
      <w:bCs/>
      <w:sz w:val="24"/>
      <w:szCs w:val="24"/>
    </w:rPr>
  </w:style>
  <w:style w:type="numbering" w:customStyle="1" w:styleId="tl91">
    <w:name w:val="Štýl91"/>
    <w:uiPriority w:val="99"/>
    <w:rsid w:val="00955541"/>
  </w:style>
  <w:style w:type="numbering" w:customStyle="1" w:styleId="tl281">
    <w:name w:val="Štýl281"/>
    <w:uiPriority w:val="99"/>
    <w:rsid w:val="00082A76"/>
  </w:style>
  <w:style w:type="numbering" w:customStyle="1" w:styleId="tl213">
    <w:name w:val="Štýl213"/>
    <w:uiPriority w:val="99"/>
    <w:rsid w:val="003971A1"/>
  </w:style>
  <w:style w:type="numbering" w:customStyle="1" w:styleId="tl151">
    <w:name w:val="Štýl151"/>
    <w:uiPriority w:val="99"/>
    <w:rsid w:val="00993AF8"/>
  </w:style>
  <w:style w:type="numbering" w:customStyle="1" w:styleId="tl1711">
    <w:name w:val="Štýl1711"/>
    <w:uiPriority w:val="99"/>
    <w:rsid w:val="00993AF8"/>
  </w:style>
  <w:style w:type="numbering" w:customStyle="1" w:styleId="tl49">
    <w:name w:val="Štýl49"/>
    <w:uiPriority w:val="99"/>
    <w:rsid w:val="0089478D"/>
  </w:style>
  <w:style w:type="table" w:customStyle="1" w:styleId="Mriekatabuky80">
    <w:name w:val="Mriežka tabuľky8"/>
    <w:basedOn w:val="Normlnatabuka"/>
    <w:next w:val="Mriekatabuky"/>
    <w:rsid w:val="00FC303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6">
    <w:name w:val="Štýl56"/>
    <w:uiPriority w:val="99"/>
    <w:rsid w:val="001E4059"/>
  </w:style>
  <w:style w:type="numbering" w:customStyle="1" w:styleId="tl161">
    <w:name w:val="Štýl161"/>
    <w:rsid w:val="00082D9A"/>
  </w:style>
  <w:style w:type="numbering" w:customStyle="1" w:styleId="tl39">
    <w:name w:val="Štýl39"/>
    <w:uiPriority w:val="99"/>
    <w:rsid w:val="00082D9A"/>
  </w:style>
  <w:style w:type="numbering" w:customStyle="1" w:styleId="tl43">
    <w:name w:val="Štýl43"/>
    <w:uiPriority w:val="99"/>
    <w:rsid w:val="00082D9A"/>
  </w:style>
  <w:style w:type="numbering" w:customStyle="1" w:styleId="tl44">
    <w:name w:val="Štýl44"/>
    <w:uiPriority w:val="99"/>
    <w:rsid w:val="00082D9A"/>
  </w:style>
  <w:style w:type="numbering" w:customStyle="1" w:styleId="tl45">
    <w:name w:val="Štýl45"/>
    <w:uiPriority w:val="99"/>
    <w:rsid w:val="00082D9A"/>
  </w:style>
  <w:style w:type="numbering" w:customStyle="1" w:styleId="tl46">
    <w:name w:val="Štýl46"/>
    <w:uiPriority w:val="99"/>
    <w:rsid w:val="00082D9A"/>
  </w:style>
  <w:style w:type="numbering" w:customStyle="1" w:styleId="tl47">
    <w:name w:val="Štýl47"/>
    <w:uiPriority w:val="99"/>
    <w:rsid w:val="00082D9A"/>
  </w:style>
  <w:style w:type="numbering" w:customStyle="1" w:styleId="tl48">
    <w:name w:val="Štýl48"/>
    <w:uiPriority w:val="99"/>
    <w:rsid w:val="00082D9A"/>
  </w:style>
  <w:style w:type="numbering" w:customStyle="1" w:styleId="tl42">
    <w:name w:val="Štýl42"/>
    <w:uiPriority w:val="99"/>
    <w:rsid w:val="00500D76"/>
  </w:style>
  <w:style w:type="numbering" w:customStyle="1" w:styleId="tl50">
    <w:name w:val="Štýl50"/>
    <w:uiPriority w:val="99"/>
    <w:rsid w:val="003368A2"/>
  </w:style>
  <w:style w:type="numbering" w:customStyle="1" w:styleId="tl52">
    <w:name w:val="Štýl52"/>
    <w:uiPriority w:val="99"/>
    <w:rsid w:val="003368A2"/>
  </w:style>
  <w:style w:type="numbering" w:customStyle="1" w:styleId="tl53">
    <w:name w:val="Štýl53"/>
    <w:uiPriority w:val="99"/>
    <w:rsid w:val="000C0CFA"/>
  </w:style>
  <w:style w:type="paragraph" w:customStyle="1" w:styleId="Paragraphstyle29">
    <w:name w:val="Paragraph style 29"/>
    <w:rsid w:val="00FC39F1"/>
    <w:pPr>
      <w:ind w:firstLine="566"/>
    </w:pPr>
    <w:rPr>
      <w:rFonts w:ascii="Arial" w:eastAsia="Arial" w:hAnsi="Arial" w:cs="Arial"/>
    </w:rPr>
  </w:style>
  <w:style w:type="character" w:customStyle="1" w:styleId="TextStyle12">
    <w:name w:val="Text Style 12"/>
    <w:rsid w:val="00FC39F1"/>
    <w:rPr>
      <w:rFonts w:ascii="Times New Roman" w:eastAsia="Times New Roman" w:hAnsi="Times New Roman" w:cs="Times New Roman" w:hint="default"/>
      <w:sz w:val="22"/>
      <w:szCs w:val="22"/>
    </w:rPr>
  </w:style>
  <w:style w:type="numbering" w:customStyle="1" w:styleId="tl54">
    <w:name w:val="Štýl54"/>
    <w:uiPriority w:val="99"/>
    <w:rsid w:val="004E6AF6"/>
  </w:style>
  <w:style w:type="numbering" w:customStyle="1" w:styleId="tl55">
    <w:name w:val="Štýl55"/>
    <w:uiPriority w:val="99"/>
    <w:rsid w:val="008A1E28"/>
  </w:style>
  <w:style w:type="numbering" w:customStyle="1" w:styleId="tl57">
    <w:name w:val="Štýl57"/>
    <w:uiPriority w:val="99"/>
    <w:rsid w:val="008A1E28"/>
  </w:style>
  <w:style w:type="numbering" w:customStyle="1" w:styleId="tl58">
    <w:name w:val="Štýl58"/>
    <w:uiPriority w:val="99"/>
    <w:rsid w:val="00AF25FB"/>
  </w:style>
  <w:style w:type="numbering" w:customStyle="1" w:styleId="tl59">
    <w:name w:val="Štýl59"/>
    <w:uiPriority w:val="99"/>
    <w:rsid w:val="002402F0"/>
  </w:style>
  <w:style w:type="paragraph" w:customStyle="1" w:styleId="Standard">
    <w:name w:val="Standard"/>
    <w:link w:val="StandardChar"/>
    <w:rsid w:val="00176DAE"/>
    <w:pPr>
      <w:suppressAutoHyphens/>
      <w:autoSpaceDN w:val="0"/>
      <w:textAlignment w:val="baseline"/>
    </w:pPr>
    <w:rPr>
      <w:rFonts w:ascii="Times New Roman" w:eastAsia="MS Mincho" w:hAnsi="Times New Roman"/>
      <w:sz w:val="24"/>
      <w:szCs w:val="24"/>
    </w:rPr>
  </w:style>
  <w:style w:type="paragraph" w:customStyle="1" w:styleId="Heading">
    <w:name w:val="Heading"/>
    <w:basedOn w:val="Standard"/>
    <w:next w:val="Textbody"/>
    <w:rsid w:val="00176DAE"/>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176DAE"/>
    <w:pPr>
      <w:jc w:val="both"/>
    </w:pPr>
  </w:style>
  <w:style w:type="paragraph" w:customStyle="1" w:styleId="Index">
    <w:name w:val="Index"/>
    <w:basedOn w:val="Standard"/>
    <w:rsid w:val="00176DAE"/>
    <w:pPr>
      <w:suppressLineNumbers/>
    </w:pPr>
    <w:rPr>
      <w:rFonts w:cs="Lucida Sans"/>
    </w:rPr>
  </w:style>
  <w:style w:type="paragraph" w:customStyle="1" w:styleId="Standarduser">
    <w:name w:val="Standard (user)"/>
    <w:rsid w:val="00176DAE"/>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Zkladntext20">
    <w:name w:val="Základní text2"/>
    <w:basedOn w:val="Standarduser"/>
    <w:rsid w:val="00176DAE"/>
  </w:style>
  <w:style w:type="paragraph" w:customStyle="1" w:styleId="Textbodyuser">
    <w:name w:val="Text body (user)"/>
    <w:basedOn w:val="Standarduser"/>
    <w:rsid w:val="00176DAE"/>
    <w:pPr>
      <w:spacing w:after="120"/>
    </w:pPr>
  </w:style>
  <w:style w:type="paragraph" w:customStyle="1" w:styleId="HeaderandFooter">
    <w:name w:val="Header and Footer"/>
    <w:basedOn w:val="Standard"/>
    <w:rsid w:val="00176DAE"/>
  </w:style>
  <w:style w:type="paragraph" w:customStyle="1" w:styleId="TableContents">
    <w:name w:val="Table Contents"/>
    <w:basedOn w:val="Standard"/>
    <w:rsid w:val="00176DAE"/>
    <w:pPr>
      <w:suppressLineNumbers/>
    </w:pPr>
  </w:style>
  <w:style w:type="character" w:customStyle="1" w:styleId="ListLabel1">
    <w:name w:val="ListLabel 1"/>
    <w:rsid w:val="00176DAE"/>
    <w:rPr>
      <w:rFonts w:cs="Times New Roman"/>
    </w:rPr>
  </w:style>
  <w:style w:type="character" w:customStyle="1" w:styleId="ListLabel2">
    <w:name w:val="ListLabel 2"/>
    <w:rsid w:val="00176DAE"/>
    <w:rPr>
      <w:b/>
      <w:i w:val="0"/>
      <w:color w:val="auto"/>
    </w:rPr>
  </w:style>
  <w:style w:type="character" w:customStyle="1" w:styleId="ListLabel3">
    <w:name w:val="ListLabel 3"/>
    <w:rsid w:val="00176DAE"/>
    <w:rPr>
      <w:rFonts w:cs="Courier New"/>
    </w:rPr>
  </w:style>
  <w:style w:type="character" w:customStyle="1" w:styleId="ListLabel4">
    <w:name w:val="ListLabel 4"/>
    <w:rsid w:val="00176DAE"/>
    <w:rPr>
      <w:rFonts w:cs="Courier New"/>
    </w:rPr>
  </w:style>
  <w:style w:type="character" w:customStyle="1" w:styleId="ListLabel5">
    <w:name w:val="ListLabel 5"/>
    <w:rsid w:val="00176DAE"/>
    <w:rPr>
      <w:rFonts w:cs="Courier New"/>
    </w:rPr>
  </w:style>
  <w:style w:type="character" w:customStyle="1" w:styleId="ListLabel6">
    <w:name w:val="ListLabel 6"/>
    <w:rsid w:val="00176DAE"/>
    <w:rPr>
      <w:rFonts w:eastAsia="Times New Roman" w:cs="Times New Roman"/>
    </w:rPr>
  </w:style>
  <w:style w:type="character" w:customStyle="1" w:styleId="ListLabel7">
    <w:name w:val="ListLabel 7"/>
    <w:rsid w:val="00176DAE"/>
    <w:rPr>
      <w:rFonts w:cs="Courier New"/>
    </w:rPr>
  </w:style>
  <w:style w:type="character" w:customStyle="1" w:styleId="ListLabel8">
    <w:name w:val="ListLabel 8"/>
    <w:rsid w:val="00176DAE"/>
    <w:rPr>
      <w:rFonts w:cs="Courier New"/>
    </w:rPr>
  </w:style>
  <w:style w:type="character" w:customStyle="1" w:styleId="ListLabel9">
    <w:name w:val="ListLabel 9"/>
    <w:rsid w:val="00176DAE"/>
    <w:rPr>
      <w:rFonts w:cs="Courier New"/>
    </w:rPr>
  </w:style>
  <w:style w:type="character" w:customStyle="1" w:styleId="ListLabel10">
    <w:name w:val="ListLabel 10"/>
    <w:rsid w:val="00176DAE"/>
    <w:rPr>
      <w:rFonts w:eastAsia="Times New Roman" w:cs="Times New Roman"/>
    </w:rPr>
  </w:style>
  <w:style w:type="character" w:customStyle="1" w:styleId="ListLabel11">
    <w:name w:val="ListLabel 11"/>
    <w:rsid w:val="00176DAE"/>
    <w:rPr>
      <w:rFonts w:cs="Courier New"/>
    </w:rPr>
  </w:style>
  <w:style w:type="character" w:customStyle="1" w:styleId="ListLabel12">
    <w:name w:val="ListLabel 12"/>
    <w:rsid w:val="00176DAE"/>
    <w:rPr>
      <w:rFonts w:cs="Courier New"/>
    </w:rPr>
  </w:style>
  <w:style w:type="character" w:customStyle="1" w:styleId="ListLabel13">
    <w:name w:val="ListLabel 13"/>
    <w:rsid w:val="00176DAE"/>
    <w:rPr>
      <w:rFonts w:cs="Courier New"/>
    </w:rPr>
  </w:style>
  <w:style w:type="character" w:customStyle="1" w:styleId="ListLabel14">
    <w:name w:val="ListLabel 14"/>
    <w:rsid w:val="00176DAE"/>
    <w:rPr>
      <w:rFonts w:cs="Courier New"/>
    </w:rPr>
  </w:style>
  <w:style w:type="character" w:customStyle="1" w:styleId="ListLabel15">
    <w:name w:val="ListLabel 15"/>
    <w:rsid w:val="00176DAE"/>
    <w:rPr>
      <w:rFonts w:cs="Courier New"/>
    </w:rPr>
  </w:style>
  <w:style w:type="character" w:customStyle="1" w:styleId="ListLabel16">
    <w:name w:val="ListLabel 16"/>
    <w:rsid w:val="00176DAE"/>
    <w:rPr>
      <w:rFonts w:cs="Courier New"/>
    </w:rPr>
  </w:style>
  <w:style w:type="character" w:customStyle="1" w:styleId="ListLabel17">
    <w:name w:val="ListLabel 17"/>
    <w:rsid w:val="00176DAE"/>
    <w:rPr>
      <w:rFonts w:eastAsia="Calibri" w:cs="Times New Roman"/>
    </w:rPr>
  </w:style>
  <w:style w:type="character" w:customStyle="1" w:styleId="ListLabel18">
    <w:name w:val="ListLabel 18"/>
    <w:rsid w:val="00176DAE"/>
    <w:rPr>
      <w:rFonts w:cs="Courier New"/>
    </w:rPr>
  </w:style>
  <w:style w:type="character" w:customStyle="1" w:styleId="ListLabel19">
    <w:name w:val="ListLabel 19"/>
    <w:rsid w:val="00176DAE"/>
    <w:rPr>
      <w:rFonts w:cs="Courier New"/>
    </w:rPr>
  </w:style>
  <w:style w:type="character" w:customStyle="1" w:styleId="ListLabel20">
    <w:name w:val="ListLabel 20"/>
    <w:rsid w:val="00176DAE"/>
    <w:rPr>
      <w:rFonts w:cs="Courier New"/>
    </w:rPr>
  </w:style>
  <w:style w:type="numbering" w:customStyle="1" w:styleId="WWNum1">
    <w:name w:val="WWNum1"/>
    <w:basedOn w:val="Bezzoznamu"/>
    <w:rsid w:val="00176DAE"/>
  </w:style>
  <w:style w:type="numbering" w:customStyle="1" w:styleId="WWNum2">
    <w:name w:val="WWNum2"/>
    <w:basedOn w:val="Bezzoznamu"/>
    <w:rsid w:val="00176DAE"/>
  </w:style>
  <w:style w:type="numbering" w:customStyle="1" w:styleId="WWNum3">
    <w:name w:val="WWNum3"/>
    <w:basedOn w:val="Bezzoznamu"/>
    <w:rsid w:val="00176DAE"/>
  </w:style>
  <w:style w:type="numbering" w:customStyle="1" w:styleId="WWNum4">
    <w:name w:val="WWNum4"/>
    <w:basedOn w:val="Bezzoznamu"/>
    <w:rsid w:val="00176DAE"/>
  </w:style>
  <w:style w:type="numbering" w:customStyle="1" w:styleId="WWNum5">
    <w:name w:val="WWNum5"/>
    <w:basedOn w:val="Bezzoznamu"/>
    <w:rsid w:val="00176DAE"/>
  </w:style>
  <w:style w:type="numbering" w:customStyle="1" w:styleId="WWNum6">
    <w:name w:val="WWNum6"/>
    <w:basedOn w:val="Bezzoznamu"/>
    <w:rsid w:val="00176DAE"/>
  </w:style>
  <w:style w:type="numbering" w:customStyle="1" w:styleId="WWNum7">
    <w:name w:val="WWNum7"/>
    <w:basedOn w:val="Bezzoznamu"/>
    <w:rsid w:val="00176DAE"/>
  </w:style>
  <w:style w:type="numbering" w:customStyle="1" w:styleId="WWNum8">
    <w:name w:val="WWNum8"/>
    <w:basedOn w:val="Bezzoznamu"/>
    <w:rsid w:val="00176DAE"/>
  </w:style>
  <w:style w:type="numbering" w:customStyle="1" w:styleId="WWNum9">
    <w:name w:val="WWNum9"/>
    <w:basedOn w:val="Bezzoznamu"/>
    <w:rsid w:val="00176DAE"/>
  </w:style>
  <w:style w:type="numbering" w:customStyle="1" w:styleId="WWNum10">
    <w:name w:val="WWNum10"/>
    <w:basedOn w:val="Bezzoznamu"/>
    <w:rsid w:val="00176DAE"/>
  </w:style>
  <w:style w:type="character" w:customStyle="1" w:styleId="StandardChar">
    <w:name w:val="Standard Char"/>
    <w:basedOn w:val="Predvolenpsmoodseku"/>
    <w:link w:val="Standard"/>
    <w:rsid w:val="00176DAE"/>
    <w:rPr>
      <w:rFonts w:ascii="Times New Roman" w:eastAsia="MS Mincho" w:hAnsi="Times New Roman"/>
      <w:sz w:val="24"/>
      <w:szCs w:val="24"/>
    </w:rPr>
  </w:style>
  <w:style w:type="numbering" w:customStyle="1" w:styleId="ImportedStyle2">
    <w:name w:val="Imported Style 2"/>
    <w:rsid w:val="00176DAE"/>
  </w:style>
  <w:style w:type="numbering" w:customStyle="1" w:styleId="ImportedStyle3">
    <w:name w:val="Imported Style 3"/>
    <w:rsid w:val="00176DAE"/>
  </w:style>
  <w:style w:type="paragraph" w:customStyle="1" w:styleId="CM110">
    <w:name w:val="CM1+1"/>
    <w:basedOn w:val="Default"/>
    <w:next w:val="Default"/>
    <w:uiPriority w:val="99"/>
    <w:rsid w:val="00176DAE"/>
    <w:rPr>
      <w:rFonts w:ascii="Times New Roman" w:eastAsiaTheme="minorHAnsi" w:hAnsi="Times New Roman" w:cs="Times New Roman"/>
      <w:color w:val="auto"/>
    </w:rPr>
  </w:style>
  <w:style w:type="paragraph" w:customStyle="1" w:styleId="CM31">
    <w:name w:val="CM3+1"/>
    <w:basedOn w:val="Default"/>
    <w:next w:val="Default"/>
    <w:uiPriority w:val="99"/>
    <w:rsid w:val="00176DAE"/>
    <w:rPr>
      <w:rFonts w:ascii="Times New Roman" w:eastAsiaTheme="minorHAnsi" w:hAnsi="Times New Roman" w:cs="Times New Roman"/>
      <w:color w:val="auto"/>
    </w:rPr>
  </w:style>
  <w:style w:type="paragraph" w:customStyle="1" w:styleId="CM41">
    <w:name w:val="CM4+1"/>
    <w:basedOn w:val="Default"/>
    <w:next w:val="Default"/>
    <w:uiPriority w:val="99"/>
    <w:rsid w:val="00176DAE"/>
    <w:rPr>
      <w:rFonts w:ascii="Times New Roman" w:eastAsiaTheme="minorHAnsi" w:hAnsi="Times New Roman" w:cs="Times New Roman"/>
      <w:color w:val="auto"/>
    </w:rPr>
  </w:style>
  <w:style w:type="numbering" w:customStyle="1" w:styleId="WWNum51">
    <w:name w:val="WWNum51"/>
    <w:basedOn w:val="Bezzoznamu"/>
    <w:rsid w:val="00176DAE"/>
  </w:style>
  <w:style w:type="character" w:customStyle="1" w:styleId="normaltextrun">
    <w:name w:val="normaltextrun"/>
    <w:basedOn w:val="Predvolenpsmoodseku"/>
    <w:rsid w:val="00176DAE"/>
  </w:style>
  <w:style w:type="character" w:customStyle="1" w:styleId="ZkladntextChar1">
    <w:name w:val="Základný text Char1"/>
    <w:basedOn w:val="Predvolenpsmoodseku"/>
    <w:uiPriority w:val="99"/>
    <w:semiHidden/>
    <w:rsid w:val="00176DAE"/>
  </w:style>
  <w:style w:type="paragraph" w:styleId="Podtitul">
    <w:name w:val="Subtitle"/>
    <w:basedOn w:val="Normlny"/>
    <w:next w:val="Normlny"/>
    <w:pPr>
      <w:spacing w:after="560" w:line="240" w:lineRule="auto"/>
      <w:jc w:val="center"/>
    </w:pPr>
    <w:rPr>
      <w:smallCaps/>
      <w:sz w:val="18"/>
      <w:szCs w:val="1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sr.sk" TargetMode="External"/><Relationship Id="rId18" Type="http://schemas.openxmlformats.org/officeDocument/2006/relationships/hyperlink" Target="https://www.zsr.sk/modernizacia-trati/studie-realizovatelnosti/sr-iv-paneuropskeho-koridoru.html%20%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zsr.sk/dopravcovia/legislativa/legislativa" TargetMode="External"/><Relationship Id="rId7" Type="http://schemas.openxmlformats.org/officeDocument/2006/relationships/settings" Target="settings.xml"/><Relationship Id="rId12" Type="http://schemas.openxmlformats.org/officeDocument/2006/relationships/hyperlink" Target="mailto:e-faktura.dodavatel@zsr.sk"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10@zsr.sk"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opii.gov.sk/metodicke-dokumenty/prirucka-cb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sr.sk/ou" TargetMode="Externa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0byucK7H6aN6ahNyfBik8G/BA==">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</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Props1.xml><?xml version="1.0" encoding="utf-8"?>
<ds:datastoreItem xmlns:ds="http://schemas.openxmlformats.org/officeDocument/2006/customXml" ds:itemID="{F1C396FF-6B9B-4A3E-8986-C228EC50AEDF}">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7E061E2-1DF9-4742-B10B-E718AF769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993D7B-B049-4102-95D6-02DA182DDB4B}">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16661</Words>
  <Characters>102803</Characters>
  <Application>Microsoft Office Word</Application>
  <DocSecurity>0</DocSecurity>
  <Lines>3671</Lines>
  <Paragraphs>1659</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117805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Melichercikova.Sona@zsr.sk</dc:creator>
  <cp:lastModifiedBy>Dávid Šišmič</cp:lastModifiedBy>
  <cp:revision>3</cp:revision>
  <dcterms:created xsi:type="dcterms:W3CDTF">2026-02-27T12:36:00Z</dcterms:created>
  <dcterms:modified xsi:type="dcterms:W3CDTF">2026-02-27T13:08:00Z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0x01010004CEE28F9016AB419ADA0591C3825DC5</vt:lpwstr>
  </property>
</Properties>
</file>