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68B0" w14:textId="0FF61B8B" w:rsidR="00F22622" w:rsidRPr="00701577" w:rsidRDefault="00A70EB1" w:rsidP="007F3D03">
      <w:pPr>
        <w:spacing w:line="276" w:lineRule="auto"/>
        <w:jc w:val="center"/>
        <w:rPr>
          <w:rFonts w:eastAsia="Open Sans" w:cstheme="minorHAnsi"/>
        </w:rPr>
      </w:pPr>
      <w:r w:rsidRPr="00701577">
        <w:rPr>
          <w:rFonts w:eastAsia="Open Sans" w:cstheme="minorHAnsi"/>
        </w:rPr>
        <w:br/>
      </w:r>
      <w:r w:rsidRPr="00701577">
        <w:rPr>
          <w:rFonts w:eastAsia="Open Sans" w:cstheme="minorHAnsi"/>
        </w:rPr>
        <w:br/>
      </w:r>
    </w:p>
    <w:p w14:paraId="427DF55B" w14:textId="7FD36155" w:rsidR="00426881" w:rsidRPr="00426881" w:rsidRDefault="00426881" w:rsidP="00426881">
      <w:pPr>
        <w:pStyle w:val="Nadpis1"/>
        <w:jc w:val="center"/>
        <w:rPr>
          <w:rFonts w:asciiTheme="minorHAnsi" w:hAnsiTheme="minorHAnsi" w:cstheme="minorHAnsi"/>
          <w:b/>
          <w:bCs/>
          <w:color w:val="000000" w:themeColor="text1"/>
          <w:sz w:val="56"/>
        </w:rPr>
      </w:pPr>
      <w:bookmarkStart w:id="0" w:name="_Hlk188616557"/>
      <w:r w:rsidRPr="00426881">
        <w:rPr>
          <w:rFonts w:asciiTheme="minorHAnsi" w:hAnsiTheme="minorHAnsi" w:cstheme="minorHAnsi"/>
          <w:b/>
          <w:bCs/>
          <w:color w:val="000000" w:themeColor="text1"/>
          <w:sz w:val="56"/>
        </w:rPr>
        <w:t>Výzva k podání nabídek</w:t>
      </w:r>
    </w:p>
    <w:p w14:paraId="2B778148" w14:textId="487886CE" w:rsidR="00426881" w:rsidRPr="00426881" w:rsidRDefault="00426881" w:rsidP="00426881">
      <w:pPr>
        <w:pStyle w:val="Nadpis1"/>
        <w:jc w:val="center"/>
        <w:rPr>
          <w:rFonts w:asciiTheme="minorHAnsi" w:hAnsiTheme="minorHAnsi" w:cstheme="minorHAnsi"/>
          <w:b/>
          <w:bCs/>
          <w:color w:val="000000" w:themeColor="text1"/>
        </w:rPr>
      </w:pPr>
      <w:r>
        <w:rPr>
          <w:rFonts w:asciiTheme="minorHAnsi" w:hAnsiTheme="minorHAnsi" w:cstheme="minorHAnsi"/>
          <w:bCs/>
          <w:color w:val="000000" w:themeColor="text1"/>
          <w:sz w:val="56"/>
        </w:rPr>
        <w:t>(</w:t>
      </w:r>
      <w:r w:rsidRPr="00426881">
        <w:rPr>
          <w:rFonts w:asciiTheme="minorHAnsi" w:hAnsiTheme="minorHAnsi" w:cstheme="minorHAnsi"/>
          <w:bCs/>
          <w:color w:val="000000" w:themeColor="text1"/>
          <w:sz w:val="56"/>
        </w:rPr>
        <w:t>podmínky účasti v zadávacím řízení</w:t>
      </w:r>
      <w:r>
        <w:rPr>
          <w:rFonts w:asciiTheme="minorHAnsi" w:hAnsiTheme="minorHAnsi" w:cstheme="minorHAnsi"/>
          <w:bCs/>
          <w:color w:val="000000" w:themeColor="text1"/>
          <w:sz w:val="56"/>
        </w:rPr>
        <w:t>)</w:t>
      </w:r>
    </w:p>
    <w:p w14:paraId="11FD12EE" w14:textId="77777777" w:rsidR="00426881" w:rsidRDefault="00426881" w:rsidP="00426881">
      <w:pPr>
        <w:pStyle w:val="Zkladntext3"/>
        <w:rPr>
          <w:rFonts w:asciiTheme="minorHAnsi" w:hAnsiTheme="minorHAnsi" w:cstheme="minorHAnsi"/>
        </w:rPr>
      </w:pPr>
      <w:bookmarkStart w:id="1" w:name="_Hlk157610141"/>
      <w:bookmarkEnd w:id="0"/>
    </w:p>
    <w:p w14:paraId="0FE398F6" w14:textId="77777777" w:rsidR="00426881" w:rsidRDefault="00426881" w:rsidP="00426881">
      <w:pPr>
        <w:pStyle w:val="Zkladntext3"/>
        <w:rPr>
          <w:rFonts w:asciiTheme="minorHAnsi" w:hAnsiTheme="minorHAnsi" w:cstheme="minorHAnsi"/>
        </w:rPr>
      </w:pPr>
    </w:p>
    <w:p w14:paraId="36FFA8AA" w14:textId="0358AF8A" w:rsidR="00426881" w:rsidRDefault="00426881" w:rsidP="00426881">
      <w:pPr>
        <w:pStyle w:val="Zkladntext3"/>
        <w:rPr>
          <w:rFonts w:asciiTheme="minorHAnsi" w:hAnsiTheme="minorHAnsi" w:cstheme="minorHAnsi"/>
          <w:sz w:val="22"/>
          <w:szCs w:val="22"/>
        </w:rPr>
      </w:pPr>
      <w:r w:rsidRPr="00F06A48">
        <w:rPr>
          <w:rFonts w:asciiTheme="minorHAnsi" w:hAnsiTheme="minorHAnsi" w:cstheme="minorHAnsi"/>
          <w:sz w:val="22"/>
          <w:szCs w:val="22"/>
        </w:rPr>
        <w:t>zpracovaná v souladu se zákonem č. 134/2016 Sb., o zadávání veřejných zakázek ve znění pozdějších předpisů (dále</w:t>
      </w:r>
      <w:r w:rsidR="00516B62" w:rsidRPr="00F06A48">
        <w:rPr>
          <w:rFonts w:asciiTheme="minorHAnsi" w:hAnsiTheme="minorHAnsi" w:cstheme="minorHAnsi"/>
          <w:sz w:val="22"/>
          <w:szCs w:val="22"/>
        </w:rPr>
        <w:t xml:space="preserve"> </w:t>
      </w:r>
      <w:r w:rsidR="000D7F0A">
        <w:rPr>
          <w:rFonts w:asciiTheme="minorHAnsi" w:hAnsiTheme="minorHAnsi" w:cstheme="minorHAnsi"/>
          <w:sz w:val="22"/>
          <w:szCs w:val="22"/>
        </w:rPr>
        <w:t>též</w:t>
      </w:r>
      <w:r w:rsidRPr="00F06A48">
        <w:rPr>
          <w:rFonts w:asciiTheme="minorHAnsi" w:hAnsiTheme="minorHAnsi" w:cstheme="minorHAnsi"/>
          <w:sz w:val="22"/>
          <w:szCs w:val="22"/>
        </w:rPr>
        <w:t xml:space="preserve"> „zákon“</w:t>
      </w:r>
      <w:r w:rsidR="000D7F0A">
        <w:rPr>
          <w:rFonts w:asciiTheme="minorHAnsi" w:hAnsiTheme="minorHAnsi" w:cstheme="minorHAnsi"/>
          <w:sz w:val="22"/>
          <w:szCs w:val="22"/>
        </w:rPr>
        <w:t xml:space="preserve"> nebo „ZZVZ“</w:t>
      </w:r>
      <w:r w:rsidRPr="00F06A48">
        <w:rPr>
          <w:rFonts w:asciiTheme="minorHAnsi" w:hAnsiTheme="minorHAnsi" w:cstheme="minorHAnsi"/>
          <w:sz w:val="22"/>
          <w:szCs w:val="22"/>
        </w:rPr>
        <w:t>):</w:t>
      </w:r>
    </w:p>
    <w:p w14:paraId="3889FD43" w14:textId="77777777" w:rsidR="00D20E5D" w:rsidRDefault="00D20E5D" w:rsidP="00426881">
      <w:pPr>
        <w:pStyle w:val="Zkladntext3"/>
        <w:rPr>
          <w:rFonts w:asciiTheme="minorHAnsi" w:hAnsiTheme="minorHAnsi" w:cstheme="minorHAnsi"/>
          <w:sz w:val="22"/>
          <w:szCs w:val="22"/>
        </w:rPr>
      </w:pPr>
    </w:p>
    <w:p w14:paraId="17CEFBB5" w14:textId="6C0CF3C3" w:rsidR="00D20E5D" w:rsidRPr="00D20E5D" w:rsidRDefault="00D20E5D" w:rsidP="00426881">
      <w:pPr>
        <w:pStyle w:val="Zkladntext3"/>
        <w:rPr>
          <w:rFonts w:asciiTheme="minorHAnsi" w:hAnsiTheme="minorHAnsi" w:cstheme="minorHAnsi"/>
          <w:b/>
          <w:bCs/>
          <w:sz w:val="32"/>
          <w:szCs w:val="32"/>
          <w:u w:val="single"/>
        </w:rPr>
      </w:pPr>
      <w:r w:rsidRPr="001E7104">
        <w:rPr>
          <w:rFonts w:asciiTheme="minorHAnsi" w:hAnsiTheme="minorHAnsi" w:cstheme="minorHAnsi"/>
          <w:b/>
          <w:bCs/>
          <w:sz w:val="32"/>
          <w:szCs w:val="32"/>
          <w:u w:val="single"/>
        </w:rPr>
        <w:t>Zimní</w:t>
      </w:r>
      <w:r w:rsidRPr="00D20E5D">
        <w:rPr>
          <w:rFonts w:asciiTheme="minorHAnsi" w:hAnsiTheme="minorHAnsi" w:cstheme="minorHAnsi"/>
          <w:b/>
          <w:bCs/>
          <w:sz w:val="32"/>
          <w:szCs w:val="32"/>
          <w:u w:val="single"/>
        </w:rPr>
        <w:t xml:space="preserve"> stadion Znojmo – výměna technologie chlazení</w:t>
      </w:r>
    </w:p>
    <w:p w14:paraId="08F643A0" w14:textId="77777777" w:rsidR="00426881" w:rsidRPr="00A438CC" w:rsidRDefault="00426881" w:rsidP="00426881">
      <w:pPr>
        <w:rPr>
          <w:rFonts w:cstheme="minorHAnsi"/>
        </w:rPr>
      </w:pPr>
    </w:p>
    <w:bookmarkEnd w:id="1"/>
    <w:p w14:paraId="170D2D5D" w14:textId="633849EB" w:rsidR="00F22622" w:rsidRDefault="0043762B" w:rsidP="0043762B">
      <w:pPr>
        <w:spacing w:line="276" w:lineRule="auto"/>
        <w:jc w:val="center"/>
        <w:rPr>
          <w:rFonts w:eastAsia="Open Sans" w:cstheme="minorHAnsi"/>
        </w:rPr>
      </w:pPr>
      <w:r w:rsidRPr="009C237B">
        <w:rPr>
          <w:rFonts w:ascii="Calibri" w:eastAsia="Open Sans" w:hAnsi="Calibri" w:cs="Calibri"/>
        </w:rPr>
        <w:br/>
      </w:r>
    </w:p>
    <w:p w14:paraId="50AB3395" w14:textId="77777777" w:rsidR="007F3D03" w:rsidRDefault="007F3D03" w:rsidP="0043762B">
      <w:pPr>
        <w:spacing w:line="276" w:lineRule="auto"/>
        <w:jc w:val="center"/>
        <w:rPr>
          <w:rFonts w:eastAsia="Open Sans" w:cstheme="minorHAnsi"/>
        </w:rPr>
      </w:pPr>
    </w:p>
    <w:p w14:paraId="7B00BA00" w14:textId="77777777" w:rsidR="007F3D03" w:rsidRPr="00701577" w:rsidRDefault="007F3D03" w:rsidP="0043762B">
      <w:pPr>
        <w:spacing w:line="276" w:lineRule="auto"/>
        <w:jc w:val="center"/>
        <w:rPr>
          <w:rFonts w:eastAsia="Open Sans" w:cstheme="minorHAnsi"/>
        </w:rPr>
      </w:pPr>
    </w:p>
    <w:tbl>
      <w:tblPr>
        <w:tblpPr w:leftFromText="141" w:rightFromText="141" w:vertAnchor="text" w:horzAnchor="margin" w:tblpY="550"/>
        <w:tblW w:w="5000" w:type="pct"/>
        <w:tblBorders>
          <w:top w:val="nil"/>
          <w:left w:val="nil"/>
          <w:bottom w:val="nil"/>
          <w:right w:val="nil"/>
        </w:tblBorders>
        <w:tblCellMar>
          <w:top w:w="45" w:type="dxa"/>
          <w:left w:w="45" w:type="dxa"/>
          <w:bottom w:w="45" w:type="dxa"/>
          <w:right w:w="45" w:type="dxa"/>
        </w:tblCellMar>
        <w:tblLook w:val="04A0" w:firstRow="1" w:lastRow="0" w:firstColumn="1" w:lastColumn="0" w:noHBand="0" w:noVBand="1"/>
      </w:tblPr>
      <w:tblGrid>
        <w:gridCol w:w="4293"/>
        <w:gridCol w:w="5424"/>
      </w:tblGrid>
      <w:tr w:rsidR="00F67098" w:rsidRPr="00701577" w14:paraId="0BEBADA6" w14:textId="77777777" w:rsidTr="007F3D03">
        <w:tc>
          <w:tcPr>
            <w:tcW w:w="4293" w:type="dxa"/>
            <w:tcBorders>
              <w:top w:val="single" w:sz="12" w:space="0" w:color="FFFFFF"/>
              <w:left w:val="single" w:sz="12" w:space="0" w:color="FFFFFF"/>
              <w:bottom w:val="single" w:sz="12" w:space="0" w:color="FFFFFF"/>
              <w:right w:val="single" w:sz="12" w:space="0" w:color="FFFFFF"/>
            </w:tcBorders>
            <w:vAlign w:val="center"/>
            <w:hideMark/>
          </w:tcPr>
          <w:p w14:paraId="11D890EF" w14:textId="77777777" w:rsidR="00F67098" w:rsidRPr="00701577" w:rsidRDefault="00F67098" w:rsidP="00F67098">
            <w:pPr>
              <w:spacing w:line="276" w:lineRule="auto"/>
              <w:rPr>
                <w:rFonts w:cstheme="minorHAnsi"/>
                <w:b/>
              </w:rPr>
            </w:pPr>
            <w:r w:rsidRPr="00701577">
              <w:rPr>
                <w:rFonts w:cstheme="minorHAnsi"/>
                <w:b/>
              </w:rPr>
              <w:t> </w:t>
            </w:r>
          </w:p>
          <w:p w14:paraId="3C3CCF35" w14:textId="77777777" w:rsidR="00F67098" w:rsidRPr="00701577" w:rsidRDefault="00F67098" w:rsidP="00F67098">
            <w:pPr>
              <w:spacing w:line="276" w:lineRule="auto"/>
              <w:rPr>
                <w:rFonts w:cstheme="minorHAnsi"/>
                <w:b/>
              </w:rPr>
            </w:pPr>
          </w:p>
          <w:p w14:paraId="03E5E871" w14:textId="77777777" w:rsidR="00F67098" w:rsidRPr="00701577" w:rsidRDefault="00F67098" w:rsidP="00F67098">
            <w:pPr>
              <w:spacing w:line="276" w:lineRule="auto"/>
              <w:rPr>
                <w:rFonts w:cstheme="minorHAnsi"/>
                <w:b/>
              </w:rPr>
            </w:pPr>
          </w:p>
          <w:p w14:paraId="2612F5C5" w14:textId="77777777" w:rsidR="00F67098" w:rsidRPr="00701577" w:rsidRDefault="00F67098" w:rsidP="00F67098">
            <w:pPr>
              <w:spacing w:line="276" w:lineRule="auto"/>
              <w:rPr>
                <w:rFonts w:cstheme="minorHAnsi"/>
                <w:b/>
              </w:rPr>
            </w:pPr>
          </w:p>
          <w:p w14:paraId="406B3B51" w14:textId="77777777" w:rsidR="00F67098" w:rsidRPr="00701577" w:rsidRDefault="00F67098" w:rsidP="00F67098">
            <w:pPr>
              <w:spacing w:line="276" w:lineRule="auto"/>
              <w:rPr>
                <w:rFonts w:cstheme="minorHAnsi"/>
                <w:b/>
              </w:rPr>
            </w:pPr>
          </w:p>
          <w:p w14:paraId="6CCF6778" w14:textId="77777777" w:rsidR="00F67098" w:rsidRPr="00701577" w:rsidRDefault="00F67098" w:rsidP="00F67098">
            <w:pPr>
              <w:spacing w:line="276" w:lineRule="auto"/>
              <w:rPr>
                <w:rFonts w:cstheme="minorHAnsi"/>
                <w:b/>
              </w:rPr>
            </w:pPr>
          </w:p>
          <w:p w14:paraId="70C04969" w14:textId="77777777" w:rsidR="00F67098" w:rsidRPr="00701577" w:rsidRDefault="00F67098" w:rsidP="00F67098">
            <w:pPr>
              <w:spacing w:line="276" w:lineRule="auto"/>
              <w:rPr>
                <w:rFonts w:cstheme="minorHAnsi"/>
                <w:b/>
              </w:rPr>
            </w:pPr>
          </w:p>
          <w:p w14:paraId="1BCD2BC5" w14:textId="77777777" w:rsidR="00F67098" w:rsidRPr="00701577" w:rsidRDefault="00F67098" w:rsidP="00F67098">
            <w:pPr>
              <w:spacing w:line="276" w:lineRule="auto"/>
              <w:rPr>
                <w:rFonts w:cstheme="minorHAnsi"/>
                <w:b/>
              </w:rPr>
            </w:pPr>
          </w:p>
          <w:p w14:paraId="2914EA54" w14:textId="77777777" w:rsidR="00F67098" w:rsidRPr="00701577" w:rsidRDefault="00F67098" w:rsidP="00F67098">
            <w:pPr>
              <w:spacing w:line="276" w:lineRule="auto"/>
              <w:rPr>
                <w:rFonts w:cstheme="minorHAnsi"/>
                <w:b/>
              </w:rPr>
            </w:pPr>
          </w:p>
          <w:p w14:paraId="226E501D" w14:textId="77777777" w:rsidR="00F67098" w:rsidRPr="00701577" w:rsidRDefault="00F67098" w:rsidP="00F67098">
            <w:pPr>
              <w:spacing w:line="276" w:lineRule="auto"/>
              <w:rPr>
                <w:rFonts w:cstheme="minorHAnsi"/>
                <w:b/>
              </w:rPr>
            </w:pPr>
          </w:p>
          <w:p w14:paraId="7D0439D4" w14:textId="77777777" w:rsidR="00F67098" w:rsidRPr="00701577" w:rsidRDefault="00F67098" w:rsidP="00F67098">
            <w:pPr>
              <w:spacing w:line="276" w:lineRule="auto"/>
              <w:rPr>
                <w:rFonts w:cstheme="minorHAnsi"/>
                <w:b/>
              </w:rPr>
            </w:pPr>
          </w:p>
          <w:p w14:paraId="262B7D4B" w14:textId="5DDEE095" w:rsidR="00F67098" w:rsidRPr="00701577" w:rsidRDefault="00235F95" w:rsidP="00F67098">
            <w:pPr>
              <w:spacing w:line="276" w:lineRule="auto"/>
              <w:rPr>
                <w:rFonts w:cstheme="minorHAnsi"/>
                <w:b/>
              </w:rPr>
            </w:pPr>
            <w:r>
              <w:rPr>
                <w:rFonts w:cstheme="minorHAnsi"/>
                <w:b/>
              </w:rPr>
              <w:t xml:space="preserve"> </w:t>
            </w:r>
          </w:p>
          <w:p w14:paraId="6D7262B6" w14:textId="71566FA7" w:rsidR="00F67098" w:rsidRPr="00701577" w:rsidRDefault="00F67098" w:rsidP="00F67098">
            <w:pPr>
              <w:spacing w:line="276" w:lineRule="auto"/>
              <w:rPr>
                <w:rFonts w:cstheme="minorHAnsi"/>
              </w:rPr>
            </w:pPr>
          </w:p>
        </w:tc>
        <w:tc>
          <w:tcPr>
            <w:tcW w:w="5424" w:type="dxa"/>
            <w:tcBorders>
              <w:top w:val="single" w:sz="12" w:space="0" w:color="FFFFFF"/>
              <w:left w:val="single" w:sz="12" w:space="0" w:color="FFFFFF"/>
              <w:bottom w:val="single" w:sz="12" w:space="0" w:color="FFFFFF"/>
              <w:right w:val="single" w:sz="12" w:space="0" w:color="FFFFFF"/>
            </w:tcBorders>
            <w:vAlign w:val="center"/>
            <w:hideMark/>
          </w:tcPr>
          <w:p w14:paraId="7AC7DC49" w14:textId="0178B622" w:rsidR="00F67098" w:rsidRPr="00701577" w:rsidRDefault="007F3D03" w:rsidP="00F67098">
            <w:pPr>
              <w:spacing w:line="276" w:lineRule="auto"/>
              <w:rPr>
                <w:rFonts w:cstheme="minorHAnsi"/>
                <w:b/>
                <w:bCs/>
                <w:color w:val="000000"/>
              </w:rPr>
            </w:pPr>
            <w:r>
              <w:rPr>
                <w:noProof/>
              </w:rPr>
              <w:drawing>
                <wp:anchor distT="0" distB="0" distL="114300" distR="114300" simplePos="0" relativeHeight="251658240" behindDoc="1" locked="0" layoutInCell="1" allowOverlap="1" wp14:anchorId="4F1FDBA1" wp14:editId="062AF286">
                  <wp:simplePos x="0" y="0"/>
                  <wp:positionH relativeFrom="column">
                    <wp:posOffset>-1116965</wp:posOffset>
                  </wp:positionH>
                  <wp:positionV relativeFrom="paragraph">
                    <wp:posOffset>-154305</wp:posOffset>
                  </wp:positionV>
                  <wp:extent cx="2899410" cy="1524000"/>
                  <wp:effectExtent l="0" t="0" r="0" b="0"/>
                  <wp:wrapNone/>
                  <wp:docPr id="287212926" name="Obrázek 1" descr="Správa nemovitostí města Znojma, příspěvková organiz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áva nemovitostí města Znojma, příspěvková organiza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941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5AC5F1" w14:textId="77777777" w:rsidR="00F67098" w:rsidRPr="00701577" w:rsidRDefault="00F67098" w:rsidP="00F67098">
            <w:pPr>
              <w:spacing w:line="276" w:lineRule="auto"/>
              <w:rPr>
                <w:rFonts w:cstheme="minorHAnsi"/>
                <w:b/>
                <w:bCs/>
                <w:color w:val="000000"/>
              </w:rPr>
            </w:pPr>
          </w:p>
          <w:p w14:paraId="15689E46" w14:textId="77777777" w:rsidR="00F67098" w:rsidRPr="00701577" w:rsidRDefault="00F67098" w:rsidP="00F67098">
            <w:pPr>
              <w:spacing w:line="276" w:lineRule="auto"/>
              <w:rPr>
                <w:rFonts w:cstheme="minorHAnsi"/>
                <w:b/>
                <w:bCs/>
                <w:color w:val="000000"/>
              </w:rPr>
            </w:pPr>
          </w:p>
          <w:p w14:paraId="698C903C" w14:textId="77777777" w:rsidR="00F67098" w:rsidRPr="00701577" w:rsidRDefault="00F67098" w:rsidP="00F67098">
            <w:pPr>
              <w:spacing w:line="276" w:lineRule="auto"/>
              <w:rPr>
                <w:rFonts w:cstheme="minorHAnsi"/>
                <w:b/>
                <w:bCs/>
                <w:color w:val="000000"/>
              </w:rPr>
            </w:pPr>
          </w:p>
          <w:p w14:paraId="50863F76" w14:textId="77777777" w:rsidR="00F67098" w:rsidRPr="00701577" w:rsidRDefault="00F67098" w:rsidP="00F67098">
            <w:pPr>
              <w:spacing w:line="276" w:lineRule="auto"/>
              <w:rPr>
                <w:rFonts w:cstheme="minorHAnsi"/>
                <w:b/>
                <w:bCs/>
                <w:color w:val="000000"/>
              </w:rPr>
            </w:pPr>
          </w:p>
          <w:p w14:paraId="493D80C3" w14:textId="77777777" w:rsidR="00F67098" w:rsidRPr="00701577" w:rsidRDefault="00F67098" w:rsidP="00F67098">
            <w:pPr>
              <w:spacing w:line="276" w:lineRule="auto"/>
              <w:rPr>
                <w:rFonts w:cstheme="minorHAnsi"/>
                <w:b/>
                <w:bCs/>
                <w:color w:val="000000"/>
              </w:rPr>
            </w:pPr>
          </w:p>
          <w:p w14:paraId="57818C16" w14:textId="77777777" w:rsidR="00F67098" w:rsidRPr="00701577" w:rsidRDefault="00F67098" w:rsidP="00F67098">
            <w:pPr>
              <w:spacing w:line="276" w:lineRule="auto"/>
              <w:rPr>
                <w:rFonts w:cstheme="minorHAnsi"/>
                <w:b/>
                <w:bCs/>
                <w:color w:val="000000"/>
              </w:rPr>
            </w:pPr>
          </w:p>
          <w:p w14:paraId="1FE7FA44" w14:textId="77777777" w:rsidR="00F67098" w:rsidRDefault="00F67098" w:rsidP="00F67098">
            <w:pPr>
              <w:spacing w:line="276" w:lineRule="auto"/>
              <w:rPr>
                <w:rFonts w:cstheme="minorHAnsi"/>
                <w:b/>
                <w:bCs/>
                <w:color w:val="000000"/>
              </w:rPr>
            </w:pPr>
          </w:p>
          <w:p w14:paraId="25DE90B3" w14:textId="77777777" w:rsidR="007F3D03" w:rsidRDefault="007F3D03" w:rsidP="00F67098">
            <w:pPr>
              <w:spacing w:line="276" w:lineRule="auto"/>
              <w:rPr>
                <w:rFonts w:cstheme="minorHAnsi"/>
                <w:b/>
                <w:bCs/>
                <w:color w:val="000000"/>
              </w:rPr>
            </w:pPr>
          </w:p>
          <w:p w14:paraId="53564A20" w14:textId="77777777" w:rsidR="007F3D03" w:rsidRDefault="007F3D03" w:rsidP="00F67098">
            <w:pPr>
              <w:spacing w:line="276" w:lineRule="auto"/>
              <w:rPr>
                <w:rFonts w:cstheme="minorHAnsi"/>
                <w:b/>
                <w:bCs/>
                <w:color w:val="000000"/>
              </w:rPr>
            </w:pPr>
          </w:p>
          <w:p w14:paraId="677EDC60" w14:textId="77777777" w:rsidR="007F3D03" w:rsidRDefault="007F3D03" w:rsidP="00F67098">
            <w:pPr>
              <w:spacing w:line="276" w:lineRule="auto"/>
              <w:rPr>
                <w:rFonts w:cstheme="minorHAnsi"/>
                <w:b/>
                <w:bCs/>
                <w:color w:val="000000"/>
              </w:rPr>
            </w:pPr>
          </w:p>
          <w:p w14:paraId="11F27881" w14:textId="77777777" w:rsidR="007F3D03" w:rsidRDefault="007F3D03" w:rsidP="00F67098">
            <w:pPr>
              <w:spacing w:line="276" w:lineRule="auto"/>
              <w:rPr>
                <w:rFonts w:cstheme="minorHAnsi"/>
                <w:b/>
                <w:bCs/>
                <w:color w:val="000000"/>
              </w:rPr>
            </w:pPr>
          </w:p>
          <w:p w14:paraId="594996C0" w14:textId="77777777" w:rsidR="007F3D03" w:rsidRDefault="007F3D03" w:rsidP="00F67098">
            <w:pPr>
              <w:spacing w:line="276" w:lineRule="auto"/>
              <w:rPr>
                <w:rFonts w:cstheme="minorHAnsi"/>
                <w:b/>
                <w:bCs/>
                <w:color w:val="000000"/>
              </w:rPr>
            </w:pPr>
          </w:p>
          <w:p w14:paraId="00B14C66" w14:textId="77777777" w:rsidR="007F3D03" w:rsidRDefault="007F3D03" w:rsidP="00F67098">
            <w:pPr>
              <w:spacing w:line="276" w:lineRule="auto"/>
              <w:rPr>
                <w:rFonts w:cstheme="minorHAnsi"/>
                <w:b/>
                <w:bCs/>
                <w:color w:val="000000"/>
              </w:rPr>
            </w:pPr>
          </w:p>
          <w:p w14:paraId="3D83FFBA" w14:textId="77777777" w:rsidR="007F3D03" w:rsidRDefault="007F3D03" w:rsidP="00F67098">
            <w:pPr>
              <w:spacing w:line="276" w:lineRule="auto"/>
              <w:rPr>
                <w:rFonts w:cstheme="minorHAnsi"/>
                <w:b/>
                <w:bCs/>
                <w:color w:val="000000"/>
              </w:rPr>
            </w:pPr>
          </w:p>
          <w:p w14:paraId="0552592C" w14:textId="77777777" w:rsidR="007F3D03" w:rsidRPr="00701577" w:rsidRDefault="007F3D03" w:rsidP="00F67098">
            <w:pPr>
              <w:spacing w:line="276" w:lineRule="auto"/>
              <w:rPr>
                <w:rFonts w:cstheme="minorHAnsi"/>
                <w:b/>
                <w:bCs/>
                <w:color w:val="000000"/>
              </w:rPr>
            </w:pPr>
          </w:p>
          <w:p w14:paraId="2178C71D" w14:textId="77777777" w:rsidR="00F67098" w:rsidRPr="00701577" w:rsidRDefault="00F67098" w:rsidP="00F67098">
            <w:pPr>
              <w:spacing w:line="276" w:lineRule="auto"/>
              <w:rPr>
                <w:rFonts w:cstheme="minorHAnsi"/>
                <w:b/>
                <w:bCs/>
                <w:color w:val="000000"/>
              </w:rPr>
            </w:pPr>
          </w:p>
          <w:p w14:paraId="317B7728" w14:textId="77777777" w:rsidR="00F67098" w:rsidRPr="00701577" w:rsidRDefault="00F67098" w:rsidP="00F67098">
            <w:pPr>
              <w:spacing w:line="276" w:lineRule="auto"/>
              <w:rPr>
                <w:rFonts w:cstheme="minorHAnsi"/>
                <w:b/>
                <w:bCs/>
                <w:color w:val="000000"/>
              </w:rPr>
            </w:pPr>
          </w:p>
          <w:p w14:paraId="68970847" w14:textId="77777777" w:rsidR="00F67098" w:rsidRPr="00701577" w:rsidRDefault="00F67098" w:rsidP="00F67098">
            <w:pPr>
              <w:spacing w:line="276" w:lineRule="auto"/>
              <w:rPr>
                <w:rFonts w:cstheme="minorHAnsi"/>
                <w:b/>
                <w:bCs/>
                <w:color w:val="000000"/>
              </w:rPr>
            </w:pPr>
          </w:p>
          <w:p w14:paraId="05258854" w14:textId="20C5C337" w:rsidR="00B3754C" w:rsidRPr="0011295B" w:rsidRDefault="00B3754C" w:rsidP="00DA5034">
            <w:pPr>
              <w:spacing w:line="276" w:lineRule="auto"/>
              <w:jc w:val="both"/>
              <w:outlineLvl w:val="1"/>
              <w:rPr>
                <w:rFonts w:cstheme="minorHAnsi"/>
                <w:b/>
                <w:bCs/>
              </w:rPr>
            </w:pPr>
          </w:p>
        </w:tc>
      </w:tr>
      <w:tr w:rsidR="00F67098" w:rsidRPr="00701577" w14:paraId="464AFB2F" w14:textId="77777777" w:rsidTr="007F3D03">
        <w:tc>
          <w:tcPr>
            <w:tcW w:w="4293" w:type="dxa"/>
            <w:tcBorders>
              <w:top w:val="single" w:sz="12" w:space="0" w:color="FFFFFF"/>
              <w:left w:val="single" w:sz="12" w:space="0" w:color="FFFFFF"/>
              <w:bottom w:val="single" w:sz="12" w:space="0" w:color="FFFFFF"/>
              <w:right w:val="single" w:sz="12" w:space="0" w:color="FFFFFF"/>
            </w:tcBorders>
            <w:vAlign w:val="center"/>
            <w:hideMark/>
          </w:tcPr>
          <w:p w14:paraId="25C5B01F" w14:textId="4406BB7F" w:rsidR="00F67098" w:rsidRDefault="00D20E5D" w:rsidP="00F67098">
            <w:pPr>
              <w:spacing w:line="276" w:lineRule="auto"/>
              <w:rPr>
                <w:rFonts w:cstheme="minorHAnsi"/>
                <w:b/>
              </w:rPr>
            </w:pPr>
            <w:r>
              <w:rPr>
                <w:rFonts w:cstheme="minorHAnsi"/>
                <w:b/>
              </w:rPr>
              <w:t xml:space="preserve"> </w:t>
            </w:r>
            <w:r w:rsidR="00F67098" w:rsidRPr="00701577">
              <w:rPr>
                <w:rFonts w:cstheme="minorHAnsi"/>
                <w:b/>
              </w:rPr>
              <w:t>Režim</w:t>
            </w:r>
            <w:r w:rsidR="00426881">
              <w:rPr>
                <w:rFonts w:cstheme="minorHAnsi"/>
                <w:b/>
              </w:rPr>
              <w:t xml:space="preserve"> veřejné zakázky</w:t>
            </w:r>
            <w:r w:rsidR="00F67098" w:rsidRPr="00701577">
              <w:rPr>
                <w:rFonts w:cstheme="minorHAnsi"/>
                <w:b/>
              </w:rPr>
              <w:t>:</w:t>
            </w:r>
          </w:p>
          <w:p w14:paraId="3EAFE59C" w14:textId="5E158179" w:rsidR="00772B7C" w:rsidRPr="00701577" w:rsidRDefault="00772B7C" w:rsidP="00F67098">
            <w:pPr>
              <w:spacing w:line="276" w:lineRule="auto"/>
              <w:rPr>
                <w:rFonts w:cstheme="minorHAnsi"/>
              </w:rPr>
            </w:pPr>
            <w:r>
              <w:rPr>
                <w:rFonts w:cstheme="minorHAnsi"/>
                <w:b/>
              </w:rPr>
              <w:t xml:space="preserve"> Druh zadávacího řízení:</w:t>
            </w:r>
          </w:p>
        </w:tc>
        <w:tc>
          <w:tcPr>
            <w:tcW w:w="5424" w:type="dxa"/>
            <w:tcBorders>
              <w:top w:val="single" w:sz="12" w:space="0" w:color="FFFFFF"/>
              <w:left w:val="single" w:sz="12" w:space="0" w:color="FFFFFF"/>
              <w:bottom w:val="single" w:sz="12" w:space="0" w:color="FFFFFF"/>
              <w:right w:val="single" w:sz="12" w:space="0" w:color="FFFFFF"/>
            </w:tcBorders>
            <w:vAlign w:val="center"/>
            <w:hideMark/>
          </w:tcPr>
          <w:p w14:paraId="0F184167" w14:textId="77777777" w:rsidR="00F67098" w:rsidRDefault="00772B7C" w:rsidP="00F67098">
            <w:pPr>
              <w:spacing w:line="276" w:lineRule="auto"/>
              <w:rPr>
                <w:rFonts w:cstheme="minorHAnsi"/>
              </w:rPr>
            </w:pPr>
            <w:r>
              <w:rPr>
                <w:rFonts w:cstheme="minorHAnsi"/>
              </w:rPr>
              <w:t>Podlimitní veřejná zakázka</w:t>
            </w:r>
          </w:p>
          <w:p w14:paraId="7D086656" w14:textId="7349FF65" w:rsidR="00772B7C" w:rsidRPr="00701577" w:rsidRDefault="00772B7C" w:rsidP="00F67098">
            <w:pPr>
              <w:spacing w:line="276" w:lineRule="auto"/>
              <w:rPr>
                <w:rFonts w:cstheme="minorHAnsi"/>
              </w:rPr>
            </w:pPr>
            <w:r>
              <w:rPr>
                <w:rFonts w:cstheme="minorHAnsi"/>
              </w:rPr>
              <w:t>Zjednodušené podlimitní řízení</w:t>
            </w:r>
          </w:p>
        </w:tc>
      </w:tr>
      <w:tr w:rsidR="00F67098" w:rsidRPr="00701577" w14:paraId="36422714" w14:textId="77777777" w:rsidTr="007F3D03">
        <w:tc>
          <w:tcPr>
            <w:tcW w:w="4293" w:type="dxa"/>
            <w:tcBorders>
              <w:top w:val="single" w:sz="12" w:space="0" w:color="FFFFFF"/>
              <w:left w:val="single" w:sz="12" w:space="0" w:color="FFFFFF"/>
              <w:bottom w:val="single" w:sz="12" w:space="0" w:color="FFFFFF"/>
              <w:right w:val="single" w:sz="12" w:space="0" w:color="FFFFFF"/>
            </w:tcBorders>
            <w:vAlign w:val="center"/>
            <w:hideMark/>
          </w:tcPr>
          <w:p w14:paraId="45932359" w14:textId="77777777" w:rsidR="00F67098" w:rsidRPr="00701577" w:rsidRDefault="00F67098" w:rsidP="00F67098">
            <w:pPr>
              <w:spacing w:line="276" w:lineRule="auto"/>
              <w:rPr>
                <w:rFonts w:cstheme="minorHAnsi"/>
              </w:rPr>
            </w:pPr>
            <w:r w:rsidRPr="00701577">
              <w:rPr>
                <w:rFonts w:cstheme="minorHAnsi"/>
                <w:b/>
              </w:rPr>
              <w:t> Předmět veřejné zakázky:</w:t>
            </w:r>
          </w:p>
        </w:tc>
        <w:tc>
          <w:tcPr>
            <w:tcW w:w="5424" w:type="dxa"/>
            <w:tcBorders>
              <w:top w:val="single" w:sz="12" w:space="0" w:color="FFFFFF"/>
              <w:left w:val="single" w:sz="12" w:space="0" w:color="FFFFFF"/>
              <w:bottom w:val="single" w:sz="12" w:space="0" w:color="FFFFFF"/>
              <w:right w:val="single" w:sz="12" w:space="0" w:color="FFFFFF"/>
            </w:tcBorders>
            <w:vAlign w:val="center"/>
            <w:hideMark/>
          </w:tcPr>
          <w:p w14:paraId="38BFEF0A" w14:textId="472BDA0C" w:rsidR="00F67098" w:rsidRPr="00701577" w:rsidRDefault="00D20E5D" w:rsidP="00F67098">
            <w:pPr>
              <w:spacing w:line="276" w:lineRule="auto"/>
              <w:rPr>
                <w:rFonts w:cstheme="minorHAnsi"/>
              </w:rPr>
            </w:pPr>
            <w:r>
              <w:rPr>
                <w:rFonts w:cstheme="minorHAnsi"/>
              </w:rPr>
              <w:t>dodávky</w:t>
            </w:r>
          </w:p>
        </w:tc>
      </w:tr>
    </w:tbl>
    <w:p w14:paraId="1E8EA277" w14:textId="1632F3EF" w:rsidR="003C2A85" w:rsidRPr="003C2A85" w:rsidRDefault="008A0E1D" w:rsidP="007F3D03">
      <w:pPr>
        <w:pStyle w:val="Nadpis1"/>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Vý</w:t>
      </w:r>
      <w:r w:rsidR="003C2A85" w:rsidRPr="003C2A85">
        <w:rPr>
          <w:rFonts w:asciiTheme="minorHAnsi" w:hAnsiTheme="minorHAnsi" w:cstheme="minorHAnsi"/>
          <w:b/>
          <w:bCs/>
          <w:color w:val="000000" w:themeColor="text1"/>
        </w:rPr>
        <w:t>zva k podání nabídek</w:t>
      </w:r>
    </w:p>
    <w:p w14:paraId="3728ACF3" w14:textId="3C861C1C" w:rsidR="002576C0" w:rsidRPr="00516389" w:rsidRDefault="002576C0" w:rsidP="002576C0">
      <w:pPr>
        <w:jc w:val="center"/>
        <w:rPr>
          <w:rFonts w:cstheme="minorHAnsi"/>
        </w:rPr>
      </w:pPr>
      <w:r w:rsidRPr="00701577">
        <w:rPr>
          <w:rFonts w:eastAsia="Open Sans" w:cstheme="minorHAnsi"/>
        </w:rPr>
        <w:t xml:space="preserve">pro zpracování nabídky k </w:t>
      </w:r>
      <w:r>
        <w:t>po</w:t>
      </w:r>
      <w:r w:rsidRPr="00EE6213">
        <w:t>dlimitní veřejn</w:t>
      </w:r>
      <w:r>
        <w:t>é</w:t>
      </w:r>
      <w:r w:rsidRPr="00EE6213">
        <w:t xml:space="preserve"> zakáz</w:t>
      </w:r>
      <w:r>
        <w:t>ce</w:t>
      </w:r>
      <w:r w:rsidRPr="00EE6213">
        <w:t xml:space="preserve"> na </w:t>
      </w:r>
      <w:r w:rsidR="001E7104">
        <w:t>dodávky</w:t>
      </w:r>
      <w:r w:rsidRPr="00EE6213">
        <w:t xml:space="preserve"> zadávan</w:t>
      </w:r>
      <w:r>
        <w:t>é</w:t>
      </w:r>
      <w:r w:rsidRPr="00EE6213">
        <w:t xml:space="preserve"> </w:t>
      </w:r>
      <w:r>
        <w:t>ve zjednodušeném podlimitním řízení</w:t>
      </w:r>
      <w:r w:rsidRPr="00EE5005">
        <w:rPr>
          <w:rFonts w:cstheme="minorHAnsi"/>
        </w:rPr>
        <w:t xml:space="preserve"> </w:t>
      </w:r>
      <w:r w:rsidRPr="00516389">
        <w:rPr>
          <w:rFonts w:cstheme="minorHAnsi"/>
        </w:rPr>
        <w:t xml:space="preserve">dle § 53 zákona č. 134/2016 Sb., o zadávání veřejných zakázek, v účinném znění </w:t>
      </w:r>
    </w:p>
    <w:p w14:paraId="2E7FBDF2" w14:textId="4C2C1166" w:rsidR="002576C0" w:rsidRPr="00516389" w:rsidRDefault="002576C0" w:rsidP="002576C0">
      <w:pPr>
        <w:jc w:val="center"/>
        <w:rPr>
          <w:rFonts w:cstheme="minorHAnsi"/>
        </w:rPr>
      </w:pPr>
      <w:bookmarkStart w:id="2" w:name="_Hlk211321648"/>
      <w:r w:rsidRPr="00516389">
        <w:rPr>
          <w:rFonts w:cstheme="minorHAnsi"/>
        </w:rPr>
        <w:t xml:space="preserve">(dále </w:t>
      </w:r>
      <w:r>
        <w:rPr>
          <w:rFonts w:cstheme="minorHAnsi"/>
        </w:rPr>
        <w:t>též</w:t>
      </w:r>
      <w:r w:rsidRPr="00516389">
        <w:rPr>
          <w:rFonts w:cstheme="minorHAnsi"/>
        </w:rPr>
        <w:t xml:space="preserve"> „zákon“</w:t>
      </w:r>
      <w:r>
        <w:rPr>
          <w:rFonts w:cstheme="minorHAnsi"/>
        </w:rPr>
        <w:t xml:space="preserve"> nebo „ZZVZ“</w:t>
      </w:r>
      <w:r w:rsidRPr="00516389">
        <w:rPr>
          <w:rFonts w:cstheme="minorHAnsi"/>
        </w:rPr>
        <w:t>)</w:t>
      </w:r>
    </w:p>
    <w:bookmarkEnd w:id="2"/>
    <w:p w14:paraId="2A9AD911" w14:textId="77777777" w:rsidR="004B59AB" w:rsidRDefault="004B59AB" w:rsidP="004B59AB">
      <w:pPr>
        <w:spacing w:line="276" w:lineRule="auto"/>
        <w:jc w:val="center"/>
        <w:rPr>
          <w:rFonts w:eastAsia="Open Sans" w:cstheme="minorHAnsi"/>
        </w:rPr>
      </w:pPr>
    </w:p>
    <w:p w14:paraId="5AF45EC0" w14:textId="77777777" w:rsidR="002576C0" w:rsidRPr="00701577" w:rsidRDefault="002576C0" w:rsidP="004B59AB">
      <w:pPr>
        <w:spacing w:line="276" w:lineRule="auto"/>
        <w:jc w:val="center"/>
        <w:rPr>
          <w:rFonts w:eastAsia="Open Sans" w:cstheme="minorHAnsi"/>
        </w:rPr>
      </w:pPr>
    </w:p>
    <w:tbl>
      <w:tblPr>
        <w:tblW w:w="5000" w:type="pct"/>
        <w:tblBorders>
          <w:top w:val="nil"/>
          <w:left w:val="nil"/>
          <w:bottom w:val="nil"/>
          <w:right w:val="nil"/>
        </w:tblBorders>
        <w:shd w:val="clear" w:color="auto" w:fill="FFFF99"/>
        <w:tblCellMar>
          <w:top w:w="150" w:type="dxa"/>
          <w:left w:w="150" w:type="dxa"/>
          <w:bottom w:w="150" w:type="dxa"/>
          <w:right w:w="150" w:type="dxa"/>
        </w:tblCellMar>
        <w:tblLook w:val="04A0" w:firstRow="1" w:lastRow="0" w:firstColumn="1" w:lastColumn="0" w:noHBand="0" w:noVBand="1"/>
      </w:tblPr>
      <w:tblGrid>
        <w:gridCol w:w="3851"/>
        <w:gridCol w:w="5866"/>
      </w:tblGrid>
      <w:tr w:rsidR="00DA5034" w:rsidRPr="00701577" w14:paraId="1B4A409A"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4B2764F8" w14:textId="77777777" w:rsidR="00DA5034" w:rsidRPr="00516B62" w:rsidRDefault="00DA5034" w:rsidP="00DA5034">
            <w:pPr>
              <w:spacing w:line="276" w:lineRule="auto"/>
              <w:rPr>
                <w:rFonts w:ascii="Calibri" w:hAnsi="Calibri" w:cs="Calibri"/>
              </w:rPr>
            </w:pPr>
            <w:r w:rsidRPr="00516B62">
              <w:rPr>
                <w:rFonts w:ascii="Calibri" w:hAnsi="Calibri" w:cs="Calibri"/>
                <w:b/>
              </w:rPr>
              <w:t>Název veřejné zakázky: </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238F10AD" w14:textId="77777777" w:rsidR="00775B08" w:rsidRPr="00775B08" w:rsidRDefault="00775B08" w:rsidP="00775B08">
            <w:pPr>
              <w:pStyle w:val="Zkladntext3"/>
              <w:jc w:val="left"/>
              <w:rPr>
                <w:rFonts w:asciiTheme="minorHAnsi" w:hAnsiTheme="minorHAnsi" w:cstheme="minorHAnsi"/>
                <w:b/>
                <w:bCs/>
                <w:sz w:val="22"/>
                <w:szCs w:val="22"/>
              </w:rPr>
            </w:pPr>
            <w:r w:rsidRPr="00775B08">
              <w:rPr>
                <w:rFonts w:asciiTheme="minorHAnsi" w:hAnsiTheme="minorHAnsi" w:cstheme="minorHAnsi"/>
                <w:b/>
                <w:bCs/>
                <w:sz w:val="22"/>
                <w:szCs w:val="22"/>
              </w:rPr>
              <w:t>Zimní stadion Znojmo – výměna technologie chlazení</w:t>
            </w:r>
          </w:p>
          <w:p w14:paraId="41595622" w14:textId="76CE3E2A" w:rsidR="00DA5034" w:rsidRPr="00516B62" w:rsidRDefault="00DA5034" w:rsidP="00DA5034">
            <w:pPr>
              <w:spacing w:line="276" w:lineRule="auto"/>
              <w:jc w:val="both"/>
              <w:outlineLvl w:val="1"/>
              <w:rPr>
                <w:rFonts w:ascii="Calibri" w:hAnsi="Calibri" w:cs="Calibri"/>
                <w:b/>
                <w:bCs/>
              </w:rPr>
            </w:pPr>
          </w:p>
        </w:tc>
      </w:tr>
      <w:tr w:rsidR="00DA5034" w:rsidRPr="00701577" w14:paraId="2AF210F7"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0A9D1D27" w14:textId="151BBDAA" w:rsidR="00DA5034" w:rsidRPr="00516B62" w:rsidRDefault="00DA5034" w:rsidP="00DA5034">
            <w:pPr>
              <w:spacing w:line="276" w:lineRule="auto"/>
              <w:rPr>
                <w:rFonts w:ascii="Calibri" w:hAnsi="Calibri" w:cs="Calibri"/>
              </w:rPr>
            </w:pPr>
            <w:r w:rsidRPr="00516B62">
              <w:rPr>
                <w:rFonts w:ascii="Calibri" w:hAnsi="Calibri" w:cs="Calibri"/>
                <w:b/>
              </w:rPr>
              <w:t>Režim veřejné zakázky:</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48742667" w14:textId="4AAC6EF5" w:rsidR="00DA5034" w:rsidRPr="00516B62" w:rsidRDefault="00432025" w:rsidP="00DA5034">
            <w:pPr>
              <w:spacing w:line="276" w:lineRule="auto"/>
              <w:rPr>
                <w:rFonts w:ascii="Calibri" w:hAnsi="Calibri" w:cs="Calibri"/>
              </w:rPr>
            </w:pPr>
            <w:r>
              <w:rPr>
                <w:rFonts w:ascii="Calibri" w:hAnsi="Calibri" w:cs="Calibri"/>
              </w:rPr>
              <w:t>p</w:t>
            </w:r>
            <w:r w:rsidR="00DA5034" w:rsidRPr="00516B62">
              <w:rPr>
                <w:rFonts w:ascii="Calibri" w:hAnsi="Calibri" w:cs="Calibri"/>
              </w:rPr>
              <w:t>odlimitní veřejná zakázka</w:t>
            </w:r>
          </w:p>
        </w:tc>
      </w:tr>
      <w:tr w:rsidR="000C4A30" w:rsidRPr="00701577" w14:paraId="1FE47FC0"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485B5411" w14:textId="08714A3D" w:rsidR="000C4A30" w:rsidRPr="00516B62" w:rsidRDefault="000C4A30" w:rsidP="00DA5034">
            <w:pPr>
              <w:spacing w:line="276" w:lineRule="auto"/>
              <w:rPr>
                <w:rFonts w:ascii="Calibri" w:hAnsi="Calibri" w:cs="Calibri"/>
                <w:b/>
              </w:rPr>
            </w:pPr>
            <w:r>
              <w:rPr>
                <w:rFonts w:ascii="Calibri" w:hAnsi="Calibri" w:cs="Calibri"/>
                <w:b/>
              </w:rPr>
              <w:t xml:space="preserve">Druh zadávacího řízení: </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72B4DF39" w14:textId="24F01B1A" w:rsidR="000C4A30" w:rsidRPr="00516B62" w:rsidRDefault="000C4A30" w:rsidP="00DA5034">
            <w:pPr>
              <w:spacing w:line="276" w:lineRule="auto"/>
              <w:rPr>
                <w:rFonts w:ascii="Calibri" w:hAnsi="Calibri" w:cs="Calibri"/>
              </w:rPr>
            </w:pPr>
            <w:r>
              <w:rPr>
                <w:rFonts w:ascii="Calibri" w:hAnsi="Calibri" w:cs="Calibri"/>
              </w:rPr>
              <w:t>zjednodušené podlimitní řízení</w:t>
            </w:r>
          </w:p>
        </w:tc>
      </w:tr>
      <w:tr w:rsidR="00DA5034" w:rsidRPr="00701577" w14:paraId="7D6EEEDA"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23819B84" w14:textId="77777777" w:rsidR="00DA5034" w:rsidRPr="00516B62" w:rsidRDefault="00DA5034" w:rsidP="00DA5034">
            <w:pPr>
              <w:spacing w:line="276" w:lineRule="auto"/>
              <w:rPr>
                <w:rFonts w:ascii="Calibri" w:hAnsi="Calibri" w:cs="Calibri"/>
              </w:rPr>
            </w:pPr>
            <w:r w:rsidRPr="00516B62">
              <w:rPr>
                <w:rFonts w:ascii="Calibri" w:hAnsi="Calibri" w:cs="Calibri"/>
                <w:b/>
              </w:rPr>
              <w:t>Předmět veřejné zakázky:</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3E37CAE1" w14:textId="37E4E3A6" w:rsidR="00DA5034" w:rsidRPr="00516B62" w:rsidRDefault="00D20E5D" w:rsidP="00DA5034">
            <w:pPr>
              <w:spacing w:line="276" w:lineRule="auto"/>
              <w:rPr>
                <w:rFonts w:ascii="Calibri" w:hAnsi="Calibri" w:cs="Calibri"/>
              </w:rPr>
            </w:pPr>
            <w:r>
              <w:rPr>
                <w:rFonts w:ascii="Calibri" w:hAnsi="Calibri" w:cs="Calibri"/>
              </w:rPr>
              <w:t>dodávky</w:t>
            </w:r>
          </w:p>
        </w:tc>
      </w:tr>
      <w:tr w:rsidR="00DA5034" w:rsidRPr="00701577" w14:paraId="49FA9F56"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151B202C" w14:textId="77777777" w:rsidR="00DA5034" w:rsidRPr="00516B62" w:rsidRDefault="00DA5034" w:rsidP="00DA5034">
            <w:pPr>
              <w:spacing w:line="276" w:lineRule="auto"/>
              <w:rPr>
                <w:rFonts w:ascii="Calibri" w:hAnsi="Calibri" w:cs="Calibri"/>
              </w:rPr>
            </w:pPr>
            <w:r w:rsidRPr="00516B62">
              <w:rPr>
                <w:rFonts w:ascii="Calibri" w:hAnsi="Calibri" w:cs="Calibri"/>
                <w:b/>
              </w:rPr>
              <w:t>Zadavatel:</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4CADFE1E" w14:textId="336A9AF2" w:rsidR="00DA5034" w:rsidRPr="00516B62" w:rsidRDefault="00D20E5D" w:rsidP="00DA5034">
            <w:pPr>
              <w:spacing w:line="276" w:lineRule="auto"/>
              <w:rPr>
                <w:rFonts w:ascii="Calibri" w:hAnsi="Calibri" w:cs="Calibri"/>
                <w:b/>
                <w:bCs/>
              </w:rPr>
            </w:pPr>
            <w:r w:rsidRPr="00594A80">
              <w:rPr>
                <w:b/>
                <w:bCs/>
              </w:rPr>
              <w:t>Správa nemovitostí města Znojma, příspěvková organizace</w:t>
            </w:r>
          </w:p>
        </w:tc>
      </w:tr>
      <w:tr w:rsidR="00DA5034" w:rsidRPr="00701577" w14:paraId="603F7EE9"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2EBF894C" w14:textId="77777777" w:rsidR="00DA5034" w:rsidRPr="00516B62" w:rsidRDefault="00DA5034" w:rsidP="00DA5034">
            <w:pPr>
              <w:spacing w:line="276" w:lineRule="auto"/>
              <w:rPr>
                <w:rFonts w:ascii="Calibri" w:hAnsi="Calibri" w:cs="Calibri"/>
              </w:rPr>
            </w:pPr>
            <w:r w:rsidRPr="00516B62">
              <w:rPr>
                <w:rFonts w:ascii="Calibri" w:hAnsi="Calibri" w:cs="Calibri"/>
                <w:b/>
              </w:rPr>
              <w:t>Sídlo zadavatele:</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hideMark/>
          </w:tcPr>
          <w:p w14:paraId="05030766" w14:textId="41F207D3" w:rsidR="00DA5034" w:rsidRPr="00516B62" w:rsidRDefault="00D20E5D" w:rsidP="00BF2693">
            <w:pPr>
              <w:spacing w:line="276" w:lineRule="auto"/>
              <w:rPr>
                <w:rFonts w:ascii="Calibri" w:hAnsi="Calibri" w:cs="Calibri"/>
              </w:rPr>
            </w:pPr>
            <w:r w:rsidRPr="00594A80">
              <w:t>Pontassievská 317/14, 669 02 Znojmo</w:t>
            </w:r>
          </w:p>
        </w:tc>
      </w:tr>
      <w:tr w:rsidR="00DA5034" w:rsidRPr="00701577" w14:paraId="6BE2C9A5" w14:textId="77777777" w:rsidTr="002576C0">
        <w:trPr>
          <w:trHeight w:val="151"/>
        </w:trPr>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7142617B" w14:textId="74325BFF" w:rsidR="00DA5034" w:rsidRPr="00516B62" w:rsidRDefault="00DA5034" w:rsidP="00DA5034">
            <w:pPr>
              <w:spacing w:line="276" w:lineRule="auto"/>
              <w:rPr>
                <w:rFonts w:ascii="Calibri" w:hAnsi="Calibri" w:cs="Calibri"/>
                <w:b/>
              </w:rPr>
            </w:pPr>
            <w:r w:rsidRPr="00516B62">
              <w:rPr>
                <w:rFonts w:ascii="Calibri" w:hAnsi="Calibri" w:cs="Calibri"/>
                <w:b/>
              </w:rPr>
              <w:t>IČO:</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1AA2A00D" w14:textId="1F647B99" w:rsidR="00DA5034" w:rsidRPr="00516B62" w:rsidRDefault="00D20E5D" w:rsidP="00BF2693">
            <w:pPr>
              <w:spacing w:line="276" w:lineRule="auto"/>
              <w:rPr>
                <w:rFonts w:ascii="Calibri" w:hAnsi="Calibri" w:cs="Calibri"/>
              </w:rPr>
            </w:pPr>
            <w:r w:rsidRPr="00594A80">
              <w:t>00839060</w:t>
            </w:r>
          </w:p>
        </w:tc>
      </w:tr>
      <w:tr w:rsidR="00DA5034" w:rsidRPr="00701577" w14:paraId="010C870C" w14:textId="77777777" w:rsidTr="002576C0">
        <w:trPr>
          <w:trHeight w:val="501"/>
        </w:trPr>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1AD646BA" w14:textId="0980D7B0" w:rsidR="00DA5034" w:rsidRPr="00516B62" w:rsidRDefault="00DA5034" w:rsidP="00DA5034">
            <w:pPr>
              <w:spacing w:line="276" w:lineRule="auto"/>
              <w:rPr>
                <w:rFonts w:ascii="Calibri" w:hAnsi="Calibri" w:cs="Calibri"/>
                <w:b/>
              </w:rPr>
            </w:pPr>
            <w:r w:rsidRPr="00516B62">
              <w:rPr>
                <w:rFonts w:ascii="Calibri" w:hAnsi="Calibri" w:cs="Calibri"/>
                <w:b/>
              </w:rPr>
              <w:t>Osoba oprávněná jednat za zadavatele:</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29641F2B" w14:textId="3AC8CA8C" w:rsidR="00DA5034" w:rsidRPr="00516B62" w:rsidRDefault="00D20E5D" w:rsidP="00BF2693">
            <w:pPr>
              <w:spacing w:line="276" w:lineRule="auto"/>
              <w:rPr>
                <w:rFonts w:ascii="Calibri" w:hAnsi="Calibri" w:cs="Calibri"/>
              </w:rPr>
            </w:pPr>
            <w:r w:rsidRPr="00594A80">
              <w:t>Ing. Zde</w:t>
            </w:r>
            <w:r>
              <w:t>něk</w:t>
            </w:r>
            <w:r w:rsidRPr="00594A80">
              <w:t xml:space="preserve"> Brab</w:t>
            </w:r>
            <w:r>
              <w:t>ec</w:t>
            </w:r>
            <w:r w:rsidRPr="00594A80">
              <w:t>, ředitel organizace</w:t>
            </w:r>
          </w:p>
        </w:tc>
      </w:tr>
      <w:tr w:rsidR="00DA5034" w:rsidRPr="00701577" w14:paraId="27E2C788"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79EC1669" w14:textId="1CB28CE5" w:rsidR="00DA5034" w:rsidRPr="00516B62" w:rsidRDefault="00DA5034" w:rsidP="00DA5034">
            <w:pPr>
              <w:spacing w:line="276" w:lineRule="auto"/>
              <w:rPr>
                <w:rFonts w:ascii="Calibri" w:hAnsi="Calibri" w:cs="Calibri"/>
                <w:b/>
              </w:rPr>
            </w:pPr>
            <w:r w:rsidRPr="00516B62">
              <w:rPr>
                <w:rFonts w:ascii="Calibri" w:hAnsi="Calibri" w:cs="Calibri"/>
                <w:b/>
              </w:rPr>
              <w:t>ID datové schránky</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7124B28D" w14:textId="15AE93FA" w:rsidR="00DA5034" w:rsidRPr="00516B62" w:rsidRDefault="00D20E5D" w:rsidP="00DA5034">
            <w:pPr>
              <w:spacing w:line="276" w:lineRule="auto"/>
              <w:rPr>
                <w:rFonts w:ascii="Calibri" w:hAnsi="Calibri" w:cs="Calibri"/>
              </w:rPr>
            </w:pPr>
            <w:r w:rsidRPr="00D20E5D">
              <w:rPr>
                <w:rFonts w:ascii="Calibri" w:hAnsi="Calibri" w:cs="Calibri"/>
              </w:rPr>
              <w:t>vt6fcpi</w:t>
            </w:r>
          </w:p>
        </w:tc>
      </w:tr>
      <w:tr w:rsidR="00DA5034" w:rsidRPr="00701577" w14:paraId="18F9DB83" w14:textId="77777777" w:rsidTr="002576C0">
        <w:trPr>
          <w:trHeight w:val="480"/>
        </w:trPr>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223C8985" w14:textId="22477584" w:rsidR="00DA5034" w:rsidRPr="00516B62" w:rsidRDefault="00DA5034" w:rsidP="00DA5034">
            <w:pPr>
              <w:spacing w:line="276" w:lineRule="auto"/>
              <w:rPr>
                <w:rFonts w:ascii="Calibri" w:hAnsi="Calibri" w:cs="Calibri"/>
                <w:b/>
              </w:rPr>
            </w:pPr>
            <w:r w:rsidRPr="00516B62">
              <w:rPr>
                <w:rFonts w:ascii="Calibri" w:hAnsi="Calibri" w:cs="Calibri"/>
                <w:b/>
              </w:rPr>
              <w:t>Profil zadavatele</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3A3ADF95" w14:textId="7FA017CA" w:rsidR="00B671F4" w:rsidRPr="00B671F4" w:rsidRDefault="00B671F4" w:rsidP="00B671F4">
            <w:pPr>
              <w:rPr>
                <w:rFonts w:cstheme="minorHAnsi"/>
                <w:color w:val="548DD4" w:themeColor="text2" w:themeTint="99"/>
                <w:spacing w:val="3"/>
              </w:rPr>
            </w:pPr>
            <w:hyperlink r:id="rId12" w:tgtFrame="_blank" w:history="1">
              <w:r w:rsidRPr="00B671F4">
                <w:rPr>
                  <w:rFonts w:cstheme="minorHAnsi"/>
                  <w:color w:val="548DD4" w:themeColor="text2" w:themeTint="99"/>
                  <w:spacing w:val="12"/>
                </w:rPr>
                <w:br/>
              </w:r>
              <w:r w:rsidRPr="00B671F4">
                <w:rPr>
                  <w:rStyle w:val="Hypertextovodkaz"/>
                  <w:rFonts w:cstheme="minorHAnsi"/>
                  <w:color w:val="548DD4" w:themeColor="text2" w:themeTint="99"/>
                  <w:spacing w:val="12"/>
                </w:rPr>
                <w:t>https://profily.proebiz.com/profile/00839060</w:t>
              </w:r>
            </w:hyperlink>
          </w:p>
          <w:p w14:paraId="07747003" w14:textId="31033914" w:rsidR="00DA5034" w:rsidRPr="00B671F4" w:rsidRDefault="00DA5034" w:rsidP="00DA5034">
            <w:pPr>
              <w:rPr>
                <w:rFonts w:cstheme="minorHAnsi"/>
                <w:color w:val="548DD4" w:themeColor="text2" w:themeTint="99"/>
                <w:spacing w:val="3"/>
                <w:u w:val="single"/>
              </w:rPr>
            </w:pPr>
          </w:p>
        </w:tc>
      </w:tr>
      <w:tr w:rsidR="00DA5034" w:rsidRPr="00701577" w14:paraId="48255512" w14:textId="77777777" w:rsidTr="00AD7013">
        <w:tc>
          <w:tcPr>
            <w:tcW w:w="3851"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01DF61D2" w14:textId="40FDBEBC" w:rsidR="00DA5034" w:rsidRPr="00516B62" w:rsidRDefault="00DA5034" w:rsidP="00DA5034">
            <w:pPr>
              <w:spacing w:line="276" w:lineRule="auto"/>
              <w:rPr>
                <w:rFonts w:ascii="Calibri" w:hAnsi="Calibri" w:cs="Calibri"/>
                <w:b/>
              </w:rPr>
            </w:pPr>
            <w:r w:rsidRPr="00516B62">
              <w:rPr>
                <w:rFonts w:ascii="Calibri" w:hAnsi="Calibri" w:cs="Calibri"/>
                <w:b/>
                <w:bCs/>
                <w:i/>
                <w:lang w:eastAsia="ar-SA"/>
              </w:rPr>
              <w:t>Elektronický nástroj pro komunikaci a podávání nabídek</w:t>
            </w:r>
          </w:p>
        </w:tc>
        <w:tc>
          <w:tcPr>
            <w:tcW w:w="5866" w:type="dxa"/>
            <w:tcBorders>
              <w:top w:val="single" w:sz="12" w:space="0" w:color="FFFFFF"/>
              <w:left w:val="single" w:sz="12" w:space="0" w:color="FFFFFF"/>
              <w:bottom w:val="single" w:sz="12" w:space="0" w:color="FFFFFF"/>
              <w:right w:val="single" w:sz="12" w:space="0" w:color="FFFFFF"/>
            </w:tcBorders>
            <w:shd w:val="clear" w:color="auto" w:fill="FFFF99"/>
            <w:vAlign w:val="center"/>
          </w:tcPr>
          <w:p w14:paraId="71B8586D" w14:textId="33F88819" w:rsidR="00DA5034" w:rsidRPr="00516B62" w:rsidRDefault="00DA5034" w:rsidP="00DA5034">
            <w:pPr>
              <w:spacing w:line="276" w:lineRule="auto"/>
              <w:rPr>
                <w:rFonts w:ascii="Calibri" w:hAnsi="Calibri" w:cs="Calibri"/>
              </w:rPr>
            </w:pPr>
            <w:hyperlink r:id="rId13">
              <w:r w:rsidRPr="00516B62">
                <w:rPr>
                  <w:rFonts w:ascii="Calibri" w:hAnsi="Calibri" w:cs="Calibri"/>
                  <w:color w:val="0070C0"/>
                  <w:u w:val="single"/>
                </w:rPr>
                <w:t>https://josephine.proebiz.com</w:t>
              </w:r>
            </w:hyperlink>
          </w:p>
        </w:tc>
      </w:tr>
    </w:tbl>
    <w:p w14:paraId="2A93B9A2" w14:textId="77777777" w:rsidR="00193A67" w:rsidRDefault="00193A67" w:rsidP="004B59AB">
      <w:pPr>
        <w:spacing w:line="276" w:lineRule="auto"/>
        <w:jc w:val="both"/>
        <w:rPr>
          <w:rFonts w:eastAsia="Open Sans" w:cstheme="minorHAnsi"/>
        </w:rPr>
      </w:pPr>
    </w:p>
    <w:p w14:paraId="73B50F04" w14:textId="77777777" w:rsidR="006B7939" w:rsidRPr="00EE6213" w:rsidRDefault="006B7939" w:rsidP="00F47BE1">
      <w:r w:rsidRPr="00EE6213">
        <w:t>Zadavatel je v souladu s ustanovením § 43 zákona při provádění úkonů souvisejících se zadávacím řízení smluvně zastoupen společností:</w:t>
      </w:r>
    </w:p>
    <w:p w14:paraId="5080BFEF" w14:textId="77777777" w:rsidR="0062327F" w:rsidRPr="00701577" w:rsidRDefault="0062327F" w:rsidP="00F47BE1">
      <w:pPr>
        <w:rPr>
          <w:rFonts w:cstheme="minorHAnsi"/>
        </w:rPr>
      </w:pPr>
    </w:p>
    <w:p w14:paraId="76501441" w14:textId="77777777" w:rsidR="0062327F" w:rsidRPr="00701577" w:rsidRDefault="0062327F" w:rsidP="00F47BE1">
      <w:pPr>
        <w:pStyle w:val="Bezmezer"/>
        <w:rPr>
          <w:rFonts w:asciiTheme="minorHAnsi" w:hAnsiTheme="minorHAnsi" w:cstheme="minorHAnsi"/>
          <w:b/>
          <w:bCs/>
        </w:rPr>
      </w:pPr>
      <w:r w:rsidRPr="00701577">
        <w:rPr>
          <w:rFonts w:asciiTheme="minorHAnsi" w:hAnsiTheme="minorHAnsi" w:cstheme="minorHAnsi"/>
        </w:rPr>
        <w:t>Společnost:</w:t>
      </w:r>
      <w:r w:rsidRPr="00701577">
        <w:rPr>
          <w:rFonts w:asciiTheme="minorHAnsi" w:hAnsiTheme="minorHAnsi" w:cstheme="minorHAnsi"/>
        </w:rPr>
        <w:tab/>
      </w:r>
      <w:r w:rsidRPr="00701577">
        <w:rPr>
          <w:rFonts w:asciiTheme="minorHAnsi" w:hAnsiTheme="minorHAnsi" w:cstheme="minorHAnsi"/>
        </w:rPr>
        <w:tab/>
      </w:r>
      <w:r w:rsidRPr="00701577">
        <w:rPr>
          <w:rFonts w:asciiTheme="minorHAnsi" w:hAnsiTheme="minorHAnsi" w:cstheme="minorHAnsi"/>
          <w:b/>
          <w:bCs/>
        </w:rPr>
        <w:t>OPTIMAL Consulting, s.r.o.</w:t>
      </w:r>
    </w:p>
    <w:p w14:paraId="7925F90C" w14:textId="77777777" w:rsidR="0062327F" w:rsidRPr="00701577" w:rsidRDefault="0062327F" w:rsidP="00F47BE1">
      <w:pPr>
        <w:pStyle w:val="Bezmezer"/>
        <w:rPr>
          <w:rFonts w:asciiTheme="minorHAnsi" w:hAnsiTheme="minorHAnsi" w:cstheme="minorHAnsi"/>
        </w:rPr>
      </w:pPr>
      <w:r w:rsidRPr="00701577">
        <w:rPr>
          <w:rFonts w:asciiTheme="minorHAnsi" w:hAnsiTheme="minorHAnsi" w:cstheme="minorHAnsi"/>
        </w:rPr>
        <w:t>se sídlem:</w:t>
      </w:r>
      <w:r w:rsidRPr="00701577">
        <w:rPr>
          <w:rFonts w:asciiTheme="minorHAnsi" w:hAnsiTheme="minorHAnsi" w:cstheme="minorHAnsi"/>
        </w:rPr>
        <w:tab/>
      </w:r>
      <w:r w:rsidRPr="00701577">
        <w:rPr>
          <w:rFonts w:asciiTheme="minorHAnsi" w:hAnsiTheme="minorHAnsi" w:cstheme="minorHAnsi"/>
        </w:rPr>
        <w:tab/>
        <w:t>č.p. 23, 669 02 Podmolí</w:t>
      </w:r>
    </w:p>
    <w:p w14:paraId="40D02FE1" w14:textId="77777777" w:rsidR="0062327F" w:rsidRPr="00701577" w:rsidRDefault="0062327F" w:rsidP="00F47BE1">
      <w:pPr>
        <w:pStyle w:val="Bezmezer"/>
        <w:rPr>
          <w:rFonts w:asciiTheme="minorHAnsi" w:hAnsiTheme="minorHAnsi" w:cstheme="minorHAnsi"/>
        </w:rPr>
      </w:pPr>
      <w:r w:rsidRPr="00701577">
        <w:rPr>
          <w:rFonts w:asciiTheme="minorHAnsi" w:hAnsiTheme="minorHAnsi" w:cstheme="minorHAnsi"/>
        </w:rPr>
        <w:t>IČO:</w:t>
      </w:r>
      <w:r w:rsidRPr="00701577">
        <w:rPr>
          <w:rFonts w:asciiTheme="minorHAnsi" w:hAnsiTheme="minorHAnsi" w:cstheme="minorHAnsi"/>
        </w:rPr>
        <w:tab/>
      </w:r>
      <w:r w:rsidRPr="00701577">
        <w:rPr>
          <w:rFonts w:asciiTheme="minorHAnsi" w:hAnsiTheme="minorHAnsi" w:cstheme="minorHAnsi"/>
        </w:rPr>
        <w:tab/>
      </w:r>
      <w:r w:rsidRPr="00701577">
        <w:rPr>
          <w:rFonts w:asciiTheme="minorHAnsi" w:hAnsiTheme="minorHAnsi" w:cstheme="minorHAnsi"/>
        </w:rPr>
        <w:tab/>
        <w:t>292 68 087</w:t>
      </w:r>
    </w:p>
    <w:p w14:paraId="0DC9A195" w14:textId="77777777" w:rsidR="0062327F" w:rsidRPr="00701577" w:rsidRDefault="0062327F" w:rsidP="00F47BE1">
      <w:pPr>
        <w:pStyle w:val="Bezmezer"/>
        <w:rPr>
          <w:rFonts w:asciiTheme="minorHAnsi" w:hAnsiTheme="minorHAnsi" w:cstheme="minorHAnsi"/>
        </w:rPr>
      </w:pPr>
      <w:r w:rsidRPr="00701577">
        <w:rPr>
          <w:rFonts w:asciiTheme="minorHAnsi" w:hAnsiTheme="minorHAnsi" w:cstheme="minorHAnsi"/>
        </w:rPr>
        <w:t xml:space="preserve">DIČ: </w:t>
      </w:r>
      <w:r w:rsidRPr="00701577">
        <w:rPr>
          <w:rFonts w:asciiTheme="minorHAnsi" w:hAnsiTheme="minorHAnsi" w:cstheme="minorHAnsi"/>
        </w:rPr>
        <w:tab/>
      </w:r>
      <w:r w:rsidRPr="00701577">
        <w:rPr>
          <w:rFonts w:asciiTheme="minorHAnsi" w:hAnsiTheme="minorHAnsi" w:cstheme="minorHAnsi"/>
        </w:rPr>
        <w:tab/>
      </w:r>
      <w:r w:rsidRPr="00701577">
        <w:rPr>
          <w:rFonts w:asciiTheme="minorHAnsi" w:hAnsiTheme="minorHAnsi" w:cstheme="minorHAnsi"/>
        </w:rPr>
        <w:tab/>
        <w:t>CZ29268087</w:t>
      </w:r>
    </w:p>
    <w:p w14:paraId="0B48989D" w14:textId="77777777" w:rsidR="0062327F" w:rsidRPr="00701577" w:rsidRDefault="0062327F" w:rsidP="00F47BE1">
      <w:pPr>
        <w:pStyle w:val="Bezmezer"/>
        <w:rPr>
          <w:rFonts w:asciiTheme="minorHAnsi" w:hAnsiTheme="minorHAnsi" w:cstheme="minorHAnsi"/>
        </w:rPr>
      </w:pPr>
      <w:r w:rsidRPr="00701577">
        <w:rPr>
          <w:rFonts w:asciiTheme="minorHAnsi" w:hAnsiTheme="minorHAnsi" w:cstheme="minorHAnsi"/>
        </w:rPr>
        <w:t>jednající:</w:t>
      </w:r>
      <w:r w:rsidRPr="00701577">
        <w:rPr>
          <w:rFonts w:asciiTheme="minorHAnsi" w:hAnsiTheme="minorHAnsi" w:cstheme="minorHAnsi"/>
        </w:rPr>
        <w:tab/>
      </w:r>
      <w:r w:rsidRPr="00701577">
        <w:rPr>
          <w:rFonts w:asciiTheme="minorHAnsi" w:hAnsiTheme="minorHAnsi" w:cstheme="minorHAnsi"/>
        </w:rPr>
        <w:tab/>
        <w:t>Ing. Tomášem Šturalou, jednatelem</w:t>
      </w:r>
    </w:p>
    <w:p w14:paraId="77A41944" w14:textId="35C08A62" w:rsidR="002D7B91" w:rsidRPr="00701577" w:rsidRDefault="0062327F" w:rsidP="00F47BE1">
      <w:pPr>
        <w:jc w:val="both"/>
        <w:rPr>
          <w:rFonts w:eastAsia="Open Sans" w:cstheme="minorHAnsi"/>
        </w:rPr>
      </w:pPr>
      <w:r w:rsidRPr="00701577">
        <w:rPr>
          <w:rFonts w:cstheme="minorHAnsi"/>
        </w:rPr>
        <w:t>tel., e-mail:</w:t>
      </w:r>
      <w:r w:rsidRPr="00701577">
        <w:rPr>
          <w:rFonts w:cstheme="minorHAnsi"/>
        </w:rPr>
        <w:tab/>
      </w:r>
      <w:r w:rsidRPr="00701577">
        <w:rPr>
          <w:rFonts w:cstheme="minorHAnsi"/>
        </w:rPr>
        <w:tab/>
        <w:t xml:space="preserve">+420 731 623 492, </w:t>
      </w:r>
      <w:hyperlink r:id="rId14" w:history="1">
        <w:r w:rsidRPr="00701577">
          <w:rPr>
            <w:rStyle w:val="Hypertextovodkaz"/>
            <w:rFonts w:cstheme="minorHAnsi"/>
          </w:rPr>
          <w:t>sturala@optimalconsulting.cz</w:t>
        </w:r>
      </w:hyperlink>
    </w:p>
    <w:p w14:paraId="2B5FA50F" w14:textId="4C0576F3" w:rsidR="006B7939" w:rsidRDefault="006B7939" w:rsidP="00F47BE1">
      <w:pPr>
        <w:pStyle w:val="Bezmezer"/>
        <w:rPr>
          <w:rFonts w:asciiTheme="minorHAnsi" w:hAnsiTheme="minorHAnsi" w:cstheme="minorHAnsi"/>
        </w:rPr>
      </w:pPr>
      <w:r w:rsidRPr="00701577">
        <w:rPr>
          <w:rFonts w:asciiTheme="minorHAnsi" w:hAnsiTheme="minorHAnsi" w:cstheme="minorHAnsi"/>
        </w:rPr>
        <w:t>kontaktní osoba:</w:t>
      </w:r>
      <w:r w:rsidRPr="00701577">
        <w:rPr>
          <w:rFonts w:asciiTheme="minorHAnsi" w:hAnsiTheme="minorHAnsi" w:cstheme="minorHAnsi"/>
        </w:rPr>
        <w:tab/>
      </w:r>
      <w:r>
        <w:rPr>
          <w:rFonts w:asciiTheme="minorHAnsi" w:hAnsiTheme="minorHAnsi" w:cstheme="minorHAnsi"/>
        </w:rPr>
        <w:t>Mgr. Iva Moťková</w:t>
      </w:r>
    </w:p>
    <w:p w14:paraId="2B0E544D" w14:textId="77777777" w:rsidR="00977715" w:rsidRDefault="006B7939" w:rsidP="00F47BE1">
      <w:pPr>
        <w:pStyle w:val="Bezmezer"/>
      </w:pPr>
      <w:r w:rsidRPr="00701577">
        <w:rPr>
          <w:rFonts w:cstheme="minorHAnsi"/>
        </w:rPr>
        <w:t>tel., e-mail:</w:t>
      </w:r>
      <w:r>
        <w:rPr>
          <w:rFonts w:cstheme="minorHAnsi"/>
        </w:rPr>
        <w:t xml:space="preserve">                       </w:t>
      </w:r>
      <w:r w:rsidRPr="00701577">
        <w:rPr>
          <w:rFonts w:cstheme="minorHAnsi"/>
        </w:rPr>
        <w:t>+420</w:t>
      </w:r>
      <w:r>
        <w:rPr>
          <w:rFonts w:cstheme="minorHAnsi"/>
        </w:rPr>
        <w:t xml:space="preserve"> 739 042 844, </w:t>
      </w:r>
      <w:hyperlink r:id="rId15" w:history="1">
        <w:r w:rsidRPr="00F21A6F">
          <w:rPr>
            <w:rStyle w:val="Hypertextovodkaz"/>
            <w:rFonts w:cstheme="minorHAnsi"/>
          </w:rPr>
          <w:t>motkova@optimalconsulting.cz</w:t>
        </w:r>
      </w:hyperlink>
    </w:p>
    <w:p w14:paraId="21D6180D" w14:textId="77777777" w:rsidR="00F02533" w:rsidRDefault="00F02533" w:rsidP="00F47BE1">
      <w:pPr>
        <w:pStyle w:val="Bezmezer"/>
      </w:pPr>
    </w:p>
    <w:p w14:paraId="75554BD3" w14:textId="77777777" w:rsidR="00F02533" w:rsidRPr="00F02533" w:rsidRDefault="00F02533" w:rsidP="00F02533">
      <w:pPr>
        <w:jc w:val="both"/>
        <w:rPr>
          <w:rFonts w:ascii="Calibri" w:eastAsia="Calibri" w:hAnsi="Calibri" w:cs="Calibri"/>
          <w:color w:val="000000"/>
        </w:rPr>
      </w:pPr>
      <w:r w:rsidRPr="00F02533">
        <w:rPr>
          <w:rFonts w:ascii="Calibri" w:eastAsia="Calibri" w:hAnsi="Calibri" w:cs="Calibri"/>
          <w:color w:val="000000"/>
        </w:rPr>
        <w:lastRenderedPageBreak/>
        <w:t>Zástupce zadavatele zajišťuje veškerou komunikaci zadavatele s dodavateli a účastníky zadávacího řízení, aniž by tím bylo dotčeno oprávnění statutárního orgánu zadavatele jednat ve věcech tohoto zadávacího řízení.</w:t>
      </w:r>
    </w:p>
    <w:p w14:paraId="644AD456" w14:textId="77777777" w:rsidR="00F02533" w:rsidRPr="00F02533" w:rsidRDefault="00F02533" w:rsidP="00F02533">
      <w:pPr>
        <w:jc w:val="both"/>
        <w:rPr>
          <w:rFonts w:ascii="Calibri" w:eastAsia="Calibri" w:hAnsi="Calibri" w:cs="Calibri"/>
          <w:color w:val="000000"/>
        </w:rPr>
      </w:pPr>
      <w:r w:rsidRPr="00F02533">
        <w:rPr>
          <w:rFonts w:ascii="Calibri" w:eastAsia="Calibri" w:hAnsi="Calibri" w:cs="Calibri"/>
          <w:color w:val="000000"/>
        </w:rPr>
        <w:t>Zástupce zadavatele je pověřen zejména:</w:t>
      </w:r>
    </w:p>
    <w:p w14:paraId="25C0DCA8" w14:textId="77777777" w:rsidR="00F02533" w:rsidRPr="00F02533" w:rsidRDefault="00F02533" w:rsidP="00F02533">
      <w:pPr>
        <w:numPr>
          <w:ilvl w:val="0"/>
          <w:numId w:val="30"/>
        </w:numPr>
        <w:jc w:val="both"/>
        <w:rPr>
          <w:rFonts w:ascii="Calibri" w:eastAsia="Calibri" w:hAnsi="Calibri" w:cs="Calibri"/>
          <w:color w:val="000000"/>
        </w:rPr>
      </w:pPr>
      <w:r w:rsidRPr="00F02533">
        <w:rPr>
          <w:rFonts w:ascii="Calibri" w:eastAsia="Calibri" w:hAnsi="Calibri" w:cs="Calibri"/>
          <w:color w:val="000000"/>
        </w:rPr>
        <w:t>výkonem zadavatelských činností v tomto zadávacím řízení,</w:t>
      </w:r>
    </w:p>
    <w:p w14:paraId="72DDE4B5" w14:textId="77777777" w:rsidR="00F02533" w:rsidRPr="00F02533" w:rsidRDefault="00F02533" w:rsidP="00F02533">
      <w:pPr>
        <w:numPr>
          <w:ilvl w:val="0"/>
          <w:numId w:val="30"/>
        </w:numPr>
        <w:jc w:val="both"/>
        <w:rPr>
          <w:rFonts w:ascii="Calibri" w:eastAsia="Calibri" w:hAnsi="Calibri" w:cs="Calibri"/>
          <w:color w:val="000000"/>
        </w:rPr>
      </w:pPr>
      <w:r w:rsidRPr="00F02533">
        <w:rPr>
          <w:rFonts w:ascii="Calibri" w:eastAsia="Calibri" w:hAnsi="Calibri" w:cs="Calibri"/>
          <w:color w:val="000000"/>
        </w:rPr>
        <w:t>přijímáním písemných žádostí o vysvětlení zadávací dokumentace,</w:t>
      </w:r>
    </w:p>
    <w:p w14:paraId="459BDF20" w14:textId="77777777" w:rsidR="00F02533" w:rsidRPr="00F02533" w:rsidRDefault="00F02533" w:rsidP="00F02533">
      <w:pPr>
        <w:numPr>
          <w:ilvl w:val="0"/>
          <w:numId w:val="30"/>
        </w:numPr>
        <w:jc w:val="both"/>
        <w:rPr>
          <w:rFonts w:ascii="Calibri" w:eastAsia="Calibri" w:hAnsi="Calibri" w:cs="Calibri"/>
          <w:color w:val="000000"/>
        </w:rPr>
      </w:pPr>
      <w:r w:rsidRPr="00F02533">
        <w:rPr>
          <w:rFonts w:ascii="Calibri" w:eastAsia="Calibri" w:hAnsi="Calibri" w:cs="Calibri"/>
          <w:color w:val="000000"/>
        </w:rPr>
        <w:t xml:space="preserve">přijímáním námitek dodavatelů či účastníků zadávacího řízení podle </w:t>
      </w:r>
      <w:r w:rsidRPr="007A74F2">
        <w:rPr>
          <w:rFonts w:ascii="Calibri" w:eastAsia="Calibri" w:hAnsi="Calibri" w:cs="Calibri"/>
          <w:color w:val="000000"/>
        </w:rPr>
        <w:t>§ 241 zákona.</w:t>
      </w:r>
    </w:p>
    <w:p w14:paraId="07CBB3B5" w14:textId="77777777" w:rsidR="00F02533" w:rsidRPr="00F02533" w:rsidRDefault="00F02533" w:rsidP="00F02533">
      <w:pPr>
        <w:jc w:val="both"/>
        <w:rPr>
          <w:rFonts w:ascii="Calibri" w:eastAsia="Calibri" w:hAnsi="Calibri" w:cs="Calibri"/>
          <w:color w:val="000000"/>
        </w:rPr>
      </w:pPr>
      <w:r w:rsidRPr="00F02533">
        <w:rPr>
          <w:rFonts w:ascii="Calibri" w:eastAsia="Calibri" w:hAnsi="Calibri" w:cs="Calibri"/>
          <w:color w:val="000000"/>
        </w:rPr>
        <w:t>Tímto pověřením není dotčena odpovědnost zadavatele za dodržení zákona ani právo dodavatelů a účastníků zadávacího řízení uplatňovat svá práva přímo vůči zadavateli v souladu se zákonem.</w:t>
      </w:r>
    </w:p>
    <w:p w14:paraId="2CB9DB81" w14:textId="77777777" w:rsidR="00F02533" w:rsidRPr="00C17159" w:rsidRDefault="00F02533" w:rsidP="00F02533">
      <w:pPr>
        <w:spacing w:line="276" w:lineRule="auto"/>
        <w:jc w:val="both"/>
        <w:rPr>
          <w:rFonts w:eastAsia="Open Sans" w:cstheme="minorHAnsi"/>
          <w:u w:val="single"/>
        </w:rPr>
      </w:pPr>
    </w:p>
    <w:p w14:paraId="47240B67" w14:textId="2CED6A28" w:rsidR="00F22622" w:rsidRDefault="00A70EB1" w:rsidP="00F02533">
      <w:pPr>
        <w:pStyle w:val="Bezmezer"/>
        <w:ind w:left="0" w:firstLine="0"/>
        <w:rPr>
          <w:rFonts w:eastAsia="Open Sans" w:cstheme="minorHAnsi"/>
        </w:rPr>
      </w:pPr>
      <w:r w:rsidRPr="00701577">
        <w:rPr>
          <w:rFonts w:eastAsia="Open Sans" w:cstheme="minorHAnsi"/>
        </w:rPr>
        <w:t>Jiné osoby podílející se na tvorbě zadávací dokumentace</w:t>
      </w:r>
      <w:r w:rsidR="006B7939">
        <w:rPr>
          <w:rFonts w:eastAsia="Open Sans" w:cstheme="minorHAnsi"/>
        </w:rPr>
        <w:t xml:space="preserve"> </w:t>
      </w:r>
      <w:r w:rsidR="006B7939" w:rsidRPr="003B24F4">
        <w:rPr>
          <w:rFonts w:eastAsia="Times New Roman" w:cs="Segoe UI"/>
          <w:bCs/>
          <w:szCs w:val="20"/>
        </w:rPr>
        <w:t>podle ust. § 36 odst. 4 zákona</w:t>
      </w:r>
      <w:r w:rsidRPr="00701577">
        <w:rPr>
          <w:rFonts w:eastAsia="Open Sans" w:cstheme="minorHAnsi"/>
        </w:rPr>
        <w:t>:</w:t>
      </w:r>
    </w:p>
    <w:p w14:paraId="461850F4" w14:textId="77777777" w:rsidR="007A0D10" w:rsidRPr="00977715" w:rsidRDefault="007A0D10" w:rsidP="00F47BE1">
      <w:pPr>
        <w:pStyle w:val="Bezmezer"/>
        <w:rPr>
          <w:rFonts w:asciiTheme="minorHAnsi" w:hAnsiTheme="minorHAnsi" w:cstheme="minorHAnsi"/>
        </w:rPr>
      </w:pPr>
    </w:p>
    <w:p w14:paraId="54A9D59C" w14:textId="054EE9CE" w:rsidR="00F22622" w:rsidRDefault="00D132C0" w:rsidP="00F47BE1">
      <w:pPr>
        <w:pStyle w:val="Odstavecseseznamem"/>
        <w:numPr>
          <w:ilvl w:val="0"/>
          <w:numId w:val="2"/>
        </w:numPr>
        <w:jc w:val="both"/>
        <w:rPr>
          <w:rFonts w:eastAsia="Open Sans" w:cstheme="minorHAnsi"/>
        </w:rPr>
      </w:pPr>
      <w:r w:rsidRPr="00701577">
        <w:rPr>
          <w:rFonts w:eastAsia="Open Sans" w:cstheme="minorHAnsi"/>
          <w:b/>
          <w:bCs/>
        </w:rPr>
        <w:t>Optimal Consulting s.r.o.</w:t>
      </w:r>
      <w:r w:rsidRPr="00701577">
        <w:rPr>
          <w:rFonts w:eastAsia="Open Sans" w:cstheme="minorHAnsi"/>
        </w:rPr>
        <w:t>, IČ: 29268087</w:t>
      </w:r>
      <w:r w:rsidR="00AD7013" w:rsidRPr="00701577">
        <w:rPr>
          <w:rFonts w:eastAsia="Open Sans" w:cstheme="minorHAnsi"/>
        </w:rPr>
        <w:t xml:space="preserve"> - příprava zadávací dokumentace s výjimkou technických podmínek a způsobu stanovení </w:t>
      </w:r>
      <w:r w:rsidR="00077AA1" w:rsidRPr="00701577">
        <w:rPr>
          <w:rFonts w:eastAsia="Open Sans" w:cstheme="minorHAnsi"/>
        </w:rPr>
        <w:t>předpokládané hodnoty</w:t>
      </w:r>
      <w:r w:rsidR="006B7939">
        <w:rPr>
          <w:rFonts w:eastAsia="Open Sans" w:cstheme="minorHAnsi"/>
        </w:rPr>
        <w:t>;</w:t>
      </w:r>
    </w:p>
    <w:p w14:paraId="1B60F2C2" w14:textId="441A8886" w:rsidR="008A4669" w:rsidRDefault="00F02533" w:rsidP="00F02533">
      <w:pPr>
        <w:pStyle w:val="Odstavecseseznamem"/>
        <w:numPr>
          <w:ilvl w:val="0"/>
          <w:numId w:val="2"/>
        </w:numPr>
        <w:shd w:val="clear" w:color="auto" w:fill="FFFFFF"/>
        <w:contextualSpacing w:val="0"/>
        <w:jc w:val="both"/>
        <w:rPr>
          <w:rFonts w:eastAsia="Times New Roman" w:cs="Segoe UI"/>
          <w:szCs w:val="20"/>
        </w:rPr>
      </w:pPr>
      <w:r w:rsidRPr="00F02533">
        <w:rPr>
          <w:rFonts w:eastAsia="Times New Roman" w:cs="Segoe UI"/>
          <w:b/>
          <w:bCs/>
          <w:szCs w:val="20"/>
        </w:rPr>
        <w:t>PROEBIZ s.r.o.</w:t>
      </w:r>
      <w:r>
        <w:rPr>
          <w:rFonts w:eastAsia="Times New Roman" w:cs="Segoe UI"/>
          <w:b/>
          <w:bCs/>
          <w:szCs w:val="20"/>
        </w:rPr>
        <w:t>,</w:t>
      </w:r>
      <w:r>
        <w:rPr>
          <w:rFonts w:eastAsia="Times New Roman" w:cs="Segoe UI"/>
          <w:szCs w:val="20"/>
        </w:rPr>
        <w:t xml:space="preserve"> </w:t>
      </w:r>
      <w:r w:rsidRPr="003B24F4">
        <w:rPr>
          <w:rFonts w:eastAsia="Times New Roman" w:cs="Segoe UI"/>
          <w:szCs w:val="20"/>
        </w:rPr>
        <w:t>Masarykovo nám. 33/52, 702 00 Ostrava – Moravská Ostrava</w:t>
      </w:r>
      <w:r>
        <w:rPr>
          <w:rFonts w:eastAsia="Times New Roman" w:cs="Segoe UI"/>
          <w:szCs w:val="20"/>
        </w:rPr>
        <w:t xml:space="preserve"> </w:t>
      </w:r>
      <w:r w:rsidRPr="00F02533">
        <w:rPr>
          <w:rFonts w:eastAsia="Times New Roman" w:cs="Segoe UI"/>
          <w:szCs w:val="20"/>
        </w:rPr>
        <w:t xml:space="preserve">- příloha č. </w:t>
      </w:r>
      <w:r w:rsidR="00147CE5">
        <w:rPr>
          <w:rFonts w:eastAsia="Times New Roman" w:cs="Segoe UI"/>
          <w:szCs w:val="20"/>
        </w:rPr>
        <w:t>9</w:t>
      </w:r>
      <w:r w:rsidRPr="00F02533">
        <w:rPr>
          <w:rFonts w:eastAsia="Times New Roman" w:cs="Segoe UI"/>
          <w:szCs w:val="20"/>
        </w:rPr>
        <w:t xml:space="preserve">: </w:t>
      </w:r>
      <w:r w:rsidR="000A4B15" w:rsidRPr="00F02533">
        <w:rPr>
          <w:rFonts w:eastAsia="Times New Roman" w:cs="Segoe UI"/>
          <w:szCs w:val="20"/>
        </w:rPr>
        <w:t>JOSEPHINE – manuál účastníka</w:t>
      </w:r>
    </w:p>
    <w:p w14:paraId="18BB1DBB" w14:textId="77777777" w:rsidR="00F02533" w:rsidRPr="00F02533" w:rsidRDefault="00F02533" w:rsidP="00F02533">
      <w:pPr>
        <w:shd w:val="clear" w:color="auto" w:fill="FFFFFF"/>
        <w:jc w:val="both"/>
        <w:rPr>
          <w:rFonts w:eastAsia="Times New Roman" w:cs="Segoe UI"/>
          <w:szCs w:val="20"/>
        </w:rPr>
      </w:pPr>
    </w:p>
    <w:p w14:paraId="1E2B6604" w14:textId="69B432C6" w:rsidR="00F22622" w:rsidRPr="00701577" w:rsidRDefault="00A70EB1" w:rsidP="004B59AB">
      <w:pPr>
        <w:spacing w:line="276" w:lineRule="auto"/>
        <w:outlineLvl w:val="0"/>
        <w:rPr>
          <w:rFonts w:eastAsia="Open Sans" w:cstheme="minorHAnsi"/>
          <w:b/>
          <w:sz w:val="28"/>
          <w:szCs w:val="28"/>
          <w:u w:val="single"/>
        </w:rPr>
      </w:pPr>
      <w:bookmarkStart w:id="3" w:name="_Toc135732248"/>
      <w:r w:rsidRPr="00701577">
        <w:rPr>
          <w:rFonts w:eastAsia="Open Sans" w:cstheme="minorHAnsi"/>
          <w:b/>
          <w:sz w:val="28"/>
          <w:szCs w:val="28"/>
          <w:u w:val="single"/>
        </w:rPr>
        <w:t>1</w:t>
      </w:r>
      <w:r w:rsidR="002D43A3" w:rsidRPr="00701577">
        <w:rPr>
          <w:rFonts w:eastAsia="Open Sans" w:cstheme="minorHAnsi"/>
          <w:b/>
          <w:sz w:val="28"/>
          <w:szCs w:val="28"/>
          <w:u w:val="single"/>
        </w:rPr>
        <w:t>.</w:t>
      </w:r>
      <w:r w:rsidRPr="00701577">
        <w:rPr>
          <w:rFonts w:eastAsia="Open Sans" w:cstheme="minorHAnsi"/>
          <w:b/>
          <w:sz w:val="28"/>
          <w:szCs w:val="28"/>
          <w:u w:val="single"/>
        </w:rPr>
        <w:t xml:space="preserve"> Vymezení předmětu plnění veřejné zakázky</w:t>
      </w:r>
      <w:bookmarkEnd w:id="3"/>
    </w:p>
    <w:p w14:paraId="39628D38" w14:textId="77777777" w:rsidR="002F0227" w:rsidRPr="00701577" w:rsidRDefault="002F0227" w:rsidP="004B59AB">
      <w:pPr>
        <w:spacing w:line="276" w:lineRule="auto"/>
        <w:outlineLvl w:val="1"/>
        <w:rPr>
          <w:rFonts w:eastAsia="Open Sans" w:cstheme="minorHAnsi"/>
          <w:b/>
        </w:rPr>
      </w:pPr>
    </w:p>
    <w:p w14:paraId="01F55EE7" w14:textId="36FD95A4" w:rsidR="00F22622" w:rsidRPr="00701577" w:rsidRDefault="00A70EB1" w:rsidP="004B59AB">
      <w:pPr>
        <w:spacing w:line="276" w:lineRule="auto"/>
        <w:outlineLvl w:val="1"/>
        <w:rPr>
          <w:rFonts w:eastAsia="Open Sans" w:cstheme="minorHAnsi"/>
          <w:b/>
        </w:rPr>
      </w:pPr>
      <w:bookmarkStart w:id="4" w:name="_Toc135732249"/>
      <w:r w:rsidRPr="00701577">
        <w:rPr>
          <w:rFonts w:eastAsia="Open Sans" w:cstheme="minorHAnsi"/>
          <w:b/>
        </w:rPr>
        <w:t>1.1 Klasifikace předmětu plnění veřejné zakázky</w:t>
      </w:r>
      <w:bookmarkEnd w:id="4"/>
    </w:p>
    <w:p w14:paraId="1BC9BFA3" w14:textId="44C24260" w:rsidR="002F0227" w:rsidRDefault="00A70EB1" w:rsidP="004B59AB">
      <w:pPr>
        <w:spacing w:line="276" w:lineRule="auto"/>
        <w:jc w:val="both"/>
        <w:rPr>
          <w:rFonts w:eastAsia="Open Sans" w:cstheme="minorHAnsi"/>
        </w:rPr>
      </w:pPr>
      <w:r w:rsidRPr="00701577">
        <w:rPr>
          <w:rFonts w:eastAsia="Open Sans" w:cstheme="minorHAnsi"/>
        </w:rPr>
        <w:t>Klasifikace předmětu plnění veřejné zakázky odpovídá položkám:</w:t>
      </w:r>
    </w:p>
    <w:p w14:paraId="786581D4" w14:textId="3014D648" w:rsidR="00096E7D" w:rsidRPr="00096E7D" w:rsidRDefault="00096E7D" w:rsidP="00096E7D">
      <w:pPr>
        <w:pStyle w:val="Odstavecseseznamem"/>
        <w:numPr>
          <w:ilvl w:val="0"/>
          <w:numId w:val="56"/>
        </w:numPr>
        <w:spacing w:line="276" w:lineRule="auto"/>
        <w:ind w:left="870"/>
        <w:jc w:val="both"/>
        <w:rPr>
          <w:rFonts w:eastAsia="Open Sans" w:cstheme="minorHAnsi"/>
        </w:rPr>
      </w:pPr>
      <w:r w:rsidRPr="00096E7D">
        <w:rPr>
          <w:rFonts w:eastAsia="Open Sans" w:cstheme="minorHAnsi"/>
        </w:rPr>
        <w:t>42513200-7 – Chladicí zařízení</w:t>
      </w:r>
    </w:p>
    <w:p w14:paraId="5B2A6104" w14:textId="77777777" w:rsidR="004B59AB" w:rsidRPr="00701577" w:rsidRDefault="004B59AB" w:rsidP="00096E7D">
      <w:pPr>
        <w:spacing w:line="276" w:lineRule="auto"/>
        <w:jc w:val="both"/>
        <w:rPr>
          <w:rFonts w:eastAsia="Open Sans" w:cstheme="minorHAnsi"/>
        </w:rPr>
      </w:pPr>
    </w:p>
    <w:p w14:paraId="38031AEB" w14:textId="3821FAC6" w:rsidR="00184857" w:rsidRPr="00D877B9" w:rsidRDefault="00A70EB1" w:rsidP="00625250">
      <w:pPr>
        <w:spacing w:line="276" w:lineRule="auto"/>
        <w:outlineLvl w:val="1"/>
        <w:rPr>
          <w:rFonts w:eastAsia="Open Sans" w:cstheme="minorHAnsi"/>
          <w:b/>
          <w:color w:val="000000" w:themeColor="text1"/>
        </w:rPr>
      </w:pPr>
      <w:bookmarkStart w:id="5" w:name="_Toc135732250"/>
      <w:r w:rsidRPr="00D877B9">
        <w:rPr>
          <w:rFonts w:eastAsia="Open Sans" w:cstheme="minorHAnsi"/>
          <w:b/>
          <w:color w:val="000000" w:themeColor="text1"/>
        </w:rPr>
        <w:t xml:space="preserve">1.2 </w:t>
      </w:r>
      <w:r w:rsidR="00D877B9" w:rsidRPr="00D877B9">
        <w:rPr>
          <w:rFonts w:eastAsia="Open Sans" w:cstheme="minorHAnsi"/>
          <w:b/>
          <w:color w:val="000000" w:themeColor="text1"/>
        </w:rPr>
        <w:t>P</w:t>
      </w:r>
      <w:r w:rsidRPr="00D877B9">
        <w:rPr>
          <w:rFonts w:eastAsia="Open Sans" w:cstheme="minorHAnsi"/>
          <w:b/>
          <w:color w:val="000000" w:themeColor="text1"/>
        </w:rPr>
        <w:t>ředmět veřejné zakázky</w:t>
      </w:r>
      <w:bookmarkEnd w:id="5"/>
      <w:r w:rsidR="00DB36F3" w:rsidRPr="00D877B9">
        <w:rPr>
          <w:rFonts w:eastAsia="Open Sans" w:cstheme="minorHAnsi"/>
          <w:b/>
          <w:color w:val="000000" w:themeColor="text1"/>
        </w:rPr>
        <w:t xml:space="preserve"> </w:t>
      </w:r>
    </w:p>
    <w:p w14:paraId="06BF601E" w14:textId="77777777" w:rsidR="003A55AE" w:rsidRPr="003A55AE" w:rsidRDefault="003A55AE" w:rsidP="003A55AE">
      <w:pPr>
        <w:jc w:val="both"/>
        <w:outlineLvl w:val="1"/>
        <w:rPr>
          <w:rFonts w:ascii="Calibri" w:eastAsia="Calibri" w:hAnsi="Calibri" w:cs="Calibri"/>
          <w:color w:val="000000"/>
        </w:rPr>
      </w:pPr>
      <w:r w:rsidRPr="003A55AE">
        <w:rPr>
          <w:rFonts w:ascii="Calibri" w:eastAsia="Calibri" w:hAnsi="Calibri" w:cs="Calibri"/>
          <w:color w:val="000000"/>
        </w:rPr>
        <w:t>Předmětem veřejné zakázky je návrh a realizace výměny technologických komponent systému chlazení ledové plochy (</w:t>
      </w:r>
      <w:r w:rsidRPr="00A9286D">
        <w:rPr>
          <w:rFonts w:ascii="Calibri" w:eastAsia="Calibri" w:hAnsi="Calibri" w:cs="Calibri"/>
          <w:color w:val="000000"/>
        </w:rPr>
        <w:t>čpav</w:t>
      </w:r>
      <w:r w:rsidRPr="003A55AE">
        <w:rPr>
          <w:rFonts w:ascii="Calibri" w:eastAsia="Calibri" w:hAnsi="Calibri" w:cs="Calibri"/>
          <w:color w:val="000000"/>
        </w:rPr>
        <w:t>kové chladicí strojovny – NH₃) v objektu zimního stadionu zadavatele, a to formou „design &amp; build“, zahrnující zpracování projektové dokumentace, dodávku, montáž, instalaci, uvedení do provozu a předání kompletního, bezpečného a plně funkčního technologického celku.</w:t>
      </w:r>
    </w:p>
    <w:p w14:paraId="76D70D5A" w14:textId="77777777" w:rsidR="003A55AE" w:rsidRPr="003A55AE" w:rsidRDefault="003A55AE" w:rsidP="003A55AE">
      <w:pPr>
        <w:jc w:val="both"/>
        <w:outlineLvl w:val="1"/>
        <w:rPr>
          <w:rFonts w:ascii="Calibri" w:eastAsia="Calibri" w:hAnsi="Calibri" w:cs="Calibri"/>
          <w:color w:val="000000"/>
        </w:rPr>
      </w:pPr>
      <w:r w:rsidRPr="003A55AE">
        <w:rPr>
          <w:rFonts w:ascii="Calibri" w:eastAsia="Calibri" w:hAnsi="Calibri" w:cs="Calibri"/>
          <w:color w:val="000000"/>
        </w:rPr>
        <w:t>Cílem plnění je zajištění bezpečného, spolehlivého a provozně funkčního systému chlazení odpovídajícího technickým požadavkům zadavatele.</w:t>
      </w:r>
    </w:p>
    <w:p w14:paraId="7CE1E9D1" w14:textId="5433F36D" w:rsidR="003A55AE" w:rsidRPr="005176CB" w:rsidRDefault="003A55AE" w:rsidP="003A55AE">
      <w:pPr>
        <w:pStyle w:val="Normlnweb"/>
        <w:rPr>
          <w:rFonts w:asciiTheme="minorHAnsi" w:hAnsiTheme="minorHAnsi" w:cstheme="minorHAnsi"/>
          <w:color w:val="000000" w:themeColor="text1"/>
          <w:sz w:val="22"/>
          <w:szCs w:val="22"/>
        </w:rPr>
      </w:pPr>
      <w:r w:rsidRPr="003A55AE">
        <w:rPr>
          <w:rFonts w:asciiTheme="minorHAnsi" w:hAnsiTheme="minorHAnsi" w:cstheme="minorHAnsi"/>
          <w:sz w:val="22"/>
          <w:szCs w:val="22"/>
        </w:rPr>
        <w:t>Plnění bude realizováno v</w:t>
      </w:r>
      <w:r w:rsidR="00AE7798">
        <w:rPr>
          <w:rFonts w:asciiTheme="minorHAnsi" w:hAnsiTheme="minorHAnsi" w:cstheme="minorHAnsi"/>
          <w:sz w:val="22"/>
          <w:szCs w:val="22"/>
        </w:rPr>
        <w:t> </w:t>
      </w:r>
      <w:r w:rsidRPr="005176CB">
        <w:rPr>
          <w:rFonts w:asciiTheme="minorHAnsi" w:hAnsiTheme="minorHAnsi" w:cstheme="minorHAnsi"/>
          <w:color w:val="000000" w:themeColor="text1"/>
          <w:sz w:val="22"/>
          <w:szCs w:val="22"/>
        </w:rPr>
        <w:t>souladu</w:t>
      </w:r>
      <w:r w:rsidR="00AE7798" w:rsidRPr="005176CB">
        <w:rPr>
          <w:rFonts w:asciiTheme="minorHAnsi" w:hAnsiTheme="minorHAnsi" w:cstheme="minorHAnsi"/>
          <w:color w:val="000000" w:themeColor="text1"/>
          <w:sz w:val="22"/>
          <w:szCs w:val="22"/>
        </w:rPr>
        <w:t xml:space="preserve"> s</w:t>
      </w:r>
      <w:r w:rsidRPr="005176CB">
        <w:rPr>
          <w:rFonts w:asciiTheme="minorHAnsi" w:hAnsiTheme="minorHAnsi" w:cstheme="minorHAnsi"/>
          <w:color w:val="000000" w:themeColor="text1"/>
          <w:sz w:val="22"/>
          <w:szCs w:val="22"/>
        </w:rPr>
        <w:t>:</w:t>
      </w:r>
    </w:p>
    <w:p w14:paraId="01D3F196" w14:textId="2A25155E" w:rsidR="003A55AE" w:rsidRPr="005176CB" w:rsidRDefault="003A55AE" w:rsidP="003A55AE">
      <w:pPr>
        <w:pStyle w:val="Normlnweb"/>
        <w:numPr>
          <w:ilvl w:val="0"/>
          <w:numId w:val="40"/>
        </w:numPr>
        <w:rPr>
          <w:rFonts w:asciiTheme="minorHAnsi" w:hAnsiTheme="minorHAnsi" w:cstheme="minorHAnsi"/>
          <w:color w:val="000000" w:themeColor="text1"/>
          <w:sz w:val="22"/>
          <w:szCs w:val="22"/>
        </w:rPr>
      </w:pPr>
      <w:r w:rsidRPr="005176CB">
        <w:rPr>
          <w:rFonts w:asciiTheme="minorHAnsi" w:hAnsiTheme="minorHAnsi" w:cstheme="minorHAnsi"/>
          <w:color w:val="000000" w:themeColor="text1"/>
          <w:sz w:val="22"/>
          <w:szCs w:val="22"/>
        </w:rPr>
        <w:t>technickou specifikací (</w:t>
      </w:r>
      <w:r w:rsidR="00147CE5" w:rsidRPr="005176CB">
        <w:rPr>
          <w:rFonts w:asciiTheme="minorHAnsi" w:hAnsiTheme="minorHAnsi" w:cstheme="minorHAnsi"/>
          <w:color w:val="000000" w:themeColor="text1"/>
          <w:sz w:val="22"/>
          <w:szCs w:val="22"/>
        </w:rPr>
        <w:t>p</w:t>
      </w:r>
      <w:r w:rsidRPr="005176CB">
        <w:rPr>
          <w:rFonts w:asciiTheme="minorHAnsi" w:hAnsiTheme="minorHAnsi" w:cstheme="minorHAnsi"/>
          <w:color w:val="000000" w:themeColor="text1"/>
          <w:sz w:val="22"/>
          <w:szCs w:val="22"/>
        </w:rPr>
        <w:t>říloha č.</w:t>
      </w:r>
      <w:r w:rsidR="00147CE5" w:rsidRPr="005176CB">
        <w:rPr>
          <w:rFonts w:asciiTheme="minorHAnsi" w:hAnsiTheme="minorHAnsi" w:cstheme="minorHAnsi"/>
          <w:color w:val="000000" w:themeColor="text1"/>
          <w:sz w:val="22"/>
          <w:szCs w:val="22"/>
        </w:rPr>
        <w:t xml:space="preserve"> 2</w:t>
      </w:r>
      <w:r w:rsidRPr="005176CB">
        <w:rPr>
          <w:rFonts w:asciiTheme="minorHAnsi" w:hAnsiTheme="minorHAnsi" w:cstheme="minorHAnsi"/>
          <w:color w:val="000000" w:themeColor="text1"/>
          <w:sz w:val="22"/>
          <w:szCs w:val="22"/>
        </w:rPr>
        <w:t xml:space="preserve"> </w:t>
      </w:r>
      <w:r w:rsidR="00147CE5" w:rsidRPr="005176CB">
        <w:rPr>
          <w:rFonts w:asciiTheme="minorHAnsi" w:hAnsiTheme="minorHAnsi" w:cstheme="minorHAnsi"/>
          <w:color w:val="000000" w:themeColor="text1"/>
          <w:sz w:val="22"/>
          <w:szCs w:val="22"/>
        </w:rPr>
        <w:t>výzvy</w:t>
      </w:r>
      <w:r w:rsidRPr="005176CB">
        <w:rPr>
          <w:rFonts w:asciiTheme="minorHAnsi" w:hAnsiTheme="minorHAnsi" w:cstheme="minorHAnsi"/>
          <w:color w:val="000000" w:themeColor="text1"/>
          <w:sz w:val="22"/>
          <w:szCs w:val="22"/>
        </w:rPr>
        <w:t>),</w:t>
      </w:r>
    </w:p>
    <w:p w14:paraId="3AE7C84E" w14:textId="23A8A4CD" w:rsidR="003A55AE" w:rsidRPr="005176CB" w:rsidRDefault="003A55AE" w:rsidP="003A55AE">
      <w:pPr>
        <w:pStyle w:val="Normlnweb"/>
        <w:numPr>
          <w:ilvl w:val="0"/>
          <w:numId w:val="40"/>
        </w:numPr>
        <w:rPr>
          <w:rFonts w:asciiTheme="minorHAnsi" w:hAnsiTheme="minorHAnsi" w:cstheme="minorHAnsi"/>
          <w:color w:val="000000" w:themeColor="text1"/>
          <w:sz w:val="22"/>
          <w:szCs w:val="22"/>
        </w:rPr>
      </w:pPr>
      <w:r w:rsidRPr="005176CB">
        <w:rPr>
          <w:rFonts w:asciiTheme="minorHAnsi" w:hAnsiTheme="minorHAnsi" w:cstheme="minorHAnsi"/>
          <w:color w:val="000000" w:themeColor="text1"/>
          <w:sz w:val="22"/>
          <w:szCs w:val="22"/>
        </w:rPr>
        <w:t xml:space="preserve">orientačním výkazem výměr (příloha č. </w:t>
      </w:r>
      <w:r w:rsidR="00147CE5" w:rsidRPr="005176CB">
        <w:rPr>
          <w:rFonts w:asciiTheme="minorHAnsi" w:hAnsiTheme="minorHAnsi" w:cstheme="minorHAnsi"/>
          <w:color w:val="000000" w:themeColor="text1"/>
          <w:sz w:val="22"/>
          <w:szCs w:val="22"/>
        </w:rPr>
        <w:t>3</w:t>
      </w:r>
      <w:r w:rsidRPr="005176CB">
        <w:rPr>
          <w:rFonts w:asciiTheme="minorHAnsi" w:hAnsiTheme="minorHAnsi" w:cstheme="minorHAnsi"/>
          <w:color w:val="000000" w:themeColor="text1"/>
          <w:sz w:val="22"/>
          <w:szCs w:val="22"/>
        </w:rPr>
        <w:t xml:space="preserve"> </w:t>
      </w:r>
      <w:r w:rsidR="00147CE5" w:rsidRPr="005176CB">
        <w:rPr>
          <w:rFonts w:asciiTheme="minorHAnsi" w:hAnsiTheme="minorHAnsi" w:cstheme="minorHAnsi"/>
          <w:color w:val="000000" w:themeColor="text1"/>
          <w:sz w:val="22"/>
          <w:szCs w:val="22"/>
        </w:rPr>
        <w:t>výzvy</w:t>
      </w:r>
      <w:r w:rsidRPr="005176CB">
        <w:rPr>
          <w:rFonts w:asciiTheme="minorHAnsi" w:hAnsiTheme="minorHAnsi" w:cstheme="minorHAnsi"/>
          <w:color w:val="000000" w:themeColor="text1"/>
          <w:sz w:val="22"/>
          <w:szCs w:val="22"/>
        </w:rPr>
        <w:t>),</w:t>
      </w:r>
    </w:p>
    <w:p w14:paraId="1B58C532" w14:textId="046F95A4" w:rsidR="0065360D" w:rsidRPr="002E5D8B" w:rsidRDefault="0065360D" w:rsidP="002E5D8B">
      <w:pPr>
        <w:pStyle w:val="Normlnweb"/>
        <w:numPr>
          <w:ilvl w:val="0"/>
          <w:numId w:val="40"/>
        </w:numPr>
        <w:rPr>
          <w:rFonts w:asciiTheme="minorHAnsi" w:hAnsiTheme="minorHAnsi" w:cstheme="minorHAnsi"/>
          <w:sz w:val="22"/>
          <w:szCs w:val="22"/>
        </w:rPr>
      </w:pPr>
      <w:r w:rsidRPr="0065360D">
        <w:rPr>
          <w:rFonts w:asciiTheme="minorHAnsi" w:hAnsiTheme="minorHAnsi" w:cstheme="minorHAnsi"/>
          <w:sz w:val="22"/>
          <w:szCs w:val="22"/>
        </w:rPr>
        <w:t>skutečným stavem místa plnění, který si dodavatel může ověřit zejména při prohlídce místa plnění nebo na základě vlastního odborného posouzení, odborných zkušeností a profesní odpovědnosti, přičemž dodavatel nese odpovědnost za úplnost navrženého technického řešení.</w:t>
      </w:r>
    </w:p>
    <w:p w14:paraId="475F50DB" w14:textId="77777777" w:rsidR="0065360D" w:rsidRPr="0065360D" w:rsidRDefault="0065360D" w:rsidP="0065360D">
      <w:pPr>
        <w:jc w:val="both"/>
        <w:outlineLvl w:val="1"/>
        <w:rPr>
          <w:rFonts w:cstheme="minorHAnsi"/>
          <w:color w:val="000000" w:themeColor="text1"/>
        </w:rPr>
      </w:pPr>
      <w:r w:rsidRPr="0065360D">
        <w:rPr>
          <w:rFonts w:cstheme="minorHAnsi"/>
          <w:color w:val="000000" w:themeColor="text1"/>
          <w:u w:val="single"/>
        </w:rPr>
        <w:t>Orientační výkaz výměr</w:t>
      </w:r>
      <w:r w:rsidRPr="0065360D">
        <w:rPr>
          <w:rFonts w:cstheme="minorHAnsi"/>
          <w:color w:val="000000" w:themeColor="text1"/>
        </w:rPr>
        <w:t xml:space="preserve"> slouží jako podkladový a orientační materiál pro vymezení předpokládaného rozsahu prací a dodávek a </w:t>
      </w:r>
      <w:r w:rsidRPr="0065360D">
        <w:rPr>
          <w:rFonts w:cstheme="minorHAnsi"/>
          <w:color w:val="000000" w:themeColor="text1"/>
          <w:u w:val="single"/>
        </w:rPr>
        <w:t>nepředstavuje závazný ani úplný výčet všech činností</w:t>
      </w:r>
      <w:r w:rsidRPr="0065360D">
        <w:rPr>
          <w:rFonts w:cstheme="minorHAnsi"/>
          <w:color w:val="000000" w:themeColor="text1"/>
        </w:rPr>
        <w:t>.</w:t>
      </w:r>
    </w:p>
    <w:p w14:paraId="2EADC630" w14:textId="77777777" w:rsidR="0065360D" w:rsidRPr="0065360D" w:rsidRDefault="0065360D" w:rsidP="0065360D">
      <w:pPr>
        <w:jc w:val="both"/>
        <w:outlineLvl w:val="1"/>
        <w:rPr>
          <w:rFonts w:cstheme="minorHAnsi"/>
          <w:color w:val="000000" w:themeColor="text1"/>
        </w:rPr>
      </w:pPr>
      <w:r w:rsidRPr="0065360D">
        <w:rPr>
          <w:rFonts w:cstheme="minorHAnsi"/>
          <w:color w:val="000000" w:themeColor="text1"/>
        </w:rPr>
        <w:t xml:space="preserve">Dodavatel je povinen při stanovení nabídkové ceny </w:t>
      </w:r>
      <w:r w:rsidRPr="0065360D">
        <w:rPr>
          <w:rFonts w:cstheme="minorHAnsi"/>
          <w:color w:val="000000" w:themeColor="text1"/>
          <w:u w:val="single"/>
        </w:rPr>
        <w:t>vycházet z výše uvedených podkladů, z vlastního odborného posouzení a ze skutečného stavu místa plnění</w:t>
      </w:r>
      <w:r w:rsidRPr="0065360D">
        <w:rPr>
          <w:rFonts w:cstheme="minorHAnsi"/>
          <w:color w:val="000000" w:themeColor="text1"/>
        </w:rPr>
        <w:t xml:space="preserve"> tak, aby nabídková cena zahrnovala veškeré práce, dodávky a činnosti nezbytné pro kompletní a funkční provedení díla.</w:t>
      </w:r>
    </w:p>
    <w:p w14:paraId="5B98F71A" w14:textId="77777777" w:rsidR="0065360D" w:rsidRPr="0065360D" w:rsidRDefault="0065360D" w:rsidP="0065360D">
      <w:pPr>
        <w:jc w:val="both"/>
        <w:outlineLvl w:val="1"/>
        <w:rPr>
          <w:rFonts w:cstheme="minorHAnsi"/>
          <w:color w:val="000000" w:themeColor="text1"/>
        </w:rPr>
      </w:pPr>
      <w:r w:rsidRPr="0065360D">
        <w:rPr>
          <w:rFonts w:cstheme="minorHAnsi"/>
          <w:color w:val="000000" w:themeColor="text1"/>
        </w:rPr>
        <w:t xml:space="preserve">Zadavatel dodavatelům </w:t>
      </w:r>
      <w:r w:rsidRPr="0065360D">
        <w:rPr>
          <w:rFonts w:cstheme="minorHAnsi"/>
          <w:b/>
          <w:bCs/>
          <w:color w:val="000000" w:themeColor="text1"/>
        </w:rPr>
        <w:t>důrazně doporučuje</w:t>
      </w:r>
      <w:r w:rsidRPr="0065360D">
        <w:rPr>
          <w:rFonts w:cstheme="minorHAnsi"/>
          <w:color w:val="000000" w:themeColor="text1"/>
        </w:rPr>
        <w:t>, aby se před podáním nabídky seznámili s místem plnění, neboť znalost skutečného stavu místa plnění je významným podkladem pro zpracování nabídky a návrh technického řešení. Dodavatel je odpovědný za to, že při zpracování nabídky zohlední všechny podmínky realizace a promítne je do své nabídkové ceny.</w:t>
      </w:r>
    </w:p>
    <w:p w14:paraId="19F3C084" w14:textId="77777777" w:rsidR="00AE7798" w:rsidRPr="00AE7798" w:rsidRDefault="00AE7798" w:rsidP="00AE7798">
      <w:pPr>
        <w:jc w:val="both"/>
        <w:outlineLvl w:val="1"/>
        <w:rPr>
          <w:rFonts w:cstheme="minorHAnsi"/>
          <w:color w:val="000000" w:themeColor="text1"/>
        </w:rPr>
      </w:pPr>
    </w:p>
    <w:p w14:paraId="5AB4C506" w14:textId="1F6C9460" w:rsidR="00096E7D" w:rsidRPr="00096E7D" w:rsidRDefault="00096E7D" w:rsidP="00096E7D">
      <w:pPr>
        <w:jc w:val="both"/>
        <w:outlineLvl w:val="1"/>
        <w:rPr>
          <w:rFonts w:cstheme="minorHAnsi"/>
          <w:color w:val="000000" w:themeColor="text1"/>
        </w:rPr>
      </w:pPr>
      <w:r w:rsidRPr="00EB42DE">
        <w:rPr>
          <w:rFonts w:ascii="Calibri" w:eastAsia="Open Sans" w:hAnsi="Calibri" w:cs="Calibri"/>
          <w:color w:val="000000" w:themeColor="text1"/>
        </w:rPr>
        <w:t xml:space="preserve">Plnění veřejné zakázky je realizováno </w:t>
      </w:r>
      <w:r w:rsidRPr="00EB42DE">
        <w:rPr>
          <w:rFonts w:ascii="Calibri" w:eastAsia="Open Sans" w:hAnsi="Calibri" w:cs="Calibri"/>
          <w:b/>
          <w:bCs/>
          <w:color w:val="000000" w:themeColor="text1"/>
        </w:rPr>
        <w:t>formou</w:t>
      </w:r>
      <w:r w:rsidRPr="00EB42DE">
        <w:rPr>
          <w:rFonts w:ascii="Calibri" w:eastAsia="Open Sans" w:hAnsi="Calibri" w:cs="Calibri"/>
          <w:color w:val="000000" w:themeColor="text1"/>
        </w:rPr>
        <w:t xml:space="preserve"> </w:t>
      </w:r>
      <w:r w:rsidRPr="00EB42DE">
        <w:rPr>
          <w:rFonts w:ascii="Calibri" w:eastAsia="Open Sans" w:hAnsi="Calibri" w:cs="Calibri"/>
          <w:b/>
          <w:bCs/>
          <w:color w:val="000000" w:themeColor="text1"/>
        </w:rPr>
        <w:t xml:space="preserve">Design &amp; Build </w:t>
      </w:r>
      <w:r w:rsidRPr="00276D74">
        <w:rPr>
          <w:rFonts w:ascii="Calibri" w:eastAsia="Open Sans" w:hAnsi="Calibri" w:cs="Calibri"/>
          <w:color w:val="000000" w:themeColor="text1"/>
        </w:rPr>
        <w:t>ve dvou na sebe navazujících fázích</w:t>
      </w:r>
      <w:r w:rsidRPr="00276D74">
        <w:rPr>
          <w:rFonts w:cstheme="minorHAnsi"/>
          <w:color w:val="000000" w:themeColor="text1"/>
        </w:rPr>
        <w:t>:</w:t>
      </w:r>
    </w:p>
    <w:p w14:paraId="7ACD52D4" w14:textId="77777777" w:rsidR="00F5191F" w:rsidRPr="001005E3" w:rsidRDefault="00F5191F" w:rsidP="001005E3">
      <w:pPr>
        <w:jc w:val="both"/>
        <w:outlineLvl w:val="1"/>
        <w:rPr>
          <w:rFonts w:cstheme="minorHAnsi"/>
          <w:color w:val="000000" w:themeColor="text1"/>
        </w:rPr>
      </w:pPr>
    </w:p>
    <w:p w14:paraId="10A9735B" w14:textId="4CBF8E63" w:rsidR="00AE7798" w:rsidRPr="00AE7798" w:rsidRDefault="00AE7798" w:rsidP="00AE7798">
      <w:pPr>
        <w:outlineLvl w:val="1"/>
        <w:rPr>
          <w:rFonts w:cstheme="minorHAnsi"/>
          <w:b/>
          <w:bCs/>
          <w:color w:val="000000" w:themeColor="text1"/>
        </w:rPr>
      </w:pPr>
      <w:r w:rsidRPr="00AE7798">
        <w:rPr>
          <w:rFonts w:cstheme="minorHAnsi"/>
          <w:b/>
          <w:bCs/>
          <w:color w:val="000000" w:themeColor="text1"/>
        </w:rPr>
        <w:lastRenderedPageBreak/>
        <w:t xml:space="preserve">I. </w:t>
      </w:r>
      <w:r w:rsidR="00096E7D">
        <w:rPr>
          <w:rFonts w:cstheme="minorHAnsi"/>
          <w:b/>
          <w:bCs/>
          <w:color w:val="000000" w:themeColor="text1"/>
        </w:rPr>
        <w:t>fáze</w:t>
      </w:r>
      <w:r w:rsidRPr="00AE7798">
        <w:rPr>
          <w:rFonts w:cstheme="minorHAnsi"/>
          <w:b/>
          <w:bCs/>
          <w:color w:val="000000" w:themeColor="text1"/>
        </w:rPr>
        <w:t xml:space="preserve"> – PROJEKTOVÁ ČÁST</w:t>
      </w:r>
    </w:p>
    <w:p w14:paraId="4FBB1165" w14:textId="77777777" w:rsidR="00AE7798" w:rsidRPr="00AE7798" w:rsidRDefault="00AE7798" w:rsidP="00AE7798">
      <w:pPr>
        <w:outlineLvl w:val="1"/>
        <w:rPr>
          <w:rFonts w:cstheme="minorHAnsi"/>
          <w:color w:val="000000" w:themeColor="text1"/>
        </w:rPr>
      </w:pPr>
      <w:r w:rsidRPr="00AE7798">
        <w:rPr>
          <w:rFonts w:cstheme="minorHAnsi"/>
          <w:color w:val="000000" w:themeColor="text1"/>
        </w:rPr>
        <w:t>Projektová část zahrnuje zejména:</w:t>
      </w:r>
    </w:p>
    <w:p w14:paraId="56973764" w14:textId="77777777" w:rsidR="00AE7798" w:rsidRPr="00AE7798" w:rsidRDefault="00AE7798" w:rsidP="00AE7798">
      <w:pPr>
        <w:ind w:left="397"/>
        <w:outlineLvl w:val="1"/>
        <w:rPr>
          <w:rFonts w:cstheme="minorHAnsi"/>
          <w:color w:val="000000" w:themeColor="text1"/>
        </w:rPr>
      </w:pPr>
      <w:r w:rsidRPr="00AE7798">
        <w:rPr>
          <w:rFonts w:cstheme="minorHAnsi"/>
          <w:color w:val="000000" w:themeColor="text1"/>
        </w:rPr>
        <w:t>a) zpracování projektové dokumentace potřebné pro realizaci výměny technologie chlazení,</w:t>
      </w:r>
      <w:r w:rsidRPr="00AE7798">
        <w:rPr>
          <w:rFonts w:cstheme="minorHAnsi"/>
          <w:color w:val="000000" w:themeColor="text1"/>
        </w:rPr>
        <w:br/>
        <w:t>b) zpracování technického řešení v souladu s technickou specifikací zadavatele,</w:t>
      </w:r>
      <w:r w:rsidRPr="00AE7798">
        <w:rPr>
          <w:rFonts w:cstheme="minorHAnsi"/>
          <w:color w:val="000000" w:themeColor="text1"/>
        </w:rPr>
        <w:br/>
        <w:t>c) zapracování požadavků vyplývajících ze skutečného stavu místa plnění,</w:t>
      </w:r>
      <w:r w:rsidRPr="00AE7798">
        <w:rPr>
          <w:rFonts w:cstheme="minorHAnsi"/>
          <w:color w:val="000000" w:themeColor="text1"/>
        </w:rPr>
        <w:br/>
        <w:t>d) zpracování dokumentace skutečného provedení po dokončení realizace,</w:t>
      </w:r>
      <w:r w:rsidRPr="00AE7798">
        <w:rPr>
          <w:rFonts w:cstheme="minorHAnsi"/>
          <w:color w:val="000000" w:themeColor="text1"/>
        </w:rPr>
        <w:br/>
        <w:t>e) předání veškeré technické dokumentace, návodů, atestů a certifikátů potřebných pro řádné užívání díla.</w:t>
      </w:r>
    </w:p>
    <w:p w14:paraId="0234E028" w14:textId="77777777" w:rsidR="00AE7798" w:rsidRDefault="00AE7798" w:rsidP="00E60CDE">
      <w:pPr>
        <w:outlineLvl w:val="1"/>
        <w:rPr>
          <w:rFonts w:cstheme="minorHAnsi"/>
          <w:color w:val="000000" w:themeColor="text1"/>
        </w:rPr>
      </w:pPr>
      <w:r w:rsidRPr="00AE7798">
        <w:rPr>
          <w:rFonts w:cstheme="minorHAnsi"/>
          <w:color w:val="000000" w:themeColor="text1"/>
        </w:rPr>
        <w:t>Projektová dokumentace musí umožnit řádnou a bezpečnou realizaci díla a dosažení požadovaných technických parametrů.</w:t>
      </w:r>
    </w:p>
    <w:p w14:paraId="154B7FBD" w14:textId="77777777" w:rsidR="00AE7798" w:rsidRDefault="00AE7798" w:rsidP="00AE7798">
      <w:pPr>
        <w:ind w:left="397"/>
        <w:outlineLvl w:val="1"/>
        <w:rPr>
          <w:rFonts w:cstheme="minorHAnsi"/>
          <w:color w:val="000000" w:themeColor="text1"/>
        </w:rPr>
      </w:pPr>
    </w:p>
    <w:p w14:paraId="66B65C03" w14:textId="78E29053" w:rsidR="00AE7798" w:rsidRPr="00AE7798" w:rsidRDefault="00AE7798" w:rsidP="00AE7798">
      <w:pPr>
        <w:outlineLvl w:val="1"/>
        <w:rPr>
          <w:rFonts w:cstheme="minorHAnsi"/>
          <w:b/>
          <w:bCs/>
          <w:color w:val="000000" w:themeColor="text1"/>
        </w:rPr>
      </w:pPr>
      <w:r w:rsidRPr="00AE7798">
        <w:rPr>
          <w:rFonts w:cstheme="minorHAnsi"/>
          <w:b/>
          <w:bCs/>
          <w:color w:val="000000" w:themeColor="text1"/>
        </w:rPr>
        <w:t xml:space="preserve">II. </w:t>
      </w:r>
      <w:r w:rsidR="00774C09">
        <w:rPr>
          <w:rFonts w:cstheme="minorHAnsi"/>
          <w:b/>
          <w:bCs/>
          <w:color w:val="000000" w:themeColor="text1"/>
        </w:rPr>
        <w:t xml:space="preserve">fáze </w:t>
      </w:r>
      <w:r w:rsidRPr="00AE7798">
        <w:rPr>
          <w:rFonts w:cstheme="minorHAnsi"/>
          <w:b/>
          <w:bCs/>
          <w:color w:val="000000" w:themeColor="text1"/>
        </w:rPr>
        <w:t>– REALIZAČNÍ ČÁST</w:t>
      </w:r>
    </w:p>
    <w:p w14:paraId="7CF4D82C" w14:textId="77777777" w:rsidR="00AE7798" w:rsidRPr="00AE7798" w:rsidRDefault="00AE7798" w:rsidP="00AE7798">
      <w:pPr>
        <w:outlineLvl w:val="1"/>
        <w:rPr>
          <w:rFonts w:cstheme="minorHAnsi"/>
          <w:color w:val="000000" w:themeColor="text1"/>
        </w:rPr>
      </w:pPr>
      <w:r w:rsidRPr="00AE7798">
        <w:rPr>
          <w:rFonts w:cstheme="minorHAnsi"/>
          <w:color w:val="000000" w:themeColor="text1"/>
        </w:rPr>
        <w:t>Realizační část zahrnuje zejména:</w:t>
      </w:r>
    </w:p>
    <w:p w14:paraId="14F55F1E" w14:textId="77777777" w:rsidR="00F5191F" w:rsidRDefault="00F5191F" w:rsidP="00F5191F">
      <w:pPr>
        <w:outlineLvl w:val="1"/>
        <w:rPr>
          <w:rFonts w:cstheme="minorHAnsi"/>
          <w:color w:val="000000" w:themeColor="text1"/>
        </w:rPr>
      </w:pPr>
    </w:p>
    <w:p w14:paraId="0D477824" w14:textId="24E82EF9" w:rsidR="00AE7798" w:rsidRPr="00AE7798" w:rsidRDefault="00AE7798" w:rsidP="00AE7798">
      <w:pPr>
        <w:outlineLvl w:val="1"/>
        <w:rPr>
          <w:rFonts w:cstheme="minorHAnsi"/>
          <w:color w:val="000000" w:themeColor="text1"/>
        </w:rPr>
      </w:pPr>
      <w:r>
        <w:rPr>
          <w:rFonts w:cstheme="minorHAnsi"/>
          <w:color w:val="000000" w:themeColor="text1"/>
        </w:rPr>
        <w:t xml:space="preserve">        </w:t>
      </w:r>
      <w:r w:rsidRPr="00AE7798">
        <w:rPr>
          <w:rFonts w:cstheme="minorHAnsi"/>
          <w:color w:val="000000" w:themeColor="text1"/>
        </w:rPr>
        <w:t>A) Dodávku a montáž technologie chlazení (NH₃)</w:t>
      </w:r>
    </w:p>
    <w:p w14:paraId="09D8B8CD" w14:textId="77777777" w:rsidR="00AE7798" w:rsidRPr="00AE7798" w:rsidRDefault="00AE7798" w:rsidP="00AE7798">
      <w:pPr>
        <w:ind w:left="1247"/>
        <w:outlineLvl w:val="1"/>
        <w:rPr>
          <w:rFonts w:cstheme="minorHAnsi"/>
          <w:color w:val="000000" w:themeColor="text1"/>
        </w:rPr>
      </w:pPr>
      <w:r w:rsidRPr="00AE7798">
        <w:rPr>
          <w:rFonts w:cstheme="minorHAnsi"/>
          <w:color w:val="000000" w:themeColor="text1"/>
        </w:rPr>
        <w:t>a) dodávku a instalaci odpařovacího kondenzátoru pro chladivo NH₃ s kondenzačním výkonem 740 kW při tm/tk +22/+35 °C,</w:t>
      </w:r>
      <w:r w:rsidRPr="00AE7798">
        <w:rPr>
          <w:rFonts w:cstheme="minorHAnsi"/>
          <w:color w:val="000000" w:themeColor="text1"/>
        </w:rPr>
        <w:br/>
        <w:t>b) dodávku a instalaci ležatého odlučovače pro chladivo NH₃ pro pracovní teplotu do −20 °C a pracovní tlak do 16 bar,</w:t>
      </w:r>
      <w:r w:rsidRPr="00AE7798">
        <w:rPr>
          <w:rFonts w:cstheme="minorHAnsi"/>
          <w:color w:val="000000" w:themeColor="text1"/>
        </w:rPr>
        <w:br/>
        <w:t>c) dodávku a instalaci armatur a souvisejících komponent,</w:t>
      </w:r>
      <w:r w:rsidRPr="00AE7798">
        <w:rPr>
          <w:rFonts w:cstheme="minorHAnsi"/>
          <w:color w:val="000000" w:themeColor="text1"/>
        </w:rPr>
        <w:br/>
        <w:t>d) dodávku a instalaci zařízení automatiky NH₃,</w:t>
      </w:r>
      <w:r w:rsidRPr="00AE7798">
        <w:rPr>
          <w:rFonts w:cstheme="minorHAnsi"/>
          <w:color w:val="000000" w:themeColor="text1"/>
        </w:rPr>
        <w:br/>
        <w:t>e) dodávku a instalaci systému měření a regulace (MaR) a zapojení technologie,</w:t>
      </w:r>
      <w:r w:rsidRPr="00AE7798">
        <w:rPr>
          <w:rFonts w:cstheme="minorHAnsi"/>
          <w:color w:val="000000" w:themeColor="text1"/>
        </w:rPr>
        <w:br/>
        <w:t>f) montáž izolací,</w:t>
      </w:r>
      <w:r w:rsidRPr="00AE7798">
        <w:rPr>
          <w:rFonts w:cstheme="minorHAnsi"/>
          <w:color w:val="000000" w:themeColor="text1"/>
        </w:rPr>
        <w:br/>
        <w:t>g) dodávku a instalaci odstředivého čerpadla na vodu (4 kW / 1450 ot./min. nebo technicky ekvivalentní řešení),</w:t>
      </w:r>
      <w:r w:rsidRPr="00AE7798">
        <w:rPr>
          <w:rFonts w:cstheme="minorHAnsi"/>
          <w:color w:val="000000" w:themeColor="text1"/>
        </w:rPr>
        <w:br/>
        <w:t>h) napojení technologie na stávající rozvody a systémy objektu.</w:t>
      </w:r>
    </w:p>
    <w:p w14:paraId="5A363B08" w14:textId="3CF75960" w:rsidR="00AE7798" w:rsidRPr="00AE7798" w:rsidRDefault="00AE7798" w:rsidP="00AE7798">
      <w:pPr>
        <w:outlineLvl w:val="1"/>
        <w:rPr>
          <w:rFonts w:cstheme="minorHAnsi"/>
          <w:color w:val="000000" w:themeColor="text1"/>
        </w:rPr>
      </w:pPr>
    </w:p>
    <w:p w14:paraId="6D838256" w14:textId="2FC3492D" w:rsidR="00AE7798" w:rsidRPr="00AE7798" w:rsidRDefault="00AE7798" w:rsidP="00AE7798">
      <w:pPr>
        <w:outlineLvl w:val="1"/>
        <w:rPr>
          <w:rFonts w:cstheme="minorHAnsi"/>
          <w:color w:val="000000" w:themeColor="text1"/>
        </w:rPr>
      </w:pPr>
      <w:r>
        <w:rPr>
          <w:rFonts w:cstheme="minorHAnsi"/>
          <w:color w:val="000000" w:themeColor="text1"/>
        </w:rPr>
        <w:t xml:space="preserve">       </w:t>
      </w:r>
      <w:r w:rsidRPr="00AE7798">
        <w:rPr>
          <w:rFonts w:cstheme="minorHAnsi"/>
          <w:color w:val="000000" w:themeColor="text1"/>
        </w:rPr>
        <w:t>B) Demontáže a stavební úpravy</w:t>
      </w:r>
    </w:p>
    <w:p w14:paraId="692C14AD" w14:textId="77777777" w:rsidR="00AE7798" w:rsidRPr="00AE7798" w:rsidRDefault="00AE7798" w:rsidP="00AE7798">
      <w:pPr>
        <w:ind w:left="1304"/>
        <w:outlineLvl w:val="1"/>
        <w:rPr>
          <w:rFonts w:cstheme="minorHAnsi"/>
          <w:color w:val="000000" w:themeColor="text1"/>
        </w:rPr>
      </w:pPr>
      <w:r w:rsidRPr="00AE7798">
        <w:rPr>
          <w:rFonts w:cstheme="minorHAnsi"/>
          <w:color w:val="000000" w:themeColor="text1"/>
        </w:rPr>
        <w:t>a) demontáž stávajícího chladicího zařízení v dotčeném rozsahu,</w:t>
      </w:r>
      <w:r w:rsidRPr="00AE7798">
        <w:rPr>
          <w:rFonts w:cstheme="minorHAnsi"/>
          <w:color w:val="000000" w:themeColor="text1"/>
        </w:rPr>
        <w:br/>
        <w:t>b) ekologickou likvidaci demontovaných zařízení v souladu s právními předpisy,</w:t>
      </w:r>
      <w:r w:rsidRPr="00AE7798">
        <w:rPr>
          <w:rFonts w:cstheme="minorHAnsi"/>
          <w:color w:val="000000" w:themeColor="text1"/>
        </w:rPr>
        <w:br/>
        <w:t>c) drobné stavební úpravy související s instalací technologie, zejména úpravu základů pod kondenzátorem a expanzní nádobou,</w:t>
      </w:r>
      <w:r w:rsidRPr="00AE7798">
        <w:rPr>
          <w:rFonts w:cstheme="minorHAnsi"/>
          <w:color w:val="000000" w:themeColor="text1"/>
        </w:rPr>
        <w:br/>
        <w:t>d) ochranu stávajících konstrukcí a technologií během realizace.</w:t>
      </w:r>
    </w:p>
    <w:p w14:paraId="5B221F5E" w14:textId="782C7A09" w:rsidR="00AE7798" w:rsidRPr="00AE7798" w:rsidRDefault="00AE7798" w:rsidP="00AE7798">
      <w:pPr>
        <w:outlineLvl w:val="1"/>
        <w:rPr>
          <w:rFonts w:cstheme="minorHAnsi"/>
          <w:color w:val="000000" w:themeColor="text1"/>
        </w:rPr>
      </w:pPr>
    </w:p>
    <w:p w14:paraId="471A2FEA" w14:textId="0E70C49B" w:rsidR="00AE7798" w:rsidRPr="00AE7798" w:rsidRDefault="00AE7798" w:rsidP="00AE7798">
      <w:pPr>
        <w:ind w:left="426" w:hanging="426"/>
        <w:outlineLvl w:val="1"/>
        <w:rPr>
          <w:rFonts w:cstheme="minorHAnsi"/>
          <w:color w:val="000000" w:themeColor="text1"/>
        </w:rPr>
      </w:pPr>
      <w:r>
        <w:rPr>
          <w:rFonts w:cstheme="minorHAnsi"/>
          <w:color w:val="000000" w:themeColor="text1"/>
        </w:rPr>
        <w:t xml:space="preserve">       </w:t>
      </w:r>
      <w:r w:rsidRPr="00AE7798">
        <w:rPr>
          <w:rFonts w:cstheme="minorHAnsi"/>
          <w:color w:val="000000" w:themeColor="text1"/>
        </w:rPr>
        <w:t>C) Zkoušky, revize a uvedení do provozu</w:t>
      </w:r>
    </w:p>
    <w:p w14:paraId="52AD0AE2" w14:textId="77777777" w:rsidR="00AE7798" w:rsidRDefault="00AE7798" w:rsidP="00AE7798">
      <w:pPr>
        <w:ind w:left="1304"/>
        <w:outlineLvl w:val="1"/>
        <w:rPr>
          <w:rFonts w:cstheme="minorHAnsi"/>
          <w:color w:val="000000" w:themeColor="text1"/>
        </w:rPr>
      </w:pPr>
      <w:r w:rsidRPr="00AE7798">
        <w:rPr>
          <w:rFonts w:cstheme="minorHAnsi"/>
          <w:color w:val="000000" w:themeColor="text1"/>
        </w:rPr>
        <w:t>a) provedení těsnostních a tlakových zkoušek,</w:t>
      </w:r>
      <w:r w:rsidRPr="00AE7798">
        <w:rPr>
          <w:rFonts w:cstheme="minorHAnsi"/>
          <w:color w:val="000000" w:themeColor="text1"/>
        </w:rPr>
        <w:br/>
        <w:t>b) provedení revizí a zkoušek vyžadovaných právními předpisy a technickými normami,</w:t>
      </w:r>
      <w:r w:rsidRPr="00AE7798">
        <w:rPr>
          <w:rFonts w:cstheme="minorHAnsi"/>
          <w:color w:val="000000" w:themeColor="text1"/>
        </w:rPr>
        <w:br/>
        <w:t>c) uvedení zařízení do provozu a ověření jeho funkčnosti,</w:t>
      </w:r>
      <w:r w:rsidRPr="00AE7798">
        <w:rPr>
          <w:rFonts w:cstheme="minorHAnsi"/>
          <w:color w:val="000000" w:themeColor="text1"/>
        </w:rPr>
        <w:br/>
        <w:t>d) zaškolení obsluhy.</w:t>
      </w:r>
    </w:p>
    <w:p w14:paraId="193D014B" w14:textId="77777777" w:rsidR="00E60CDE" w:rsidRDefault="00E60CDE" w:rsidP="00357F2C">
      <w:pPr>
        <w:outlineLvl w:val="1"/>
        <w:rPr>
          <w:rFonts w:cstheme="minorHAnsi"/>
          <w:color w:val="000000" w:themeColor="text1"/>
        </w:rPr>
      </w:pPr>
    </w:p>
    <w:p w14:paraId="0CEAA722" w14:textId="10569CE8" w:rsidR="00E60CDE" w:rsidRDefault="00E60CDE" w:rsidP="00357F2C">
      <w:pPr>
        <w:outlineLvl w:val="1"/>
        <w:rPr>
          <w:rFonts w:cstheme="minorHAnsi"/>
          <w:color w:val="000000" w:themeColor="text1"/>
        </w:rPr>
      </w:pPr>
      <w:r w:rsidRPr="00E60CDE">
        <w:rPr>
          <w:rFonts w:cstheme="minorHAnsi"/>
          <w:color w:val="000000" w:themeColor="text1"/>
        </w:rPr>
        <w:t>Zadavatel v rámci stavební připravenosti zajistí požadovaný elektrický příkon k</w:t>
      </w:r>
      <w:r>
        <w:rPr>
          <w:rFonts w:cstheme="minorHAnsi"/>
          <w:color w:val="000000" w:themeColor="text1"/>
        </w:rPr>
        <w:t> </w:t>
      </w:r>
      <w:r w:rsidRPr="00E60CDE">
        <w:rPr>
          <w:rFonts w:cstheme="minorHAnsi"/>
          <w:color w:val="000000" w:themeColor="text1"/>
        </w:rPr>
        <w:t>rozvaděči</w:t>
      </w:r>
      <w:r>
        <w:rPr>
          <w:rFonts w:cstheme="minorHAnsi"/>
          <w:color w:val="000000" w:themeColor="text1"/>
        </w:rPr>
        <w:t>.</w:t>
      </w:r>
    </w:p>
    <w:p w14:paraId="4545BF70" w14:textId="77777777" w:rsidR="00175393" w:rsidRDefault="00175393" w:rsidP="00357F2C">
      <w:pPr>
        <w:outlineLvl w:val="1"/>
        <w:rPr>
          <w:rFonts w:cstheme="minorHAnsi"/>
          <w:color w:val="000000" w:themeColor="text1"/>
        </w:rPr>
      </w:pPr>
    </w:p>
    <w:p w14:paraId="2B4A167A" w14:textId="54769F7B" w:rsidR="00175393" w:rsidRPr="00175393" w:rsidRDefault="00175393" w:rsidP="00276D74">
      <w:pPr>
        <w:jc w:val="both"/>
        <w:outlineLvl w:val="1"/>
        <w:rPr>
          <w:rFonts w:cstheme="minorHAnsi"/>
          <w:color w:val="000000" w:themeColor="text1"/>
        </w:rPr>
      </w:pPr>
      <w:r w:rsidRPr="00175393">
        <w:rPr>
          <w:rFonts w:cstheme="minorHAnsi"/>
          <w:color w:val="000000" w:themeColor="text1"/>
        </w:rPr>
        <w:t xml:space="preserve">Součástí předmětu veřejné zakázky </w:t>
      </w:r>
      <w:r w:rsidRPr="00175393">
        <w:rPr>
          <w:rFonts w:cstheme="minorHAnsi"/>
          <w:b/>
          <w:bCs/>
          <w:color w:val="000000" w:themeColor="text1"/>
        </w:rPr>
        <w:t>není dodávka chladiva</w:t>
      </w:r>
      <w:r w:rsidRPr="00175393">
        <w:rPr>
          <w:rFonts w:cstheme="minorHAnsi"/>
          <w:color w:val="000000" w:themeColor="text1"/>
        </w:rPr>
        <w:t xml:space="preserve"> </w:t>
      </w:r>
      <w:r w:rsidRPr="00175393">
        <w:rPr>
          <w:rFonts w:cstheme="minorHAnsi"/>
          <w:b/>
          <w:bCs/>
          <w:color w:val="000000" w:themeColor="text1"/>
        </w:rPr>
        <w:t>(čpavku – NH₃)</w:t>
      </w:r>
      <w:r w:rsidRPr="00175393">
        <w:rPr>
          <w:rFonts w:cstheme="minorHAnsi"/>
          <w:color w:val="000000" w:themeColor="text1"/>
        </w:rPr>
        <w:t>. Dodávku chladiva zajistí zadavatel samostatně mimo rámec této veřejné zakázky.</w:t>
      </w:r>
      <w:r w:rsidR="00774C09">
        <w:rPr>
          <w:rFonts w:cstheme="minorHAnsi"/>
          <w:color w:val="000000" w:themeColor="text1"/>
        </w:rPr>
        <w:t xml:space="preserve"> </w:t>
      </w:r>
      <w:r w:rsidRPr="00175393">
        <w:rPr>
          <w:rFonts w:cstheme="minorHAnsi"/>
          <w:color w:val="000000" w:themeColor="text1"/>
        </w:rPr>
        <w:t>Dodavatel je však povinen technologii navrhnout a realizovat tak, aby byla po naplnění chladivem způsobilá k bezpečnému a řádnému provozu.</w:t>
      </w:r>
    </w:p>
    <w:p w14:paraId="43A5272B" w14:textId="77777777" w:rsidR="00625250" w:rsidRPr="00625250" w:rsidRDefault="00625250" w:rsidP="00357F2C">
      <w:pPr>
        <w:jc w:val="both"/>
      </w:pPr>
    </w:p>
    <w:p w14:paraId="4C46E7E0" w14:textId="77777777" w:rsidR="00F22622" w:rsidRPr="00364D28" w:rsidRDefault="00A70EB1" w:rsidP="00357F2C">
      <w:pPr>
        <w:outlineLvl w:val="1"/>
        <w:rPr>
          <w:rFonts w:eastAsia="Open Sans" w:cstheme="minorHAnsi"/>
          <w:b/>
          <w:color w:val="000000" w:themeColor="text1"/>
        </w:rPr>
      </w:pPr>
      <w:bookmarkStart w:id="6" w:name="_Toc135732251"/>
      <w:r w:rsidRPr="00364D28">
        <w:rPr>
          <w:rFonts w:eastAsia="Open Sans" w:cstheme="minorHAnsi"/>
          <w:b/>
          <w:color w:val="000000" w:themeColor="text1"/>
        </w:rPr>
        <w:t>1.3 Doba plnění veřejné zakázky</w:t>
      </w:r>
      <w:bookmarkEnd w:id="6"/>
    </w:p>
    <w:p w14:paraId="23FB527B" w14:textId="77777777" w:rsidR="00D57CBC" w:rsidRPr="00D57CBC" w:rsidRDefault="00D57CBC" w:rsidP="002E5D8B">
      <w:pPr>
        <w:pStyle w:val="PODKAPITOLA"/>
        <w:spacing w:before="0" w:after="0"/>
        <w:jc w:val="both"/>
        <w:rPr>
          <w:rFonts w:asciiTheme="minorHAnsi" w:hAnsiTheme="minorHAnsi" w:cstheme="minorHAnsi"/>
          <w:b w:val="0"/>
          <w:bCs w:val="0"/>
          <w:sz w:val="22"/>
          <w:szCs w:val="22"/>
        </w:rPr>
      </w:pPr>
      <w:bookmarkStart w:id="7" w:name="_Hlk211323033"/>
      <w:bookmarkStart w:id="8" w:name="_Toc135732252"/>
      <w:r w:rsidRPr="00D57CBC">
        <w:rPr>
          <w:rFonts w:asciiTheme="minorHAnsi" w:hAnsiTheme="minorHAnsi" w:cstheme="minorHAnsi"/>
          <w:b w:val="0"/>
          <w:bCs w:val="0"/>
          <w:sz w:val="22"/>
          <w:szCs w:val="22"/>
        </w:rPr>
        <w:t xml:space="preserve">Plnění veřejné zakázky bude zahájeno </w:t>
      </w:r>
      <w:r w:rsidRPr="00D57CBC">
        <w:rPr>
          <w:rFonts w:asciiTheme="minorHAnsi" w:hAnsiTheme="minorHAnsi" w:cstheme="minorHAnsi"/>
          <w:b w:val="0"/>
          <w:bCs w:val="0"/>
          <w:sz w:val="22"/>
          <w:szCs w:val="22"/>
          <w:u w:val="single"/>
        </w:rPr>
        <w:t>bezprostředně po nabytí účinnosti smlouvy o dílo</w:t>
      </w:r>
      <w:r w:rsidRPr="00D57CBC">
        <w:rPr>
          <w:rFonts w:asciiTheme="minorHAnsi" w:hAnsiTheme="minorHAnsi" w:cstheme="minorHAnsi"/>
          <w:b w:val="0"/>
          <w:bCs w:val="0"/>
          <w:sz w:val="22"/>
          <w:szCs w:val="22"/>
        </w:rPr>
        <w:t>.</w:t>
      </w:r>
    </w:p>
    <w:p w14:paraId="7B97F572" w14:textId="77777777" w:rsidR="00D57CBC" w:rsidRPr="00D57CBC" w:rsidRDefault="00D57CBC" w:rsidP="002E5D8B">
      <w:pPr>
        <w:pStyle w:val="PODKAPITOLA"/>
        <w:spacing w:before="0" w:after="0"/>
        <w:jc w:val="both"/>
        <w:rPr>
          <w:rFonts w:asciiTheme="minorHAnsi" w:hAnsiTheme="minorHAnsi" w:cstheme="minorHAnsi"/>
          <w:b w:val="0"/>
          <w:bCs w:val="0"/>
          <w:sz w:val="22"/>
          <w:szCs w:val="22"/>
        </w:rPr>
      </w:pPr>
      <w:r w:rsidRPr="00D57CBC">
        <w:rPr>
          <w:rFonts w:asciiTheme="minorHAnsi" w:hAnsiTheme="minorHAnsi" w:cstheme="minorHAnsi"/>
          <w:b w:val="0"/>
          <w:bCs w:val="0"/>
          <w:sz w:val="22"/>
          <w:szCs w:val="22"/>
        </w:rPr>
        <w:t xml:space="preserve">Vybraný dodavatel je povinen zahájit plnění I. fáze (projektové části) nejpozději </w:t>
      </w:r>
      <w:r w:rsidRPr="00D57CBC">
        <w:rPr>
          <w:rFonts w:asciiTheme="minorHAnsi" w:hAnsiTheme="minorHAnsi" w:cstheme="minorHAnsi"/>
          <w:sz w:val="22"/>
          <w:szCs w:val="22"/>
        </w:rPr>
        <w:t>do 5 pracovních dnů</w:t>
      </w:r>
      <w:r w:rsidRPr="00D57CBC">
        <w:rPr>
          <w:rFonts w:asciiTheme="minorHAnsi" w:hAnsiTheme="minorHAnsi" w:cstheme="minorHAnsi"/>
          <w:b w:val="0"/>
          <w:bCs w:val="0"/>
          <w:sz w:val="22"/>
          <w:szCs w:val="22"/>
        </w:rPr>
        <w:t xml:space="preserve"> ode dne nabytí účinnosti smlouvy.</w:t>
      </w:r>
    </w:p>
    <w:p w14:paraId="732988A8" w14:textId="05D528E0" w:rsidR="00D57CBC" w:rsidRPr="00D57CBC" w:rsidRDefault="00D57CBC" w:rsidP="002E5D8B">
      <w:pPr>
        <w:pStyle w:val="PODKAPITOLA"/>
        <w:spacing w:before="0" w:after="0"/>
        <w:jc w:val="both"/>
        <w:rPr>
          <w:rFonts w:asciiTheme="minorHAnsi" w:hAnsiTheme="minorHAnsi" w:cstheme="minorHAnsi"/>
          <w:b w:val="0"/>
          <w:bCs w:val="0"/>
          <w:sz w:val="22"/>
          <w:szCs w:val="22"/>
        </w:rPr>
      </w:pPr>
      <w:r w:rsidRPr="00D57CBC">
        <w:rPr>
          <w:rFonts w:asciiTheme="minorHAnsi" w:hAnsiTheme="minorHAnsi" w:cstheme="minorHAnsi"/>
          <w:b w:val="0"/>
          <w:bCs w:val="0"/>
          <w:sz w:val="22"/>
          <w:szCs w:val="22"/>
        </w:rPr>
        <w:lastRenderedPageBreak/>
        <w:t xml:space="preserve">Zahájení II. fáze (realizace) je podmíněno řádným dokončením projektové části a písemným </w:t>
      </w:r>
      <w:r w:rsidRPr="00D57CBC">
        <w:rPr>
          <w:rFonts w:asciiTheme="minorHAnsi" w:hAnsiTheme="minorHAnsi" w:cstheme="minorHAnsi"/>
          <w:sz w:val="22"/>
          <w:szCs w:val="22"/>
        </w:rPr>
        <w:t>schválením projektové dokumentace zadavatelem</w:t>
      </w:r>
      <w:r w:rsidRPr="00D57CBC">
        <w:rPr>
          <w:rFonts w:asciiTheme="minorHAnsi" w:hAnsiTheme="minorHAnsi" w:cstheme="minorHAnsi"/>
          <w:b w:val="0"/>
          <w:bCs w:val="0"/>
          <w:sz w:val="22"/>
          <w:szCs w:val="22"/>
        </w:rPr>
        <w:t>.</w:t>
      </w:r>
      <w:r w:rsidR="002E5D8B">
        <w:rPr>
          <w:rFonts w:asciiTheme="minorHAnsi" w:hAnsiTheme="minorHAnsi" w:cstheme="minorHAnsi"/>
          <w:b w:val="0"/>
          <w:bCs w:val="0"/>
          <w:sz w:val="22"/>
          <w:szCs w:val="22"/>
        </w:rPr>
        <w:t xml:space="preserve"> </w:t>
      </w:r>
      <w:r w:rsidRPr="00D57CBC">
        <w:rPr>
          <w:rFonts w:asciiTheme="minorHAnsi" w:hAnsiTheme="minorHAnsi" w:cstheme="minorHAnsi"/>
          <w:b w:val="0"/>
          <w:bCs w:val="0"/>
          <w:sz w:val="22"/>
          <w:szCs w:val="22"/>
        </w:rPr>
        <w:t xml:space="preserve">Zadavatel je povinen se k předložené projektové dokumentaci písemně </w:t>
      </w:r>
      <w:r w:rsidRPr="00D57CBC">
        <w:rPr>
          <w:rFonts w:asciiTheme="minorHAnsi" w:hAnsiTheme="minorHAnsi" w:cstheme="minorHAnsi"/>
          <w:sz w:val="22"/>
          <w:szCs w:val="22"/>
        </w:rPr>
        <w:t>vyjádřit nejpozději do 10 pracovních</w:t>
      </w:r>
      <w:r w:rsidRPr="00D57CBC">
        <w:rPr>
          <w:rFonts w:asciiTheme="minorHAnsi" w:hAnsiTheme="minorHAnsi" w:cstheme="minorHAnsi"/>
          <w:b w:val="0"/>
          <w:bCs w:val="0"/>
          <w:sz w:val="22"/>
          <w:szCs w:val="22"/>
        </w:rPr>
        <w:t xml:space="preserve"> dnů ode dne jejího předložení. V případě, že zadavatel uplatní připomínky, je dodavatel povinen projektovou dokumentaci přiměřeně upravit.</w:t>
      </w:r>
    </w:p>
    <w:p w14:paraId="1B6C794A" w14:textId="4ABFE1CC" w:rsidR="00D57CBC" w:rsidRPr="00D57CBC" w:rsidRDefault="00D57CBC" w:rsidP="002E5D8B">
      <w:pPr>
        <w:pStyle w:val="PODKAPITOLA"/>
        <w:spacing w:before="0" w:after="0"/>
        <w:jc w:val="both"/>
        <w:rPr>
          <w:rFonts w:asciiTheme="minorHAnsi" w:hAnsiTheme="minorHAnsi" w:cstheme="minorHAnsi"/>
          <w:sz w:val="22"/>
          <w:szCs w:val="22"/>
        </w:rPr>
      </w:pPr>
      <w:r w:rsidRPr="00D57CBC">
        <w:rPr>
          <w:rFonts w:asciiTheme="minorHAnsi" w:hAnsiTheme="minorHAnsi" w:cstheme="minorHAnsi"/>
          <w:b w:val="0"/>
          <w:bCs w:val="0"/>
          <w:sz w:val="22"/>
          <w:szCs w:val="22"/>
        </w:rPr>
        <w:t xml:space="preserve">Dodavatel je povinen organizovat postup prací tak, aby dílo bylo řádně </w:t>
      </w:r>
      <w:r w:rsidRPr="00D57CBC">
        <w:rPr>
          <w:rFonts w:asciiTheme="minorHAnsi" w:hAnsiTheme="minorHAnsi" w:cstheme="minorHAnsi"/>
          <w:sz w:val="22"/>
          <w:szCs w:val="22"/>
        </w:rPr>
        <w:t xml:space="preserve">dokončeno a předáno nejpozději do 31. </w:t>
      </w:r>
      <w:r w:rsidR="00B44023">
        <w:rPr>
          <w:rFonts w:asciiTheme="minorHAnsi" w:hAnsiTheme="minorHAnsi" w:cstheme="minorHAnsi"/>
          <w:sz w:val="22"/>
          <w:szCs w:val="22"/>
        </w:rPr>
        <w:t>8</w:t>
      </w:r>
      <w:r w:rsidRPr="00D57CBC">
        <w:rPr>
          <w:rFonts w:asciiTheme="minorHAnsi" w:hAnsiTheme="minorHAnsi" w:cstheme="minorHAnsi"/>
          <w:sz w:val="22"/>
          <w:szCs w:val="22"/>
        </w:rPr>
        <w:t>. 2026.</w:t>
      </w:r>
    </w:p>
    <w:p w14:paraId="3D38D27B" w14:textId="77777777" w:rsidR="00227374" w:rsidRDefault="00227374" w:rsidP="00357F2C">
      <w:pPr>
        <w:pStyle w:val="PODKAPITOLA"/>
        <w:spacing w:before="0" w:after="0"/>
        <w:jc w:val="both"/>
        <w:rPr>
          <w:rFonts w:asciiTheme="minorHAnsi" w:hAnsiTheme="minorHAnsi" w:cs="Segoe UI"/>
          <w:b w:val="0"/>
          <w:sz w:val="22"/>
        </w:rPr>
      </w:pPr>
    </w:p>
    <w:bookmarkEnd w:id="7"/>
    <w:p w14:paraId="1CD773E2" w14:textId="2DF2E197" w:rsidR="0057240E" w:rsidRPr="009C1AF3" w:rsidRDefault="00A70EB1" w:rsidP="004B59AB">
      <w:pPr>
        <w:spacing w:line="276" w:lineRule="auto"/>
        <w:jc w:val="both"/>
        <w:outlineLvl w:val="1"/>
        <w:rPr>
          <w:rFonts w:eastAsia="Open Sans" w:cstheme="minorHAnsi"/>
          <w:b/>
          <w:color w:val="000000" w:themeColor="text1"/>
        </w:rPr>
      </w:pPr>
      <w:r w:rsidRPr="009C1AF3">
        <w:rPr>
          <w:rFonts w:eastAsia="Open Sans" w:cstheme="minorHAnsi"/>
          <w:b/>
          <w:color w:val="000000" w:themeColor="text1"/>
        </w:rPr>
        <w:t>1.4 Místo plnění veřejné zakázky</w:t>
      </w:r>
      <w:bookmarkEnd w:id="8"/>
    </w:p>
    <w:p w14:paraId="0B04602E" w14:textId="38527AE8" w:rsidR="00801A62" w:rsidRDefault="00867BF4" w:rsidP="004B59AB">
      <w:pPr>
        <w:spacing w:line="276" w:lineRule="auto"/>
        <w:jc w:val="both"/>
        <w:outlineLvl w:val="1"/>
        <w:rPr>
          <w:rFonts w:eastAsia="Open Sans" w:cstheme="minorHAnsi"/>
          <w:bCs/>
        </w:rPr>
      </w:pPr>
      <w:r w:rsidRPr="00867BF4">
        <w:rPr>
          <w:rFonts w:eastAsia="Open Sans" w:cstheme="minorHAnsi"/>
          <w:bCs/>
        </w:rPr>
        <w:t>Zimní stadion ve Znojmě</w:t>
      </w:r>
    </w:p>
    <w:p w14:paraId="0CD0C55E" w14:textId="1B691414" w:rsidR="00867BF4" w:rsidRDefault="00867BF4" w:rsidP="004B59AB">
      <w:pPr>
        <w:spacing w:line="276" w:lineRule="auto"/>
        <w:jc w:val="both"/>
        <w:outlineLvl w:val="1"/>
        <w:rPr>
          <w:rFonts w:eastAsia="Open Sans" w:cstheme="minorHAnsi"/>
          <w:bCs/>
        </w:rPr>
      </w:pPr>
      <w:r w:rsidRPr="00867BF4">
        <w:rPr>
          <w:rFonts w:eastAsia="Open Sans" w:cstheme="minorHAnsi"/>
          <w:bCs/>
        </w:rPr>
        <w:t>Dvořákova 2922/16, 669 02 Znojmo</w:t>
      </w:r>
    </w:p>
    <w:p w14:paraId="54BAEE79" w14:textId="77777777" w:rsidR="00867BF4" w:rsidRPr="00801A62" w:rsidRDefault="00867BF4" w:rsidP="004B59AB">
      <w:pPr>
        <w:spacing w:line="276" w:lineRule="auto"/>
        <w:jc w:val="both"/>
        <w:outlineLvl w:val="1"/>
        <w:rPr>
          <w:rFonts w:eastAsia="Open Sans" w:cstheme="minorHAnsi"/>
          <w:bCs/>
        </w:rPr>
      </w:pPr>
    </w:p>
    <w:p w14:paraId="50752BCF" w14:textId="4BC5269A" w:rsidR="00F22622" w:rsidRPr="00701577" w:rsidRDefault="00A70EB1" w:rsidP="004B59AB">
      <w:pPr>
        <w:spacing w:line="276" w:lineRule="auto"/>
        <w:jc w:val="both"/>
        <w:outlineLvl w:val="1"/>
        <w:rPr>
          <w:rFonts w:eastAsia="Open Sans" w:cstheme="minorHAnsi"/>
          <w:b/>
        </w:rPr>
      </w:pPr>
      <w:bookmarkStart w:id="9" w:name="_Toc135732253"/>
      <w:r w:rsidRPr="00701577">
        <w:rPr>
          <w:rFonts w:eastAsia="Open Sans" w:cstheme="minorHAnsi"/>
          <w:b/>
        </w:rPr>
        <w:t>1.5 Předpokládaná hodnota veřejné zakázky</w:t>
      </w:r>
      <w:bookmarkEnd w:id="9"/>
    </w:p>
    <w:p w14:paraId="18AC09D0" w14:textId="69C92D47" w:rsidR="008A4E32" w:rsidRDefault="008A4E32" w:rsidP="00D85D08">
      <w:pPr>
        <w:spacing w:line="276" w:lineRule="auto"/>
        <w:jc w:val="both"/>
        <w:rPr>
          <w:rFonts w:eastAsia="Open Sans" w:cstheme="minorHAnsi"/>
          <w:b/>
          <w:bCs/>
        </w:rPr>
      </w:pPr>
      <w:r w:rsidRPr="008A4E32">
        <w:rPr>
          <w:rFonts w:eastAsia="Open Sans" w:cstheme="minorHAnsi"/>
        </w:rPr>
        <w:t>Předpokládaná</w:t>
      </w:r>
      <w:r w:rsidR="00867BF4">
        <w:rPr>
          <w:rFonts w:eastAsia="Open Sans" w:cstheme="minorHAnsi"/>
        </w:rPr>
        <w:t xml:space="preserve"> hodnota</w:t>
      </w:r>
      <w:r w:rsidRPr="008A4E32">
        <w:rPr>
          <w:rFonts w:eastAsia="Open Sans" w:cstheme="minorHAnsi"/>
        </w:rPr>
        <w:t xml:space="preserve"> veřejné zakázky: </w:t>
      </w:r>
      <w:r>
        <w:rPr>
          <w:rFonts w:eastAsia="Open Sans" w:cstheme="minorHAnsi"/>
        </w:rPr>
        <w:t xml:space="preserve">              </w:t>
      </w:r>
      <w:r w:rsidR="00867BF4">
        <w:rPr>
          <w:rFonts w:eastAsia="Open Sans" w:cstheme="minorHAnsi"/>
          <w:b/>
          <w:bCs/>
        </w:rPr>
        <w:t>5 300 000,- Kč bez DPH</w:t>
      </w:r>
    </w:p>
    <w:p w14:paraId="1C28BFD2" w14:textId="77777777" w:rsidR="00357F2C" w:rsidRPr="00357F2C" w:rsidRDefault="00357F2C" w:rsidP="00D85D08">
      <w:pPr>
        <w:spacing w:line="276" w:lineRule="auto"/>
        <w:jc w:val="both"/>
        <w:rPr>
          <w:rFonts w:eastAsia="Open Sans" w:cstheme="minorHAnsi"/>
          <w:b/>
          <w:bCs/>
        </w:rPr>
      </w:pPr>
    </w:p>
    <w:p w14:paraId="6A348F0A" w14:textId="77777777" w:rsidR="00867BF4" w:rsidRPr="00867BF4" w:rsidRDefault="00867BF4" w:rsidP="00357F2C">
      <w:pPr>
        <w:jc w:val="both"/>
        <w:rPr>
          <w:rFonts w:eastAsia="Open Sans" w:cstheme="minorHAnsi"/>
          <w:color w:val="000000" w:themeColor="text1"/>
        </w:rPr>
      </w:pPr>
      <w:r w:rsidRPr="00867BF4">
        <w:rPr>
          <w:rFonts w:eastAsia="Open Sans" w:cstheme="minorHAnsi"/>
          <w:color w:val="000000" w:themeColor="text1"/>
        </w:rPr>
        <w:t>Zadavatel si vyhrazuje právo zadávací řízení zrušit v souladu s § 127 zákona č. 134/2016 Sb., o zadávání veřejných zakázek, ve znění pozdějších předpisů, zejména v případě, že nabídková cena účastníka, jehož nabídka bude na základě hodnocení vyhodnocena jako ekonomicky nejvýhodnější, překročí předpokládanou hodnotu veřejné zakázky, resp. finanční možnosti zadavatele.</w:t>
      </w:r>
    </w:p>
    <w:p w14:paraId="7D605E74" w14:textId="77777777" w:rsidR="00867BF4" w:rsidRDefault="00867BF4" w:rsidP="00357F2C">
      <w:pPr>
        <w:jc w:val="both"/>
        <w:rPr>
          <w:rFonts w:eastAsia="Open Sans" w:cstheme="minorHAnsi"/>
          <w:color w:val="000000" w:themeColor="text1"/>
        </w:rPr>
      </w:pPr>
      <w:r w:rsidRPr="00867BF4">
        <w:rPr>
          <w:rFonts w:eastAsia="Open Sans" w:cstheme="minorHAnsi"/>
          <w:color w:val="000000" w:themeColor="text1"/>
        </w:rPr>
        <w:t>Taková skutečnost může představovat důvod pro zrušení zadávacího řízení podle § 127 odst. 2 písm. d) zákona, tedy podstatnou změnu okolností, kterou zadavatel nemohl předvídat a pro kterou nelze spravedlivě požadovat, aby v zadávacím řízení pokračoval.</w:t>
      </w:r>
    </w:p>
    <w:p w14:paraId="2131EF97" w14:textId="77777777" w:rsidR="00197637" w:rsidRDefault="00197637" w:rsidP="00867BF4">
      <w:pPr>
        <w:spacing w:line="276" w:lineRule="auto"/>
        <w:jc w:val="both"/>
        <w:rPr>
          <w:rFonts w:eastAsia="Open Sans" w:cstheme="minorHAnsi"/>
          <w:color w:val="000000" w:themeColor="text1"/>
        </w:rPr>
      </w:pPr>
    </w:p>
    <w:p w14:paraId="5FE24E94" w14:textId="77777777" w:rsidR="00197637" w:rsidRPr="00120DD3" w:rsidRDefault="00197637" w:rsidP="00197637">
      <w:pPr>
        <w:jc w:val="both"/>
        <w:outlineLvl w:val="0"/>
        <w:rPr>
          <w:b/>
          <w:bCs/>
        </w:rPr>
      </w:pPr>
      <w:r w:rsidRPr="00197637">
        <w:rPr>
          <w:rFonts w:eastAsia="Open Sans" w:cstheme="minorHAnsi"/>
          <w:b/>
          <w:bCs/>
          <w:color w:val="000000" w:themeColor="text1"/>
        </w:rPr>
        <w:t>1.6</w:t>
      </w:r>
      <w:r>
        <w:rPr>
          <w:rFonts w:eastAsia="Open Sans" w:cstheme="minorHAnsi"/>
          <w:color w:val="000000" w:themeColor="text1"/>
        </w:rPr>
        <w:t xml:space="preserve"> </w:t>
      </w:r>
      <w:r w:rsidRPr="00120DD3">
        <w:rPr>
          <w:b/>
          <w:bCs/>
        </w:rPr>
        <w:t>Prohlídka místa plnění</w:t>
      </w:r>
    </w:p>
    <w:p w14:paraId="1E659930" w14:textId="3AB28707" w:rsidR="0029270B" w:rsidRPr="0029270B" w:rsidRDefault="0029270B" w:rsidP="00A9286D">
      <w:pPr>
        <w:spacing w:after="120"/>
        <w:jc w:val="both"/>
        <w:outlineLvl w:val="0"/>
      </w:pPr>
      <w:r w:rsidRPr="0029270B">
        <w:t xml:space="preserve">Zadavatel </w:t>
      </w:r>
      <w:r w:rsidRPr="0029270B">
        <w:rPr>
          <w:b/>
          <w:bCs/>
        </w:rPr>
        <w:t>důrazně doporučuje</w:t>
      </w:r>
      <w:r w:rsidRPr="0029270B">
        <w:t xml:space="preserve"> dodavatelům, aby se před podáním nabídky seznámili s místem plnění veřejné zakázky, neboť znalost skutečného stavu místa plnění je významným podkladem pro zpracování nabídky a návrh technického řešení.</w:t>
      </w:r>
    </w:p>
    <w:p w14:paraId="78A39ED2" w14:textId="2F16C7EA" w:rsidR="0029270B" w:rsidRPr="0029270B" w:rsidRDefault="0029270B" w:rsidP="00A9286D">
      <w:pPr>
        <w:spacing w:after="120"/>
        <w:jc w:val="both"/>
        <w:outlineLvl w:val="0"/>
      </w:pPr>
      <w:r w:rsidRPr="0029270B">
        <w:t>Prohlídka místa plnění proběhne dne</w:t>
      </w:r>
      <w:r w:rsidR="005C145B">
        <w:t xml:space="preserve"> </w:t>
      </w:r>
      <w:r w:rsidR="005C145B" w:rsidRPr="00EE7C53">
        <w:t>11.</w:t>
      </w:r>
      <w:r w:rsidRPr="00EE7C53">
        <w:t xml:space="preserve">3. 2026 v </w:t>
      </w:r>
      <w:r w:rsidR="005C145B" w:rsidRPr="00EE7C53">
        <w:t>10</w:t>
      </w:r>
      <w:r w:rsidRPr="00EE7C53">
        <w:t xml:space="preserve">:00 hodin. </w:t>
      </w:r>
      <w:r w:rsidRPr="0029270B">
        <w:t>Účastníci výběrového řízení se sejdou na místě plnění – Zimní stadion ve Znojmě, Dvořákova 2922/16, 669 02 Znojmo, vchod u vrátnice.</w:t>
      </w:r>
    </w:p>
    <w:p w14:paraId="3810E90F" w14:textId="0CC359F0" w:rsidR="0029270B" w:rsidRPr="0029270B" w:rsidRDefault="0029270B" w:rsidP="00A9286D">
      <w:pPr>
        <w:spacing w:after="120"/>
        <w:jc w:val="both"/>
        <w:outlineLvl w:val="0"/>
      </w:pPr>
      <w:r w:rsidRPr="0029270B">
        <w:t>Kontaktní osoba:</w:t>
      </w:r>
      <w:r w:rsidR="005C145B">
        <w:t xml:space="preserve"> </w:t>
      </w:r>
      <w:r w:rsidR="005C145B" w:rsidRPr="00EE7C53">
        <w:t>Radek Kubát</w:t>
      </w:r>
      <w:r w:rsidRPr="00EE7C53">
        <w:t>, tel.:</w:t>
      </w:r>
      <w:r w:rsidR="005C145B" w:rsidRPr="00EE7C53">
        <w:t xml:space="preserve"> +420 731 127 780</w:t>
      </w:r>
    </w:p>
    <w:p w14:paraId="7BC9A735" w14:textId="77777777" w:rsidR="0029270B" w:rsidRPr="0029270B" w:rsidRDefault="0029270B" w:rsidP="00A9286D">
      <w:pPr>
        <w:spacing w:after="120"/>
        <w:jc w:val="both"/>
        <w:outlineLvl w:val="0"/>
      </w:pPr>
      <w:r w:rsidRPr="0029270B">
        <w:t xml:space="preserve">Za jednoho účastníka se může prohlídky místa plnění zúčastnit více osob. O účasti na prohlídce místa plnění bude sepsána </w:t>
      </w:r>
      <w:r w:rsidRPr="0029270B">
        <w:rPr>
          <w:u w:val="single"/>
        </w:rPr>
        <w:t>listina přítomných</w:t>
      </w:r>
      <w:r w:rsidRPr="0029270B">
        <w:t>, kterou zúčastněné osoby potvrdí svým podpisem.</w:t>
      </w:r>
    </w:p>
    <w:p w14:paraId="333963C8" w14:textId="02989C39" w:rsidR="00867BF4" w:rsidRPr="0029270B" w:rsidRDefault="0029270B" w:rsidP="0029270B">
      <w:pPr>
        <w:spacing w:after="120"/>
        <w:jc w:val="both"/>
        <w:outlineLvl w:val="0"/>
      </w:pPr>
      <w:r w:rsidRPr="0029270B">
        <w:t xml:space="preserve">V rámci prohlídky místa plnění </w:t>
      </w:r>
      <w:r w:rsidRPr="0029270B">
        <w:rPr>
          <w:u w:val="single"/>
        </w:rPr>
        <w:t>nebude poskytováno vysvětlení</w:t>
      </w:r>
      <w:r w:rsidRPr="0029270B">
        <w:t xml:space="preserve"> zadávacích podmínek. Zástupci dodavatelů budou provedeni místem plnění zástupcem zadavatele bez poskytování technických výkladů. Jakékoliv dotazy vzniklé před, v průběhu nebo po prohlídce místa plnění musí dodavatelé podat písemně způsobem stanoveným v zadávacích podmínkách.</w:t>
      </w:r>
    </w:p>
    <w:p w14:paraId="08C6495D" w14:textId="45470718" w:rsidR="00D85D08" w:rsidRPr="00701577" w:rsidRDefault="00D85D08" w:rsidP="00D85D08">
      <w:pPr>
        <w:spacing w:line="276" w:lineRule="auto"/>
        <w:jc w:val="both"/>
        <w:rPr>
          <w:rFonts w:eastAsia="Open Sans" w:cstheme="minorHAnsi"/>
          <w:b/>
          <w:bCs/>
          <w:color w:val="000000" w:themeColor="text1"/>
        </w:rPr>
      </w:pPr>
      <w:r w:rsidRPr="00701577">
        <w:rPr>
          <w:rFonts w:eastAsia="Open Sans" w:cstheme="minorHAnsi"/>
          <w:b/>
          <w:bCs/>
          <w:color w:val="000000" w:themeColor="text1"/>
        </w:rPr>
        <w:t>1.</w:t>
      </w:r>
      <w:r w:rsidR="00197637">
        <w:rPr>
          <w:rFonts w:eastAsia="Open Sans" w:cstheme="minorHAnsi"/>
          <w:b/>
          <w:bCs/>
          <w:color w:val="000000" w:themeColor="text1"/>
        </w:rPr>
        <w:t>7</w:t>
      </w:r>
      <w:r w:rsidRPr="00701577">
        <w:rPr>
          <w:rFonts w:eastAsia="Open Sans" w:cstheme="minorHAnsi"/>
          <w:b/>
          <w:bCs/>
          <w:color w:val="000000" w:themeColor="text1"/>
        </w:rPr>
        <w:t xml:space="preserve"> Rozdělení zakázky na části</w:t>
      </w:r>
    </w:p>
    <w:p w14:paraId="536E3484" w14:textId="0ACB213F" w:rsidR="005800DA" w:rsidRDefault="00D85D08" w:rsidP="00625250">
      <w:pPr>
        <w:spacing w:line="276" w:lineRule="auto"/>
        <w:jc w:val="both"/>
        <w:rPr>
          <w:rFonts w:eastAsia="Open Sans" w:cstheme="minorHAnsi"/>
          <w:color w:val="000000" w:themeColor="text1"/>
        </w:rPr>
      </w:pPr>
      <w:r w:rsidRPr="00701577">
        <w:rPr>
          <w:rFonts w:eastAsia="Open Sans" w:cstheme="minorHAnsi"/>
          <w:color w:val="000000" w:themeColor="text1"/>
        </w:rPr>
        <w:t>Zadavatel nepřipouští možnost rozdělení zakázky na části.</w:t>
      </w:r>
      <w:bookmarkStart w:id="10" w:name="_Toc135732254"/>
    </w:p>
    <w:p w14:paraId="7AAE0F37" w14:textId="77777777" w:rsidR="00C036BE" w:rsidRDefault="00C036BE" w:rsidP="00625250">
      <w:pPr>
        <w:spacing w:line="276" w:lineRule="auto"/>
        <w:jc w:val="both"/>
        <w:rPr>
          <w:rFonts w:eastAsia="Open Sans" w:cstheme="minorHAnsi"/>
          <w:color w:val="000000" w:themeColor="text1"/>
        </w:rPr>
      </w:pPr>
    </w:p>
    <w:p w14:paraId="13C2E78E" w14:textId="6D7BB9B1" w:rsidR="00C036BE" w:rsidRPr="00860C35" w:rsidRDefault="00C036BE" w:rsidP="00C036BE">
      <w:pPr>
        <w:jc w:val="both"/>
        <w:rPr>
          <w:rFonts w:eastAsia="Open Sans" w:cstheme="minorHAnsi"/>
          <w:b/>
          <w:bCs/>
          <w:color w:val="000000" w:themeColor="text1"/>
        </w:rPr>
      </w:pPr>
      <w:r w:rsidRPr="00860C35">
        <w:rPr>
          <w:rFonts w:eastAsia="Open Sans" w:cstheme="minorHAnsi"/>
          <w:b/>
          <w:bCs/>
          <w:color w:val="000000" w:themeColor="text1"/>
        </w:rPr>
        <w:t>1.</w:t>
      </w:r>
      <w:r w:rsidR="00197637">
        <w:rPr>
          <w:rFonts w:eastAsia="Open Sans" w:cstheme="minorHAnsi"/>
          <w:b/>
          <w:bCs/>
          <w:color w:val="000000" w:themeColor="text1"/>
        </w:rPr>
        <w:t>8</w:t>
      </w:r>
      <w:r w:rsidRPr="00860C35">
        <w:rPr>
          <w:rFonts w:eastAsia="Open Sans" w:cstheme="minorHAnsi"/>
          <w:b/>
          <w:bCs/>
          <w:color w:val="000000" w:themeColor="text1"/>
        </w:rPr>
        <w:t xml:space="preserve"> Zadávací lhůta</w:t>
      </w:r>
    </w:p>
    <w:p w14:paraId="1D20F0CF" w14:textId="7F75FD16" w:rsidR="00C036BE" w:rsidRDefault="00C036BE" w:rsidP="00E3281C">
      <w:pPr>
        <w:jc w:val="both"/>
        <w:rPr>
          <w:rFonts w:eastAsia="Open Sans" w:cstheme="minorHAnsi"/>
          <w:color w:val="000000" w:themeColor="text1"/>
        </w:rPr>
      </w:pPr>
      <w:r>
        <w:rPr>
          <w:rFonts w:eastAsia="Open Sans" w:cstheme="minorHAnsi"/>
          <w:color w:val="000000" w:themeColor="text1"/>
        </w:rPr>
        <w:t xml:space="preserve">Zadavatel pro tuto veřejnou zakázku zadávací lhůtu nestanovil. </w:t>
      </w:r>
    </w:p>
    <w:p w14:paraId="4BDED861" w14:textId="77777777" w:rsidR="00625250" w:rsidRPr="00625250" w:rsidRDefault="00625250" w:rsidP="00625250">
      <w:pPr>
        <w:spacing w:line="276" w:lineRule="auto"/>
        <w:jc w:val="both"/>
        <w:rPr>
          <w:rFonts w:eastAsia="Open Sans" w:cstheme="minorHAnsi"/>
          <w:color w:val="000000" w:themeColor="text1"/>
        </w:rPr>
      </w:pPr>
    </w:p>
    <w:p w14:paraId="1D5C940B" w14:textId="77777777" w:rsidR="00357F2C" w:rsidRDefault="002D43A3" w:rsidP="00357F2C">
      <w:pPr>
        <w:spacing w:line="276" w:lineRule="auto"/>
        <w:rPr>
          <w:rFonts w:eastAsia="Open Sans" w:cstheme="minorHAnsi"/>
          <w:b/>
          <w:bCs/>
          <w:color w:val="000000" w:themeColor="text1"/>
          <w:sz w:val="28"/>
          <w:szCs w:val="28"/>
          <w:u w:val="single"/>
        </w:rPr>
      </w:pPr>
      <w:r w:rsidRPr="00701577">
        <w:rPr>
          <w:rFonts w:eastAsia="Open Sans" w:cstheme="minorHAnsi"/>
          <w:b/>
          <w:bCs/>
          <w:color w:val="000000" w:themeColor="text1"/>
          <w:sz w:val="28"/>
          <w:szCs w:val="28"/>
          <w:u w:val="single"/>
        </w:rPr>
        <w:t xml:space="preserve">2. </w:t>
      </w:r>
      <w:r w:rsidR="00A70EB1" w:rsidRPr="00701577">
        <w:rPr>
          <w:rFonts w:eastAsia="Open Sans" w:cstheme="minorHAnsi"/>
          <w:b/>
          <w:bCs/>
          <w:color w:val="000000" w:themeColor="text1"/>
          <w:sz w:val="28"/>
          <w:szCs w:val="28"/>
          <w:u w:val="single"/>
        </w:rPr>
        <w:t>Podmínky a požadavky na zpracování nabídk</w:t>
      </w:r>
      <w:bookmarkEnd w:id="10"/>
      <w:r w:rsidR="00B45526">
        <w:rPr>
          <w:rFonts w:eastAsia="Open Sans" w:cstheme="minorHAnsi"/>
          <w:b/>
          <w:bCs/>
          <w:color w:val="000000" w:themeColor="text1"/>
          <w:sz w:val="28"/>
          <w:szCs w:val="28"/>
          <w:u w:val="single"/>
        </w:rPr>
        <w:t>y</w:t>
      </w:r>
      <w:bookmarkStart w:id="11" w:name="_Toc135732255"/>
    </w:p>
    <w:p w14:paraId="41511CC7" w14:textId="3DC08289" w:rsidR="00801A62" w:rsidRPr="00357F2C" w:rsidRDefault="00CC2B65" w:rsidP="00357F2C">
      <w:pPr>
        <w:rPr>
          <w:rFonts w:eastAsia="Open Sans" w:cstheme="minorHAnsi"/>
          <w:b/>
          <w:bCs/>
          <w:color w:val="000000" w:themeColor="text1"/>
          <w:sz w:val="28"/>
          <w:szCs w:val="28"/>
          <w:u w:val="single"/>
        </w:rPr>
      </w:pPr>
      <w:r w:rsidRPr="00320D3A">
        <w:rPr>
          <w:rFonts w:eastAsia="Open Sans" w:cstheme="minorHAnsi"/>
          <w:b/>
        </w:rPr>
        <w:t>2.1 Náležitosti</w:t>
      </w:r>
      <w:r w:rsidR="008A4E32">
        <w:rPr>
          <w:rFonts w:eastAsia="Open Sans" w:cstheme="minorHAnsi"/>
          <w:b/>
        </w:rPr>
        <w:t xml:space="preserve"> a formát</w:t>
      </w:r>
      <w:r w:rsidRPr="00320D3A">
        <w:rPr>
          <w:rFonts w:eastAsia="Open Sans" w:cstheme="minorHAnsi"/>
          <w:b/>
        </w:rPr>
        <w:t xml:space="preserve"> podání</w:t>
      </w:r>
      <w:bookmarkStart w:id="12" w:name="_Toc326307214"/>
      <w:bookmarkStart w:id="13" w:name="_Toc326307845"/>
      <w:bookmarkStart w:id="14" w:name="_Toc328982440"/>
      <w:bookmarkStart w:id="15" w:name="_Toc348952866"/>
      <w:bookmarkStart w:id="16" w:name="_Toc366056402"/>
      <w:bookmarkEnd w:id="11"/>
    </w:p>
    <w:bookmarkEnd w:id="12"/>
    <w:bookmarkEnd w:id="13"/>
    <w:bookmarkEnd w:id="14"/>
    <w:bookmarkEnd w:id="15"/>
    <w:bookmarkEnd w:id="16"/>
    <w:p w14:paraId="506D9AE3" w14:textId="3B991D80" w:rsidR="0010770D" w:rsidRDefault="0010770D" w:rsidP="00357F2C">
      <w:pPr>
        <w:jc w:val="both"/>
      </w:pPr>
      <w:r>
        <w:rPr>
          <w:rFonts w:cstheme="minorHAnsi"/>
        </w:rPr>
        <w:t xml:space="preserve">Tato </w:t>
      </w:r>
      <w:r w:rsidR="00F02533" w:rsidRPr="00F02533">
        <w:rPr>
          <w:rFonts w:cstheme="minorHAnsi"/>
        </w:rPr>
        <w:t>veřejná zakázka</w:t>
      </w:r>
      <w:r>
        <w:rPr>
          <w:rFonts w:cstheme="minorHAnsi"/>
        </w:rPr>
        <w:t xml:space="preserve"> je</w:t>
      </w:r>
      <w:r w:rsidR="00F02533" w:rsidRPr="00F02533">
        <w:rPr>
          <w:rFonts w:cstheme="minorHAnsi"/>
        </w:rPr>
        <w:t xml:space="preserve"> </w:t>
      </w:r>
      <w:r w:rsidR="008A4E32" w:rsidRPr="008A4E32">
        <w:rPr>
          <w:rFonts w:cstheme="minorHAnsi"/>
        </w:rPr>
        <w:t>zadávána elektronicky prostřednictvím profilu zadavatele</w:t>
      </w:r>
      <w:r w:rsidR="008A4E32">
        <w:rPr>
          <w:rFonts w:cstheme="minorHAnsi"/>
        </w:rPr>
        <w:t>:</w:t>
      </w:r>
      <w:r w:rsidR="00F02533" w:rsidRPr="00F02533">
        <w:rPr>
          <w:rFonts w:cstheme="minorHAnsi"/>
        </w:rPr>
        <w:br/>
      </w:r>
      <w:hyperlink r:id="rId16" w:history="1">
        <w:r w:rsidRPr="003409D9">
          <w:rPr>
            <w:rStyle w:val="Hypertextovodkaz"/>
          </w:rPr>
          <w:t>https://profily.proebiz.com/profile/00839060</w:t>
        </w:r>
      </w:hyperlink>
    </w:p>
    <w:p w14:paraId="7DDB74AE" w14:textId="1DFEAC3E" w:rsidR="00F02533" w:rsidRPr="00F02533" w:rsidRDefault="0010770D" w:rsidP="00357F2C">
      <w:pPr>
        <w:jc w:val="both"/>
        <w:rPr>
          <w:rFonts w:cstheme="minorHAnsi"/>
        </w:rPr>
      </w:pPr>
      <w:r>
        <w:rPr>
          <w:rFonts w:cstheme="minorHAnsi"/>
        </w:rPr>
        <w:lastRenderedPageBreak/>
        <w:t>N</w:t>
      </w:r>
      <w:r w:rsidR="00F02533" w:rsidRPr="00F02533">
        <w:rPr>
          <w:rFonts w:cstheme="minorHAnsi"/>
        </w:rPr>
        <w:t xml:space="preserve">abídky musí být zadavateli doručeny </w:t>
      </w:r>
      <w:r w:rsidR="00F02533" w:rsidRPr="00F02533">
        <w:rPr>
          <w:rFonts w:cstheme="minorHAnsi"/>
          <w:b/>
          <w:bCs/>
        </w:rPr>
        <w:t>výhradně elektronicky</w:t>
      </w:r>
      <w:r w:rsidR="00F02533" w:rsidRPr="00F02533">
        <w:rPr>
          <w:rFonts w:cstheme="minorHAnsi"/>
        </w:rPr>
        <w:t xml:space="preserve"> prostřednictvím elektronického nástroje </w:t>
      </w:r>
      <w:r w:rsidR="00F02533" w:rsidRPr="00F02533">
        <w:rPr>
          <w:rFonts w:cstheme="minorHAnsi"/>
          <w:b/>
          <w:bCs/>
        </w:rPr>
        <w:t>JOSEPHINE</w:t>
      </w:r>
      <w:r w:rsidR="00F02533" w:rsidRPr="00F02533">
        <w:rPr>
          <w:rFonts w:cstheme="minorHAnsi"/>
        </w:rPr>
        <w:t>, dostupného na adrese:</w:t>
      </w:r>
      <w:r w:rsidR="008F2B14">
        <w:rPr>
          <w:rFonts w:cstheme="minorHAnsi"/>
        </w:rPr>
        <w:t xml:space="preserve"> </w:t>
      </w:r>
      <w:hyperlink r:id="rId17" w:history="1">
        <w:r w:rsidR="008F2B14" w:rsidRPr="00F02533">
          <w:rPr>
            <w:rStyle w:val="Hypertextovodkaz"/>
            <w:rFonts w:cstheme="minorHAnsi"/>
          </w:rPr>
          <w:t>https://josephine.proebiz.com/cs/</w:t>
        </w:r>
      </w:hyperlink>
      <w:r w:rsidR="008F2B14">
        <w:rPr>
          <w:rFonts w:cstheme="minorHAnsi"/>
        </w:rPr>
        <w:t xml:space="preserve"> </w:t>
      </w:r>
      <w:r w:rsidR="00F02533" w:rsidRPr="00F02533">
        <w:rPr>
          <w:rFonts w:cstheme="minorHAnsi"/>
        </w:rPr>
        <w:t>(dále jen „JOSEPHINE“ nebo „elektronický nástroj“).</w:t>
      </w:r>
    </w:p>
    <w:p w14:paraId="5CC17F76" w14:textId="41802E8C" w:rsidR="008F2B14" w:rsidRDefault="00F02533" w:rsidP="00357F2C">
      <w:pPr>
        <w:jc w:val="both"/>
        <w:rPr>
          <w:rFonts w:cstheme="minorHAnsi"/>
        </w:rPr>
      </w:pPr>
      <w:r w:rsidRPr="00F02533">
        <w:rPr>
          <w:rFonts w:cstheme="minorHAnsi"/>
        </w:rPr>
        <w:t xml:space="preserve">Dodavatel je oprávněn podat v tomto zadávacím řízení </w:t>
      </w:r>
      <w:r w:rsidRPr="00F02533">
        <w:rPr>
          <w:rFonts w:cstheme="minorHAnsi"/>
          <w:u w:val="single"/>
        </w:rPr>
        <w:t>pouze jednu nabídku</w:t>
      </w:r>
      <w:r w:rsidRPr="00F02533">
        <w:rPr>
          <w:rFonts w:cstheme="minorHAnsi"/>
        </w:rPr>
        <w:t>, a to výhradně elektronickými prostředky prostřednictvím elektronického nástroje JOSEPHINE.</w:t>
      </w:r>
      <w:r w:rsidR="008F2B14">
        <w:rPr>
          <w:rFonts w:cstheme="minorHAnsi"/>
        </w:rPr>
        <w:t xml:space="preserve"> </w:t>
      </w:r>
      <w:r w:rsidRPr="00F02533">
        <w:rPr>
          <w:rFonts w:cstheme="minorHAnsi"/>
        </w:rPr>
        <w:t>Zadavatel doporučuje předložení nabídky ve formátu PDF, není-li v zadávací dokumentaci u jednotlivých příloh stanoveno jinak.</w:t>
      </w:r>
      <w:r w:rsidR="008A4E32" w:rsidRPr="008A4E32">
        <w:rPr>
          <w:rFonts w:cstheme="minorHAnsi"/>
        </w:rPr>
        <w:t xml:space="preserve"> </w:t>
      </w:r>
      <w:r w:rsidR="008A4E32" w:rsidRPr="00F02533">
        <w:rPr>
          <w:rFonts w:cstheme="minorHAnsi"/>
        </w:rPr>
        <w:t>Listinné podání nabídek se nepřipouští.</w:t>
      </w:r>
    </w:p>
    <w:p w14:paraId="13AF9201" w14:textId="7B9F820F" w:rsidR="008A4669" w:rsidRDefault="00F02533" w:rsidP="00357F2C">
      <w:pPr>
        <w:jc w:val="both"/>
        <w:rPr>
          <w:rFonts w:cstheme="minorHAnsi"/>
        </w:rPr>
      </w:pPr>
      <w:r w:rsidRPr="00F02533">
        <w:rPr>
          <w:rFonts w:cstheme="minorHAnsi"/>
        </w:rPr>
        <w:t>Pro podání nabídky je nezbytná registrace dodavatele v elektronickém nástroji JOSEPHINE, jejíž součástí je ověření identity organizace. Podrobné informace k registraci a k podání elektronické nabídky jsou uvedeny v uživatelské příručce dostupné na adrese:</w:t>
      </w:r>
      <w:r w:rsidRPr="00F02533">
        <w:rPr>
          <w:rFonts w:cstheme="minorHAnsi"/>
        </w:rPr>
        <w:br/>
      </w:r>
      <w:hyperlink r:id="rId18" w:tgtFrame="_new" w:history="1">
        <w:r w:rsidRPr="00F02533">
          <w:rPr>
            <w:rStyle w:val="Hypertextovodkaz"/>
            <w:rFonts w:cstheme="minorHAnsi"/>
          </w:rPr>
          <w:t>https://store.proebiz.com/docs/josephine/cs/Zkraceny_navod_ucastnika.pdf</w:t>
        </w:r>
      </w:hyperlink>
      <w:r w:rsidR="008F2B14">
        <w:rPr>
          <w:rFonts w:cstheme="minorHAnsi"/>
        </w:rPr>
        <w:t xml:space="preserve">, </w:t>
      </w:r>
      <w:r w:rsidRPr="00F02533">
        <w:rPr>
          <w:rFonts w:cstheme="minorHAnsi"/>
        </w:rPr>
        <w:t xml:space="preserve">která tvoří přílohu č. </w:t>
      </w:r>
      <w:r w:rsidR="00147CE5">
        <w:rPr>
          <w:rFonts w:cstheme="minorHAnsi"/>
        </w:rPr>
        <w:t>9</w:t>
      </w:r>
      <w:r w:rsidRPr="00F02533">
        <w:rPr>
          <w:rFonts w:cstheme="minorHAnsi"/>
        </w:rPr>
        <w:t xml:space="preserve"> této výzvy.</w:t>
      </w:r>
    </w:p>
    <w:p w14:paraId="5C27DF32" w14:textId="77777777" w:rsidR="00357F2C" w:rsidRPr="008F2B14" w:rsidRDefault="00357F2C" w:rsidP="00357F2C">
      <w:pPr>
        <w:jc w:val="both"/>
        <w:rPr>
          <w:rFonts w:cstheme="minorHAnsi"/>
        </w:rPr>
      </w:pPr>
    </w:p>
    <w:p w14:paraId="0A026A46" w14:textId="1380F671" w:rsidR="00F22622" w:rsidRPr="00701577" w:rsidRDefault="00A70EB1" w:rsidP="008A4669">
      <w:pPr>
        <w:outlineLvl w:val="1"/>
        <w:rPr>
          <w:rFonts w:eastAsia="Open Sans" w:cstheme="minorHAnsi"/>
          <w:b/>
        </w:rPr>
      </w:pPr>
      <w:bookmarkStart w:id="17" w:name="_Toc135732257"/>
      <w:r w:rsidRPr="00701577">
        <w:rPr>
          <w:rFonts w:eastAsia="Open Sans" w:cstheme="minorHAnsi"/>
          <w:b/>
        </w:rPr>
        <w:t>2.</w:t>
      </w:r>
      <w:r w:rsidR="00276D74">
        <w:rPr>
          <w:rFonts w:eastAsia="Open Sans" w:cstheme="minorHAnsi"/>
          <w:b/>
        </w:rPr>
        <w:t>2</w:t>
      </w:r>
      <w:r w:rsidRPr="00701577">
        <w:rPr>
          <w:rFonts w:eastAsia="Open Sans" w:cstheme="minorHAnsi"/>
          <w:b/>
        </w:rPr>
        <w:t xml:space="preserve"> Identifikační údaje</w:t>
      </w:r>
      <w:bookmarkEnd w:id="17"/>
    </w:p>
    <w:p w14:paraId="19B3BBAD" w14:textId="77777777" w:rsidR="00F22622" w:rsidRPr="00701577" w:rsidRDefault="00A70EB1" w:rsidP="008A4669">
      <w:pPr>
        <w:jc w:val="both"/>
        <w:rPr>
          <w:rFonts w:eastAsia="Open Sans" w:cstheme="minorHAnsi"/>
        </w:rPr>
      </w:pPr>
      <w:r w:rsidRPr="00701577">
        <w:rPr>
          <w:rFonts w:eastAsia="Open Sans" w:cstheme="minorHAnsi"/>
        </w:rPr>
        <w:t>V nabídce musí být uvedeny identifikační údaje účastníka, zejména: obchodní firma, sídlo, identifikační číslo, osoba oprávněná jednat za účastníka, příp. osoba oprávněná zastupovat účastníka na základě plné moci.</w:t>
      </w:r>
    </w:p>
    <w:p w14:paraId="1738F70D" w14:textId="77777777" w:rsidR="004B59AB" w:rsidRPr="00701577" w:rsidRDefault="004B59AB" w:rsidP="008A4669">
      <w:pPr>
        <w:jc w:val="both"/>
        <w:outlineLvl w:val="1"/>
        <w:rPr>
          <w:rFonts w:eastAsia="Open Sans" w:cstheme="minorHAnsi"/>
          <w:b/>
        </w:rPr>
      </w:pPr>
    </w:p>
    <w:p w14:paraId="1F3390D3" w14:textId="6B06AA41" w:rsidR="00F22622" w:rsidRPr="00701577" w:rsidRDefault="00A70EB1" w:rsidP="008A4669">
      <w:pPr>
        <w:jc w:val="both"/>
        <w:outlineLvl w:val="1"/>
        <w:rPr>
          <w:rFonts w:eastAsia="Open Sans" w:cstheme="minorHAnsi"/>
          <w:b/>
        </w:rPr>
      </w:pPr>
      <w:bookmarkStart w:id="18" w:name="_Toc135732258"/>
      <w:r w:rsidRPr="00701577">
        <w:rPr>
          <w:rFonts w:eastAsia="Open Sans" w:cstheme="minorHAnsi"/>
          <w:b/>
        </w:rPr>
        <w:t>2.</w:t>
      </w:r>
      <w:r w:rsidR="00276D74">
        <w:rPr>
          <w:rFonts w:eastAsia="Open Sans" w:cstheme="minorHAnsi"/>
          <w:b/>
        </w:rPr>
        <w:t>3</w:t>
      </w:r>
      <w:r w:rsidRPr="00701577">
        <w:rPr>
          <w:rFonts w:eastAsia="Open Sans" w:cstheme="minorHAnsi"/>
          <w:b/>
        </w:rPr>
        <w:t xml:space="preserve"> Jazyk </w:t>
      </w:r>
      <w:bookmarkEnd w:id="18"/>
      <w:r w:rsidR="008A4E32">
        <w:rPr>
          <w:rFonts w:eastAsia="Open Sans" w:cstheme="minorHAnsi"/>
          <w:b/>
        </w:rPr>
        <w:t>nabídky</w:t>
      </w:r>
    </w:p>
    <w:p w14:paraId="00902248" w14:textId="65411FF5" w:rsidR="00D46DC1" w:rsidRPr="00701577" w:rsidRDefault="00D46DC1" w:rsidP="008A4669">
      <w:pPr>
        <w:jc w:val="both"/>
        <w:rPr>
          <w:rFonts w:eastAsia="Open Sans" w:cstheme="minorHAnsi"/>
        </w:rPr>
      </w:pPr>
      <w:r w:rsidRPr="00701577">
        <w:rPr>
          <w:rFonts w:eastAsia="Open Sans" w:cstheme="minorHAnsi"/>
        </w:rPr>
        <w:t xml:space="preserve">Nabídka musí </w:t>
      </w:r>
      <w:r w:rsidR="0059459A" w:rsidRPr="00701577">
        <w:rPr>
          <w:rFonts w:eastAsia="Open Sans" w:cstheme="minorHAnsi"/>
        </w:rPr>
        <w:t>být</w:t>
      </w:r>
      <w:r w:rsidRPr="00701577">
        <w:rPr>
          <w:rFonts w:eastAsia="Open Sans" w:cstheme="minorHAnsi"/>
        </w:rPr>
        <w:t xml:space="preserve"> zpracována v českém jazyce, není-li </w:t>
      </w:r>
      <w:r w:rsidR="00674513" w:rsidRPr="00701577">
        <w:rPr>
          <w:rFonts w:eastAsia="Open Sans" w:cstheme="minorHAnsi"/>
        </w:rPr>
        <w:t xml:space="preserve">dále </w:t>
      </w:r>
      <w:r w:rsidRPr="00701577">
        <w:rPr>
          <w:rFonts w:eastAsia="Open Sans" w:cstheme="minorHAnsi"/>
        </w:rPr>
        <w:t xml:space="preserve">stanoveno jinak. Povinnost zpracování nabídky v českém jazyce se nevztahuje na doklady ve slovenském jazyce. </w:t>
      </w:r>
    </w:p>
    <w:p w14:paraId="2EC97715" w14:textId="77777777" w:rsidR="004B59AB" w:rsidRPr="00701577" w:rsidRDefault="004B59AB" w:rsidP="008A4669">
      <w:pPr>
        <w:rPr>
          <w:rFonts w:eastAsia="Open Sans" w:cstheme="minorHAnsi"/>
          <w:b/>
        </w:rPr>
      </w:pPr>
    </w:p>
    <w:p w14:paraId="01872448" w14:textId="1BECAA18" w:rsidR="00F22622" w:rsidRPr="00701577" w:rsidRDefault="00A70EB1" w:rsidP="008A4669">
      <w:pPr>
        <w:outlineLvl w:val="1"/>
        <w:rPr>
          <w:rFonts w:eastAsia="Open Sans" w:cstheme="minorHAnsi"/>
          <w:b/>
        </w:rPr>
      </w:pPr>
      <w:bookmarkStart w:id="19" w:name="_Toc135732259"/>
      <w:r w:rsidRPr="00701577">
        <w:rPr>
          <w:rFonts w:eastAsia="Open Sans" w:cstheme="minorHAnsi"/>
          <w:b/>
        </w:rPr>
        <w:t>2.</w:t>
      </w:r>
      <w:r w:rsidR="00276D74">
        <w:rPr>
          <w:rFonts w:eastAsia="Open Sans" w:cstheme="minorHAnsi"/>
          <w:b/>
        </w:rPr>
        <w:t>4</w:t>
      </w:r>
      <w:r w:rsidRPr="00701577">
        <w:rPr>
          <w:rFonts w:eastAsia="Open Sans" w:cstheme="minorHAnsi"/>
          <w:b/>
        </w:rPr>
        <w:t xml:space="preserve"> Společná nabídka</w:t>
      </w:r>
      <w:bookmarkEnd w:id="19"/>
    </w:p>
    <w:p w14:paraId="087B79BC" w14:textId="77777777" w:rsidR="00B2438B" w:rsidRPr="00701577" w:rsidRDefault="00A70EB1" w:rsidP="008A4669">
      <w:pPr>
        <w:jc w:val="both"/>
        <w:rPr>
          <w:rFonts w:eastAsia="Open Sans" w:cstheme="minorHAnsi"/>
        </w:rPr>
      </w:pPr>
      <w:r w:rsidRPr="00701577">
        <w:rPr>
          <w:rFonts w:eastAsia="Open Sans" w:cstheme="minorHAnsi"/>
        </w:rPr>
        <w:t>Pokud podává nabídku více účastníků společně (společná nabídka), uvedou v nabídce též osobu, která bude zmocněna zastupovat tyto účastníky při styku se zadavatelem v průběhu zadávacího řízení.</w:t>
      </w:r>
    </w:p>
    <w:p w14:paraId="42BFD2FA" w14:textId="56FA6D14" w:rsidR="00F22622" w:rsidRPr="00701577" w:rsidRDefault="00A70EB1" w:rsidP="008A4669">
      <w:pPr>
        <w:pStyle w:val="Nadpis2"/>
        <w:spacing w:before="0" w:line="240" w:lineRule="auto"/>
        <w:rPr>
          <w:rFonts w:asciiTheme="minorHAnsi" w:eastAsia="Open Sans" w:hAnsiTheme="minorHAnsi" w:cstheme="minorHAnsi"/>
          <w:sz w:val="22"/>
          <w:szCs w:val="22"/>
        </w:rPr>
      </w:pPr>
      <w:r w:rsidRPr="00701577">
        <w:rPr>
          <w:rFonts w:asciiTheme="minorHAnsi" w:eastAsia="Open Sans" w:hAnsiTheme="minorHAnsi" w:cstheme="minorHAnsi"/>
          <w:sz w:val="22"/>
          <w:szCs w:val="22"/>
        </w:rPr>
        <w:br/>
      </w:r>
      <w:bookmarkStart w:id="20" w:name="_Toc135732260"/>
      <w:r w:rsidRPr="00701577">
        <w:rPr>
          <w:rFonts w:asciiTheme="minorHAnsi" w:eastAsia="Open Sans" w:hAnsiTheme="minorHAnsi" w:cstheme="minorHAnsi"/>
          <w:color w:val="000000" w:themeColor="text1"/>
          <w:sz w:val="22"/>
          <w:szCs w:val="22"/>
        </w:rPr>
        <w:t>2.</w:t>
      </w:r>
      <w:r w:rsidR="00276D74">
        <w:rPr>
          <w:rFonts w:asciiTheme="minorHAnsi" w:eastAsia="Open Sans" w:hAnsiTheme="minorHAnsi" w:cstheme="minorHAnsi"/>
          <w:color w:val="000000" w:themeColor="text1"/>
          <w:sz w:val="22"/>
          <w:szCs w:val="22"/>
        </w:rPr>
        <w:t>5</w:t>
      </w:r>
      <w:r w:rsidRPr="00701577">
        <w:rPr>
          <w:rFonts w:asciiTheme="minorHAnsi" w:eastAsia="Open Sans" w:hAnsiTheme="minorHAnsi" w:cstheme="minorHAnsi"/>
          <w:color w:val="000000" w:themeColor="text1"/>
          <w:sz w:val="22"/>
          <w:szCs w:val="22"/>
        </w:rPr>
        <w:t xml:space="preserve"> Struktura nabídky</w:t>
      </w:r>
      <w:bookmarkEnd w:id="20"/>
    </w:p>
    <w:p w14:paraId="0D489384" w14:textId="13CCC983" w:rsidR="004B59AB" w:rsidRDefault="00A70EB1" w:rsidP="008A4669">
      <w:pPr>
        <w:jc w:val="both"/>
      </w:pPr>
      <w:r w:rsidRPr="00701577">
        <w:rPr>
          <w:rFonts w:cstheme="minorHAnsi"/>
        </w:rPr>
        <w:t xml:space="preserve">Nabídka musí obsahovat následující dokumenty a součásti, přičemž </w:t>
      </w:r>
      <w:r w:rsidR="006851A1" w:rsidRPr="00EE6213">
        <w:t>Zadavatel doporučuje předložit nabídku v následující struktuře</w:t>
      </w:r>
      <w:r w:rsidR="006851A1">
        <w:t>:</w:t>
      </w:r>
    </w:p>
    <w:p w14:paraId="77613B69" w14:textId="77777777" w:rsidR="006851A1" w:rsidRPr="00701577" w:rsidRDefault="006851A1" w:rsidP="008A4669">
      <w:pPr>
        <w:jc w:val="both"/>
        <w:rPr>
          <w:rFonts w:eastAsia="Open Sans" w:cstheme="minorHAnsi"/>
          <w:b/>
        </w:rPr>
      </w:pPr>
    </w:p>
    <w:p w14:paraId="25D6DAE4" w14:textId="01EA1C33" w:rsidR="00F22622" w:rsidRPr="00701577" w:rsidRDefault="00A70EB1" w:rsidP="00BD38E0">
      <w:pPr>
        <w:ind w:left="567"/>
        <w:jc w:val="both"/>
        <w:rPr>
          <w:rFonts w:eastAsia="Open Sans" w:cstheme="minorHAnsi"/>
        </w:rPr>
      </w:pPr>
      <w:r w:rsidRPr="00701577">
        <w:rPr>
          <w:rFonts w:eastAsia="Open Sans" w:cstheme="minorHAnsi"/>
          <w:b/>
        </w:rPr>
        <w:t>1. Krycí list nabídky</w:t>
      </w:r>
    </w:p>
    <w:p w14:paraId="2F86E989" w14:textId="4E22896F" w:rsidR="00D46DC1" w:rsidRDefault="006851A1" w:rsidP="00BD38E0">
      <w:pPr>
        <w:ind w:left="567"/>
      </w:pPr>
      <w:r w:rsidRPr="00EE6213">
        <w:t>Na krycím listu budou uvedeny následující údaje: název veřejné zakázky, základní identifikační údaje zadavatele a účastníka (včetně osob zmocněných k dalším jednáním a jejich pověření), nabídková cena za předmět plnění veřejné zakázky v členění v Kč bez DPH, DPH a v Kč s</w:t>
      </w:r>
      <w:r>
        <w:t> </w:t>
      </w:r>
      <w:r w:rsidRPr="00EE6213">
        <w:t>DPH</w:t>
      </w:r>
      <w:r>
        <w:t xml:space="preserve"> a další </w:t>
      </w:r>
      <w:r w:rsidR="007B2BCB">
        <w:t xml:space="preserve">požadované </w:t>
      </w:r>
      <w:r>
        <w:t>údaje</w:t>
      </w:r>
      <w:r w:rsidR="007B2BCB">
        <w:t>. D</w:t>
      </w:r>
      <w:r w:rsidRPr="00EE6213">
        <w:t xml:space="preserve">ále datum a podpis osoby oprávněné jednat za účastníka. Účastník </w:t>
      </w:r>
      <w:r>
        <w:t>použije</w:t>
      </w:r>
      <w:r w:rsidRPr="00EE6213">
        <w:t xml:space="preserve"> vzor uvedený v příloze č. </w:t>
      </w:r>
      <w:r>
        <w:t>1</w:t>
      </w:r>
      <w:r w:rsidRPr="00EE6213">
        <w:t xml:space="preserve"> </w:t>
      </w:r>
      <w:r>
        <w:t>výzvy.</w:t>
      </w:r>
      <w:r w:rsidRPr="00EE6213">
        <w:t xml:space="preserve">  </w:t>
      </w:r>
    </w:p>
    <w:p w14:paraId="2E267D59" w14:textId="77777777" w:rsidR="003E1074" w:rsidRPr="006851A1" w:rsidRDefault="003E1074" w:rsidP="00BD38E0">
      <w:pPr>
        <w:ind w:left="567"/>
      </w:pPr>
    </w:p>
    <w:p w14:paraId="3C11ED96" w14:textId="05CD7B92" w:rsidR="006851A1" w:rsidRPr="006851A1" w:rsidRDefault="00A70EB1" w:rsidP="00BD38E0">
      <w:pPr>
        <w:ind w:left="567"/>
        <w:rPr>
          <w:rFonts w:cstheme="minorHAnsi"/>
          <w:b/>
        </w:rPr>
      </w:pPr>
      <w:r w:rsidRPr="00701577">
        <w:rPr>
          <w:rFonts w:cstheme="minorHAnsi"/>
          <w:b/>
        </w:rPr>
        <w:t>2. Kvalifikace</w:t>
      </w:r>
      <w:r w:rsidR="006851A1">
        <w:rPr>
          <w:rFonts w:cstheme="minorHAnsi"/>
          <w:b/>
        </w:rPr>
        <w:t xml:space="preserve"> - </w:t>
      </w:r>
      <w:r w:rsidR="006851A1" w:rsidRPr="005176CB">
        <w:rPr>
          <w:color w:val="000000" w:themeColor="text1"/>
        </w:rPr>
        <w:t>příloha č.</w:t>
      </w:r>
      <w:r w:rsidR="003E1074" w:rsidRPr="005176CB">
        <w:rPr>
          <w:color w:val="000000" w:themeColor="text1"/>
        </w:rPr>
        <w:t xml:space="preserve"> </w:t>
      </w:r>
      <w:r w:rsidR="00147CE5" w:rsidRPr="005176CB">
        <w:rPr>
          <w:color w:val="000000" w:themeColor="text1"/>
        </w:rPr>
        <w:t>5</w:t>
      </w:r>
      <w:r w:rsidR="00FA1BB9">
        <w:rPr>
          <w:color w:val="000000" w:themeColor="text1"/>
        </w:rPr>
        <w:t>, případně</w:t>
      </w:r>
      <w:r w:rsidR="006851A1" w:rsidRPr="00EE6213">
        <w:t xml:space="preserve"> další </w:t>
      </w:r>
      <w:r w:rsidR="006851A1">
        <w:t xml:space="preserve">dokumenty </w:t>
      </w:r>
      <w:r w:rsidR="006851A1" w:rsidRPr="00EE6213">
        <w:t xml:space="preserve">požadované </w:t>
      </w:r>
      <w:r w:rsidR="006851A1">
        <w:t>v této výzvě</w:t>
      </w:r>
    </w:p>
    <w:p w14:paraId="50645A03" w14:textId="5321F119" w:rsidR="007E41AE" w:rsidRDefault="00A70EB1" w:rsidP="00BD38E0">
      <w:pPr>
        <w:ind w:left="567"/>
        <w:jc w:val="both"/>
        <w:rPr>
          <w:rFonts w:eastAsia="Open Sans" w:cstheme="minorHAnsi"/>
        </w:rPr>
      </w:pPr>
      <w:r w:rsidRPr="00701577">
        <w:rPr>
          <w:rFonts w:eastAsia="Open Sans" w:cstheme="minorHAnsi"/>
        </w:rPr>
        <w:t>Doklady prokazující splnění kvalifikace dle bodu</w:t>
      </w:r>
      <w:r w:rsidRPr="00E128BB">
        <w:rPr>
          <w:rFonts w:eastAsia="Open Sans" w:cstheme="minorHAnsi"/>
          <w:color w:val="000000" w:themeColor="text1"/>
        </w:rPr>
        <w:t xml:space="preserve"> </w:t>
      </w:r>
      <w:r w:rsidR="00E128BB" w:rsidRPr="00E128BB">
        <w:rPr>
          <w:rFonts w:eastAsia="Open Sans" w:cstheme="minorHAnsi"/>
          <w:color w:val="000000" w:themeColor="text1"/>
        </w:rPr>
        <w:t>4</w:t>
      </w:r>
      <w:r w:rsidR="003E1074" w:rsidRPr="00E128BB">
        <w:rPr>
          <w:rFonts w:eastAsia="Open Sans" w:cstheme="minorHAnsi"/>
          <w:color w:val="000000" w:themeColor="text1"/>
        </w:rPr>
        <w:t xml:space="preserve"> </w:t>
      </w:r>
      <w:r w:rsidR="003E1074">
        <w:rPr>
          <w:rFonts w:eastAsia="Open Sans" w:cstheme="minorHAnsi"/>
        </w:rPr>
        <w:t>výzvy.</w:t>
      </w:r>
    </w:p>
    <w:p w14:paraId="361781DA" w14:textId="77777777" w:rsidR="003E1074" w:rsidRPr="007E41AE" w:rsidRDefault="003E1074" w:rsidP="00BD38E0">
      <w:pPr>
        <w:ind w:left="567"/>
        <w:jc w:val="both"/>
        <w:rPr>
          <w:rFonts w:eastAsia="Open Sans" w:cstheme="minorHAnsi"/>
        </w:rPr>
      </w:pPr>
    </w:p>
    <w:p w14:paraId="4A607543" w14:textId="717F6DF1" w:rsidR="001E7151" w:rsidRPr="001E7151" w:rsidRDefault="00A70EB1" w:rsidP="001E7151">
      <w:pPr>
        <w:ind w:left="567"/>
        <w:rPr>
          <w:rFonts w:cstheme="minorHAnsi"/>
          <w:b/>
        </w:rPr>
      </w:pPr>
      <w:r w:rsidRPr="00701577">
        <w:rPr>
          <w:rFonts w:cstheme="minorHAnsi"/>
          <w:b/>
        </w:rPr>
        <w:t>3. Nabídková cena</w:t>
      </w:r>
      <w:r w:rsidR="004523F8">
        <w:rPr>
          <w:rFonts w:cstheme="minorHAnsi"/>
          <w:b/>
        </w:rPr>
        <w:t xml:space="preserve"> </w:t>
      </w:r>
    </w:p>
    <w:p w14:paraId="472F47B5" w14:textId="03995D54" w:rsidR="00F22622" w:rsidRDefault="00A70EB1" w:rsidP="00BD38E0">
      <w:pPr>
        <w:ind w:left="567"/>
        <w:jc w:val="both"/>
        <w:rPr>
          <w:rFonts w:eastAsia="Open Sans" w:cstheme="minorHAnsi"/>
        </w:rPr>
      </w:pPr>
      <w:r w:rsidRPr="00701577">
        <w:rPr>
          <w:rFonts w:eastAsia="Open Sans" w:cstheme="minorHAnsi"/>
        </w:rPr>
        <w:t xml:space="preserve">Nabídková cena </w:t>
      </w:r>
      <w:r w:rsidR="0010770D">
        <w:rPr>
          <w:rFonts w:eastAsia="Open Sans" w:cstheme="minorHAnsi"/>
        </w:rPr>
        <w:t xml:space="preserve"> zpracovaná </w:t>
      </w:r>
      <w:r w:rsidRPr="00701577">
        <w:rPr>
          <w:rFonts w:eastAsia="Open Sans" w:cstheme="minorHAnsi"/>
        </w:rPr>
        <w:t xml:space="preserve">dle </w:t>
      </w:r>
      <w:r w:rsidRPr="005176CB">
        <w:rPr>
          <w:rFonts w:eastAsia="Open Sans" w:cstheme="minorHAnsi"/>
          <w:color w:val="000000" w:themeColor="text1"/>
        </w:rPr>
        <w:t xml:space="preserve">bodu </w:t>
      </w:r>
      <w:r w:rsidR="00A8467C" w:rsidRPr="005176CB">
        <w:rPr>
          <w:rFonts w:eastAsia="Open Sans" w:cstheme="minorHAnsi"/>
          <w:color w:val="000000" w:themeColor="text1"/>
        </w:rPr>
        <w:t>6</w:t>
      </w:r>
      <w:r w:rsidRPr="005176CB">
        <w:rPr>
          <w:rFonts w:eastAsia="Open Sans" w:cstheme="minorHAnsi"/>
          <w:color w:val="000000" w:themeColor="text1"/>
        </w:rPr>
        <w:t xml:space="preserve"> </w:t>
      </w:r>
      <w:r w:rsidR="003E1074" w:rsidRPr="005176CB">
        <w:rPr>
          <w:rFonts w:eastAsia="Open Sans" w:cstheme="minorHAnsi"/>
          <w:color w:val="000000" w:themeColor="text1"/>
        </w:rPr>
        <w:t>výzvy</w:t>
      </w:r>
      <w:r w:rsidR="00EE2808" w:rsidRPr="005176CB">
        <w:rPr>
          <w:rFonts w:eastAsia="Open Sans" w:cstheme="minorHAnsi"/>
          <w:color w:val="000000" w:themeColor="text1"/>
        </w:rPr>
        <w:t>.</w:t>
      </w:r>
      <w:r w:rsidR="0010770D" w:rsidRPr="005176CB">
        <w:rPr>
          <w:rFonts w:eastAsia="Open Sans" w:cstheme="minorHAnsi"/>
          <w:color w:val="000000" w:themeColor="text1"/>
        </w:rPr>
        <w:t xml:space="preserve"> </w:t>
      </w:r>
      <w:r w:rsidR="0010770D">
        <w:rPr>
          <w:rFonts w:eastAsia="Open Sans" w:cstheme="minorHAnsi"/>
        </w:rPr>
        <w:t>Nabídková cena</w:t>
      </w:r>
      <w:r w:rsidR="00D446D2">
        <w:rPr>
          <w:rFonts w:eastAsia="Open Sans" w:cstheme="minorHAnsi"/>
        </w:rPr>
        <w:t xml:space="preserve"> za celý předmět plnění</w:t>
      </w:r>
      <w:r w:rsidR="0010770D">
        <w:rPr>
          <w:rFonts w:eastAsia="Open Sans" w:cstheme="minorHAnsi"/>
        </w:rPr>
        <w:t xml:space="preserve"> bude uvedena v krycím listu nabídky.</w:t>
      </w:r>
    </w:p>
    <w:p w14:paraId="7C50BDFD" w14:textId="77777777" w:rsidR="001E7151" w:rsidRDefault="001E7151" w:rsidP="00BD38E0">
      <w:pPr>
        <w:ind w:left="567"/>
        <w:jc w:val="both"/>
        <w:rPr>
          <w:rFonts w:eastAsia="Open Sans" w:cstheme="minorHAnsi"/>
        </w:rPr>
      </w:pPr>
    </w:p>
    <w:p w14:paraId="0D9706C9" w14:textId="6164DE1B" w:rsidR="001E7151" w:rsidRPr="00EB42DE" w:rsidRDefault="001E7151" w:rsidP="001E7151">
      <w:pPr>
        <w:spacing w:line="276" w:lineRule="auto"/>
        <w:rPr>
          <w:rFonts w:ascii="Calibri" w:hAnsi="Calibri" w:cs="Calibri"/>
          <w:b/>
          <w:color w:val="000000" w:themeColor="text1"/>
        </w:rPr>
      </w:pPr>
      <w:r>
        <w:rPr>
          <w:rFonts w:ascii="Calibri" w:hAnsi="Calibri" w:cs="Calibri"/>
          <w:b/>
          <w:color w:val="000000" w:themeColor="text1"/>
        </w:rPr>
        <w:t xml:space="preserve">           4. </w:t>
      </w:r>
      <w:r w:rsidR="0029270B">
        <w:rPr>
          <w:rFonts w:ascii="Calibri" w:hAnsi="Calibri" w:cs="Calibri"/>
          <w:b/>
          <w:color w:val="000000" w:themeColor="text1"/>
        </w:rPr>
        <w:t>Popis n</w:t>
      </w:r>
      <w:r w:rsidRPr="00EB42DE">
        <w:rPr>
          <w:rFonts w:ascii="Calibri" w:hAnsi="Calibri" w:cs="Calibri"/>
          <w:b/>
          <w:color w:val="000000" w:themeColor="text1"/>
        </w:rPr>
        <w:t>abízené</w:t>
      </w:r>
      <w:r w:rsidR="0029270B">
        <w:rPr>
          <w:rFonts w:ascii="Calibri" w:hAnsi="Calibri" w:cs="Calibri"/>
          <w:b/>
          <w:color w:val="000000" w:themeColor="text1"/>
        </w:rPr>
        <w:t>ho</w:t>
      </w:r>
      <w:r w:rsidRPr="00EB42DE">
        <w:rPr>
          <w:rFonts w:ascii="Calibri" w:hAnsi="Calibri" w:cs="Calibri"/>
          <w:b/>
          <w:color w:val="000000" w:themeColor="text1"/>
        </w:rPr>
        <w:t xml:space="preserve"> plnění – </w:t>
      </w:r>
      <w:bookmarkStart w:id="21" w:name="_Hlk219362160"/>
      <w:r w:rsidRPr="00EB42DE">
        <w:rPr>
          <w:rFonts w:ascii="Calibri" w:hAnsi="Calibri" w:cs="Calibri"/>
          <w:b/>
          <w:color w:val="000000" w:themeColor="text1"/>
        </w:rPr>
        <w:t>Technická specifikace dodávky</w:t>
      </w:r>
      <w:bookmarkEnd w:id="21"/>
    </w:p>
    <w:p w14:paraId="61FBE810" w14:textId="77F8EDA9" w:rsidR="001E7151" w:rsidRPr="001E7151" w:rsidRDefault="001E7151" w:rsidP="001E7151">
      <w:pPr>
        <w:spacing w:line="276" w:lineRule="auto"/>
        <w:ind w:left="567"/>
        <w:jc w:val="both"/>
        <w:rPr>
          <w:rFonts w:ascii="Calibri" w:eastAsia="Open Sans" w:hAnsi="Calibri" w:cs="Calibri"/>
          <w:color w:val="000000" w:themeColor="text1"/>
        </w:rPr>
      </w:pPr>
      <w:r>
        <w:rPr>
          <w:rFonts w:ascii="Calibri" w:eastAsia="Open Sans" w:hAnsi="Calibri" w:cs="Calibri"/>
          <w:color w:val="000000" w:themeColor="text1"/>
        </w:rPr>
        <w:t>S</w:t>
      </w:r>
      <w:r w:rsidRPr="00EB42DE">
        <w:rPr>
          <w:rFonts w:ascii="Calibri" w:eastAsia="Open Sans" w:hAnsi="Calibri" w:cs="Calibri"/>
          <w:color w:val="000000" w:themeColor="text1"/>
        </w:rPr>
        <w:t xml:space="preserve">oučástí nabídky </w:t>
      </w:r>
      <w:r>
        <w:rPr>
          <w:rFonts w:ascii="Calibri" w:eastAsia="Open Sans" w:hAnsi="Calibri" w:cs="Calibri"/>
          <w:color w:val="000000" w:themeColor="text1"/>
        </w:rPr>
        <w:t>bude</w:t>
      </w:r>
      <w:r w:rsidRPr="00EB42DE">
        <w:rPr>
          <w:rFonts w:ascii="Calibri" w:eastAsia="Open Sans" w:hAnsi="Calibri" w:cs="Calibri"/>
          <w:color w:val="000000" w:themeColor="text1"/>
        </w:rPr>
        <w:t xml:space="preserve"> dokument „</w:t>
      </w:r>
      <w:r w:rsidR="0029270B">
        <w:rPr>
          <w:rFonts w:ascii="Calibri" w:eastAsia="Open Sans" w:hAnsi="Calibri" w:cs="Calibri"/>
          <w:color w:val="000000" w:themeColor="text1"/>
        </w:rPr>
        <w:t>Popis nabízeného plnění“ (t</w:t>
      </w:r>
      <w:r w:rsidRPr="001E7151">
        <w:rPr>
          <w:rFonts w:ascii="Calibri" w:eastAsia="Open Sans" w:hAnsi="Calibri" w:cs="Calibri"/>
          <w:color w:val="000000" w:themeColor="text1"/>
        </w:rPr>
        <w:t>echnická specifikace dodávky</w:t>
      </w:r>
      <w:r w:rsidR="0029270B">
        <w:rPr>
          <w:rFonts w:ascii="Calibri" w:eastAsia="Open Sans" w:hAnsi="Calibri" w:cs="Calibri"/>
          <w:color w:val="000000" w:themeColor="text1"/>
        </w:rPr>
        <w:t xml:space="preserve">), </w:t>
      </w:r>
      <w:r w:rsidRPr="00EB42DE">
        <w:rPr>
          <w:rFonts w:ascii="Calibri" w:eastAsia="Open Sans" w:hAnsi="Calibri" w:cs="Calibri"/>
          <w:color w:val="000000" w:themeColor="text1"/>
        </w:rPr>
        <w:t xml:space="preserve">který zpracuje dodavatel. Tento dokument musí obsahovat popis nabízeného plnění, případně technické listy, a musí být plně v souladu s technickými podmínkami a požadavky uvedenými v této výzvě. </w:t>
      </w:r>
      <w:r w:rsidRPr="001E7151">
        <w:rPr>
          <w:rFonts w:ascii="Calibri" w:eastAsia="Open Sans" w:hAnsi="Calibri" w:cs="Calibri"/>
          <w:color w:val="000000" w:themeColor="text1"/>
        </w:rPr>
        <w:t>Z tohoto dokumentu musí být zřejmé, že nabízené plnění splňuje technické požadavky stanovené zadavatelem v této výzvě a jejích přílohách</w:t>
      </w:r>
      <w:r>
        <w:rPr>
          <w:rFonts w:ascii="Calibri" w:eastAsia="Open Sans" w:hAnsi="Calibri" w:cs="Calibri"/>
          <w:color w:val="000000" w:themeColor="text1"/>
        </w:rPr>
        <w:t xml:space="preserve"> (blíže viz bod 5 této výzvy)</w:t>
      </w:r>
      <w:r w:rsidR="0029270B">
        <w:rPr>
          <w:rFonts w:ascii="Calibri" w:eastAsia="Open Sans" w:hAnsi="Calibri" w:cs="Calibri"/>
          <w:color w:val="000000" w:themeColor="text1"/>
        </w:rPr>
        <w:t xml:space="preserve"> – bude doloženo jako příloha smlouvy o dílo. </w:t>
      </w:r>
    </w:p>
    <w:p w14:paraId="3696EDD3" w14:textId="180287F4" w:rsidR="00853E05" w:rsidRPr="00701577" w:rsidRDefault="00853E05" w:rsidP="001E7151">
      <w:pPr>
        <w:spacing w:line="276" w:lineRule="auto"/>
        <w:ind w:left="567"/>
        <w:jc w:val="both"/>
        <w:rPr>
          <w:rFonts w:eastAsia="Open Sans" w:cstheme="minorHAnsi"/>
        </w:rPr>
      </w:pPr>
    </w:p>
    <w:p w14:paraId="04D862FA" w14:textId="0B7BEEA9" w:rsidR="00BF7DDB" w:rsidRDefault="001E7151" w:rsidP="00BD38E0">
      <w:pPr>
        <w:ind w:left="567"/>
        <w:jc w:val="both"/>
        <w:rPr>
          <w:rFonts w:eastAsia="Open Sans" w:cstheme="minorHAnsi"/>
          <w:b/>
          <w:bCs/>
        </w:rPr>
      </w:pPr>
      <w:r>
        <w:rPr>
          <w:rFonts w:eastAsia="Open Sans" w:cstheme="minorHAnsi"/>
          <w:b/>
          <w:bCs/>
        </w:rPr>
        <w:lastRenderedPageBreak/>
        <w:t>5</w:t>
      </w:r>
      <w:r w:rsidR="00BF7DDB" w:rsidRPr="00701577">
        <w:rPr>
          <w:rFonts w:eastAsia="Open Sans" w:cstheme="minorHAnsi"/>
          <w:b/>
          <w:bCs/>
        </w:rPr>
        <w:t xml:space="preserve">. Obchodní podmínky </w:t>
      </w:r>
      <w:r w:rsidR="006851A1">
        <w:rPr>
          <w:rFonts w:eastAsia="Open Sans" w:cstheme="minorHAnsi"/>
          <w:b/>
          <w:bCs/>
        </w:rPr>
        <w:t xml:space="preserve">– Smlouva o </w:t>
      </w:r>
      <w:r w:rsidR="006851A1" w:rsidRPr="00025ECC">
        <w:rPr>
          <w:rFonts w:eastAsia="Open Sans" w:cstheme="minorHAnsi"/>
          <w:b/>
          <w:bCs/>
        </w:rPr>
        <w:t>dílo</w:t>
      </w:r>
      <w:r w:rsidR="00025ECC">
        <w:rPr>
          <w:rFonts w:eastAsia="Open Sans" w:cstheme="minorHAnsi"/>
          <w:b/>
          <w:bCs/>
        </w:rPr>
        <w:t xml:space="preserve"> </w:t>
      </w:r>
    </w:p>
    <w:p w14:paraId="10CDF140" w14:textId="72495BA1" w:rsidR="000C48EC" w:rsidRDefault="000C48EC" w:rsidP="000C48EC">
      <w:pPr>
        <w:ind w:left="567"/>
        <w:jc w:val="both"/>
        <w:rPr>
          <w:rFonts w:eastAsia="Open Sans" w:cstheme="minorHAnsi"/>
        </w:rPr>
      </w:pPr>
      <w:r w:rsidRPr="000C48EC">
        <w:rPr>
          <w:rFonts w:eastAsia="Open Sans" w:cstheme="minorHAnsi"/>
        </w:rPr>
        <w:t xml:space="preserve">Dodavatel předloží ve své nabídce návrh Smlouvy o dílo v souladu s </w:t>
      </w:r>
      <w:r w:rsidRPr="005176CB">
        <w:rPr>
          <w:rFonts w:eastAsia="Open Sans" w:cstheme="minorHAnsi"/>
          <w:color w:val="000000" w:themeColor="text1"/>
        </w:rPr>
        <w:t xml:space="preserve">bodem 9 </w:t>
      </w:r>
      <w:r w:rsidRPr="000C48EC">
        <w:rPr>
          <w:rFonts w:eastAsia="Open Sans" w:cstheme="minorHAnsi"/>
        </w:rPr>
        <w:t>této výzvy. Návrh sml</w:t>
      </w:r>
      <w:r w:rsidR="0010770D">
        <w:rPr>
          <w:rFonts w:eastAsia="Open Sans" w:cstheme="minorHAnsi"/>
        </w:rPr>
        <w:t>ouvy</w:t>
      </w:r>
      <w:r w:rsidRPr="000C48EC">
        <w:rPr>
          <w:rFonts w:eastAsia="Open Sans" w:cstheme="minorHAnsi"/>
        </w:rPr>
        <w:t xml:space="preserve"> bud</w:t>
      </w:r>
      <w:r w:rsidR="0010770D">
        <w:rPr>
          <w:rFonts w:eastAsia="Open Sans" w:cstheme="minorHAnsi"/>
        </w:rPr>
        <w:t>e</w:t>
      </w:r>
      <w:r w:rsidRPr="000C48EC">
        <w:rPr>
          <w:rFonts w:eastAsia="Open Sans" w:cstheme="minorHAnsi"/>
        </w:rPr>
        <w:t xml:space="preserve"> doplněn na místech k tomu zadavatelem určených</w:t>
      </w:r>
      <w:r w:rsidR="004523F8">
        <w:rPr>
          <w:rFonts w:eastAsia="Open Sans" w:cstheme="minorHAnsi"/>
        </w:rPr>
        <w:t xml:space="preserve">; </w:t>
      </w:r>
      <w:r w:rsidR="004523F8" w:rsidRPr="004523F8">
        <w:rPr>
          <w:rFonts w:eastAsia="Open Sans" w:cstheme="minorHAnsi"/>
        </w:rPr>
        <w:t>součástí sm</w:t>
      </w:r>
      <w:r w:rsidR="0010770D">
        <w:rPr>
          <w:rFonts w:eastAsia="Open Sans" w:cstheme="minorHAnsi"/>
        </w:rPr>
        <w:t xml:space="preserve">louvy </w:t>
      </w:r>
      <w:r w:rsidR="004523F8" w:rsidRPr="004523F8">
        <w:rPr>
          <w:rFonts w:eastAsia="Open Sans" w:cstheme="minorHAnsi"/>
        </w:rPr>
        <w:t xml:space="preserve">budou </w:t>
      </w:r>
      <w:r w:rsidR="0010770D">
        <w:rPr>
          <w:rFonts w:eastAsia="Open Sans" w:cstheme="minorHAnsi"/>
        </w:rPr>
        <w:t xml:space="preserve">požadované </w:t>
      </w:r>
      <w:r w:rsidR="004523F8" w:rsidRPr="004523F8">
        <w:rPr>
          <w:rFonts w:eastAsia="Open Sans" w:cstheme="minorHAnsi"/>
        </w:rPr>
        <w:t>přílohy</w:t>
      </w:r>
      <w:r w:rsidR="009A7892">
        <w:rPr>
          <w:rFonts w:eastAsia="Open Sans" w:cstheme="minorHAnsi"/>
        </w:rPr>
        <w:t xml:space="preserve"> a to min.:</w:t>
      </w:r>
    </w:p>
    <w:p w14:paraId="425C745C" w14:textId="488381D2" w:rsidR="009A7892" w:rsidRDefault="009A7892" w:rsidP="009A7892">
      <w:pPr>
        <w:pStyle w:val="Odstavecseseznamem"/>
        <w:numPr>
          <w:ilvl w:val="0"/>
          <w:numId w:val="56"/>
        </w:numPr>
        <w:jc w:val="both"/>
        <w:rPr>
          <w:rFonts w:eastAsia="Open Sans" w:cstheme="minorHAnsi"/>
        </w:rPr>
      </w:pPr>
      <w:r>
        <w:rPr>
          <w:rFonts w:eastAsia="Open Sans" w:cstheme="minorHAnsi"/>
        </w:rPr>
        <w:t>příloha č. 2 Popis nabízeného plnění</w:t>
      </w:r>
    </w:p>
    <w:p w14:paraId="53700FAD" w14:textId="2E2AD7D0" w:rsidR="009A7892" w:rsidRPr="009A7892" w:rsidRDefault="009A7892" w:rsidP="009A7892">
      <w:pPr>
        <w:pStyle w:val="Odstavecseseznamem"/>
        <w:numPr>
          <w:ilvl w:val="0"/>
          <w:numId w:val="56"/>
        </w:numPr>
        <w:jc w:val="both"/>
        <w:rPr>
          <w:rFonts w:eastAsia="Open Sans" w:cstheme="minorHAnsi"/>
        </w:rPr>
      </w:pPr>
      <w:r>
        <w:rPr>
          <w:rFonts w:eastAsia="Open Sans" w:cstheme="minorHAnsi"/>
        </w:rPr>
        <w:t>příloha č. 3 Seznam poddodavatelů (viz bod 11.2 výzvy)</w:t>
      </w:r>
    </w:p>
    <w:p w14:paraId="6EF27620" w14:textId="77777777" w:rsidR="004523F8" w:rsidRPr="0010770D" w:rsidRDefault="004523F8" w:rsidP="0010770D">
      <w:pPr>
        <w:tabs>
          <w:tab w:val="left" w:pos="993"/>
        </w:tabs>
        <w:rPr>
          <w:rFonts w:eastAsia="Open Sans" w:cstheme="minorHAnsi"/>
        </w:rPr>
      </w:pPr>
    </w:p>
    <w:p w14:paraId="3B7E1095" w14:textId="352DA2EC" w:rsidR="00822818" w:rsidRPr="00701577" w:rsidRDefault="001E7151" w:rsidP="00BD38E0">
      <w:pPr>
        <w:ind w:left="567"/>
        <w:jc w:val="both"/>
        <w:rPr>
          <w:rFonts w:eastAsia="Open Sans" w:cstheme="minorHAnsi"/>
          <w:b/>
          <w:bCs/>
        </w:rPr>
      </w:pPr>
      <w:r>
        <w:rPr>
          <w:rFonts w:eastAsia="Open Sans" w:cstheme="minorHAnsi"/>
          <w:b/>
          <w:bCs/>
        </w:rPr>
        <w:t>6</w:t>
      </w:r>
      <w:r w:rsidR="00822818" w:rsidRPr="00701577">
        <w:rPr>
          <w:rFonts w:eastAsia="Open Sans" w:cstheme="minorHAnsi"/>
          <w:b/>
          <w:bCs/>
        </w:rPr>
        <w:t xml:space="preserve">. </w:t>
      </w:r>
      <w:r w:rsidR="00572D79" w:rsidRPr="00701577">
        <w:rPr>
          <w:rFonts w:eastAsia="Open Sans" w:cstheme="minorHAnsi"/>
          <w:b/>
          <w:bCs/>
        </w:rPr>
        <w:t>Č</w:t>
      </w:r>
      <w:r w:rsidR="00822818" w:rsidRPr="00701577">
        <w:rPr>
          <w:rFonts w:eastAsia="Open Sans" w:cstheme="minorHAnsi"/>
          <w:b/>
          <w:bCs/>
        </w:rPr>
        <w:t>estné prohlášení ke střetu zájmu</w:t>
      </w:r>
    </w:p>
    <w:p w14:paraId="352B4772" w14:textId="76D6F9FB" w:rsidR="004B59AB" w:rsidRPr="00701577" w:rsidRDefault="00822818" w:rsidP="00BD38E0">
      <w:pPr>
        <w:ind w:left="567"/>
        <w:outlineLvl w:val="1"/>
        <w:rPr>
          <w:rFonts w:eastAsia="Open Sans" w:cstheme="minorHAnsi"/>
          <w:bCs/>
        </w:rPr>
      </w:pPr>
      <w:r w:rsidRPr="00701577">
        <w:rPr>
          <w:rFonts w:eastAsia="Open Sans" w:cstheme="minorHAnsi"/>
          <w:bCs/>
        </w:rPr>
        <w:t>Dodavatel dolož</w:t>
      </w:r>
      <w:r w:rsidR="00674513">
        <w:rPr>
          <w:rFonts w:eastAsia="Open Sans" w:cstheme="minorHAnsi"/>
          <w:bCs/>
        </w:rPr>
        <w:t>í</w:t>
      </w:r>
      <w:r w:rsidRPr="00701577">
        <w:rPr>
          <w:rFonts w:eastAsia="Open Sans" w:cstheme="minorHAnsi"/>
          <w:bCs/>
        </w:rPr>
        <w:t xml:space="preserve"> čestné prohlášení ke střetu zájmu </w:t>
      </w:r>
      <w:r w:rsidR="00572D79" w:rsidRPr="00701577">
        <w:rPr>
          <w:rFonts w:eastAsia="Open Sans" w:cstheme="minorHAnsi"/>
          <w:bCs/>
        </w:rPr>
        <w:t xml:space="preserve">podepsané oprávněnou osobou (příloha č. </w:t>
      </w:r>
      <w:r w:rsidR="005176CB">
        <w:rPr>
          <w:rFonts w:eastAsia="Open Sans" w:cstheme="minorHAnsi"/>
          <w:bCs/>
        </w:rPr>
        <w:t>6</w:t>
      </w:r>
      <w:r w:rsidR="00572D79" w:rsidRPr="00701577">
        <w:rPr>
          <w:rFonts w:eastAsia="Open Sans" w:cstheme="minorHAnsi"/>
          <w:bCs/>
        </w:rPr>
        <w:t>)</w:t>
      </w:r>
      <w:r w:rsidR="00EE2808">
        <w:rPr>
          <w:rFonts w:eastAsia="Open Sans" w:cstheme="minorHAnsi"/>
          <w:bCs/>
        </w:rPr>
        <w:t>.</w:t>
      </w:r>
    </w:p>
    <w:p w14:paraId="1F69C94D" w14:textId="77777777" w:rsidR="009B4CAA" w:rsidRPr="00701577" w:rsidRDefault="009B4CAA" w:rsidP="00BD38E0">
      <w:pPr>
        <w:jc w:val="both"/>
        <w:rPr>
          <w:rFonts w:eastAsia="Open Sans" w:cstheme="minorHAnsi"/>
          <w:bCs/>
        </w:rPr>
      </w:pPr>
      <w:r w:rsidRPr="00701577">
        <w:rPr>
          <w:rFonts w:eastAsia="Open Sans" w:cstheme="minorHAnsi"/>
          <w:bCs/>
        </w:rPr>
        <w:t xml:space="preserve">          </w:t>
      </w:r>
    </w:p>
    <w:p w14:paraId="582D366F" w14:textId="71115F29" w:rsidR="009B4CAA" w:rsidRPr="00701577" w:rsidRDefault="009B4CAA" w:rsidP="00BD38E0">
      <w:pPr>
        <w:jc w:val="both"/>
        <w:rPr>
          <w:rFonts w:eastAsia="Open Sans" w:cstheme="minorHAnsi"/>
          <w:b/>
        </w:rPr>
      </w:pPr>
      <w:r w:rsidRPr="00701577">
        <w:rPr>
          <w:rFonts w:eastAsia="Open Sans" w:cstheme="minorHAnsi"/>
          <w:b/>
        </w:rPr>
        <w:t xml:space="preserve">           </w:t>
      </w:r>
      <w:r w:rsidR="001E7151">
        <w:rPr>
          <w:rFonts w:eastAsia="Open Sans" w:cstheme="minorHAnsi"/>
          <w:b/>
        </w:rPr>
        <w:t>7</w:t>
      </w:r>
      <w:r w:rsidRPr="00701577">
        <w:rPr>
          <w:rFonts w:eastAsia="Open Sans" w:cstheme="minorHAnsi"/>
          <w:b/>
        </w:rPr>
        <w:t xml:space="preserve">. Čestné prohlášení </w:t>
      </w:r>
      <w:r w:rsidR="00857097" w:rsidRPr="00701577">
        <w:rPr>
          <w:rFonts w:eastAsia="Open Sans" w:cstheme="minorHAnsi"/>
          <w:b/>
        </w:rPr>
        <w:t>ve vztahu k</w:t>
      </w:r>
      <w:r w:rsidRPr="00701577">
        <w:rPr>
          <w:rFonts w:eastAsia="Open Sans" w:cstheme="minorHAnsi"/>
          <w:b/>
        </w:rPr>
        <w:t> ruským/běloruským subjektům</w:t>
      </w:r>
    </w:p>
    <w:p w14:paraId="448C767E" w14:textId="48859314" w:rsidR="007E41AE" w:rsidRDefault="009B4CAA" w:rsidP="00BD38E0">
      <w:pPr>
        <w:ind w:left="567"/>
        <w:outlineLvl w:val="1"/>
        <w:rPr>
          <w:rFonts w:eastAsia="Open Sans" w:cstheme="minorHAnsi"/>
          <w:bCs/>
        </w:rPr>
      </w:pPr>
      <w:r w:rsidRPr="00701577">
        <w:rPr>
          <w:rFonts w:eastAsia="Open Sans" w:cstheme="minorHAnsi"/>
          <w:bCs/>
        </w:rPr>
        <w:t xml:space="preserve">Dodavatel doloží čestné prohlášení </w:t>
      </w:r>
      <w:r w:rsidR="00512676" w:rsidRPr="00701577">
        <w:rPr>
          <w:rFonts w:eastAsia="Open Sans" w:cstheme="minorHAnsi"/>
          <w:bCs/>
        </w:rPr>
        <w:t xml:space="preserve">podepsané oprávněnou osobou (příloha č. </w:t>
      </w:r>
      <w:r w:rsidR="005176CB">
        <w:rPr>
          <w:rFonts w:eastAsia="Open Sans" w:cstheme="minorHAnsi"/>
          <w:bCs/>
        </w:rPr>
        <w:t>7</w:t>
      </w:r>
      <w:r w:rsidR="00AB6F28" w:rsidRPr="00701577">
        <w:rPr>
          <w:rFonts w:eastAsia="Open Sans" w:cstheme="minorHAnsi"/>
          <w:bCs/>
        </w:rPr>
        <w:t>)</w:t>
      </w:r>
      <w:r w:rsidR="00652AA9">
        <w:rPr>
          <w:rFonts w:eastAsia="Open Sans" w:cstheme="minorHAnsi"/>
          <w:bCs/>
        </w:rPr>
        <w:t>.</w:t>
      </w:r>
    </w:p>
    <w:p w14:paraId="53F2A1AC" w14:textId="77777777" w:rsidR="00BD38E0" w:rsidRPr="007E41AE" w:rsidRDefault="00BD38E0" w:rsidP="00BD38E0">
      <w:pPr>
        <w:ind w:left="567"/>
        <w:outlineLvl w:val="1"/>
        <w:rPr>
          <w:rFonts w:eastAsia="Open Sans" w:cstheme="minorHAnsi"/>
          <w:bCs/>
        </w:rPr>
      </w:pPr>
    </w:p>
    <w:p w14:paraId="598E1A3D" w14:textId="424CA436" w:rsidR="009B4CAA" w:rsidRPr="00701577" w:rsidRDefault="009B4CAA" w:rsidP="00BD38E0">
      <w:pPr>
        <w:jc w:val="both"/>
        <w:rPr>
          <w:rFonts w:eastAsia="Open Sans" w:cstheme="minorHAnsi"/>
          <w:b/>
          <w:bCs/>
        </w:rPr>
      </w:pPr>
      <w:r w:rsidRPr="00701577">
        <w:rPr>
          <w:rFonts w:eastAsia="Open Sans" w:cstheme="minorHAnsi"/>
          <w:b/>
          <w:bCs/>
        </w:rPr>
        <w:t xml:space="preserve">           </w:t>
      </w:r>
      <w:r w:rsidR="001E7151">
        <w:rPr>
          <w:rFonts w:eastAsia="Open Sans" w:cstheme="minorHAnsi"/>
          <w:b/>
          <w:bCs/>
        </w:rPr>
        <w:t>8</w:t>
      </w:r>
      <w:r w:rsidRPr="00701577">
        <w:rPr>
          <w:rFonts w:eastAsia="Open Sans" w:cstheme="minorHAnsi"/>
          <w:b/>
          <w:bCs/>
        </w:rPr>
        <w:t xml:space="preserve">. Čestné prohlášení </w:t>
      </w:r>
      <w:r w:rsidR="004523F8">
        <w:rPr>
          <w:rFonts w:eastAsia="Open Sans" w:cstheme="minorHAnsi"/>
          <w:b/>
          <w:bCs/>
        </w:rPr>
        <w:t xml:space="preserve">k </w:t>
      </w:r>
      <w:r w:rsidR="004523F8" w:rsidRPr="004523F8">
        <w:rPr>
          <w:rFonts w:eastAsia="Open Sans" w:cstheme="minorHAnsi"/>
          <w:b/>
          <w:bCs/>
        </w:rPr>
        <w:t>sociálně odpovědnému plnění VZ</w:t>
      </w:r>
    </w:p>
    <w:p w14:paraId="0AFC89CB" w14:textId="04C6851D" w:rsidR="00F85CDC" w:rsidRDefault="00AB6F28" w:rsidP="00BD38E0">
      <w:pPr>
        <w:jc w:val="both"/>
        <w:rPr>
          <w:rFonts w:eastAsia="Open Sans" w:cstheme="minorHAnsi"/>
          <w:bCs/>
        </w:rPr>
      </w:pPr>
      <w:r w:rsidRPr="00701577">
        <w:rPr>
          <w:rFonts w:eastAsia="Open Sans" w:cstheme="minorHAnsi"/>
          <w:bCs/>
        </w:rPr>
        <w:t xml:space="preserve">           Dodavatel doloží čestné prohlášení podepsané oprávněnou osobou (příloha č. </w:t>
      </w:r>
      <w:r w:rsidR="005176CB">
        <w:rPr>
          <w:rFonts w:eastAsia="Open Sans" w:cstheme="minorHAnsi"/>
          <w:bCs/>
        </w:rPr>
        <w:t>8</w:t>
      </w:r>
      <w:r w:rsidRPr="00701577">
        <w:rPr>
          <w:rFonts w:eastAsia="Open Sans" w:cstheme="minorHAnsi"/>
          <w:bCs/>
        </w:rPr>
        <w:t>)</w:t>
      </w:r>
      <w:r w:rsidR="00652AA9">
        <w:rPr>
          <w:rFonts w:eastAsia="Open Sans" w:cstheme="minorHAnsi"/>
          <w:bCs/>
        </w:rPr>
        <w:t>.</w:t>
      </w:r>
    </w:p>
    <w:p w14:paraId="7C18313B" w14:textId="77777777" w:rsidR="007E41AE" w:rsidRDefault="007E41AE" w:rsidP="00BD38E0">
      <w:pPr>
        <w:jc w:val="both"/>
        <w:rPr>
          <w:rFonts w:eastAsia="Open Sans" w:cstheme="minorHAnsi"/>
          <w:bCs/>
        </w:rPr>
      </w:pPr>
    </w:p>
    <w:p w14:paraId="77F78D01" w14:textId="3DB54815" w:rsidR="003265A0" w:rsidRPr="001E7151" w:rsidRDefault="001E7151" w:rsidP="001E7151">
      <w:pPr>
        <w:pStyle w:val="Nadpis2"/>
        <w:spacing w:before="0" w:line="240" w:lineRule="auto"/>
        <w:ind w:left="567"/>
        <w:jc w:val="both"/>
        <w:rPr>
          <w:rFonts w:asciiTheme="minorHAnsi" w:hAnsiTheme="minorHAnsi" w:cstheme="minorHAnsi"/>
          <w:b w:val="0"/>
          <w:bCs w:val="0"/>
          <w:color w:val="000000" w:themeColor="text1"/>
          <w:sz w:val="22"/>
          <w:szCs w:val="22"/>
        </w:rPr>
      </w:pPr>
      <w:r>
        <w:rPr>
          <w:rFonts w:asciiTheme="minorHAnsi" w:eastAsia="Open Sans" w:hAnsiTheme="minorHAnsi" w:cstheme="minorHAnsi"/>
          <w:bCs w:val="0"/>
          <w:color w:val="000000" w:themeColor="text1"/>
          <w:sz w:val="22"/>
          <w:szCs w:val="22"/>
        </w:rPr>
        <w:t>9</w:t>
      </w:r>
      <w:r w:rsidR="00F85CDC" w:rsidRPr="00F85CDC">
        <w:rPr>
          <w:rFonts w:asciiTheme="minorHAnsi" w:eastAsia="Open Sans" w:hAnsiTheme="minorHAnsi" w:cstheme="minorHAnsi"/>
          <w:bCs w:val="0"/>
          <w:color w:val="000000" w:themeColor="text1"/>
          <w:sz w:val="22"/>
          <w:szCs w:val="22"/>
        </w:rPr>
        <w:t xml:space="preserve">. </w:t>
      </w:r>
      <w:r>
        <w:rPr>
          <w:rFonts w:asciiTheme="minorHAnsi" w:eastAsia="Open Sans" w:hAnsiTheme="minorHAnsi" w:cstheme="minorHAnsi"/>
          <w:bCs w:val="0"/>
          <w:color w:val="000000" w:themeColor="text1"/>
          <w:sz w:val="22"/>
          <w:szCs w:val="22"/>
        </w:rPr>
        <w:t xml:space="preserve">Případně </w:t>
      </w:r>
      <w:r>
        <w:rPr>
          <w:rFonts w:asciiTheme="minorHAnsi" w:hAnsiTheme="minorHAnsi" w:cstheme="minorHAnsi"/>
          <w:color w:val="000000" w:themeColor="text1"/>
          <w:sz w:val="22"/>
          <w:szCs w:val="22"/>
        </w:rPr>
        <w:t>d</w:t>
      </w:r>
      <w:r w:rsidR="00F85CDC" w:rsidRPr="00F85CDC">
        <w:rPr>
          <w:rFonts w:asciiTheme="minorHAnsi" w:hAnsiTheme="minorHAnsi" w:cstheme="minorHAnsi"/>
          <w:color w:val="000000" w:themeColor="text1"/>
          <w:sz w:val="22"/>
          <w:szCs w:val="22"/>
        </w:rPr>
        <w:t xml:space="preserve">alší doklady </w:t>
      </w:r>
    </w:p>
    <w:p w14:paraId="06AF370E" w14:textId="77777777" w:rsidR="00BD38E0" w:rsidRDefault="00BD38E0" w:rsidP="00BD38E0">
      <w:pPr>
        <w:jc w:val="both"/>
        <w:rPr>
          <w:rFonts w:eastAsia="Open Sans" w:cstheme="minorHAnsi"/>
          <w:b/>
        </w:rPr>
      </w:pPr>
    </w:p>
    <w:p w14:paraId="765CA2A4" w14:textId="4A270739" w:rsidR="00F85CDC" w:rsidRDefault="00A70EB1" w:rsidP="004039FE">
      <w:pPr>
        <w:jc w:val="both"/>
        <w:rPr>
          <w:rFonts w:eastAsiaTheme="minorHAnsi" w:cs="Segoe UI"/>
          <w:b/>
          <w:bCs/>
          <w:lang w:eastAsia="en-US"/>
        </w:rPr>
      </w:pPr>
      <w:bookmarkStart w:id="22" w:name="_Toc135732261"/>
      <w:r w:rsidRPr="00F85CDC">
        <w:rPr>
          <w:rFonts w:eastAsia="Open Sans" w:cstheme="minorHAnsi"/>
          <w:b/>
        </w:rPr>
        <w:t>2.</w:t>
      </w:r>
      <w:r w:rsidR="00276D74">
        <w:rPr>
          <w:rFonts w:eastAsia="Open Sans" w:cstheme="minorHAnsi"/>
          <w:b/>
        </w:rPr>
        <w:t>6</w:t>
      </w:r>
      <w:r w:rsidR="00F85CDC" w:rsidRPr="00F85CDC">
        <w:rPr>
          <w:rFonts w:eastAsiaTheme="minorHAnsi" w:cs="Segoe UI"/>
          <w:lang w:eastAsia="en-US"/>
        </w:rPr>
        <w:t xml:space="preserve"> </w:t>
      </w:r>
      <w:r w:rsidR="00F85CDC" w:rsidRPr="00F85CDC">
        <w:rPr>
          <w:rFonts w:eastAsiaTheme="minorHAnsi" w:cs="Segoe UI"/>
          <w:b/>
          <w:bCs/>
          <w:lang w:eastAsia="en-US"/>
        </w:rPr>
        <w:t xml:space="preserve">Lhůta pro podání nabídek </w:t>
      </w:r>
    </w:p>
    <w:p w14:paraId="578FA6C7" w14:textId="2E52AF22" w:rsidR="00CA6ABB" w:rsidRPr="00F30948" w:rsidRDefault="00F30948" w:rsidP="00CA6ABB">
      <w:pPr>
        <w:jc w:val="both"/>
        <w:outlineLvl w:val="1"/>
      </w:pPr>
      <w:r w:rsidRPr="00F30948">
        <w:t xml:space="preserve">Nabídky musí být zadavateli doručeny nejpozději do konce lhůty pro podání nabídek, která je uveřejněna u této veřejné zakázky na profilu zadavatele </w:t>
      </w:r>
      <w:hyperlink r:id="rId19" w:history="1">
        <w:r w:rsidR="00CA6ABB" w:rsidRPr="003409D9">
          <w:rPr>
            <w:rStyle w:val="Hypertextovodkaz"/>
          </w:rPr>
          <w:t>https://profily.proebiz.com/profile/00839060</w:t>
        </w:r>
      </w:hyperlink>
      <w:r w:rsidR="00CA6ABB">
        <w:t>,</w:t>
      </w:r>
      <w:r w:rsidR="00CA6ABB" w:rsidRPr="00F30948">
        <w:t xml:space="preserve"> a to výhradně elektronicky prostřednictvím elektronického nástroje </w:t>
      </w:r>
      <w:r w:rsidR="00CA6ABB" w:rsidRPr="00F30948">
        <w:rPr>
          <w:b/>
          <w:bCs/>
        </w:rPr>
        <w:t>JOSEPHINE.</w:t>
      </w:r>
    </w:p>
    <w:p w14:paraId="526C0D54" w14:textId="3CFE10D6" w:rsidR="00CA6ABB" w:rsidRDefault="00CA6ABB" w:rsidP="00F30948">
      <w:pPr>
        <w:jc w:val="both"/>
        <w:outlineLvl w:val="1"/>
        <w:rPr>
          <w:color w:val="548DD4" w:themeColor="text2" w:themeTint="99"/>
        </w:rPr>
      </w:pPr>
    </w:p>
    <w:p w14:paraId="649AFB57" w14:textId="77777777" w:rsidR="00F30948" w:rsidRPr="00F30948" w:rsidRDefault="00F30948" w:rsidP="00F30948">
      <w:pPr>
        <w:jc w:val="both"/>
        <w:outlineLvl w:val="1"/>
      </w:pPr>
      <w:r w:rsidRPr="00F30948">
        <w:t>Za okamžik doručení nabídky se považuje okamžik jejího úspěšného odeslání a doručení do elektronického nástroje JOSEPHINE. Nabídky doručené po uplynutí lhůty pro podání nabídek nebudou zadavatelem přijaty.</w:t>
      </w:r>
    </w:p>
    <w:p w14:paraId="29E8DFCB" w14:textId="77777777" w:rsidR="00F85CDC" w:rsidRDefault="00F85CDC" w:rsidP="004B59AB">
      <w:pPr>
        <w:spacing w:line="276" w:lineRule="auto"/>
        <w:outlineLvl w:val="1"/>
        <w:rPr>
          <w:rFonts w:eastAsiaTheme="minorHAnsi" w:cs="Segoe UI"/>
          <w:b/>
          <w:bCs/>
          <w:lang w:eastAsia="en-US"/>
        </w:rPr>
      </w:pPr>
    </w:p>
    <w:bookmarkEnd w:id="22"/>
    <w:p w14:paraId="2B63148A" w14:textId="2E776278" w:rsidR="00647FB2" w:rsidRDefault="00647FB2" w:rsidP="00207194">
      <w:pPr>
        <w:spacing w:before="120" w:after="120"/>
        <w:jc w:val="both"/>
        <w:rPr>
          <w:b/>
          <w:bCs/>
          <w:sz w:val="28"/>
          <w:szCs w:val="28"/>
          <w:u w:val="single"/>
        </w:rPr>
      </w:pPr>
      <w:r w:rsidRPr="00647FB2">
        <w:rPr>
          <w:b/>
          <w:bCs/>
          <w:sz w:val="28"/>
          <w:szCs w:val="28"/>
          <w:u w:val="single"/>
        </w:rPr>
        <w:t>3. Komunikace mezi zadavatelem a dodavateli, vysvětlení zadávací dokumentace</w:t>
      </w:r>
    </w:p>
    <w:p w14:paraId="44303C14" w14:textId="77777777" w:rsidR="00EE446E" w:rsidRDefault="00EE446E" w:rsidP="00207194">
      <w:pPr>
        <w:spacing w:before="120" w:after="120"/>
        <w:jc w:val="both"/>
        <w:rPr>
          <w:b/>
          <w:bCs/>
          <w:sz w:val="28"/>
          <w:szCs w:val="28"/>
          <w:u w:val="single"/>
        </w:rPr>
      </w:pPr>
    </w:p>
    <w:p w14:paraId="4613F985" w14:textId="45300383" w:rsidR="00625250" w:rsidRPr="00625250" w:rsidRDefault="00625250" w:rsidP="00625250">
      <w:pPr>
        <w:jc w:val="both"/>
        <w:rPr>
          <w:b/>
          <w:bCs/>
        </w:rPr>
      </w:pPr>
      <w:r>
        <w:rPr>
          <w:b/>
          <w:bCs/>
        </w:rPr>
        <w:t xml:space="preserve">3.1 </w:t>
      </w:r>
      <w:r w:rsidRPr="00625250">
        <w:rPr>
          <w:b/>
          <w:bCs/>
        </w:rPr>
        <w:t>Komunikace mezi zadavatelem a dodavateli</w:t>
      </w:r>
    </w:p>
    <w:p w14:paraId="40DCA941" w14:textId="6CDE2A70" w:rsidR="00CA6ABB" w:rsidRPr="00AF5CD8" w:rsidRDefault="00AF5CD8" w:rsidP="00CA6ABB">
      <w:pPr>
        <w:spacing w:after="120"/>
      </w:pPr>
      <w:r w:rsidRPr="00AF5CD8">
        <w:t>Veřejná zakázka je zadávána</w:t>
      </w:r>
      <w:r w:rsidR="00300DC2">
        <w:t xml:space="preserve"> v plném rozsahu</w:t>
      </w:r>
      <w:r w:rsidRPr="00AF5CD8">
        <w:t xml:space="preserve"> elektronicky, přičemž zadávací dokumentace a veškeré informace k zadávacímu řízení jsou uveřejňovány na profilu zadavatele:</w:t>
      </w:r>
      <w:r w:rsidRPr="00AF5CD8">
        <w:br/>
      </w:r>
      <w:hyperlink r:id="rId20" w:history="1">
        <w:r w:rsidR="00CA6ABB" w:rsidRPr="003409D9">
          <w:rPr>
            <w:rStyle w:val="Hypertextovodkaz"/>
          </w:rPr>
          <w:t>https://profily.proebiz.com/profile/00839060</w:t>
        </w:r>
      </w:hyperlink>
      <w:r w:rsidR="00CA6ABB">
        <w:t>.</w:t>
      </w:r>
    </w:p>
    <w:p w14:paraId="4BEE1BF4" w14:textId="43F065CD" w:rsidR="00AF5CD8" w:rsidRPr="00AF5CD8" w:rsidRDefault="00AF5CD8" w:rsidP="00AF5CD8">
      <w:pPr>
        <w:spacing w:after="120"/>
        <w:jc w:val="both"/>
      </w:pPr>
      <w:r w:rsidRPr="00AF5CD8">
        <w:t xml:space="preserve">Veškerá </w:t>
      </w:r>
      <w:r w:rsidRPr="00AF5CD8">
        <w:rPr>
          <w:b/>
          <w:bCs/>
        </w:rPr>
        <w:t>komunikace</w:t>
      </w:r>
      <w:r w:rsidRPr="00AF5CD8">
        <w:t xml:space="preserve"> mezi zadavatelem (nebo jeho zástupcem) a dodavateli a veškeré úkony v rámci zadávacího řízení, včetně předkládání dokladů o kvalifikaci a dalších dokumentů ze strany dodavatelů, probíhají výhradně elektronicky prostřednictvím elektronického nástroje </w:t>
      </w:r>
      <w:r w:rsidRPr="00AF5CD8">
        <w:rPr>
          <w:b/>
          <w:bCs/>
        </w:rPr>
        <w:t>JOSEPHINE</w:t>
      </w:r>
      <w:r w:rsidRPr="00AF5CD8">
        <w:t>, není-li v této výzvě stanoveno jinak.</w:t>
      </w:r>
    </w:p>
    <w:p w14:paraId="3388A1CA" w14:textId="6146D5BC" w:rsidR="00AF5CD8" w:rsidRDefault="00AF5CD8" w:rsidP="00DC0A3E">
      <w:pPr>
        <w:spacing w:after="120"/>
        <w:jc w:val="both"/>
      </w:pPr>
      <w:r w:rsidRPr="00AF5CD8">
        <w:t>Veškeré písemnosti zasílané prostřednictvím elektronického nástroje JOSEPHINE se považují za řádně doručené okamžikem jejich doručení do uživatelského účtu adresáta v elektronickém nástroji JOSEPHINE. Na doručení písemnosti nemá vliv, zda byla písemnost adresátem otevřena či přečtena.</w:t>
      </w:r>
    </w:p>
    <w:p w14:paraId="1BC2DF2F" w14:textId="1DF8DAA7" w:rsidR="00524F1C" w:rsidRDefault="00207194" w:rsidP="00524F1C">
      <w:pPr>
        <w:jc w:val="both"/>
      </w:pPr>
      <w:r w:rsidRPr="00D302C8">
        <w:t xml:space="preserve">Předkládání elektronických kopií a elektronických originálů dokladů v zadávacím řízení dle zákona řeší stanovisko MMR – viz odkaz: </w:t>
      </w:r>
      <w:hyperlink r:id="rId21" w:history="1">
        <w:r w:rsidRPr="00D96192">
          <w:rPr>
            <w:rStyle w:val="Hypertextovodkaz"/>
          </w:rPr>
          <w:t>http://www.portal-vz.cz/cs/Aktuality/Nova-stanoviska-Predkladani-elektronickych-kopii-a-elektronickych-orig</w:t>
        </w:r>
      </w:hyperlink>
      <w:r>
        <w:t xml:space="preserve"> </w:t>
      </w:r>
    </w:p>
    <w:p w14:paraId="08E34F13" w14:textId="77777777" w:rsidR="00524F1C" w:rsidRDefault="00524F1C" w:rsidP="00524F1C">
      <w:pPr>
        <w:jc w:val="both"/>
      </w:pPr>
    </w:p>
    <w:p w14:paraId="0E6DB667" w14:textId="2D58F101" w:rsidR="00524F1C" w:rsidRDefault="00524F1C" w:rsidP="00524F1C">
      <w:pPr>
        <w:jc w:val="both"/>
        <w:rPr>
          <w:b/>
          <w:bCs/>
        </w:rPr>
      </w:pPr>
      <w:r>
        <w:rPr>
          <w:b/>
          <w:bCs/>
        </w:rPr>
        <w:t xml:space="preserve">3.2 </w:t>
      </w:r>
      <w:r w:rsidRPr="00524F1C">
        <w:rPr>
          <w:b/>
          <w:bCs/>
        </w:rPr>
        <w:t>Doručování oznámení</w:t>
      </w:r>
      <w:r>
        <w:rPr>
          <w:b/>
          <w:bCs/>
        </w:rPr>
        <w:t xml:space="preserve"> prostřednictvím profilu zadavatele</w:t>
      </w:r>
    </w:p>
    <w:p w14:paraId="4AD9A0B3" w14:textId="33C05B29" w:rsidR="00524F1C" w:rsidRPr="00524F1C" w:rsidRDefault="00524F1C" w:rsidP="00524F1C">
      <w:pPr>
        <w:jc w:val="both"/>
      </w:pPr>
      <w:r w:rsidRPr="00524F1C">
        <w:t xml:space="preserve">Zadavatel si v souladu s § 53 odst. </w:t>
      </w:r>
      <w:r>
        <w:t>5</w:t>
      </w:r>
      <w:r w:rsidRPr="00524F1C">
        <w:t xml:space="preserve"> zákona, vyhrazuje právo doručovat oznámení o vyloučení účastníka zadávacího řízení a oznámení o výběru dodavatele jejich uveřejněním na profilu zadavatele.</w:t>
      </w:r>
      <w:r w:rsidRPr="00524F1C">
        <w:br/>
        <w:t>V takovém případě se tato oznámení považují za doručená všem účastníkům zadávacího řízení okamžikem jejich uveřejnění na profilu zadavatele.</w:t>
      </w:r>
    </w:p>
    <w:p w14:paraId="43C86D06" w14:textId="77777777" w:rsidR="00BD38E0" w:rsidRDefault="00BD38E0" w:rsidP="00625250">
      <w:pPr>
        <w:jc w:val="both"/>
        <w:rPr>
          <w:b/>
          <w:bCs/>
        </w:rPr>
      </w:pPr>
    </w:p>
    <w:p w14:paraId="6ABF60C1" w14:textId="6DFD932D" w:rsidR="00625250" w:rsidRPr="00625250" w:rsidRDefault="00625250" w:rsidP="00625250">
      <w:pPr>
        <w:jc w:val="both"/>
        <w:rPr>
          <w:b/>
          <w:bCs/>
        </w:rPr>
      </w:pPr>
      <w:r>
        <w:rPr>
          <w:b/>
          <w:bCs/>
        </w:rPr>
        <w:t>3.</w:t>
      </w:r>
      <w:r w:rsidR="00524F1C">
        <w:rPr>
          <w:b/>
          <w:bCs/>
        </w:rPr>
        <w:t>3</w:t>
      </w:r>
      <w:r>
        <w:rPr>
          <w:b/>
          <w:bCs/>
        </w:rPr>
        <w:t xml:space="preserve"> </w:t>
      </w:r>
      <w:r w:rsidRPr="00625250">
        <w:rPr>
          <w:b/>
          <w:bCs/>
        </w:rPr>
        <w:t>Vysvětlení zadávací dokumentace</w:t>
      </w:r>
    </w:p>
    <w:p w14:paraId="636F5897" w14:textId="2B8C46BB" w:rsidR="00AF5CD8" w:rsidRDefault="00AF5CD8" w:rsidP="00AF5CD8">
      <w:pPr>
        <w:spacing w:after="120"/>
        <w:jc w:val="both"/>
      </w:pPr>
      <w:r w:rsidRPr="00AF5CD8">
        <w:t>Zadavatel poskytuje vysvětlení zadávací dokumentace obdobně podle § 98 zákona, ve smyslu ustanovení § 53 odst. 3 a § 54 odst. 5 zákona.</w:t>
      </w:r>
    </w:p>
    <w:p w14:paraId="241CEA70" w14:textId="7411A18B" w:rsidR="00AF5CD8" w:rsidRPr="00AF5CD8" w:rsidRDefault="00AF5CD8" w:rsidP="00AF5CD8">
      <w:pPr>
        <w:spacing w:after="120"/>
        <w:jc w:val="both"/>
      </w:pPr>
      <w:r w:rsidRPr="00AF5CD8">
        <w:rPr>
          <w:u w:val="single"/>
        </w:rPr>
        <w:t>Žádosti o vysvětlení</w:t>
      </w:r>
      <w:r w:rsidRPr="00AF5CD8">
        <w:t xml:space="preserve"> zadávací dokumentace mohou být doručeny elektronicky prostřednictvím elektronického nástroje </w:t>
      </w:r>
      <w:r w:rsidRPr="00AF5CD8">
        <w:rPr>
          <w:b/>
          <w:bCs/>
        </w:rPr>
        <w:t>JOSEPHINE</w:t>
      </w:r>
      <w:r w:rsidRPr="00AF5CD8">
        <w:t xml:space="preserve">, případně prostřednictvím elektronické pošty na adresu </w:t>
      </w:r>
      <w:r w:rsidRPr="00AF5CD8">
        <w:rPr>
          <w:color w:val="0070C0"/>
          <w:u w:val="single"/>
        </w:rPr>
        <w:t>motkova@optimalconsulting.cz</w:t>
      </w:r>
      <w:r w:rsidRPr="00AF5CD8">
        <w:rPr>
          <w:color w:val="0070C0"/>
        </w:rPr>
        <w:t xml:space="preserve"> </w:t>
      </w:r>
      <w:r w:rsidRPr="00AF5CD8">
        <w:t xml:space="preserve">nebo do </w:t>
      </w:r>
      <w:r w:rsidRPr="00AF5CD8">
        <w:rPr>
          <w:b/>
          <w:bCs/>
        </w:rPr>
        <w:t>datové schránky zadavatele</w:t>
      </w:r>
      <w:r w:rsidRPr="00AF5CD8">
        <w:t>.</w:t>
      </w:r>
    </w:p>
    <w:p w14:paraId="2050D30A" w14:textId="3FB22080" w:rsidR="007B08EE" w:rsidRPr="00EE6213" w:rsidRDefault="007B08EE" w:rsidP="00AF5CD8">
      <w:pPr>
        <w:spacing w:before="120" w:after="120"/>
        <w:jc w:val="both"/>
      </w:pPr>
      <w:r w:rsidRPr="00AF5CD8">
        <w:rPr>
          <w:u w:val="single"/>
        </w:rPr>
        <w:t>Vysvětlení</w:t>
      </w:r>
      <w:r w:rsidRPr="00EE6213">
        <w:t xml:space="preserve"> zadávací dokumentace včetně přesného znění žádosti o vysvětlení zadávací dokumentace zadavatel</w:t>
      </w:r>
      <w:r>
        <w:t xml:space="preserve"> </w:t>
      </w:r>
      <w:r w:rsidRPr="00EE6213">
        <w:t xml:space="preserve">uveřejní stejným způsobem, jakým byla uveřejněna zadávací dokumentace, tj. elektronicky, neomezeně a přímým dálkovým přístupem </w:t>
      </w:r>
      <w:r>
        <w:t>na profilu zadavatele</w:t>
      </w:r>
      <w:r w:rsidR="003F63B2">
        <w:t xml:space="preserve"> </w:t>
      </w:r>
      <w:r w:rsidR="003F63B2" w:rsidRPr="003F63B2">
        <w:t>v elektronickém nástroji JOSEPHINE</w:t>
      </w:r>
      <w:r w:rsidRPr="00EE6213">
        <w:t xml:space="preserve">, a to </w:t>
      </w:r>
      <w:r>
        <w:t xml:space="preserve">podle § 54 odst. 5 zákona </w:t>
      </w:r>
      <w:r w:rsidRPr="00EE6213">
        <w:t xml:space="preserve">nejméně </w:t>
      </w:r>
      <w:r w:rsidRPr="00207194">
        <w:rPr>
          <w:b/>
          <w:bCs/>
        </w:rPr>
        <w:t>4 pracovních dny</w:t>
      </w:r>
      <w:r w:rsidRPr="00EE6213">
        <w:t xml:space="preserve"> </w:t>
      </w:r>
      <w:r w:rsidRPr="00D65136">
        <w:rPr>
          <w:b/>
          <w:bCs/>
        </w:rPr>
        <w:t>před uplynutím lhůty pro podání</w:t>
      </w:r>
      <w:r w:rsidRPr="00EE6213">
        <w:t xml:space="preserve"> </w:t>
      </w:r>
      <w:r w:rsidRPr="00D65136">
        <w:rPr>
          <w:b/>
          <w:bCs/>
        </w:rPr>
        <w:t>nabídek.</w:t>
      </w:r>
    </w:p>
    <w:p w14:paraId="57BCF874" w14:textId="49F94768" w:rsidR="007B08EE" w:rsidRPr="00EE6213" w:rsidRDefault="007B08EE" w:rsidP="00AF5CD8">
      <w:pPr>
        <w:spacing w:before="120" w:after="120"/>
        <w:jc w:val="both"/>
        <w:rPr>
          <w:b/>
          <w:bCs/>
        </w:rPr>
      </w:pPr>
      <w:r w:rsidRPr="00EE6213">
        <w:t xml:space="preserve">Zadavatel </w:t>
      </w:r>
      <w:r>
        <w:t xml:space="preserve">v souladu s ust. § 98 odst. 3 zákona </w:t>
      </w:r>
      <w:r w:rsidRPr="00EE6213">
        <w:t xml:space="preserve">není povinen vysvětlení poskytnout, pokud není žádost o vysvětlení doručena včas, a to alespoň </w:t>
      </w:r>
      <w:r w:rsidRPr="0094455E">
        <w:rPr>
          <w:b/>
          <w:bCs/>
        </w:rPr>
        <w:t>3 pracovní dny</w:t>
      </w:r>
      <w:r w:rsidRPr="00EE6213">
        <w:t xml:space="preserve"> před uplynutím lhůty uvedené výše. To znamená, že za </w:t>
      </w:r>
      <w:r w:rsidRPr="00357F2C">
        <w:t>včasně podanou žádost</w:t>
      </w:r>
      <w:r w:rsidRPr="00EE6213">
        <w:t xml:space="preserve"> o vysvětlení zadávací dokumentace </w:t>
      </w:r>
      <w:r w:rsidRPr="00D65136">
        <w:t xml:space="preserve">bude zadavatel považovat každou žádost podanou nejpozději </w:t>
      </w:r>
      <w:r w:rsidRPr="00D65136">
        <w:rPr>
          <w:b/>
          <w:bCs/>
        </w:rPr>
        <w:t>7 pracovní</w:t>
      </w:r>
      <w:r w:rsidR="00652AA9">
        <w:rPr>
          <w:b/>
          <w:bCs/>
        </w:rPr>
        <w:t xml:space="preserve">ch </w:t>
      </w:r>
      <w:r w:rsidRPr="00D65136">
        <w:rPr>
          <w:b/>
          <w:bCs/>
        </w:rPr>
        <w:t>d</w:t>
      </w:r>
      <w:r w:rsidR="00652AA9">
        <w:rPr>
          <w:b/>
          <w:bCs/>
        </w:rPr>
        <w:t>n</w:t>
      </w:r>
      <w:r w:rsidR="00DC0A3E">
        <w:rPr>
          <w:b/>
          <w:bCs/>
        </w:rPr>
        <w:t>ů</w:t>
      </w:r>
      <w:r w:rsidRPr="00D65136">
        <w:rPr>
          <w:b/>
          <w:bCs/>
        </w:rPr>
        <w:t xml:space="preserve"> před dnem uplynutí lhůty pro podání nabídek.</w:t>
      </w:r>
    </w:p>
    <w:p w14:paraId="07946178" w14:textId="321E4BC6" w:rsidR="007B08EE" w:rsidRPr="00207194" w:rsidRDefault="007B08EE" w:rsidP="00AF5CD8">
      <w:pPr>
        <w:spacing w:before="120" w:after="120"/>
        <w:jc w:val="both"/>
      </w:pPr>
      <w:r w:rsidRPr="00EE6213">
        <w:t xml:space="preserve">V případě, že si dodavatel stáhne </w:t>
      </w:r>
      <w:r>
        <w:t>výzvu</w:t>
      </w:r>
      <w:r w:rsidRPr="00EE6213">
        <w:t xml:space="preserve"> z profilu zadavatele, je jeho povinností</w:t>
      </w:r>
      <w:r>
        <w:t xml:space="preserve">, respektive v jeho zájmu, </w:t>
      </w:r>
      <w:r w:rsidRPr="00EE6213">
        <w:t xml:space="preserve">pravidelně </w:t>
      </w:r>
      <w:r>
        <w:t xml:space="preserve">profil zadavatele </w:t>
      </w:r>
      <w:r w:rsidRPr="00EE6213">
        <w:t xml:space="preserve">sledovat pro případné nové informace, které zde mohou být </w:t>
      </w:r>
      <w:r>
        <w:t xml:space="preserve">v průběhu lhůty pro podání nabídek </w:t>
      </w:r>
      <w:r w:rsidRPr="00EE6213">
        <w:t>uveřejněny.</w:t>
      </w:r>
      <w:r w:rsidR="003F63B2">
        <w:t xml:space="preserve"> Z</w:t>
      </w:r>
      <w:r w:rsidR="003F63B2" w:rsidRPr="003F63B2">
        <w:t>adavatel neodpovídá za to, že se dodavatel s uveřejněnými informacemi, vysvětleními či změnami zadávací dokumentace neseznámí.</w:t>
      </w:r>
    </w:p>
    <w:p w14:paraId="61A4E965" w14:textId="1EFB1C1E" w:rsidR="004039FE" w:rsidRDefault="00A70EB1" w:rsidP="00357F2C">
      <w:pPr>
        <w:spacing w:line="276" w:lineRule="auto"/>
        <w:jc w:val="both"/>
        <w:rPr>
          <w:rFonts w:eastAsia="Open Sans" w:cstheme="minorHAnsi"/>
          <w:b/>
          <w:sz w:val="28"/>
          <w:szCs w:val="28"/>
          <w:u w:val="single"/>
        </w:rPr>
      </w:pPr>
      <w:r w:rsidRPr="00701577">
        <w:rPr>
          <w:rFonts w:eastAsia="Open Sans" w:cstheme="minorHAnsi"/>
        </w:rPr>
        <w:br/>
      </w:r>
      <w:bookmarkStart w:id="23" w:name="_Toc135732263"/>
      <w:r w:rsidR="00647FB2">
        <w:rPr>
          <w:rFonts w:eastAsia="Open Sans" w:cstheme="minorHAnsi"/>
          <w:b/>
          <w:sz w:val="28"/>
          <w:szCs w:val="28"/>
          <w:u w:val="single"/>
        </w:rPr>
        <w:t>4</w:t>
      </w:r>
      <w:r w:rsidR="00C70EEA" w:rsidRPr="00701577">
        <w:rPr>
          <w:rFonts w:eastAsia="Open Sans" w:cstheme="minorHAnsi"/>
          <w:b/>
          <w:sz w:val="28"/>
          <w:szCs w:val="28"/>
          <w:u w:val="single"/>
        </w:rPr>
        <w:t>.</w:t>
      </w:r>
      <w:r w:rsidRPr="00701577">
        <w:rPr>
          <w:rFonts w:eastAsia="Open Sans" w:cstheme="minorHAnsi"/>
          <w:b/>
          <w:sz w:val="28"/>
          <w:szCs w:val="28"/>
          <w:u w:val="single"/>
        </w:rPr>
        <w:t xml:space="preserve"> Kvalifikace účastníků</w:t>
      </w:r>
      <w:bookmarkEnd w:id="23"/>
    </w:p>
    <w:p w14:paraId="1875FC3B" w14:textId="77777777" w:rsidR="00357F2C" w:rsidRPr="00357F2C" w:rsidRDefault="00357F2C" w:rsidP="00357F2C">
      <w:pPr>
        <w:spacing w:line="276" w:lineRule="auto"/>
        <w:jc w:val="both"/>
        <w:rPr>
          <w:rFonts w:eastAsia="Open Sans" w:cstheme="minorHAnsi"/>
          <w:b/>
          <w:sz w:val="28"/>
          <w:szCs w:val="28"/>
          <w:u w:val="single"/>
        </w:rPr>
      </w:pPr>
    </w:p>
    <w:p w14:paraId="08B78A60" w14:textId="23572C45" w:rsidR="004039FE" w:rsidRPr="00207194" w:rsidRDefault="004039FE" w:rsidP="004039FE">
      <w:pPr>
        <w:tabs>
          <w:tab w:val="left" w:pos="426"/>
        </w:tabs>
        <w:spacing w:before="120" w:after="120"/>
        <w:jc w:val="both"/>
        <w:rPr>
          <w:b/>
          <w:bCs/>
        </w:rPr>
      </w:pPr>
      <w:r>
        <w:rPr>
          <w:rFonts w:eastAsia="Open Sans" w:cstheme="minorHAnsi"/>
          <w:b/>
        </w:rPr>
        <w:t>4</w:t>
      </w:r>
      <w:r w:rsidRPr="00207194">
        <w:rPr>
          <w:rFonts w:eastAsia="Open Sans" w:cstheme="minorHAnsi"/>
          <w:b/>
        </w:rPr>
        <w:t>.1</w:t>
      </w:r>
      <w:r w:rsidR="00CA6ABB" w:rsidRPr="00CA6ABB">
        <w:rPr>
          <w:rFonts w:eastAsia="Open Sans" w:cstheme="minorHAnsi"/>
          <w:b/>
          <w:sz w:val="28"/>
          <w:szCs w:val="28"/>
        </w:rPr>
        <w:t xml:space="preserve"> </w:t>
      </w:r>
      <w:r w:rsidRPr="00207194">
        <w:rPr>
          <w:b/>
          <w:bCs/>
        </w:rPr>
        <w:t xml:space="preserve">Prokazování splnění kvalifikace ve zjednodušeném podlimitním řízení: </w:t>
      </w:r>
    </w:p>
    <w:p w14:paraId="1BDD25BE" w14:textId="77777777" w:rsidR="002F66B3" w:rsidRDefault="004039FE" w:rsidP="004039FE">
      <w:pPr>
        <w:pStyle w:val="Odstavecseseznamem"/>
        <w:tabs>
          <w:tab w:val="left" w:pos="567"/>
        </w:tabs>
        <w:spacing w:after="120"/>
        <w:ind w:left="0"/>
        <w:contextualSpacing w:val="0"/>
        <w:jc w:val="both"/>
      </w:pPr>
      <w:bookmarkStart w:id="24" w:name="_Hlk208993593"/>
      <w:r w:rsidRPr="00A275FB">
        <w:t xml:space="preserve">4.1.1 </w:t>
      </w:r>
      <w:r>
        <w:t xml:space="preserve">      </w:t>
      </w:r>
      <w:r w:rsidR="0041056D" w:rsidRPr="0041056D">
        <w:t>V tomto zadávacím řízení, kdy je veřejná zakázka zadávána ve zjednodušeném podlimitním řízení dle § 53 zákona, může účastník v souladu s § 53 odst. 4 zákona prokázat splnění požadovaných</w:t>
      </w:r>
      <w:r w:rsidR="0041056D" w:rsidRPr="0041056D">
        <w:rPr>
          <w:b/>
          <w:bCs/>
        </w:rPr>
        <w:t xml:space="preserve"> základních, profesních a technických kvalifikačních </w:t>
      </w:r>
      <w:r w:rsidR="0041056D" w:rsidRPr="0041056D">
        <w:t>předpokladů v rámci své nabídky předložením</w:t>
      </w:r>
      <w:r w:rsidR="0041056D" w:rsidRPr="0041056D">
        <w:rPr>
          <w:b/>
          <w:bCs/>
        </w:rPr>
        <w:t xml:space="preserve"> </w:t>
      </w:r>
      <w:r w:rsidR="0041056D" w:rsidRPr="00A60DA2">
        <w:rPr>
          <w:b/>
          <w:bCs/>
          <w:u w:val="single"/>
        </w:rPr>
        <w:t>čestného prohlášení</w:t>
      </w:r>
      <w:r w:rsidR="0041056D" w:rsidRPr="0041056D">
        <w:t>, z jehož obsahu bude zřejmé, že dodavatel kvalifikační předpoklady požadované zadavatelem splňuje.</w:t>
      </w:r>
    </w:p>
    <w:p w14:paraId="4A23EFFE" w14:textId="77777777" w:rsidR="004039FE" w:rsidRDefault="004039FE" w:rsidP="004039FE">
      <w:pPr>
        <w:pStyle w:val="Odstavecseseznamem"/>
        <w:tabs>
          <w:tab w:val="left" w:pos="567"/>
        </w:tabs>
        <w:spacing w:before="120" w:after="120"/>
        <w:ind w:left="0"/>
        <w:contextualSpacing w:val="0"/>
        <w:jc w:val="both"/>
      </w:pPr>
      <w:r>
        <w:t xml:space="preserve">4.1.2      </w:t>
      </w:r>
      <w:r w:rsidRPr="008F4A6D">
        <w:t>Zadavatel je v souladu s § 46 zákona č. 134/2016 Sb., o zadávání veřejných zakázek, oprávněn vyzvat účastníka zadávacího řízení k objasnění nebo doplnění dokladů předložených k prokázání kvalifikace, a to ve lhůtě stanovené zadavatelem</w:t>
      </w:r>
      <w:r>
        <w:t xml:space="preserve">.      </w:t>
      </w:r>
    </w:p>
    <w:p w14:paraId="1AFD68F3" w14:textId="6D1B4C00" w:rsidR="002F66B3" w:rsidRDefault="004039FE" w:rsidP="004039FE">
      <w:pPr>
        <w:pStyle w:val="Odstavecseseznamem"/>
        <w:tabs>
          <w:tab w:val="left" w:pos="567"/>
        </w:tabs>
        <w:spacing w:before="120" w:after="120"/>
        <w:ind w:left="0"/>
        <w:contextualSpacing w:val="0"/>
        <w:jc w:val="both"/>
        <w:rPr>
          <w:b/>
          <w:bCs/>
          <w:u w:val="single"/>
        </w:rPr>
      </w:pPr>
      <w:r w:rsidRPr="009660C3">
        <w:t>4.1.3</w:t>
      </w:r>
      <w:r>
        <w:rPr>
          <w:b/>
          <w:bCs/>
        </w:rPr>
        <w:t xml:space="preserve">      </w:t>
      </w:r>
      <w:r w:rsidR="002F66B3" w:rsidRPr="002F66B3">
        <w:t xml:space="preserve">Vybraný dodavatel </w:t>
      </w:r>
      <w:r w:rsidR="000B4278">
        <w:t>může být</w:t>
      </w:r>
      <w:r w:rsidR="002F66B3" w:rsidRPr="002F66B3">
        <w:t xml:space="preserve"> zadavatelem </w:t>
      </w:r>
      <w:r w:rsidR="00881076" w:rsidRPr="00982EB3">
        <w:rPr>
          <w:rFonts w:ascii="Calibri" w:hAnsi="Calibri" w:cs="Calibri"/>
          <w:color w:val="000000" w:themeColor="text1"/>
        </w:rPr>
        <w:t>v</w:t>
      </w:r>
      <w:r w:rsidR="00881076">
        <w:rPr>
          <w:rFonts w:ascii="Calibri" w:hAnsi="Calibri" w:cs="Calibri"/>
          <w:color w:val="000000" w:themeColor="text1"/>
        </w:rPr>
        <w:t> rámci postupu dle</w:t>
      </w:r>
      <w:r w:rsidR="00881076" w:rsidRPr="00982EB3">
        <w:rPr>
          <w:rFonts w:ascii="Calibri" w:hAnsi="Calibri" w:cs="Calibri"/>
          <w:color w:val="000000" w:themeColor="text1"/>
        </w:rPr>
        <w:t xml:space="preserve"> § 122 zákona </w:t>
      </w:r>
      <w:r w:rsidR="002F66B3" w:rsidRPr="002F66B3">
        <w:t>vyzván k předložení dokladů prokazujících splnění kvalifikace (základní, profesní a technické), pokud je zadavatel již nebude mít k dispozici.</w:t>
      </w:r>
      <w:r w:rsidR="002F66B3" w:rsidRPr="002F66B3">
        <w:br/>
        <w:t xml:space="preserve">Dodavatel předloží doklady v podobě </w:t>
      </w:r>
      <w:r w:rsidR="002F66B3" w:rsidRPr="002F66B3">
        <w:rPr>
          <w:u w:val="single"/>
        </w:rPr>
        <w:t>prostých kopií</w:t>
      </w:r>
      <w:r w:rsidR="002F66B3" w:rsidRPr="002F66B3">
        <w:t>; zadavatel je oprávněn ve výzvě dle § 122 zákona požadovat předložení originálů nebo úředně ověřených kopií dokladů.</w:t>
      </w:r>
    </w:p>
    <w:p w14:paraId="561A3867" w14:textId="77777777" w:rsidR="002F66B3" w:rsidRDefault="004039FE" w:rsidP="002F66B3">
      <w:pPr>
        <w:pStyle w:val="Odstavecseseznamem"/>
        <w:tabs>
          <w:tab w:val="left" w:pos="567"/>
        </w:tabs>
        <w:spacing w:before="120" w:after="120"/>
        <w:ind w:left="0"/>
        <w:contextualSpacing w:val="0"/>
        <w:jc w:val="both"/>
      </w:pPr>
      <w:r>
        <w:t xml:space="preserve">4.1.4      </w:t>
      </w:r>
      <w:bookmarkEnd w:id="24"/>
      <w:r w:rsidR="002F66B3" w:rsidRPr="002F66B3">
        <w:t xml:space="preserve">Doklady prokazující splnění základní způsobilosti dle § 74 zákona a profesní způsobilosti dle § 77 odst. 1 zákona musí prokazovat splnění požadovaných kritérií nejpozději </w:t>
      </w:r>
      <w:r w:rsidR="002F66B3" w:rsidRPr="002F66B3">
        <w:rPr>
          <w:b/>
          <w:bCs/>
        </w:rPr>
        <w:t>ke dni zahájení zadávacího řízení</w:t>
      </w:r>
      <w:r w:rsidR="002F66B3" w:rsidRPr="002F66B3">
        <w:t xml:space="preserve"> a nesmí být starší než 3 měsíce.</w:t>
      </w:r>
    </w:p>
    <w:p w14:paraId="31A41103" w14:textId="28748F01" w:rsidR="004039FE" w:rsidRPr="00207194" w:rsidRDefault="002F66B3" w:rsidP="002F66B3">
      <w:pPr>
        <w:pStyle w:val="Odstavecseseznamem"/>
        <w:tabs>
          <w:tab w:val="left" w:pos="567"/>
        </w:tabs>
        <w:spacing w:before="120" w:after="120"/>
        <w:ind w:left="0"/>
        <w:contextualSpacing w:val="0"/>
        <w:jc w:val="both"/>
      </w:pPr>
      <w:r w:rsidRPr="002F66B3">
        <w:t>Doklady prokazující splnění kvalifikace, které jsou vyhotoveny v jiném než českém nebo slovenském jazyce, musí být předloženy s překladem do českého jazyka; technický popis a technické specifikace výrobků (zejména technické a katalogové listy) mohou být předloženy rovněž v anglickém jazyce</w:t>
      </w:r>
      <w:r w:rsidR="004039FE" w:rsidRPr="00EE6213">
        <w:t xml:space="preserve">. </w:t>
      </w:r>
    </w:p>
    <w:p w14:paraId="300D83C2" w14:textId="63DF9D14" w:rsidR="004039FE" w:rsidRPr="00A275FB" w:rsidRDefault="004039FE" w:rsidP="00982EB3">
      <w:pPr>
        <w:tabs>
          <w:tab w:val="left" w:pos="567"/>
        </w:tabs>
        <w:spacing w:after="120"/>
        <w:jc w:val="both"/>
      </w:pPr>
      <w:r>
        <w:t xml:space="preserve">4.1.5     </w:t>
      </w:r>
      <w:r w:rsidRPr="00A275FB">
        <w:t xml:space="preserve">Dodavatel je oprávněn prokázat splnění kvalifikace </w:t>
      </w:r>
      <w:r w:rsidRPr="004650BF">
        <w:rPr>
          <w:u w:val="single"/>
        </w:rPr>
        <w:t>výpisem ze</w:t>
      </w:r>
      <w:r w:rsidRPr="00A275FB">
        <w:t xml:space="preserve"> </w:t>
      </w:r>
      <w:r w:rsidRPr="004650BF">
        <w:rPr>
          <w:u w:val="single"/>
        </w:rPr>
        <w:t>seznamu kvalifikovaných dodavatelů</w:t>
      </w:r>
      <w:r w:rsidRPr="00A275FB">
        <w:t xml:space="preserve"> podle ust. § 228 zákona nebo </w:t>
      </w:r>
      <w:r w:rsidRPr="00CA6ABB">
        <w:rPr>
          <w:u w:val="single"/>
        </w:rPr>
        <w:t>prostřednictvím certifikátu vydaným v rámci schváleného systému certifikovaných dodavatelů</w:t>
      </w:r>
      <w:r w:rsidRPr="00A275FB">
        <w:t xml:space="preserve"> podle ust. § 234 zákona.</w:t>
      </w:r>
    </w:p>
    <w:p w14:paraId="11846EA3" w14:textId="77777777" w:rsidR="004039FE" w:rsidRPr="00A275FB" w:rsidRDefault="004039FE" w:rsidP="004039FE">
      <w:pPr>
        <w:pStyle w:val="Odstavecseseznamem"/>
        <w:tabs>
          <w:tab w:val="left" w:pos="567"/>
        </w:tabs>
        <w:spacing w:after="120"/>
        <w:ind w:left="0"/>
        <w:contextualSpacing w:val="0"/>
        <w:jc w:val="both"/>
      </w:pPr>
      <w:r w:rsidRPr="00A275FB">
        <w:lastRenderedPageBreak/>
        <w:t xml:space="preserve">Povinnost předložit doklad k prokázání kvalifikace dodavatele může dodavatel v souladu s ust. § 45 odst. 4 zákona splnit </w:t>
      </w:r>
      <w:r w:rsidRPr="004650BF">
        <w:rPr>
          <w:u w:val="single"/>
        </w:rPr>
        <w:t>odkazem na odpovídající informace vedené v informačním systému veřejné správy</w:t>
      </w:r>
      <w:r w:rsidRPr="00A275FB">
        <w:t xml:space="preserve"> nebo v obdobném systému vedeném v jiném členském státu, který umožňuje neomezený dálkový přístup. Takový odkaz musí obsahovat internetovou adresu a údaje pro přihlášení a vyhledání požadované informace, jsou-li takové údaje nezbytné.</w:t>
      </w:r>
      <w:r>
        <w:t xml:space="preserve"> </w:t>
      </w:r>
      <w:r w:rsidRPr="00A275FB">
        <w:t>Pro veškerou právní jistotu zadavatel uvádí, že při využití možnosti dle § 45 odst. 4 zákona, nebude účastník povinen dokládat ani originál takového dokladu, jak je možné požadovat v souladu se zákonem, účastník zadávacího řízení již jen pouhým odkazem na konkrétní informační systém bez dalšího splnil svou povinnost předložit takový doklad.</w:t>
      </w:r>
    </w:p>
    <w:p w14:paraId="5D00FB78" w14:textId="5C167050" w:rsidR="008A4669" w:rsidRDefault="00982EB3" w:rsidP="008A4669">
      <w:pPr>
        <w:jc w:val="both"/>
      </w:pPr>
      <w:r w:rsidRPr="00A275FB">
        <w:t xml:space="preserve">Doklady o kvalifikaci je možné nahradit také </w:t>
      </w:r>
      <w:r w:rsidRPr="004650BF">
        <w:rPr>
          <w:u w:val="single"/>
        </w:rPr>
        <w:t>jednotným evropským osvědčením</w:t>
      </w:r>
      <w:r w:rsidRPr="00A275FB">
        <w:t xml:space="preserve"> pro veřejné zakázky.</w:t>
      </w:r>
    </w:p>
    <w:p w14:paraId="71B172E1" w14:textId="77777777" w:rsidR="00982EB3" w:rsidRPr="00207194" w:rsidRDefault="00982EB3" w:rsidP="008A4669">
      <w:pPr>
        <w:jc w:val="both"/>
      </w:pPr>
    </w:p>
    <w:p w14:paraId="1BF040A9" w14:textId="3B6FF04B" w:rsidR="00F22622" w:rsidRPr="00701577" w:rsidRDefault="00647FB2" w:rsidP="008A4669">
      <w:pPr>
        <w:spacing w:line="276" w:lineRule="auto"/>
        <w:outlineLvl w:val="1"/>
        <w:rPr>
          <w:rFonts w:eastAsia="Open Sans" w:cstheme="minorHAnsi"/>
          <w:b/>
        </w:rPr>
      </w:pPr>
      <w:bookmarkStart w:id="25" w:name="_Toc135732264"/>
      <w:r>
        <w:rPr>
          <w:rFonts w:eastAsia="Open Sans" w:cstheme="minorHAnsi"/>
          <w:b/>
        </w:rPr>
        <w:t>4</w:t>
      </w:r>
      <w:r w:rsidR="00A70EB1" w:rsidRPr="00701577">
        <w:rPr>
          <w:rFonts w:eastAsia="Open Sans" w:cstheme="minorHAnsi"/>
          <w:b/>
        </w:rPr>
        <w:t>.</w:t>
      </w:r>
      <w:r>
        <w:rPr>
          <w:rFonts w:eastAsia="Open Sans" w:cstheme="minorHAnsi"/>
          <w:b/>
        </w:rPr>
        <w:t>2</w:t>
      </w:r>
      <w:r w:rsidR="00A70EB1" w:rsidRPr="00701577">
        <w:rPr>
          <w:rFonts w:eastAsia="Open Sans" w:cstheme="minorHAnsi"/>
          <w:b/>
        </w:rPr>
        <w:t xml:space="preserve"> Kvalifikace</w:t>
      </w:r>
      <w:bookmarkEnd w:id="25"/>
    </w:p>
    <w:p w14:paraId="6AED5302" w14:textId="77777777" w:rsidR="00F22622" w:rsidRPr="00701577" w:rsidRDefault="00A70EB1" w:rsidP="008A4669">
      <w:pPr>
        <w:jc w:val="both"/>
        <w:rPr>
          <w:rFonts w:eastAsia="Open Sans" w:cstheme="minorHAnsi"/>
        </w:rPr>
      </w:pPr>
      <w:r w:rsidRPr="00701577">
        <w:rPr>
          <w:rFonts w:eastAsia="Open Sans" w:cstheme="minorHAnsi"/>
        </w:rPr>
        <w:t>Kvalifikovaným pro plnění veřejné zakázky je dodavatel, který prokáže splnění:</w:t>
      </w:r>
    </w:p>
    <w:p w14:paraId="2E5666C3" w14:textId="77777777" w:rsidR="00647FB2" w:rsidRPr="00652AA9" w:rsidRDefault="00647FB2" w:rsidP="008A4669">
      <w:pPr>
        <w:pStyle w:val="Odstavecseseznamem"/>
        <w:numPr>
          <w:ilvl w:val="0"/>
          <w:numId w:val="10"/>
        </w:numPr>
        <w:tabs>
          <w:tab w:val="left" w:pos="426"/>
          <w:tab w:val="left" w:pos="1843"/>
        </w:tabs>
        <w:ind w:left="284" w:hanging="284"/>
        <w:contextualSpacing w:val="0"/>
        <w:jc w:val="both"/>
        <w:rPr>
          <w:b/>
          <w:bCs/>
          <w:u w:val="single"/>
        </w:rPr>
      </w:pPr>
      <w:r w:rsidRPr="00652AA9">
        <w:rPr>
          <w:u w:val="single"/>
        </w:rPr>
        <w:t xml:space="preserve">základní způsobilosti dle § 74 zákona </w:t>
      </w:r>
    </w:p>
    <w:p w14:paraId="43B10614" w14:textId="77777777" w:rsidR="00647FB2" w:rsidRPr="00652AA9" w:rsidRDefault="00647FB2" w:rsidP="008A4669">
      <w:pPr>
        <w:pStyle w:val="Odstavecseseznamem"/>
        <w:numPr>
          <w:ilvl w:val="0"/>
          <w:numId w:val="10"/>
        </w:numPr>
        <w:tabs>
          <w:tab w:val="left" w:pos="426"/>
          <w:tab w:val="left" w:pos="1843"/>
        </w:tabs>
        <w:ind w:left="284" w:hanging="284"/>
        <w:contextualSpacing w:val="0"/>
        <w:jc w:val="both"/>
        <w:rPr>
          <w:b/>
          <w:bCs/>
          <w:u w:val="single"/>
        </w:rPr>
      </w:pPr>
      <w:r w:rsidRPr="00652AA9">
        <w:rPr>
          <w:u w:val="single"/>
        </w:rPr>
        <w:t xml:space="preserve">profesní způsobilosti dle § 77 zákona </w:t>
      </w:r>
    </w:p>
    <w:p w14:paraId="794312CA" w14:textId="77777777" w:rsidR="00647FB2" w:rsidRPr="00652AA9" w:rsidRDefault="00647FB2" w:rsidP="008A4669">
      <w:pPr>
        <w:pStyle w:val="Odstavecseseznamem"/>
        <w:numPr>
          <w:ilvl w:val="0"/>
          <w:numId w:val="10"/>
        </w:numPr>
        <w:tabs>
          <w:tab w:val="left" w:pos="426"/>
          <w:tab w:val="left" w:pos="1843"/>
        </w:tabs>
        <w:ind w:left="284" w:hanging="284"/>
        <w:contextualSpacing w:val="0"/>
        <w:jc w:val="both"/>
        <w:rPr>
          <w:b/>
          <w:bCs/>
          <w:u w:val="single"/>
        </w:rPr>
      </w:pPr>
      <w:r w:rsidRPr="00652AA9">
        <w:rPr>
          <w:u w:val="single"/>
        </w:rPr>
        <w:t xml:space="preserve">technické kvalifikace dle § 79 zákona </w:t>
      </w:r>
    </w:p>
    <w:p w14:paraId="1F1B5577" w14:textId="77777777" w:rsidR="00101E51" w:rsidRDefault="00101E51" w:rsidP="008A4669">
      <w:pPr>
        <w:jc w:val="both"/>
        <w:rPr>
          <w:rFonts w:eastAsia="Open Sans" w:cstheme="minorHAnsi"/>
        </w:rPr>
      </w:pPr>
    </w:p>
    <w:p w14:paraId="48B72DAF" w14:textId="7BD4A900" w:rsidR="00F22622" w:rsidRPr="006929C2" w:rsidRDefault="00647FB2" w:rsidP="008A4669">
      <w:pPr>
        <w:jc w:val="both"/>
        <w:rPr>
          <w:rFonts w:eastAsia="Open Sans" w:cstheme="minorHAnsi"/>
        </w:rPr>
      </w:pPr>
      <w:bookmarkStart w:id="26" w:name="_Toc135732265"/>
      <w:r>
        <w:rPr>
          <w:rFonts w:eastAsia="Open Sans" w:cstheme="minorHAnsi"/>
          <w:b/>
        </w:rPr>
        <w:t>4.</w:t>
      </w:r>
      <w:r w:rsidR="00C577A1">
        <w:rPr>
          <w:rFonts w:eastAsia="Open Sans" w:cstheme="minorHAnsi"/>
          <w:b/>
        </w:rPr>
        <w:t xml:space="preserve">3 </w:t>
      </w:r>
      <w:r w:rsidR="00A70EB1" w:rsidRPr="00701577">
        <w:rPr>
          <w:rFonts w:eastAsia="Open Sans" w:cstheme="minorHAnsi"/>
          <w:b/>
        </w:rPr>
        <w:t>Základní způsobilost</w:t>
      </w:r>
      <w:bookmarkEnd w:id="26"/>
    </w:p>
    <w:p w14:paraId="36606C0A" w14:textId="77777777" w:rsidR="00F22622" w:rsidRPr="00701577" w:rsidRDefault="00A70EB1" w:rsidP="008A4669">
      <w:pPr>
        <w:jc w:val="both"/>
        <w:rPr>
          <w:rFonts w:eastAsia="Open Sans" w:cstheme="minorHAnsi"/>
        </w:rPr>
      </w:pPr>
      <w:r w:rsidRPr="00701577">
        <w:rPr>
          <w:rFonts w:eastAsia="Open Sans" w:cstheme="minorHAnsi"/>
        </w:rPr>
        <w:t>Způsobilým není dodavatel, který: </w:t>
      </w:r>
    </w:p>
    <w:p w14:paraId="2C1D90D4" w14:textId="77777777" w:rsidR="00F22622" w:rsidRPr="00701577" w:rsidRDefault="00A70EB1" w:rsidP="008A4669">
      <w:pPr>
        <w:ind w:left="600"/>
        <w:jc w:val="both"/>
        <w:rPr>
          <w:rFonts w:eastAsia="Open Sans" w:cstheme="minorHAnsi"/>
        </w:rPr>
      </w:pPr>
      <w:r w:rsidRPr="00701577">
        <w:rPr>
          <w:rFonts w:eastAsia="Open Sans" w:cstheme="minorHAnsi"/>
        </w:rPr>
        <w:t>a) 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0549DCA7" w14:textId="77777777" w:rsidR="00F22622" w:rsidRPr="00701577" w:rsidRDefault="00A70EB1" w:rsidP="008A4669">
      <w:pPr>
        <w:ind w:left="600"/>
        <w:jc w:val="both"/>
        <w:rPr>
          <w:rFonts w:eastAsia="Open Sans" w:cstheme="minorHAnsi"/>
        </w:rPr>
      </w:pPr>
      <w:r w:rsidRPr="00701577">
        <w:rPr>
          <w:rFonts w:eastAsia="Open Sans" w:cstheme="minorHAnsi"/>
        </w:rPr>
        <w:t>b) má v České republice nebo v zemi svého sídla v evidenci daní zachycen splatný daňový nedoplatek,</w:t>
      </w:r>
    </w:p>
    <w:p w14:paraId="7DA298A7" w14:textId="77777777" w:rsidR="00F22622" w:rsidRPr="00701577" w:rsidRDefault="00A70EB1" w:rsidP="008A4669">
      <w:pPr>
        <w:ind w:left="600"/>
        <w:jc w:val="both"/>
        <w:rPr>
          <w:rFonts w:eastAsia="Open Sans" w:cstheme="minorHAnsi"/>
        </w:rPr>
      </w:pPr>
      <w:r w:rsidRPr="00701577">
        <w:rPr>
          <w:rFonts w:eastAsia="Open Sans" w:cstheme="minorHAnsi"/>
        </w:rPr>
        <w:t>c) má v České republice nebo v zemi svého sídla splatný nedoplatek na pojistném nebo na penále na veřejné zdravotní pojištění,</w:t>
      </w:r>
    </w:p>
    <w:p w14:paraId="61C74264" w14:textId="77777777" w:rsidR="00F22622" w:rsidRPr="00701577" w:rsidRDefault="00A70EB1" w:rsidP="008A4669">
      <w:pPr>
        <w:ind w:left="600"/>
        <w:jc w:val="both"/>
        <w:rPr>
          <w:rFonts w:eastAsia="Open Sans" w:cstheme="minorHAnsi"/>
        </w:rPr>
      </w:pPr>
      <w:r w:rsidRPr="00701577">
        <w:rPr>
          <w:rFonts w:eastAsia="Open Sans" w:cstheme="minorHAnsi"/>
        </w:rPr>
        <w:t>d) má v České republice nebo v zemi svého sídla splatný nedoplatek na pojistném nebo na penále na sociální zabezpečení a příspěvku na státní politiku zaměstnanosti,</w:t>
      </w:r>
    </w:p>
    <w:p w14:paraId="615C2670" w14:textId="59950CBD" w:rsidR="001662EB" w:rsidRDefault="00A70EB1" w:rsidP="00A60DA2">
      <w:pPr>
        <w:ind w:left="600"/>
        <w:jc w:val="both"/>
        <w:rPr>
          <w:rFonts w:eastAsia="Open Sans" w:cstheme="minorHAnsi"/>
        </w:rPr>
      </w:pPr>
      <w:r w:rsidRPr="00701577">
        <w:rPr>
          <w:rFonts w:eastAsia="Open Sans" w:cstheme="minorHAnsi"/>
        </w:rPr>
        <w:t>e) je v likvidaci, proti němuž bylo vydáno rozhodnutí o úpadku, vůči němuž byla nařízena nucená správa podle jiného právního předpisu nebo v obdobné situaci podle právního řádu země sídla dodavatele.</w:t>
      </w:r>
    </w:p>
    <w:p w14:paraId="09B07D99" w14:textId="77777777" w:rsidR="00982EB3" w:rsidRDefault="00982EB3" w:rsidP="00982EB3">
      <w:pPr>
        <w:jc w:val="both"/>
        <w:rPr>
          <w:rFonts w:ascii="Calibri" w:hAnsi="Calibri" w:cs="Calibri"/>
          <w:b/>
          <w:bCs/>
          <w:color w:val="000000" w:themeColor="text1"/>
        </w:rPr>
      </w:pPr>
    </w:p>
    <w:p w14:paraId="5FF42968" w14:textId="4B584EE5" w:rsidR="00982EB3" w:rsidRPr="00982EB3" w:rsidRDefault="00982EB3" w:rsidP="00982EB3">
      <w:pPr>
        <w:spacing w:after="120"/>
        <w:jc w:val="both"/>
        <w:rPr>
          <w:rFonts w:ascii="Calibri" w:hAnsi="Calibri" w:cs="Calibri"/>
          <w:color w:val="000000" w:themeColor="text1"/>
        </w:rPr>
      </w:pPr>
      <w:r w:rsidRPr="00982EB3">
        <w:rPr>
          <w:rFonts w:ascii="Calibri" w:hAnsi="Calibri" w:cs="Calibri"/>
          <w:color w:val="000000" w:themeColor="text1"/>
        </w:rPr>
        <w:t xml:space="preserve">Splnění základní způsobilosti prokáže účastník zadávacího řízení v nabídce předložením </w:t>
      </w:r>
      <w:r w:rsidRPr="00982EB3">
        <w:rPr>
          <w:rFonts w:ascii="Calibri" w:hAnsi="Calibri" w:cs="Calibri"/>
          <w:b/>
          <w:bCs/>
          <w:color w:val="000000" w:themeColor="text1"/>
        </w:rPr>
        <w:t>čestného prohlášení</w:t>
      </w:r>
      <w:r w:rsidRPr="00982EB3">
        <w:rPr>
          <w:rFonts w:ascii="Calibri" w:hAnsi="Calibri" w:cs="Calibri"/>
          <w:color w:val="000000" w:themeColor="text1"/>
        </w:rPr>
        <w:t xml:space="preserve"> v souladu s § 53 odst. 4 zákona, případně jiným přípustným způsobem dle této výzvy</w:t>
      </w:r>
      <w:r>
        <w:rPr>
          <w:rFonts w:ascii="Calibri" w:hAnsi="Calibri" w:cs="Calibri"/>
          <w:color w:val="000000" w:themeColor="text1"/>
        </w:rPr>
        <w:t>.</w:t>
      </w:r>
    </w:p>
    <w:p w14:paraId="30F5D1BD" w14:textId="4F054853" w:rsidR="00982EB3" w:rsidRPr="00982EB3" w:rsidRDefault="00982EB3" w:rsidP="00982EB3">
      <w:pPr>
        <w:spacing w:after="120"/>
        <w:jc w:val="both"/>
        <w:rPr>
          <w:rFonts w:ascii="Calibri" w:hAnsi="Calibri" w:cs="Calibri"/>
          <w:color w:val="000000" w:themeColor="text1"/>
        </w:rPr>
      </w:pPr>
      <w:r w:rsidRPr="00982EB3">
        <w:rPr>
          <w:rFonts w:ascii="Calibri" w:hAnsi="Calibri" w:cs="Calibri"/>
          <w:b/>
          <w:bCs/>
          <w:color w:val="000000" w:themeColor="text1"/>
        </w:rPr>
        <w:t xml:space="preserve">Vybraný dodavatel, </w:t>
      </w:r>
      <w:r w:rsidRPr="00982EB3">
        <w:rPr>
          <w:rFonts w:ascii="Calibri" w:hAnsi="Calibri" w:cs="Calibri"/>
          <w:color w:val="000000" w:themeColor="text1"/>
        </w:rPr>
        <w:t>který v nabídce prokázal splnění kvalifikace prostřednictvím čestného prohlášení,</w:t>
      </w:r>
      <w:r w:rsidR="000B4278">
        <w:rPr>
          <w:rFonts w:ascii="Calibri" w:hAnsi="Calibri" w:cs="Calibri"/>
          <w:color w:val="000000" w:themeColor="text1"/>
        </w:rPr>
        <w:t xml:space="preserve"> může být</w:t>
      </w:r>
      <w:r w:rsidRPr="00982EB3">
        <w:rPr>
          <w:rFonts w:ascii="Calibri" w:hAnsi="Calibri" w:cs="Calibri"/>
          <w:color w:val="000000" w:themeColor="text1"/>
        </w:rPr>
        <w:t xml:space="preserve"> zadavatelem v</w:t>
      </w:r>
      <w:r w:rsidR="00881076">
        <w:rPr>
          <w:rFonts w:ascii="Calibri" w:hAnsi="Calibri" w:cs="Calibri"/>
          <w:color w:val="000000" w:themeColor="text1"/>
        </w:rPr>
        <w:t> rámci postupu dle</w:t>
      </w:r>
      <w:r w:rsidRPr="00982EB3">
        <w:rPr>
          <w:rFonts w:ascii="Calibri" w:hAnsi="Calibri" w:cs="Calibri"/>
          <w:color w:val="000000" w:themeColor="text1"/>
        </w:rPr>
        <w:t xml:space="preserve"> § 122 zákona </w:t>
      </w:r>
      <w:r w:rsidRPr="00680322">
        <w:rPr>
          <w:rFonts w:ascii="Calibri" w:hAnsi="Calibri" w:cs="Calibri"/>
          <w:b/>
          <w:bCs/>
          <w:color w:val="000000" w:themeColor="text1"/>
        </w:rPr>
        <w:t>vyzván k předložení dokladů</w:t>
      </w:r>
      <w:r w:rsidRPr="00982EB3">
        <w:rPr>
          <w:rFonts w:ascii="Calibri" w:hAnsi="Calibri" w:cs="Calibri"/>
          <w:color w:val="000000" w:themeColor="text1"/>
        </w:rPr>
        <w:t xml:space="preserve"> prokazujících splnění základní způsobilosti</w:t>
      </w:r>
      <w:r w:rsidR="00881076">
        <w:rPr>
          <w:rFonts w:ascii="Calibri" w:hAnsi="Calibri" w:cs="Calibri"/>
          <w:color w:val="000000" w:themeColor="text1"/>
        </w:rPr>
        <w:t>, a to:</w:t>
      </w:r>
    </w:p>
    <w:p w14:paraId="7105BDD6" w14:textId="36E445C3" w:rsidR="00206D4B" w:rsidRPr="00C65586" w:rsidRDefault="00A70EB1" w:rsidP="008A4669">
      <w:pPr>
        <w:ind w:left="600"/>
        <w:jc w:val="both"/>
        <w:rPr>
          <w:rFonts w:eastAsia="Open Sans" w:cstheme="minorHAnsi"/>
        </w:rPr>
      </w:pPr>
      <w:r w:rsidRPr="00701577">
        <w:rPr>
          <w:rFonts w:eastAsia="Open Sans" w:cstheme="minorHAnsi"/>
        </w:rPr>
        <w:t>a</w:t>
      </w:r>
      <w:r w:rsidRPr="00C65586">
        <w:rPr>
          <w:rFonts w:eastAsia="Open Sans" w:cstheme="minorHAnsi"/>
        </w:rPr>
        <w:t xml:space="preserve">) výpisu z evidence Rejstříku trestů pro bod </w:t>
      </w:r>
      <w:r w:rsidR="00647FB2" w:rsidRPr="00C65586">
        <w:rPr>
          <w:rFonts w:eastAsia="Open Sans" w:cstheme="minorHAnsi"/>
        </w:rPr>
        <w:t>4.</w:t>
      </w:r>
      <w:r w:rsidR="00C577A1" w:rsidRPr="00C65586">
        <w:rPr>
          <w:rFonts w:eastAsia="Open Sans" w:cstheme="minorHAnsi"/>
        </w:rPr>
        <w:t xml:space="preserve">3 </w:t>
      </w:r>
      <w:r w:rsidRPr="00C65586">
        <w:rPr>
          <w:rFonts w:eastAsia="Open Sans" w:cstheme="minorHAnsi"/>
        </w:rPr>
        <w:t>a) zadávací dokumentace,</w:t>
      </w:r>
      <w:r w:rsidR="00206D4B" w:rsidRPr="00C65586">
        <w:rPr>
          <w:rFonts w:eastAsia="Open Sans" w:cstheme="minorHAnsi"/>
        </w:rPr>
        <w:t xml:space="preserve"> </w:t>
      </w:r>
    </w:p>
    <w:p w14:paraId="5D5621BB" w14:textId="609C8E23" w:rsidR="00D46DC1" w:rsidRPr="00C65586" w:rsidRDefault="00A70EB1" w:rsidP="008A4669">
      <w:pPr>
        <w:ind w:left="600"/>
        <w:jc w:val="both"/>
        <w:rPr>
          <w:rFonts w:eastAsia="Open Sans" w:cstheme="minorHAnsi"/>
        </w:rPr>
      </w:pPr>
      <w:r w:rsidRPr="00C65586">
        <w:rPr>
          <w:rFonts w:eastAsia="Open Sans" w:cstheme="minorHAnsi"/>
        </w:rPr>
        <w:t>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r w:rsidR="004B59AB" w:rsidRPr="00C65586">
        <w:rPr>
          <w:rFonts w:eastAsia="Open Sans" w:cstheme="minorHAnsi"/>
        </w:rPr>
        <w:t>.</w:t>
      </w:r>
    </w:p>
    <w:p w14:paraId="22D42919" w14:textId="2725706B" w:rsidR="00F22622" w:rsidRPr="00C65586" w:rsidRDefault="00A70EB1" w:rsidP="008A4669">
      <w:pPr>
        <w:ind w:left="600"/>
        <w:jc w:val="both"/>
        <w:rPr>
          <w:rFonts w:eastAsia="Open Sans" w:cstheme="minorHAnsi"/>
        </w:rPr>
      </w:pPr>
      <w:r w:rsidRPr="00C65586">
        <w:rPr>
          <w:rFonts w:eastAsia="Open Sans" w:cstheme="minorHAnsi"/>
        </w:rPr>
        <w:t xml:space="preserve">b) potvrzení příslušného finančního úřadu ve vztahu k bodu </w:t>
      </w:r>
      <w:r w:rsidR="00647FB2" w:rsidRPr="00C65586">
        <w:rPr>
          <w:rFonts w:eastAsia="Open Sans" w:cstheme="minorHAnsi"/>
        </w:rPr>
        <w:t>4.</w:t>
      </w:r>
      <w:r w:rsidR="00C577A1" w:rsidRPr="00C65586">
        <w:rPr>
          <w:rFonts w:eastAsia="Open Sans" w:cstheme="minorHAnsi"/>
        </w:rPr>
        <w:t xml:space="preserve">3 </w:t>
      </w:r>
      <w:r w:rsidRPr="00C65586">
        <w:rPr>
          <w:rFonts w:eastAsia="Open Sans" w:cstheme="minorHAnsi"/>
        </w:rPr>
        <w:t>b) zadávací dokumentace,</w:t>
      </w:r>
    </w:p>
    <w:p w14:paraId="40396665" w14:textId="31C574E3" w:rsidR="00F22622" w:rsidRPr="00C65586" w:rsidRDefault="00A70EB1" w:rsidP="008A4669">
      <w:pPr>
        <w:ind w:left="600"/>
        <w:jc w:val="both"/>
        <w:rPr>
          <w:rFonts w:eastAsia="Open Sans" w:cstheme="minorHAnsi"/>
        </w:rPr>
      </w:pPr>
      <w:r w:rsidRPr="00C65586">
        <w:rPr>
          <w:rFonts w:eastAsia="Open Sans" w:cstheme="minorHAnsi"/>
        </w:rPr>
        <w:t xml:space="preserve">c) </w:t>
      </w:r>
      <w:r w:rsidR="00C65586">
        <w:rPr>
          <w:rFonts w:eastAsia="Open Sans" w:cstheme="minorHAnsi"/>
        </w:rPr>
        <w:t xml:space="preserve"> </w:t>
      </w:r>
      <w:r w:rsidRPr="00C65586">
        <w:rPr>
          <w:rFonts w:eastAsia="Open Sans" w:cstheme="minorHAnsi"/>
        </w:rPr>
        <w:t>písemn</w:t>
      </w:r>
      <w:r w:rsidR="00101E51" w:rsidRPr="00C65586">
        <w:rPr>
          <w:rFonts w:eastAsia="Open Sans" w:cstheme="minorHAnsi"/>
        </w:rPr>
        <w:t>ého</w:t>
      </w:r>
      <w:r w:rsidRPr="00C65586">
        <w:rPr>
          <w:rFonts w:eastAsia="Open Sans" w:cstheme="minorHAnsi"/>
        </w:rPr>
        <w:t xml:space="preserve"> čestn</w:t>
      </w:r>
      <w:r w:rsidR="00101E51" w:rsidRPr="00C65586">
        <w:rPr>
          <w:rFonts w:eastAsia="Open Sans" w:cstheme="minorHAnsi"/>
        </w:rPr>
        <w:t>ého</w:t>
      </w:r>
      <w:r w:rsidRPr="00C65586">
        <w:rPr>
          <w:rFonts w:eastAsia="Open Sans" w:cstheme="minorHAnsi"/>
        </w:rPr>
        <w:t xml:space="preserve"> prohlášení ve vztahu ke spotřební dani dle bodu </w:t>
      </w:r>
      <w:r w:rsidR="00647FB2" w:rsidRPr="00C65586">
        <w:rPr>
          <w:rFonts w:eastAsia="Open Sans" w:cstheme="minorHAnsi"/>
        </w:rPr>
        <w:t>4</w:t>
      </w:r>
      <w:r w:rsidR="00C577A1" w:rsidRPr="00C65586">
        <w:rPr>
          <w:rFonts w:eastAsia="Open Sans" w:cstheme="minorHAnsi"/>
        </w:rPr>
        <w:t xml:space="preserve">.3 </w:t>
      </w:r>
      <w:r w:rsidRPr="00C65586">
        <w:rPr>
          <w:rFonts w:eastAsia="Open Sans" w:cstheme="minorHAnsi"/>
        </w:rPr>
        <w:t>b) zadávací dokumentace</w:t>
      </w:r>
      <w:r w:rsidR="004B59AB" w:rsidRPr="00C65586">
        <w:rPr>
          <w:rFonts w:eastAsia="Open Sans" w:cstheme="minorHAnsi"/>
        </w:rPr>
        <w:t>,</w:t>
      </w:r>
    </w:p>
    <w:p w14:paraId="751A0103" w14:textId="5CB2ECF9" w:rsidR="00F22622" w:rsidRPr="00C65586" w:rsidRDefault="00A70EB1" w:rsidP="008A4669">
      <w:pPr>
        <w:ind w:left="600"/>
        <w:jc w:val="both"/>
        <w:rPr>
          <w:rFonts w:eastAsia="Open Sans" w:cstheme="minorHAnsi"/>
        </w:rPr>
      </w:pPr>
      <w:r w:rsidRPr="00C65586">
        <w:rPr>
          <w:rFonts w:eastAsia="Open Sans" w:cstheme="minorHAnsi"/>
        </w:rPr>
        <w:t>d) písemn</w:t>
      </w:r>
      <w:r w:rsidR="00101E51" w:rsidRPr="00C65586">
        <w:rPr>
          <w:rFonts w:eastAsia="Open Sans" w:cstheme="minorHAnsi"/>
        </w:rPr>
        <w:t>ého</w:t>
      </w:r>
      <w:r w:rsidRPr="00C65586">
        <w:rPr>
          <w:rFonts w:eastAsia="Open Sans" w:cstheme="minorHAnsi"/>
        </w:rPr>
        <w:t xml:space="preserve"> čestn</w:t>
      </w:r>
      <w:r w:rsidR="00101E51" w:rsidRPr="00C65586">
        <w:rPr>
          <w:rFonts w:eastAsia="Open Sans" w:cstheme="minorHAnsi"/>
        </w:rPr>
        <w:t>ého</w:t>
      </w:r>
      <w:r w:rsidRPr="00C65586">
        <w:rPr>
          <w:rFonts w:eastAsia="Open Sans" w:cstheme="minorHAnsi"/>
        </w:rPr>
        <w:t xml:space="preserve"> prohlášení ve vztahu k veřejnému zdravotnímu pojištění dle </w:t>
      </w:r>
      <w:r w:rsidR="00647FB2" w:rsidRPr="00C65586">
        <w:rPr>
          <w:rFonts w:eastAsia="Open Sans" w:cstheme="minorHAnsi"/>
        </w:rPr>
        <w:t>4.</w:t>
      </w:r>
      <w:r w:rsidR="00C577A1" w:rsidRPr="00C65586">
        <w:rPr>
          <w:rFonts w:eastAsia="Open Sans" w:cstheme="minorHAnsi"/>
        </w:rPr>
        <w:t>3</w:t>
      </w:r>
      <w:r w:rsidR="00647FB2" w:rsidRPr="00C65586">
        <w:rPr>
          <w:rFonts w:eastAsia="Open Sans" w:cstheme="minorHAnsi"/>
        </w:rPr>
        <w:t xml:space="preserve"> c) zadávací dokumentac</w:t>
      </w:r>
      <w:r w:rsidR="008F680A" w:rsidRPr="00C65586">
        <w:rPr>
          <w:rFonts w:eastAsia="Open Sans" w:cstheme="minorHAnsi"/>
        </w:rPr>
        <w:t>e</w:t>
      </w:r>
      <w:r w:rsidRPr="00C65586">
        <w:rPr>
          <w:rFonts w:eastAsia="Open Sans" w:cstheme="minorHAnsi"/>
        </w:rPr>
        <w:t>,</w:t>
      </w:r>
    </w:p>
    <w:p w14:paraId="01A5C582" w14:textId="0847DA79" w:rsidR="00F22622" w:rsidRPr="00C65586" w:rsidRDefault="00A70EB1" w:rsidP="008A4669">
      <w:pPr>
        <w:ind w:left="600"/>
        <w:jc w:val="both"/>
        <w:rPr>
          <w:rFonts w:eastAsia="Open Sans" w:cstheme="minorHAnsi"/>
        </w:rPr>
      </w:pPr>
      <w:r w:rsidRPr="00C65586">
        <w:rPr>
          <w:rFonts w:eastAsia="Open Sans" w:cstheme="minorHAnsi"/>
        </w:rPr>
        <w:t xml:space="preserve">e) potvrzení příslušné okresní správy sociálního zabezpečení ve vztahu k bodu </w:t>
      </w:r>
      <w:r w:rsidR="00647FB2" w:rsidRPr="00C65586">
        <w:rPr>
          <w:rFonts w:eastAsia="Open Sans" w:cstheme="minorHAnsi"/>
        </w:rPr>
        <w:t>4.</w:t>
      </w:r>
      <w:r w:rsidR="00C577A1" w:rsidRPr="00C65586">
        <w:rPr>
          <w:rFonts w:eastAsia="Open Sans" w:cstheme="minorHAnsi"/>
        </w:rPr>
        <w:t xml:space="preserve">3 </w:t>
      </w:r>
      <w:r w:rsidR="00647FB2" w:rsidRPr="00C65586">
        <w:rPr>
          <w:rFonts w:eastAsia="Open Sans" w:cstheme="minorHAnsi"/>
        </w:rPr>
        <w:t>d) zadávací dokumentace</w:t>
      </w:r>
      <w:r w:rsidRPr="00C65586">
        <w:rPr>
          <w:rFonts w:eastAsia="Open Sans" w:cstheme="minorHAnsi"/>
        </w:rPr>
        <w:t>,</w:t>
      </w:r>
    </w:p>
    <w:p w14:paraId="4F96B19D" w14:textId="4038E2B6" w:rsidR="00F22622" w:rsidRPr="00701577" w:rsidRDefault="00A70EB1" w:rsidP="008A4669">
      <w:pPr>
        <w:ind w:left="600"/>
        <w:jc w:val="both"/>
        <w:rPr>
          <w:rFonts w:eastAsia="Open Sans" w:cstheme="minorHAnsi"/>
        </w:rPr>
      </w:pPr>
      <w:r w:rsidRPr="00C65586">
        <w:rPr>
          <w:rFonts w:eastAsia="Open Sans" w:cstheme="minorHAnsi"/>
        </w:rPr>
        <w:t>f) výpis</w:t>
      </w:r>
      <w:r w:rsidR="00101E51" w:rsidRPr="00C65586">
        <w:rPr>
          <w:rFonts w:eastAsia="Open Sans" w:cstheme="minorHAnsi"/>
        </w:rPr>
        <w:t>u</w:t>
      </w:r>
      <w:r w:rsidRPr="00C65586">
        <w:rPr>
          <w:rFonts w:eastAsia="Open Sans" w:cstheme="minorHAnsi"/>
        </w:rPr>
        <w:t xml:space="preserve"> z obchodního rejstříku, nebo písemného čestného prohlášení v případě, že není v obchodním rejstříku zapsán, ve vztahu k bodu </w:t>
      </w:r>
      <w:r w:rsidR="00647FB2" w:rsidRPr="00C65586">
        <w:rPr>
          <w:rFonts w:eastAsia="Open Sans" w:cstheme="minorHAnsi"/>
        </w:rPr>
        <w:t>4.</w:t>
      </w:r>
      <w:r w:rsidR="00C577A1" w:rsidRPr="00C65586">
        <w:rPr>
          <w:rFonts w:eastAsia="Open Sans" w:cstheme="minorHAnsi"/>
        </w:rPr>
        <w:t xml:space="preserve">3 </w:t>
      </w:r>
      <w:r w:rsidRPr="00C65586">
        <w:rPr>
          <w:rFonts w:eastAsia="Open Sans" w:cstheme="minorHAnsi"/>
        </w:rPr>
        <w:t>e) zadávací dokumentace</w:t>
      </w:r>
      <w:r w:rsidRPr="00C65586">
        <w:rPr>
          <w:rFonts w:eastAsia="Arial" w:cstheme="minorHAnsi"/>
        </w:rPr>
        <w:t>, </w:t>
      </w:r>
      <w:r w:rsidRPr="00C65586">
        <w:rPr>
          <w:rFonts w:eastAsia="Open Sans" w:cstheme="minorHAnsi"/>
        </w:rPr>
        <w:t>a to o skutečnosti, že dodavatel není</w:t>
      </w:r>
      <w:r w:rsidRPr="00701577">
        <w:rPr>
          <w:rFonts w:eastAsia="Open Sans" w:cstheme="minorHAnsi"/>
        </w:rPr>
        <w:t xml:space="preserve"> v obchodním rejstříku zapsán a že splňuje daný požadavek základní způsobilosti.</w:t>
      </w:r>
    </w:p>
    <w:p w14:paraId="6328C660" w14:textId="2B0F3A63" w:rsidR="00F22622" w:rsidRPr="00701577" w:rsidRDefault="00A70EB1" w:rsidP="004B59AB">
      <w:pPr>
        <w:spacing w:line="276" w:lineRule="auto"/>
        <w:outlineLvl w:val="2"/>
        <w:rPr>
          <w:rFonts w:eastAsia="Open Sans" w:cstheme="minorHAnsi"/>
          <w:b/>
        </w:rPr>
      </w:pPr>
      <w:r w:rsidRPr="00701577">
        <w:rPr>
          <w:rFonts w:eastAsia="Open Sans" w:cstheme="minorHAnsi"/>
        </w:rPr>
        <w:br/>
      </w:r>
      <w:bookmarkStart w:id="27" w:name="_Toc135732266"/>
      <w:r w:rsidR="00647FB2">
        <w:rPr>
          <w:rFonts w:eastAsia="Open Sans" w:cstheme="minorHAnsi"/>
          <w:b/>
        </w:rPr>
        <w:t>4.</w:t>
      </w:r>
      <w:r w:rsidR="00C577A1">
        <w:rPr>
          <w:rFonts w:eastAsia="Open Sans" w:cstheme="minorHAnsi"/>
          <w:b/>
        </w:rPr>
        <w:t>4</w:t>
      </w:r>
      <w:r w:rsidRPr="00701577">
        <w:rPr>
          <w:rFonts w:eastAsia="Open Sans" w:cstheme="minorHAnsi"/>
          <w:b/>
        </w:rPr>
        <w:t xml:space="preserve"> Profesní způsobilost</w:t>
      </w:r>
      <w:bookmarkEnd w:id="27"/>
    </w:p>
    <w:p w14:paraId="51D9048E" w14:textId="75BEC950" w:rsidR="00C577A1" w:rsidRDefault="00C577A1" w:rsidP="008A4669">
      <w:pPr>
        <w:tabs>
          <w:tab w:val="left" w:pos="426"/>
          <w:tab w:val="left" w:pos="1843"/>
        </w:tabs>
        <w:ind w:left="-142"/>
      </w:pPr>
      <w:bookmarkStart w:id="28" w:name="_Toc135732269"/>
      <w:r>
        <w:lastRenderedPageBreak/>
        <w:t xml:space="preserve">   </w:t>
      </w:r>
      <w:r w:rsidRPr="00EE6213">
        <w:t xml:space="preserve">Splnění profesní způsobilosti prokáže účastník, který </w:t>
      </w:r>
      <w:r w:rsidR="00982EB3">
        <w:t>předloží:</w:t>
      </w:r>
    </w:p>
    <w:p w14:paraId="0D90A251" w14:textId="6BC76996" w:rsidR="00C577A1" w:rsidRPr="007F1B5A" w:rsidRDefault="00C577A1" w:rsidP="008A4669">
      <w:pPr>
        <w:pStyle w:val="Odstavecseseznamem"/>
        <w:numPr>
          <w:ilvl w:val="0"/>
          <w:numId w:val="14"/>
        </w:numPr>
        <w:tabs>
          <w:tab w:val="left" w:pos="426"/>
          <w:tab w:val="left" w:pos="1843"/>
        </w:tabs>
        <w:jc w:val="both"/>
        <w:rPr>
          <w:b/>
          <w:bCs/>
        </w:rPr>
      </w:pPr>
      <w:r w:rsidRPr="007F1B5A">
        <w:rPr>
          <w:b/>
          <w:bCs/>
        </w:rPr>
        <w:t>dle ust. § 77 odst. 1 a § 77 odst. 2 písm. a) zákona</w:t>
      </w:r>
    </w:p>
    <w:p w14:paraId="00AFB208" w14:textId="77777777" w:rsidR="00C577A1" w:rsidRPr="00EE6213" w:rsidRDefault="00C577A1" w:rsidP="008A4669">
      <w:pPr>
        <w:pStyle w:val="Odstavecseseznamem"/>
        <w:numPr>
          <w:ilvl w:val="0"/>
          <w:numId w:val="11"/>
        </w:numPr>
        <w:tabs>
          <w:tab w:val="left" w:pos="426"/>
        </w:tabs>
        <w:ind w:left="426" w:hanging="426"/>
        <w:jc w:val="both"/>
        <w:rPr>
          <w:b/>
          <w:bCs/>
        </w:rPr>
      </w:pPr>
      <w:r w:rsidRPr="00EE6213">
        <w:t xml:space="preserve">ve vztahu k České republice výpis z </w:t>
      </w:r>
      <w:r w:rsidRPr="00C577A1">
        <w:rPr>
          <w:u w:val="single"/>
        </w:rPr>
        <w:t>obchodního rejstříku</w:t>
      </w:r>
      <w:r w:rsidRPr="00EE6213">
        <w:t xml:space="preserve"> nebo jiné obdobné evidence, pokud jiný právní předpis zápis do takové evidence vyžaduje a </w:t>
      </w:r>
    </w:p>
    <w:p w14:paraId="6F4D7DA6" w14:textId="77777777" w:rsidR="00C577A1" w:rsidRPr="00C65586" w:rsidRDefault="00C577A1" w:rsidP="008A4669">
      <w:pPr>
        <w:pStyle w:val="Odstavecseseznamem"/>
        <w:numPr>
          <w:ilvl w:val="0"/>
          <w:numId w:val="11"/>
        </w:numPr>
        <w:tabs>
          <w:tab w:val="left" w:pos="426"/>
        </w:tabs>
        <w:ind w:left="426" w:hanging="426"/>
        <w:jc w:val="both"/>
        <w:rPr>
          <w:i/>
          <w:iCs/>
        </w:rPr>
      </w:pPr>
      <w:r w:rsidRPr="00C7799C">
        <w:t xml:space="preserve">doklad o oprávnění k podnikání podle zvláštních právních předpisů v rozsahu odpovídajícímu předmětu veřejné zakázky, zejména dokladem prokazujícím příslušné </w:t>
      </w:r>
      <w:r w:rsidRPr="00C577A1">
        <w:rPr>
          <w:u w:val="single"/>
        </w:rPr>
        <w:t>živnostenské oprávnění</w:t>
      </w:r>
      <w:r w:rsidRPr="00C7799C">
        <w:t xml:space="preserve"> či licenci min. v rozsahu: </w:t>
      </w:r>
    </w:p>
    <w:p w14:paraId="255B84B5" w14:textId="77777777" w:rsidR="00EE59B3" w:rsidRPr="00C65586" w:rsidRDefault="00EE59B3" w:rsidP="00EE59B3">
      <w:pPr>
        <w:pStyle w:val="Odstavecseseznamem"/>
        <w:numPr>
          <w:ilvl w:val="0"/>
          <w:numId w:val="43"/>
        </w:numPr>
        <w:tabs>
          <w:tab w:val="left" w:pos="426"/>
        </w:tabs>
        <w:ind w:left="1154"/>
        <w:rPr>
          <w:i/>
          <w:iCs/>
        </w:rPr>
      </w:pPr>
      <w:r w:rsidRPr="00C65586">
        <w:rPr>
          <w:i/>
          <w:iCs/>
        </w:rPr>
        <w:t>montáž, opravy a rekonstrukce chladicích zařízení a tepelných čerpadel,</w:t>
      </w:r>
    </w:p>
    <w:p w14:paraId="7D77F6E7" w14:textId="61730163" w:rsidR="00C577A1" w:rsidRPr="00C65586" w:rsidRDefault="00EE59B3" w:rsidP="00EE59B3">
      <w:pPr>
        <w:pStyle w:val="Odstavecseseznamem"/>
        <w:numPr>
          <w:ilvl w:val="0"/>
          <w:numId w:val="43"/>
        </w:numPr>
        <w:tabs>
          <w:tab w:val="left" w:pos="426"/>
        </w:tabs>
        <w:ind w:left="1154"/>
        <w:rPr>
          <w:i/>
          <w:iCs/>
        </w:rPr>
      </w:pPr>
      <w:r w:rsidRPr="00C65586">
        <w:rPr>
          <w:i/>
          <w:iCs/>
        </w:rPr>
        <w:t>montáž, opravy, revize a zkoušky tlakových zařízení a nádob na plyny.</w:t>
      </w:r>
    </w:p>
    <w:p w14:paraId="366C716C" w14:textId="77777777" w:rsidR="00680322" w:rsidRDefault="00680322" w:rsidP="00680322">
      <w:pPr>
        <w:tabs>
          <w:tab w:val="left" w:pos="426"/>
          <w:tab w:val="left" w:pos="1843"/>
        </w:tabs>
        <w:rPr>
          <w:rFonts w:eastAsia="Times New Roman" w:cs="Segoe UI"/>
          <w:szCs w:val="20"/>
        </w:rPr>
      </w:pPr>
    </w:p>
    <w:p w14:paraId="55724EBA" w14:textId="77777777" w:rsidR="00680322" w:rsidRPr="00680322" w:rsidRDefault="00680322" w:rsidP="00680322">
      <w:pPr>
        <w:tabs>
          <w:tab w:val="left" w:pos="426"/>
          <w:tab w:val="left" w:pos="1843"/>
        </w:tabs>
        <w:spacing w:after="120"/>
        <w:jc w:val="both"/>
        <w:rPr>
          <w:bCs/>
        </w:rPr>
      </w:pPr>
      <w:r w:rsidRPr="00680322">
        <w:rPr>
          <w:bCs/>
        </w:rPr>
        <w:t xml:space="preserve">Splnění profesní způsobilosti prokáže účastník zadávacího řízení v souladu s § 53 odst. 4 zákona v nabídce předložením </w:t>
      </w:r>
      <w:r w:rsidRPr="00680322">
        <w:rPr>
          <w:b/>
        </w:rPr>
        <w:t>čestného prohlášení</w:t>
      </w:r>
      <w:r w:rsidRPr="00680322">
        <w:rPr>
          <w:bCs/>
        </w:rPr>
        <w:t xml:space="preserve">, případně jiným přípustným způsobem dle této výzvy. </w:t>
      </w:r>
    </w:p>
    <w:p w14:paraId="5D485F89" w14:textId="675C836F" w:rsidR="00680322" w:rsidRDefault="00680322" w:rsidP="00680322">
      <w:pPr>
        <w:tabs>
          <w:tab w:val="left" w:pos="426"/>
          <w:tab w:val="left" w:pos="1843"/>
        </w:tabs>
        <w:spacing w:after="120"/>
        <w:jc w:val="both"/>
        <w:rPr>
          <w:bCs/>
        </w:rPr>
      </w:pPr>
      <w:r w:rsidRPr="00680322">
        <w:rPr>
          <w:b/>
        </w:rPr>
        <w:t>Vybraný dodavatel</w:t>
      </w:r>
      <w:r w:rsidRPr="00680322">
        <w:rPr>
          <w:bCs/>
        </w:rPr>
        <w:t xml:space="preserve">, který v nabídce prokázal splnění profesní způsobilosti prostřednictvím čestného prohlášení, </w:t>
      </w:r>
      <w:r w:rsidR="000B4278">
        <w:rPr>
          <w:bCs/>
        </w:rPr>
        <w:t>může být</w:t>
      </w:r>
      <w:r w:rsidRPr="00680322">
        <w:rPr>
          <w:bCs/>
        </w:rPr>
        <w:t xml:space="preserve"> zadavatelem </w:t>
      </w:r>
      <w:r w:rsidR="00881076" w:rsidRPr="00982EB3">
        <w:rPr>
          <w:rFonts w:ascii="Calibri" w:hAnsi="Calibri" w:cs="Calibri"/>
          <w:color w:val="000000" w:themeColor="text1"/>
        </w:rPr>
        <w:t>v</w:t>
      </w:r>
      <w:r w:rsidR="00881076">
        <w:rPr>
          <w:rFonts w:ascii="Calibri" w:hAnsi="Calibri" w:cs="Calibri"/>
          <w:color w:val="000000" w:themeColor="text1"/>
        </w:rPr>
        <w:t> rámci postupu dle</w:t>
      </w:r>
      <w:r w:rsidR="00881076" w:rsidRPr="00982EB3">
        <w:rPr>
          <w:rFonts w:ascii="Calibri" w:hAnsi="Calibri" w:cs="Calibri"/>
          <w:color w:val="000000" w:themeColor="text1"/>
        </w:rPr>
        <w:t xml:space="preserve"> § 122 zákona </w:t>
      </w:r>
      <w:r w:rsidRPr="00680322">
        <w:rPr>
          <w:b/>
        </w:rPr>
        <w:t>vyzván k předložení dokladů</w:t>
      </w:r>
      <w:r w:rsidRPr="00680322">
        <w:rPr>
          <w:bCs/>
        </w:rPr>
        <w:t xml:space="preserve"> prokazujících splnění profesní způsobilosti.</w:t>
      </w:r>
    </w:p>
    <w:p w14:paraId="25F0CABF" w14:textId="77777777" w:rsidR="00A60DA2" w:rsidRPr="00680322" w:rsidRDefault="00A60DA2" w:rsidP="00680322">
      <w:pPr>
        <w:tabs>
          <w:tab w:val="left" w:pos="426"/>
          <w:tab w:val="left" w:pos="1843"/>
        </w:tabs>
        <w:spacing w:after="120"/>
        <w:jc w:val="both"/>
        <w:rPr>
          <w:bCs/>
        </w:rPr>
      </w:pPr>
    </w:p>
    <w:p w14:paraId="40483221" w14:textId="2852DB0B" w:rsidR="00C577A1" w:rsidRDefault="00C577A1" w:rsidP="00C577A1">
      <w:pPr>
        <w:tabs>
          <w:tab w:val="left" w:pos="426"/>
          <w:tab w:val="left" w:pos="1843"/>
        </w:tabs>
        <w:spacing w:before="120" w:after="120"/>
        <w:ind w:left="11" w:hanging="11"/>
        <w:rPr>
          <w:b/>
        </w:rPr>
      </w:pPr>
      <w:r w:rsidRPr="00C577A1">
        <w:rPr>
          <w:b/>
        </w:rPr>
        <w:t>4.5 Technická kvalifikace</w:t>
      </w:r>
    </w:p>
    <w:p w14:paraId="224BC044" w14:textId="5C0623E2" w:rsidR="00826B6E" w:rsidRPr="00C91F30" w:rsidRDefault="00826B6E" w:rsidP="00C577A1">
      <w:pPr>
        <w:tabs>
          <w:tab w:val="left" w:pos="426"/>
          <w:tab w:val="left" w:pos="1843"/>
        </w:tabs>
        <w:spacing w:before="120" w:after="120"/>
        <w:ind w:left="11" w:hanging="11"/>
      </w:pPr>
      <w:r w:rsidRPr="00763287">
        <w:t>Splnění technické kvalifikace</w:t>
      </w:r>
      <w:r>
        <w:t xml:space="preserve"> podle ust. § 79 odst. 2 písm. b) a e) </w:t>
      </w:r>
      <w:r w:rsidRPr="00763287">
        <w:t xml:space="preserve">prokáže účastník, který </w:t>
      </w:r>
      <w:r w:rsidRPr="00C91F30">
        <w:t>v rámci nabídky předloží</w:t>
      </w:r>
    </w:p>
    <w:p w14:paraId="746F84EE" w14:textId="44A9047B" w:rsidR="00826B6E" w:rsidRPr="00244A80" w:rsidRDefault="00244A80" w:rsidP="00966404">
      <w:pPr>
        <w:pStyle w:val="Odstavecseseznamem"/>
        <w:numPr>
          <w:ilvl w:val="0"/>
          <w:numId w:val="45"/>
        </w:numPr>
        <w:tabs>
          <w:tab w:val="left" w:pos="426"/>
          <w:tab w:val="left" w:pos="1843"/>
        </w:tabs>
        <w:spacing w:before="120" w:after="120"/>
        <w:ind w:left="417"/>
        <w:jc w:val="both"/>
        <w:rPr>
          <w:b/>
          <w:bCs/>
        </w:rPr>
      </w:pPr>
      <w:r w:rsidRPr="00244A80">
        <w:rPr>
          <w:b/>
          <w:bCs/>
        </w:rPr>
        <w:t>seznam významných dodávek realizovaných dodavatelem za poslední</w:t>
      </w:r>
      <w:r w:rsidR="00EE7C53">
        <w:rPr>
          <w:b/>
          <w:bCs/>
        </w:rPr>
        <w:t>ch</w:t>
      </w:r>
      <w:r w:rsidRPr="00EE7C53">
        <w:rPr>
          <w:b/>
          <w:bCs/>
        </w:rPr>
        <w:t xml:space="preserve"> </w:t>
      </w:r>
      <w:r w:rsidR="00EE7C53" w:rsidRPr="00EE7C53">
        <w:rPr>
          <w:b/>
          <w:bCs/>
        </w:rPr>
        <w:t>5</w:t>
      </w:r>
      <w:r w:rsidRPr="00EE7C53">
        <w:rPr>
          <w:b/>
          <w:bCs/>
        </w:rPr>
        <w:t xml:space="preserve"> </w:t>
      </w:r>
      <w:r w:rsidR="00EE7C53" w:rsidRPr="00EE7C53">
        <w:rPr>
          <w:b/>
          <w:bCs/>
        </w:rPr>
        <w:t>let</w:t>
      </w:r>
      <w:r w:rsidRPr="00C91F30">
        <w:rPr>
          <w:b/>
          <w:bCs/>
          <w:color w:val="EE0000"/>
        </w:rPr>
        <w:t xml:space="preserve"> </w:t>
      </w:r>
      <w:r w:rsidRPr="00244A80">
        <w:rPr>
          <w:b/>
          <w:bCs/>
        </w:rPr>
        <w:t xml:space="preserve">před zahájením výběrového řízení </w:t>
      </w:r>
      <w:r w:rsidRPr="00244A80">
        <w:t xml:space="preserve">včetně </w:t>
      </w:r>
      <w:r w:rsidRPr="008C2B50">
        <w:rPr>
          <w:b/>
          <w:bCs/>
        </w:rPr>
        <w:t xml:space="preserve">osvědčení </w:t>
      </w:r>
      <w:r w:rsidRPr="00244A80">
        <w:t>objednatele o řádném poskytnutí a dokončení těchto dodávek</w:t>
      </w:r>
      <w:r w:rsidR="00C91F30">
        <w:t>.</w:t>
      </w:r>
    </w:p>
    <w:p w14:paraId="03A76CF6" w14:textId="77777777" w:rsidR="00244A80" w:rsidRPr="00244A80" w:rsidRDefault="00244A80" w:rsidP="00C91F30">
      <w:pPr>
        <w:tabs>
          <w:tab w:val="left" w:pos="426"/>
          <w:tab w:val="left" w:pos="1843"/>
        </w:tabs>
        <w:ind w:left="454"/>
        <w:rPr>
          <w:bCs/>
        </w:rPr>
      </w:pPr>
      <w:r w:rsidRPr="00244A80">
        <w:rPr>
          <w:bCs/>
          <w:u w:val="single"/>
        </w:rPr>
        <w:t>Za významnou dodávku se považuje</w:t>
      </w:r>
      <w:r w:rsidRPr="00244A80">
        <w:rPr>
          <w:bCs/>
        </w:rPr>
        <w:t xml:space="preserve"> realizace spočívající v dodávce a </w:t>
      </w:r>
      <w:r w:rsidRPr="00EE7C53">
        <w:rPr>
          <w:bCs/>
        </w:rPr>
        <w:t>instalaci technologie chlazení s chladivem NH₃ (čpavková technologie</w:t>
      </w:r>
      <w:r w:rsidRPr="00244A80">
        <w:rPr>
          <w:bCs/>
        </w:rPr>
        <w:t>), zahrnující:</w:t>
      </w:r>
    </w:p>
    <w:p w14:paraId="490BC473" w14:textId="79FA44A6" w:rsidR="00244A80" w:rsidRPr="00244A80" w:rsidRDefault="00244A80" w:rsidP="00C91F30">
      <w:pPr>
        <w:numPr>
          <w:ilvl w:val="0"/>
          <w:numId w:val="46"/>
        </w:numPr>
        <w:tabs>
          <w:tab w:val="left" w:pos="426"/>
          <w:tab w:val="left" w:pos="1843"/>
        </w:tabs>
        <w:ind w:left="1380"/>
        <w:rPr>
          <w:bCs/>
        </w:rPr>
      </w:pPr>
      <w:r w:rsidRPr="00244A80">
        <w:rPr>
          <w:bCs/>
        </w:rPr>
        <w:t>dodávku a instalaci odpařovacího kondenzátoru, a/nebo</w:t>
      </w:r>
    </w:p>
    <w:p w14:paraId="637C5AA0" w14:textId="77777777" w:rsidR="00244A80" w:rsidRPr="00244A80" w:rsidRDefault="00244A80" w:rsidP="00C91F30">
      <w:pPr>
        <w:numPr>
          <w:ilvl w:val="0"/>
          <w:numId w:val="46"/>
        </w:numPr>
        <w:tabs>
          <w:tab w:val="left" w:pos="426"/>
          <w:tab w:val="left" w:pos="1843"/>
        </w:tabs>
        <w:ind w:left="1380"/>
        <w:rPr>
          <w:bCs/>
        </w:rPr>
      </w:pPr>
      <w:r w:rsidRPr="00244A80">
        <w:rPr>
          <w:bCs/>
        </w:rPr>
        <w:t>dodávku a instalaci tlakové nádoby (např. expanzní nádoby nebo odlučovače) určené pro čpavkový systém.</w:t>
      </w:r>
    </w:p>
    <w:p w14:paraId="34AD86B7" w14:textId="69463BDB" w:rsidR="00244A80" w:rsidRPr="00244A80" w:rsidRDefault="00C91F30" w:rsidP="00C91F30">
      <w:pPr>
        <w:tabs>
          <w:tab w:val="left" w:pos="426"/>
          <w:tab w:val="left" w:pos="1843"/>
        </w:tabs>
        <w:ind w:left="397" w:hanging="11"/>
        <w:rPr>
          <w:bCs/>
        </w:rPr>
      </w:pPr>
      <w:r>
        <w:rPr>
          <w:bCs/>
        </w:rPr>
        <w:t xml:space="preserve"> </w:t>
      </w:r>
      <w:r w:rsidR="00244A80" w:rsidRPr="00244A80">
        <w:rPr>
          <w:bCs/>
        </w:rPr>
        <w:t>Dodavatel musí prokázat, že ve stanoveném období realizoval:</w:t>
      </w:r>
    </w:p>
    <w:p w14:paraId="0015E51D" w14:textId="75403FC5" w:rsidR="00244A80" w:rsidRPr="00244A80" w:rsidRDefault="00244A80" w:rsidP="00C91F30">
      <w:pPr>
        <w:numPr>
          <w:ilvl w:val="0"/>
          <w:numId w:val="47"/>
        </w:numPr>
        <w:tabs>
          <w:tab w:val="left" w:pos="426"/>
          <w:tab w:val="left" w:pos="1843"/>
        </w:tabs>
        <w:ind w:left="1380"/>
        <w:rPr>
          <w:bCs/>
          <w:u w:val="single"/>
        </w:rPr>
      </w:pPr>
      <w:r w:rsidRPr="00244A80">
        <w:rPr>
          <w:bCs/>
        </w:rPr>
        <w:t xml:space="preserve">nejméně dvě (2) instalace odpařovacího kondenzátoru </w:t>
      </w:r>
      <w:r w:rsidR="004029E8">
        <w:rPr>
          <w:bCs/>
        </w:rPr>
        <w:t>obdobného výhonu, jako ke předmět této zakázky</w:t>
      </w:r>
      <w:r w:rsidRPr="00244A80">
        <w:rPr>
          <w:bCs/>
        </w:rPr>
        <w:t xml:space="preserve">, </w:t>
      </w:r>
      <w:r w:rsidRPr="00244A80">
        <w:rPr>
          <w:bCs/>
          <w:u w:val="single"/>
        </w:rPr>
        <w:t>a současně</w:t>
      </w:r>
    </w:p>
    <w:p w14:paraId="630339B6" w14:textId="77777777" w:rsidR="00244A80" w:rsidRPr="00244A80" w:rsidRDefault="00244A80" w:rsidP="00C91F30">
      <w:pPr>
        <w:numPr>
          <w:ilvl w:val="0"/>
          <w:numId w:val="47"/>
        </w:numPr>
        <w:tabs>
          <w:tab w:val="left" w:pos="426"/>
          <w:tab w:val="left" w:pos="1843"/>
        </w:tabs>
        <w:ind w:left="1380"/>
        <w:rPr>
          <w:bCs/>
        </w:rPr>
      </w:pPr>
      <w:r w:rsidRPr="00244A80">
        <w:rPr>
          <w:bCs/>
        </w:rPr>
        <w:t>nejméně dvě (2) instalace tlakové nádoby pro systém NH₃.</w:t>
      </w:r>
    </w:p>
    <w:p w14:paraId="53C8DE3F" w14:textId="63AF8393" w:rsidR="00C91F30" w:rsidRDefault="00244A80" w:rsidP="00C91F30">
      <w:pPr>
        <w:tabs>
          <w:tab w:val="left" w:pos="426"/>
          <w:tab w:val="left" w:pos="1843"/>
        </w:tabs>
        <w:spacing w:after="120"/>
        <w:ind w:left="408" w:hanging="11"/>
        <w:rPr>
          <w:bCs/>
        </w:rPr>
      </w:pPr>
      <w:r w:rsidRPr="00244A80">
        <w:rPr>
          <w:bCs/>
        </w:rPr>
        <w:t>Jedna významná dodávka může splnit oba výše uvedené požadavky současně, pokud její součástí byla instalace jak odpařovacího kondenzátoru, tak tlakové nádoby.</w:t>
      </w:r>
    </w:p>
    <w:p w14:paraId="10A64B91" w14:textId="77777777" w:rsidR="00C879FB" w:rsidRPr="00C879FB" w:rsidRDefault="00C879FB" w:rsidP="00C879FB">
      <w:pPr>
        <w:tabs>
          <w:tab w:val="left" w:pos="426"/>
          <w:tab w:val="left" w:pos="1843"/>
        </w:tabs>
        <w:spacing w:before="120" w:after="120"/>
        <w:ind w:left="454" w:hanging="11"/>
        <w:rPr>
          <w:bCs/>
          <w:u w:val="single"/>
        </w:rPr>
      </w:pPr>
      <w:r w:rsidRPr="00C879FB">
        <w:rPr>
          <w:bCs/>
          <w:u w:val="single"/>
        </w:rPr>
        <w:t>Z předloženého seznamu významných dodávek musí být patrné:</w:t>
      </w:r>
    </w:p>
    <w:p w14:paraId="56ADABF4" w14:textId="4A448E9D" w:rsidR="00C879FB" w:rsidRPr="00C879FB" w:rsidRDefault="00C879FB" w:rsidP="00C879FB">
      <w:pPr>
        <w:numPr>
          <w:ilvl w:val="0"/>
          <w:numId w:val="49"/>
        </w:numPr>
        <w:tabs>
          <w:tab w:val="left" w:pos="426"/>
          <w:tab w:val="left" w:pos="1843"/>
        </w:tabs>
        <w:ind w:left="1434" w:hanging="357"/>
        <w:rPr>
          <w:bCs/>
        </w:rPr>
      </w:pPr>
      <w:r w:rsidRPr="00C879FB">
        <w:rPr>
          <w:bCs/>
        </w:rPr>
        <w:t>identifikace objednatele</w:t>
      </w:r>
      <w:r w:rsidR="001E7104">
        <w:rPr>
          <w:bCs/>
        </w:rPr>
        <w:t xml:space="preserve"> vč. kontaktních údajů</w:t>
      </w:r>
    </w:p>
    <w:p w14:paraId="5FAA84E8" w14:textId="77777777" w:rsidR="00C879FB" w:rsidRPr="00C879FB" w:rsidRDefault="00C879FB" w:rsidP="00C879FB">
      <w:pPr>
        <w:numPr>
          <w:ilvl w:val="0"/>
          <w:numId w:val="49"/>
        </w:numPr>
        <w:tabs>
          <w:tab w:val="left" w:pos="426"/>
          <w:tab w:val="left" w:pos="1843"/>
        </w:tabs>
        <w:ind w:left="1434" w:hanging="357"/>
        <w:rPr>
          <w:bCs/>
        </w:rPr>
      </w:pPr>
      <w:r w:rsidRPr="00C879FB">
        <w:rPr>
          <w:bCs/>
        </w:rPr>
        <w:t>předmět plnění (včetně uvedení, zda se jednalo o instalaci odpařovacího kondenzátoru a/nebo tlakové nádoby pro technologii NH₃),</w:t>
      </w:r>
    </w:p>
    <w:p w14:paraId="2BB9AD3F" w14:textId="38B449A7" w:rsidR="00C879FB" w:rsidRPr="00C879FB" w:rsidRDefault="00C879FB" w:rsidP="00C879FB">
      <w:pPr>
        <w:numPr>
          <w:ilvl w:val="0"/>
          <w:numId w:val="49"/>
        </w:numPr>
        <w:tabs>
          <w:tab w:val="left" w:pos="426"/>
          <w:tab w:val="left" w:pos="1843"/>
        </w:tabs>
        <w:ind w:left="1434" w:hanging="357"/>
        <w:rPr>
          <w:bCs/>
        </w:rPr>
      </w:pPr>
      <w:r w:rsidRPr="00C879FB">
        <w:rPr>
          <w:bCs/>
        </w:rPr>
        <w:t>instalovaný výkon odpařovacího kondenzátoru</w:t>
      </w:r>
      <w:r w:rsidR="005B13C9">
        <w:rPr>
          <w:bCs/>
        </w:rPr>
        <w:t>,</w:t>
      </w:r>
    </w:p>
    <w:p w14:paraId="0D38121F" w14:textId="1C27D1CF" w:rsidR="00C879FB" w:rsidRPr="00C879FB" w:rsidRDefault="00C879FB" w:rsidP="00C879FB">
      <w:pPr>
        <w:numPr>
          <w:ilvl w:val="0"/>
          <w:numId w:val="49"/>
        </w:numPr>
        <w:tabs>
          <w:tab w:val="left" w:pos="426"/>
          <w:tab w:val="left" w:pos="1843"/>
        </w:tabs>
        <w:ind w:left="1434" w:hanging="357"/>
        <w:rPr>
          <w:bCs/>
        </w:rPr>
      </w:pPr>
      <w:r w:rsidRPr="00C879FB">
        <w:rPr>
          <w:bCs/>
        </w:rPr>
        <w:t>doba realizace,</w:t>
      </w:r>
    </w:p>
    <w:p w14:paraId="3B1BE6A2" w14:textId="77777777" w:rsidR="00C879FB" w:rsidRPr="00C879FB" w:rsidRDefault="00C879FB" w:rsidP="00C879FB">
      <w:pPr>
        <w:numPr>
          <w:ilvl w:val="0"/>
          <w:numId w:val="49"/>
        </w:numPr>
        <w:tabs>
          <w:tab w:val="left" w:pos="426"/>
          <w:tab w:val="left" w:pos="1843"/>
        </w:tabs>
        <w:ind w:left="1434" w:hanging="357"/>
        <w:rPr>
          <w:bCs/>
        </w:rPr>
      </w:pPr>
      <w:r w:rsidRPr="00C879FB">
        <w:rPr>
          <w:bCs/>
        </w:rPr>
        <w:t>postavení dodavatele v dodavatelském systému (hlavní dodavatel, poddodavatel, člen sdružení apod.),</w:t>
      </w:r>
    </w:p>
    <w:p w14:paraId="386BB79C" w14:textId="77777777" w:rsidR="00C879FB" w:rsidRPr="00C879FB" w:rsidRDefault="00C879FB" w:rsidP="00C879FB">
      <w:pPr>
        <w:numPr>
          <w:ilvl w:val="0"/>
          <w:numId w:val="49"/>
        </w:numPr>
        <w:tabs>
          <w:tab w:val="left" w:pos="426"/>
          <w:tab w:val="left" w:pos="1843"/>
        </w:tabs>
        <w:ind w:left="1434" w:hanging="357"/>
        <w:rPr>
          <w:bCs/>
        </w:rPr>
      </w:pPr>
      <w:r w:rsidRPr="00C879FB">
        <w:rPr>
          <w:bCs/>
        </w:rPr>
        <w:t>rozsah plnění realizovaný přímo dodavatelem.</w:t>
      </w:r>
    </w:p>
    <w:p w14:paraId="176F9E96" w14:textId="77777777" w:rsidR="00C879FB" w:rsidRDefault="00C879FB" w:rsidP="00966404">
      <w:pPr>
        <w:tabs>
          <w:tab w:val="left" w:pos="426"/>
          <w:tab w:val="left" w:pos="1843"/>
        </w:tabs>
        <w:spacing w:before="120" w:after="120"/>
        <w:ind w:left="408" w:hanging="11"/>
        <w:jc w:val="both"/>
        <w:rPr>
          <w:bCs/>
        </w:rPr>
      </w:pPr>
      <w:r w:rsidRPr="00C879FB">
        <w:rPr>
          <w:bCs/>
        </w:rPr>
        <w:t>Pokud dodavatel realizoval referenční zakázku jako člen sdružení nebo jako poddodavatel, musí být z předložených dokladů zřejmé, že právě dodavatel realizoval tu část plnění, kterou prokazuje splnění požadované kvalifikace (tj. instalaci odpařovacího kondenzátoru a/nebo tlakové nádoby).</w:t>
      </w:r>
    </w:p>
    <w:p w14:paraId="35D7DC69" w14:textId="2AE8B87C" w:rsidR="00D251B9" w:rsidRPr="00C879FB" w:rsidRDefault="00D251B9" w:rsidP="00966404">
      <w:pPr>
        <w:tabs>
          <w:tab w:val="left" w:pos="426"/>
          <w:tab w:val="left" w:pos="1843"/>
        </w:tabs>
        <w:spacing w:before="120" w:after="120"/>
        <w:ind w:left="408" w:hanging="11"/>
        <w:jc w:val="both"/>
        <w:rPr>
          <w:bCs/>
        </w:rPr>
      </w:pPr>
      <w:r w:rsidRPr="00D251B9">
        <w:rPr>
          <w:bCs/>
        </w:rPr>
        <w:t>Pokud z obsahu seznamu významných dodávek nebo z předložených osvědčení objednatelů nebude jednoznačně patrné splnění zadavatelem požadovaných parametrů, je účastník oprávněn tyto skutečnosti doložit dalším vhodným dokladem.</w:t>
      </w:r>
      <w:r>
        <w:rPr>
          <w:bCs/>
        </w:rPr>
        <w:t xml:space="preserve"> </w:t>
      </w:r>
      <w:r w:rsidRPr="00D251B9">
        <w:rPr>
          <w:bCs/>
        </w:rPr>
        <w:t>Takovým dokladem může být zejména</w:t>
      </w:r>
      <w:r>
        <w:rPr>
          <w:bCs/>
        </w:rPr>
        <w:t xml:space="preserve"> </w:t>
      </w:r>
      <w:r w:rsidRPr="00D251B9">
        <w:rPr>
          <w:bCs/>
        </w:rPr>
        <w:t>smlouva o realizaci zakázky</w:t>
      </w:r>
      <w:r>
        <w:rPr>
          <w:bCs/>
        </w:rPr>
        <w:t xml:space="preserve">, </w:t>
      </w:r>
      <w:r w:rsidRPr="00D251B9">
        <w:rPr>
          <w:bCs/>
        </w:rPr>
        <w:lastRenderedPageBreak/>
        <w:t>předávací protokol,</w:t>
      </w:r>
      <w:r>
        <w:rPr>
          <w:bCs/>
        </w:rPr>
        <w:t xml:space="preserve"> </w:t>
      </w:r>
      <w:r w:rsidRPr="00D251B9">
        <w:rPr>
          <w:bCs/>
        </w:rPr>
        <w:t>relevantní část projektové dokumentace,</w:t>
      </w:r>
      <w:r>
        <w:rPr>
          <w:bCs/>
        </w:rPr>
        <w:t xml:space="preserve"> </w:t>
      </w:r>
      <w:r w:rsidRPr="00D251B9">
        <w:rPr>
          <w:bCs/>
        </w:rPr>
        <w:t>technická zpráva,</w:t>
      </w:r>
      <w:r w:rsidR="00966404">
        <w:rPr>
          <w:bCs/>
        </w:rPr>
        <w:t xml:space="preserve"> </w:t>
      </w:r>
      <w:r w:rsidRPr="00D251B9">
        <w:rPr>
          <w:bCs/>
        </w:rPr>
        <w:t>nebo čestné prohlášení podepsané oprávněnou osobou účastníka.</w:t>
      </w:r>
    </w:p>
    <w:p w14:paraId="3A7EE759" w14:textId="4AA4F844" w:rsidR="008C2B50" w:rsidRPr="005176CB" w:rsidRDefault="00C879FB" w:rsidP="005176CB">
      <w:pPr>
        <w:tabs>
          <w:tab w:val="left" w:pos="426"/>
          <w:tab w:val="left" w:pos="1843"/>
        </w:tabs>
        <w:spacing w:before="120" w:after="120"/>
        <w:ind w:left="397"/>
        <w:jc w:val="both"/>
      </w:pPr>
      <w:r w:rsidRPr="0031699B">
        <w:t xml:space="preserve">Seznam významných </w:t>
      </w:r>
      <w:r>
        <w:t>dodávek</w:t>
      </w:r>
      <w:r w:rsidRPr="0031699B">
        <w:t xml:space="preserve"> </w:t>
      </w:r>
      <w:r>
        <w:t>uvede účastník v rámci čestného prohlášení ke kvalifikaci (</w:t>
      </w:r>
      <w:r w:rsidRPr="005176CB">
        <w:rPr>
          <w:color w:val="000000" w:themeColor="text1"/>
        </w:rPr>
        <w:t xml:space="preserve">příloha č. </w:t>
      </w:r>
      <w:r w:rsidR="005176CB" w:rsidRPr="005176CB">
        <w:rPr>
          <w:color w:val="000000" w:themeColor="text1"/>
        </w:rPr>
        <w:t>5</w:t>
      </w:r>
      <w:r w:rsidRPr="005176CB">
        <w:rPr>
          <w:color w:val="000000" w:themeColor="text1"/>
        </w:rPr>
        <w:t xml:space="preserve"> </w:t>
      </w:r>
      <w:r>
        <w:t xml:space="preserve">výzvy). </w:t>
      </w:r>
      <w:r w:rsidRPr="00C65586">
        <w:t xml:space="preserve">K seznamu významných dodávek budou doložena také </w:t>
      </w:r>
      <w:r w:rsidRPr="00C65586">
        <w:rPr>
          <w:b/>
          <w:bCs/>
        </w:rPr>
        <w:t>osvědčení objednatelů</w:t>
      </w:r>
      <w:r w:rsidRPr="00C65586">
        <w:t xml:space="preserve"> o řádném provedení těchto prací (doporučujeme doložit jako přílohu ČP ke kvalifikaci).</w:t>
      </w:r>
    </w:p>
    <w:p w14:paraId="0913E446" w14:textId="47E5B455" w:rsidR="008C2B50" w:rsidRPr="008C2B50" w:rsidRDefault="00966404" w:rsidP="008C2B50">
      <w:pPr>
        <w:tabs>
          <w:tab w:val="left" w:pos="426"/>
          <w:tab w:val="left" w:pos="1843"/>
        </w:tabs>
        <w:spacing w:before="120" w:after="120"/>
        <w:ind w:left="-57" w:right="113"/>
        <w:jc w:val="both"/>
      </w:pPr>
      <w:r>
        <w:rPr>
          <w:b/>
          <w:bCs/>
        </w:rPr>
        <w:t>b)</w:t>
      </w:r>
      <w:r w:rsidR="008C2B50">
        <w:rPr>
          <w:b/>
          <w:bCs/>
        </w:rPr>
        <w:t xml:space="preserve"> </w:t>
      </w:r>
      <w:r w:rsidR="008C2B50" w:rsidRPr="008C2B50">
        <w:rPr>
          <w:b/>
          <w:bCs/>
        </w:rPr>
        <w:t>doklad</w:t>
      </w:r>
      <w:r w:rsidR="008C2B50">
        <w:rPr>
          <w:b/>
          <w:bCs/>
        </w:rPr>
        <w:t>y</w:t>
      </w:r>
      <w:r w:rsidR="008C2B50" w:rsidRPr="008C2B50">
        <w:rPr>
          <w:b/>
          <w:bCs/>
        </w:rPr>
        <w:t xml:space="preserve"> prokazující zavedení opatření k zajištění jakosti </w:t>
      </w:r>
      <w:r w:rsidR="008C2B50" w:rsidRPr="008C2B50">
        <w:t xml:space="preserve">vztahujících se k předmětu této veřejné zakázky, a to formou certifikátů vydaných nezávislou akreditovanou osobou, a to konkrétně: </w:t>
      </w:r>
    </w:p>
    <w:p w14:paraId="09AE1CFE" w14:textId="697321EF" w:rsidR="008C2B50" w:rsidRDefault="008C2B50" w:rsidP="008C2B50">
      <w:pPr>
        <w:pStyle w:val="Odstavecseseznamem"/>
        <w:numPr>
          <w:ilvl w:val="0"/>
          <w:numId w:val="14"/>
        </w:numPr>
        <w:tabs>
          <w:tab w:val="left" w:pos="426"/>
          <w:tab w:val="left" w:pos="1843"/>
        </w:tabs>
        <w:spacing w:before="120" w:after="120"/>
        <w:ind w:left="1276" w:right="113" w:hanging="332"/>
        <w:jc w:val="both"/>
      </w:pPr>
      <w:r w:rsidRPr="008C2B50">
        <w:t xml:space="preserve">platný certifikát systému managementu kvality vztahující se na předmět této veřejné zakázky vydaný podle českých technických norem řady </w:t>
      </w:r>
      <w:r w:rsidRPr="008C2B50">
        <w:rPr>
          <w:b/>
          <w:bCs/>
        </w:rPr>
        <w:t>ČSN EN ISO 9001</w:t>
      </w:r>
      <w:r w:rsidRPr="008C2B50">
        <w:t xml:space="preserve"> akreditovanou osobou nebo rovnocenný certifikát vydaný v členském státě Evropské unie</w:t>
      </w:r>
      <w:r>
        <w:t>, a současně</w:t>
      </w:r>
    </w:p>
    <w:p w14:paraId="7377D3C3" w14:textId="77777777" w:rsidR="008C2B50" w:rsidRPr="008C2B50" w:rsidRDefault="008C2B50" w:rsidP="008C2B50">
      <w:pPr>
        <w:pStyle w:val="Odstavecseseznamem"/>
        <w:tabs>
          <w:tab w:val="left" w:pos="426"/>
          <w:tab w:val="left" w:pos="1843"/>
        </w:tabs>
        <w:spacing w:before="120" w:after="120"/>
        <w:ind w:left="1276" w:right="113" w:hanging="332"/>
        <w:jc w:val="both"/>
      </w:pPr>
    </w:p>
    <w:p w14:paraId="2A2FFBBE" w14:textId="1B855DAC" w:rsidR="003F1F6F" w:rsidRPr="007971DB" w:rsidRDefault="008C2B50" w:rsidP="00357F2C">
      <w:pPr>
        <w:pStyle w:val="Odstavecseseznamem"/>
        <w:numPr>
          <w:ilvl w:val="0"/>
          <w:numId w:val="14"/>
        </w:numPr>
        <w:tabs>
          <w:tab w:val="left" w:pos="426"/>
          <w:tab w:val="left" w:pos="1843"/>
        </w:tabs>
        <w:spacing w:before="120" w:after="120"/>
        <w:ind w:left="1276" w:right="113" w:hanging="332"/>
        <w:jc w:val="both"/>
        <w:rPr>
          <w:color w:val="000000" w:themeColor="text1"/>
        </w:rPr>
      </w:pPr>
      <w:r w:rsidRPr="007971DB">
        <w:rPr>
          <w:color w:val="000000" w:themeColor="text1"/>
        </w:rPr>
        <w:t xml:space="preserve">platný certifikát dle českých technických norem řady </w:t>
      </w:r>
      <w:r w:rsidRPr="007971DB">
        <w:rPr>
          <w:b/>
          <w:bCs/>
          <w:color w:val="000000" w:themeColor="text1"/>
        </w:rPr>
        <w:t>ČSN EN ISO 3834-2</w:t>
      </w:r>
      <w:r w:rsidRPr="007971DB">
        <w:rPr>
          <w:color w:val="000000" w:themeColor="text1"/>
        </w:rPr>
        <w:t xml:space="preserve"> vztahující se na činnosti odpovídající předmětu této veřejné zakázky, vydaný akreditovanou osobou nebo rovnocenný certifikát vydaný v členském státě Evropské unie.</w:t>
      </w:r>
    </w:p>
    <w:p w14:paraId="4E461B24" w14:textId="77777777" w:rsidR="003F1F6F" w:rsidRPr="003F1F6F" w:rsidRDefault="003F1F6F" w:rsidP="003F1F6F">
      <w:pPr>
        <w:tabs>
          <w:tab w:val="left" w:pos="426"/>
          <w:tab w:val="left" w:pos="1843"/>
        </w:tabs>
        <w:spacing w:before="120" w:after="120"/>
        <w:ind w:right="113"/>
        <w:jc w:val="both"/>
      </w:pPr>
      <w:r w:rsidRPr="003F1F6F">
        <w:t xml:space="preserve">Splnění technické kvalifikace prokáže účastník výběrového řízení v souladu s § 53 odst. 4 zákona v nabídce předložením </w:t>
      </w:r>
      <w:r w:rsidRPr="003F1F6F">
        <w:rPr>
          <w:b/>
          <w:bCs/>
        </w:rPr>
        <w:t>čestného prohlášení</w:t>
      </w:r>
      <w:r w:rsidRPr="003F1F6F">
        <w:t>, případně jiným přípustným způsobem dle této výzvy.</w:t>
      </w:r>
    </w:p>
    <w:p w14:paraId="728C1542" w14:textId="6ADB607A" w:rsidR="003F1F6F" w:rsidRPr="003F1F6F" w:rsidRDefault="003F1F6F" w:rsidP="003F1F6F">
      <w:pPr>
        <w:tabs>
          <w:tab w:val="left" w:pos="426"/>
          <w:tab w:val="left" w:pos="1843"/>
        </w:tabs>
        <w:spacing w:before="120" w:after="120"/>
        <w:ind w:right="113"/>
        <w:jc w:val="both"/>
      </w:pPr>
      <w:r w:rsidRPr="003F1F6F">
        <w:t xml:space="preserve">V případě požadavku na prokázání významných dodávek je účastník povinen předložit seznam významných dodávek v rámci čestného prohlášení a současně přiložit </w:t>
      </w:r>
      <w:r w:rsidRPr="003F1F6F">
        <w:rPr>
          <w:u w:val="single"/>
        </w:rPr>
        <w:t>osvědčení objednatelů</w:t>
      </w:r>
      <w:r w:rsidRPr="003F1F6F">
        <w:t xml:space="preserve"> o řádném dokončení těchto dodávek, ze kterých bude patrné splnění zadavatelem stanovených požadavků</w:t>
      </w:r>
      <w:r>
        <w:t xml:space="preserve"> (budou doloženy jako příloha četného prohlášení)</w:t>
      </w:r>
      <w:r w:rsidRPr="003F1F6F">
        <w:t>.</w:t>
      </w:r>
    </w:p>
    <w:p w14:paraId="0318755F" w14:textId="77777777" w:rsidR="003F1F6F" w:rsidRPr="003F1F6F" w:rsidRDefault="003F1F6F" w:rsidP="003F1F6F">
      <w:pPr>
        <w:tabs>
          <w:tab w:val="left" w:pos="426"/>
          <w:tab w:val="left" w:pos="1843"/>
        </w:tabs>
        <w:spacing w:before="120" w:after="120"/>
        <w:ind w:right="113"/>
        <w:jc w:val="both"/>
      </w:pPr>
      <w:r w:rsidRPr="003F1F6F">
        <w:t xml:space="preserve">Požadavky na certifikaci dle ČSN EN ISO 9001 a </w:t>
      </w:r>
      <w:r w:rsidRPr="007971DB">
        <w:rPr>
          <w:color w:val="000000" w:themeColor="text1"/>
        </w:rPr>
        <w:t xml:space="preserve">ČSN EN ISO 3834-2 </w:t>
      </w:r>
      <w:r w:rsidRPr="003F1F6F">
        <w:t>prokáže účastník v nabídce prostřednictvím čestného prohlášení.</w:t>
      </w:r>
    </w:p>
    <w:p w14:paraId="65AA8C7B" w14:textId="11EB60DE" w:rsidR="00681FA6" w:rsidRDefault="003F1F6F" w:rsidP="003F1F6F">
      <w:pPr>
        <w:tabs>
          <w:tab w:val="left" w:pos="426"/>
          <w:tab w:val="left" w:pos="1843"/>
        </w:tabs>
        <w:spacing w:before="120" w:after="120"/>
        <w:ind w:right="113"/>
        <w:jc w:val="both"/>
      </w:pPr>
      <w:r w:rsidRPr="003F1F6F">
        <w:rPr>
          <w:b/>
          <w:bCs/>
        </w:rPr>
        <w:t>Vybraný dodavatel</w:t>
      </w:r>
      <w:r w:rsidRPr="003F1F6F">
        <w:t xml:space="preserve">, který v nabídce prokázal splnění technické kvalifikace prostřednictvím čestného prohlášení, může být zadavatelem v rámci postupu dle § 122 zákona </w:t>
      </w:r>
      <w:r w:rsidRPr="003F1F6F">
        <w:rPr>
          <w:b/>
          <w:bCs/>
        </w:rPr>
        <w:t>vyzván k předložení dokladů</w:t>
      </w:r>
      <w:r w:rsidRPr="003F1F6F">
        <w:t xml:space="preserve"> prokazujících splnění technické kvalifikace.</w:t>
      </w:r>
      <w:bookmarkEnd w:id="28"/>
    </w:p>
    <w:p w14:paraId="3EFC35C9" w14:textId="77777777" w:rsidR="00F47BE1" w:rsidRPr="001B0CA0" w:rsidRDefault="00F47BE1" w:rsidP="001B0CA0">
      <w:pPr>
        <w:jc w:val="both"/>
        <w:rPr>
          <w:rFonts w:cstheme="minorHAnsi"/>
          <w:bCs/>
          <w:lang w:eastAsia="ar-SA"/>
        </w:rPr>
      </w:pPr>
      <w:bookmarkStart w:id="29" w:name="_Toc135732270"/>
    </w:p>
    <w:p w14:paraId="10F9C7EA" w14:textId="450A53C3" w:rsidR="00F22622" w:rsidRPr="00701577" w:rsidRDefault="00DF4FFA" w:rsidP="004B59AB">
      <w:pPr>
        <w:spacing w:line="276" w:lineRule="auto"/>
        <w:jc w:val="both"/>
        <w:outlineLvl w:val="1"/>
        <w:rPr>
          <w:rFonts w:eastAsia="Open Sans" w:cstheme="minorHAnsi"/>
          <w:b/>
        </w:rPr>
      </w:pPr>
      <w:r>
        <w:rPr>
          <w:rFonts w:eastAsia="Open Sans" w:cstheme="minorHAnsi"/>
          <w:b/>
        </w:rPr>
        <w:t>4.6</w:t>
      </w:r>
      <w:r w:rsidR="00A70EB1" w:rsidRPr="00701577">
        <w:rPr>
          <w:rFonts w:eastAsia="Open Sans" w:cstheme="minorHAnsi"/>
          <w:b/>
        </w:rPr>
        <w:t xml:space="preserve"> Prokazování kvalifikace prostřednictvím jiných osob</w:t>
      </w:r>
      <w:bookmarkEnd w:id="29"/>
    </w:p>
    <w:p w14:paraId="416AE037" w14:textId="77777777" w:rsidR="003F1F6F" w:rsidRPr="003F1F6F" w:rsidRDefault="003F1F6F" w:rsidP="00BF61CC">
      <w:pPr>
        <w:shd w:val="clear" w:color="auto" w:fill="FFFFFF"/>
        <w:spacing w:after="120"/>
        <w:jc w:val="both"/>
      </w:pPr>
      <w:bookmarkStart w:id="30" w:name="_Toc135732271"/>
      <w:r w:rsidRPr="003F1F6F">
        <w:t xml:space="preserve">Dodavatel může prokázat splnění </w:t>
      </w:r>
      <w:r w:rsidRPr="003F1F6F">
        <w:rPr>
          <w:u w:val="single"/>
        </w:rPr>
        <w:t>profesní a technické kvalifikace</w:t>
      </w:r>
      <w:r w:rsidRPr="003F1F6F">
        <w:t xml:space="preserve"> požadované zadavatelem prostřednictvím jiných osob; v takovém případě se prokazování kvalifikace řídí ustanovením § 83 zákona.</w:t>
      </w:r>
    </w:p>
    <w:p w14:paraId="3C288203" w14:textId="44B7D921" w:rsidR="003F1F6F" w:rsidRPr="003F1F6F" w:rsidRDefault="003F1F6F" w:rsidP="00BF61CC">
      <w:pPr>
        <w:shd w:val="clear" w:color="auto" w:fill="FFFFFF"/>
        <w:spacing w:after="120"/>
        <w:jc w:val="both"/>
      </w:pPr>
      <w:r w:rsidRPr="003F1F6F">
        <w:t xml:space="preserve">Prokazuje-li dodavatel splnění technické kvalifikace prostřednictvím jiné osoby a předkládá doklady dle § 79 odst. 2 písm. </w:t>
      </w:r>
      <w:r>
        <w:t>b</w:t>
      </w:r>
      <w:r w:rsidRPr="003F1F6F">
        <w:t>) nebo e) zákona vztahující se k této osobě, musí ze smlouvy s touto osobou nebo z jiného písemného potvrzení o jejím závazku vyplývat, že tato jiná osoba bude po dobu plnění veřejné zakázky vykonávat činnosti, ke kterým se prokazované kritérium kvalifikace vztahuje.</w:t>
      </w:r>
    </w:p>
    <w:p w14:paraId="7910735F" w14:textId="77777777" w:rsidR="003F1F6F" w:rsidRPr="003F1F6F" w:rsidRDefault="003F1F6F" w:rsidP="00BF61CC">
      <w:pPr>
        <w:shd w:val="clear" w:color="auto" w:fill="FFFFFF"/>
        <w:spacing w:after="120"/>
        <w:jc w:val="both"/>
      </w:pPr>
      <w:r w:rsidRPr="003F1F6F">
        <w:t>V případě prokazování referencí musí být z předložených dokladů zřejmé, že jiná osoba realizovala referenční plnění v rozsahu požadovaném zadavatelem.</w:t>
      </w:r>
    </w:p>
    <w:p w14:paraId="0726EBE4" w14:textId="77777777" w:rsidR="003F1F6F" w:rsidRPr="003F1F6F" w:rsidRDefault="003F1F6F" w:rsidP="00BF61CC">
      <w:pPr>
        <w:shd w:val="clear" w:color="auto" w:fill="FFFFFF"/>
        <w:spacing w:after="120"/>
        <w:jc w:val="both"/>
      </w:pPr>
      <w:r w:rsidRPr="003F1F6F">
        <w:t>V případě prokazování certifikace dle § 79 odst. 2 písm. e) zákona musí být z předloženého závazku zřejmé, že tato jiná osoba bude vykonávat činnosti, na které se certifikace vztahuje (zejména svařování tlakových zařízení nebo technologických celků).</w:t>
      </w:r>
    </w:p>
    <w:p w14:paraId="7B343E59" w14:textId="77777777" w:rsidR="003F1F6F" w:rsidRPr="003F1F6F" w:rsidRDefault="003F1F6F" w:rsidP="00BF61CC">
      <w:pPr>
        <w:shd w:val="clear" w:color="auto" w:fill="FFFFFF"/>
        <w:spacing w:after="120"/>
        <w:jc w:val="both"/>
      </w:pPr>
      <w:r w:rsidRPr="003F1F6F">
        <w:t>Splnění kvalifikace osoby, jejímž prostřednictvím dodavatel prokazuje kvalifikaci, lze v nabídce nahradit čestným prohlášením této osoby.</w:t>
      </w:r>
    </w:p>
    <w:p w14:paraId="1E48E933" w14:textId="77777777" w:rsidR="003F1F6F" w:rsidRPr="003F1F6F" w:rsidRDefault="003F1F6F" w:rsidP="00BF61CC">
      <w:pPr>
        <w:shd w:val="clear" w:color="auto" w:fill="FFFFFF"/>
        <w:spacing w:after="120"/>
        <w:jc w:val="both"/>
      </w:pPr>
      <w:r w:rsidRPr="003F1F6F">
        <w:rPr>
          <w:u w:val="single"/>
        </w:rPr>
        <w:t>Vybraný dodavatel</w:t>
      </w:r>
      <w:r w:rsidRPr="003F1F6F">
        <w:t>, který v nabídce prokázal kvalifikaci prostřednictvím jiné osoby formou čestného prohlášení, může být v rámci postupu dle § 122 zákona před uzavřením smlouvy vyzván k předložení dokladů prokazujících splnění kvalifikace této osoby; současně, nejpozději k tomuto okamžiku, předloží smlouvu s touto osobou nebo jiné písemné potvrzení o jejím závazku.</w:t>
      </w:r>
    </w:p>
    <w:p w14:paraId="4DE34803" w14:textId="77777777" w:rsidR="003F1F6F" w:rsidRDefault="003F1F6F" w:rsidP="00854E39">
      <w:pPr>
        <w:shd w:val="clear" w:color="auto" w:fill="FFFFFF"/>
        <w:rPr>
          <w:rFonts w:eastAsia="Open Sans" w:cstheme="minorHAnsi"/>
          <w:b/>
        </w:rPr>
      </w:pPr>
    </w:p>
    <w:p w14:paraId="109FE017" w14:textId="1C463EC8" w:rsidR="00F22622" w:rsidRPr="00E947F3" w:rsidRDefault="00DF4FFA" w:rsidP="00854E39">
      <w:pPr>
        <w:shd w:val="clear" w:color="auto" w:fill="FFFFFF"/>
      </w:pPr>
      <w:r>
        <w:rPr>
          <w:rFonts w:eastAsia="Open Sans" w:cstheme="minorHAnsi"/>
          <w:b/>
        </w:rPr>
        <w:lastRenderedPageBreak/>
        <w:t>4.7</w:t>
      </w:r>
      <w:r w:rsidR="00A70EB1" w:rsidRPr="00701577">
        <w:rPr>
          <w:rFonts w:eastAsia="Open Sans" w:cstheme="minorHAnsi"/>
          <w:b/>
        </w:rPr>
        <w:t xml:space="preserve"> Společná nabídka</w:t>
      </w:r>
      <w:bookmarkEnd w:id="30"/>
    </w:p>
    <w:p w14:paraId="1D5C8414" w14:textId="75F35222" w:rsidR="00674513" w:rsidRDefault="00881076" w:rsidP="00854E39">
      <w:pPr>
        <w:spacing w:line="276" w:lineRule="auto"/>
        <w:jc w:val="both"/>
        <w:rPr>
          <w:rFonts w:eastAsia="Open Sans" w:cstheme="minorHAnsi"/>
        </w:rPr>
      </w:pPr>
      <w:r w:rsidRPr="00881076">
        <w:rPr>
          <w:rFonts w:eastAsia="Open Sans" w:cstheme="minorHAnsi"/>
        </w:rPr>
        <w:t>V případě společné účasti dodavatelů prokazuje základní způsobilost a profesní způsobilost podle § 77 odst. 1 zákona každý dodavatel samostatně.</w:t>
      </w:r>
    </w:p>
    <w:p w14:paraId="72CA0EB3" w14:textId="77777777" w:rsidR="00881076" w:rsidRPr="00560C8C" w:rsidRDefault="00881076" w:rsidP="004B59AB">
      <w:pPr>
        <w:spacing w:line="276" w:lineRule="auto"/>
        <w:jc w:val="both"/>
        <w:rPr>
          <w:rFonts w:eastAsia="Open Sans" w:cstheme="minorHAnsi"/>
        </w:rPr>
      </w:pPr>
    </w:p>
    <w:p w14:paraId="2863B1F8" w14:textId="4A8F3054" w:rsidR="007E41AE" w:rsidRPr="00701577" w:rsidRDefault="00DF4FFA" w:rsidP="004B59AB">
      <w:pPr>
        <w:spacing w:line="276" w:lineRule="auto"/>
        <w:outlineLvl w:val="0"/>
        <w:rPr>
          <w:rFonts w:eastAsia="Open Sans" w:cstheme="minorHAnsi"/>
          <w:b/>
          <w:sz w:val="28"/>
          <w:szCs w:val="28"/>
          <w:u w:val="single"/>
        </w:rPr>
      </w:pPr>
      <w:bookmarkStart w:id="31" w:name="_Toc135732272"/>
      <w:r>
        <w:rPr>
          <w:rFonts w:eastAsia="Open Sans" w:cstheme="minorHAnsi"/>
          <w:b/>
          <w:sz w:val="28"/>
          <w:szCs w:val="28"/>
          <w:u w:val="single"/>
        </w:rPr>
        <w:t>5</w:t>
      </w:r>
      <w:r w:rsidR="00650A82" w:rsidRPr="00701577">
        <w:rPr>
          <w:rFonts w:eastAsia="Open Sans" w:cstheme="minorHAnsi"/>
          <w:b/>
          <w:sz w:val="28"/>
          <w:szCs w:val="28"/>
          <w:u w:val="single"/>
        </w:rPr>
        <w:t>.</w:t>
      </w:r>
      <w:r w:rsidR="00A70EB1" w:rsidRPr="00701577">
        <w:rPr>
          <w:rFonts w:eastAsia="Open Sans" w:cstheme="minorHAnsi"/>
          <w:b/>
          <w:sz w:val="28"/>
          <w:szCs w:val="28"/>
          <w:u w:val="single"/>
        </w:rPr>
        <w:t xml:space="preserve"> Technické podmínky</w:t>
      </w:r>
      <w:bookmarkEnd w:id="31"/>
    </w:p>
    <w:p w14:paraId="71D93EDE" w14:textId="5199CF08" w:rsidR="00853E05" w:rsidRPr="00701577" w:rsidRDefault="00853E05" w:rsidP="00253BBB">
      <w:pPr>
        <w:spacing w:after="46" w:line="259" w:lineRule="auto"/>
        <w:rPr>
          <w:rFonts w:cstheme="minorHAnsi"/>
        </w:rPr>
      </w:pPr>
      <w:bookmarkStart w:id="32" w:name="_Toc135732274"/>
    </w:p>
    <w:p w14:paraId="49B75FFE" w14:textId="77777777" w:rsidR="00BF61CC" w:rsidRDefault="003C2367" w:rsidP="00BF61CC">
      <w:pPr>
        <w:pStyle w:val="Nadpis3"/>
        <w:spacing w:before="0"/>
        <w:rPr>
          <w:rFonts w:asciiTheme="minorHAnsi" w:hAnsiTheme="minorHAnsi" w:cstheme="minorHAnsi"/>
          <w:b/>
          <w:bCs/>
          <w:color w:val="auto"/>
          <w:sz w:val="22"/>
          <w:szCs w:val="22"/>
        </w:rPr>
      </w:pPr>
      <w:r>
        <w:rPr>
          <w:rFonts w:asciiTheme="minorHAnsi" w:hAnsiTheme="minorHAnsi" w:cstheme="minorHAnsi"/>
          <w:b/>
          <w:bCs/>
          <w:color w:val="auto"/>
          <w:sz w:val="22"/>
          <w:szCs w:val="22"/>
        </w:rPr>
        <w:t>5</w:t>
      </w:r>
      <w:r w:rsidR="00853E05" w:rsidRPr="00701577">
        <w:rPr>
          <w:rFonts w:asciiTheme="minorHAnsi" w:hAnsiTheme="minorHAnsi" w:cstheme="minorHAnsi"/>
          <w:b/>
          <w:bCs/>
          <w:color w:val="auto"/>
          <w:sz w:val="22"/>
          <w:szCs w:val="22"/>
        </w:rPr>
        <w:t xml:space="preserve">.1 Vymezení technických podmínek </w:t>
      </w:r>
    </w:p>
    <w:p w14:paraId="5D85C5BB" w14:textId="5B32DF8F" w:rsidR="00BF61CC" w:rsidRPr="00357F2C" w:rsidRDefault="00BF61CC" w:rsidP="00BF61CC">
      <w:pPr>
        <w:pStyle w:val="Nadpis3"/>
        <w:spacing w:before="0"/>
        <w:rPr>
          <w:rFonts w:asciiTheme="minorHAnsi" w:hAnsiTheme="minorHAnsi" w:cstheme="minorHAnsi"/>
          <w:b/>
          <w:bCs/>
          <w:color w:val="auto"/>
          <w:sz w:val="22"/>
          <w:szCs w:val="22"/>
        </w:rPr>
      </w:pPr>
      <w:r w:rsidRPr="00357F2C">
        <w:rPr>
          <w:rFonts w:asciiTheme="minorHAnsi" w:eastAsiaTheme="minorEastAsia" w:hAnsiTheme="minorHAnsi" w:cstheme="minorBidi"/>
          <w:color w:val="auto"/>
          <w:sz w:val="22"/>
          <w:szCs w:val="22"/>
        </w:rPr>
        <w:t>Technické podmínky na předmět této veřejné zakázky jsou vymezeny zejména:</w:t>
      </w:r>
    </w:p>
    <w:p w14:paraId="6FFF7F28" w14:textId="4D8C754E" w:rsidR="00BF61CC" w:rsidRPr="00BF61CC" w:rsidRDefault="00BF61CC" w:rsidP="00BF61CC">
      <w:pPr>
        <w:numPr>
          <w:ilvl w:val="0"/>
          <w:numId w:val="51"/>
        </w:numPr>
        <w:shd w:val="clear" w:color="auto" w:fill="FFFFFF"/>
        <w:tabs>
          <w:tab w:val="left" w:pos="567"/>
        </w:tabs>
        <w:jc w:val="both"/>
        <w:outlineLvl w:val="1"/>
        <w:rPr>
          <w:color w:val="000000" w:themeColor="text1"/>
        </w:rPr>
      </w:pPr>
      <w:r>
        <w:t>t</w:t>
      </w:r>
      <w:r w:rsidRPr="00BF61CC">
        <w:t>echnickou specifikací (</w:t>
      </w:r>
      <w:r w:rsidRPr="00BF61CC">
        <w:rPr>
          <w:color w:val="000000" w:themeColor="text1"/>
        </w:rPr>
        <w:t xml:space="preserve">příloha č. </w:t>
      </w:r>
      <w:r w:rsidR="005176CB" w:rsidRPr="005176CB">
        <w:rPr>
          <w:color w:val="000000" w:themeColor="text1"/>
        </w:rPr>
        <w:t>2</w:t>
      </w:r>
      <w:r w:rsidRPr="00BF61CC">
        <w:rPr>
          <w:color w:val="000000" w:themeColor="text1"/>
        </w:rPr>
        <w:t xml:space="preserve"> této výzvy),</w:t>
      </w:r>
    </w:p>
    <w:p w14:paraId="37BE14C6" w14:textId="77EED158" w:rsidR="00BF61CC" w:rsidRPr="00BF61CC" w:rsidRDefault="00BF61CC" w:rsidP="00BF61CC">
      <w:pPr>
        <w:numPr>
          <w:ilvl w:val="0"/>
          <w:numId w:val="51"/>
        </w:numPr>
        <w:shd w:val="clear" w:color="auto" w:fill="FFFFFF"/>
        <w:tabs>
          <w:tab w:val="left" w:pos="567"/>
        </w:tabs>
        <w:jc w:val="both"/>
        <w:outlineLvl w:val="1"/>
        <w:rPr>
          <w:color w:val="000000" w:themeColor="text1"/>
        </w:rPr>
      </w:pPr>
      <w:r w:rsidRPr="00BF61CC">
        <w:rPr>
          <w:color w:val="000000" w:themeColor="text1"/>
        </w:rPr>
        <w:t xml:space="preserve">orientačním výkazem výměr (příloha č. </w:t>
      </w:r>
      <w:r w:rsidR="005176CB" w:rsidRPr="005176CB">
        <w:rPr>
          <w:color w:val="000000" w:themeColor="text1"/>
        </w:rPr>
        <w:t>3</w:t>
      </w:r>
      <w:r w:rsidRPr="00BF61CC">
        <w:rPr>
          <w:color w:val="000000" w:themeColor="text1"/>
        </w:rPr>
        <w:t xml:space="preserve"> této výzvy),</w:t>
      </w:r>
    </w:p>
    <w:p w14:paraId="7830BC23" w14:textId="53360012" w:rsidR="00993531" w:rsidRDefault="00993531" w:rsidP="002E5D8B">
      <w:pPr>
        <w:numPr>
          <w:ilvl w:val="0"/>
          <w:numId w:val="51"/>
        </w:numPr>
        <w:shd w:val="clear" w:color="auto" w:fill="FFFFFF"/>
        <w:tabs>
          <w:tab w:val="left" w:pos="567"/>
        </w:tabs>
        <w:jc w:val="both"/>
        <w:outlineLvl w:val="1"/>
        <w:rPr>
          <w:color w:val="000000" w:themeColor="text1"/>
        </w:rPr>
      </w:pPr>
      <w:r w:rsidRPr="00993531">
        <w:t>skutečným stavem místa plnění.</w:t>
      </w:r>
    </w:p>
    <w:p w14:paraId="751412B2" w14:textId="77777777" w:rsidR="002E5D8B" w:rsidRPr="002E5D8B" w:rsidRDefault="002E5D8B" w:rsidP="002E5D8B">
      <w:pPr>
        <w:shd w:val="clear" w:color="auto" w:fill="FFFFFF"/>
        <w:tabs>
          <w:tab w:val="left" w:pos="567"/>
        </w:tabs>
        <w:ind w:left="720"/>
        <w:jc w:val="both"/>
        <w:outlineLvl w:val="1"/>
        <w:rPr>
          <w:color w:val="000000" w:themeColor="text1"/>
        </w:rPr>
      </w:pPr>
    </w:p>
    <w:p w14:paraId="2A8D2108" w14:textId="77777777" w:rsidR="002E5D8B" w:rsidRPr="002E5D8B" w:rsidRDefault="002E5D8B" w:rsidP="002E5D8B">
      <w:pPr>
        <w:jc w:val="both"/>
        <w:outlineLvl w:val="0"/>
      </w:pPr>
      <w:r w:rsidRPr="002E5D8B">
        <w:t>Technická specifikace stanoví minimální technické požadavky zadavatele na návrh a realizaci výměny technologických komponent systému chlazení (NH₃).</w:t>
      </w:r>
    </w:p>
    <w:p w14:paraId="0338E7E2" w14:textId="77777777" w:rsidR="002E5D8B" w:rsidRPr="002E5D8B" w:rsidRDefault="002E5D8B" w:rsidP="002E5D8B">
      <w:pPr>
        <w:jc w:val="both"/>
        <w:outlineLvl w:val="0"/>
      </w:pPr>
      <w:r w:rsidRPr="002E5D8B">
        <w:t>Orientační výkaz výměr slouží jako podkladový a orientační materiál pro vymezení předpokládaného rozsahu prací a dodávek a nepředstavuje závazný a úplný výčet všech činností nezbytných pro řádné provedení díla.</w:t>
      </w:r>
    </w:p>
    <w:p w14:paraId="39247084" w14:textId="77777777" w:rsidR="002E5D8B" w:rsidRPr="002E5D8B" w:rsidRDefault="002E5D8B" w:rsidP="002E5D8B">
      <w:pPr>
        <w:jc w:val="both"/>
        <w:outlineLvl w:val="0"/>
      </w:pPr>
      <w:r w:rsidRPr="002E5D8B">
        <w:t>Dodavatel je povinen při zpracování nabídky vycházet ze všech výše uvedených podkladů a ze svého odborného posouzení a zkušeností tak, aby jím navržené řešení splňovalo požadované technické parametry a umožňovalo řádné a funkční provedení díla.</w:t>
      </w:r>
    </w:p>
    <w:p w14:paraId="45FD4043" w14:textId="77777777" w:rsidR="002E5D8B" w:rsidRPr="002E5D8B" w:rsidRDefault="002E5D8B" w:rsidP="002E5D8B">
      <w:pPr>
        <w:jc w:val="both"/>
        <w:outlineLvl w:val="0"/>
      </w:pPr>
      <w:r w:rsidRPr="002E5D8B">
        <w:t>Dodavatel je současně povinen při zpracování nabídky zohlednit podmínky realizace v místě plnění, zejména na základě zadávacích podkladů a případného vlastního seznámení se s místem plnění.</w:t>
      </w:r>
    </w:p>
    <w:p w14:paraId="56A261BE" w14:textId="1E1E336C" w:rsidR="002E5D8B" w:rsidRPr="00993531" w:rsidRDefault="002E5D8B" w:rsidP="00993531">
      <w:pPr>
        <w:jc w:val="both"/>
        <w:outlineLvl w:val="0"/>
      </w:pPr>
      <w:r w:rsidRPr="002E5D8B">
        <w:t>Podmínky uvedené v těchto dokumentech jsou pro účastníky výběrového řízení závazné. Nesplnění stanovených technických požadavků může být důvodem pro vyloučení účastníka z další účasti ve výběrovém řízení.</w:t>
      </w:r>
    </w:p>
    <w:p w14:paraId="2A1F31F5" w14:textId="77777777" w:rsidR="00BF61CC" w:rsidRDefault="00BF61CC" w:rsidP="00BF61CC">
      <w:pPr>
        <w:jc w:val="both"/>
        <w:outlineLvl w:val="0"/>
      </w:pPr>
    </w:p>
    <w:p w14:paraId="6F646057" w14:textId="52E158F9" w:rsidR="00BF61CC" w:rsidRPr="00BF61CC" w:rsidRDefault="00BF61CC" w:rsidP="00BF61CC">
      <w:pPr>
        <w:jc w:val="both"/>
        <w:outlineLvl w:val="0"/>
      </w:pPr>
      <w:r w:rsidRPr="00BF61CC">
        <w:t>Pokud Technická specifikace nebo orientační výkaz výměr obsahují odkazy na konkrétní výrobky, zařízení, obchodní názvy, ochranné známky, patenty, technické normy nebo jiná obdobná označení, jsou tyto odkazy uvedeny jako vymezení požadovaného kvalitativního a technického standardu.</w:t>
      </w:r>
    </w:p>
    <w:p w14:paraId="78D0D1FA" w14:textId="77777777" w:rsidR="00BF61CC" w:rsidRPr="00BF61CC" w:rsidRDefault="00BF61CC" w:rsidP="00BF61CC">
      <w:pPr>
        <w:jc w:val="both"/>
        <w:outlineLvl w:val="0"/>
      </w:pPr>
      <w:r w:rsidRPr="00BF61CC">
        <w:t>Zadavatel v souladu s § 89 odst. 6 zákona připouští použití i jiných, kvalitativně a technicky rovnocenných nebo lepších řešení, pokud bude zachován nebo překročen stanovený kvalitativní standard.</w:t>
      </w:r>
    </w:p>
    <w:p w14:paraId="7E146511" w14:textId="77777777" w:rsidR="00BF61CC" w:rsidRDefault="00BF61CC" w:rsidP="00BF61CC">
      <w:pPr>
        <w:jc w:val="both"/>
        <w:outlineLvl w:val="0"/>
      </w:pPr>
      <w:r w:rsidRPr="00BF61CC">
        <w:t xml:space="preserve">Pokud zadávací podmínky obsahují odkazy na normy nebo technické dokumenty, umožňuje zadavatel v souladu s § 90 odst. 4 zákona nabídnout </w:t>
      </w:r>
      <w:r w:rsidRPr="00BF61CC">
        <w:rPr>
          <w:u w:val="single"/>
        </w:rPr>
        <w:t>rovnocenné řešení</w:t>
      </w:r>
      <w:r w:rsidRPr="00BF61CC">
        <w:t>.</w:t>
      </w:r>
    </w:p>
    <w:p w14:paraId="0446B6DD" w14:textId="77777777" w:rsidR="00A547EC" w:rsidRDefault="00A547EC" w:rsidP="00BF61CC">
      <w:pPr>
        <w:jc w:val="both"/>
        <w:outlineLvl w:val="0"/>
      </w:pPr>
    </w:p>
    <w:p w14:paraId="1DDD5C07" w14:textId="67D38E85" w:rsidR="00A547EC" w:rsidRPr="00A547EC" w:rsidRDefault="00A547EC" w:rsidP="00A547EC">
      <w:pPr>
        <w:jc w:val="both"/>
        <w:rPr>
          <w:b/>
          <w:bCs/>
        </w:rPr>
      </w:pPr>
      <w:r w:rsidRPr="00A547EC">
        <w:rPr>
          <w:b/>
          <w:bCs/>
        </w:rPr>
        <w:t>5.2</w:t>
      </w:r>
      <w:r w:rsidR="00993531">
        <w:rPr>
          <w:b/>
          <w:bCs/>
        </w:rPr>
        <w:t xml:space="preserve"> Popis nabízeného plnění - </w:t>
      </w:r>
      <w:r>
        <w:t xml:space="preserve"> </w:t>
      </w:r>
      <w:r w:rsidRPr="00A547EC">
        <w:rPr>
          <w:b/>
          <w:bCs/>
        </w:rPr>
        <w:t>Technick</w:t>
      </w:r>
      <w:r w:rsidR="00993531">
        <w:rPr>
          <w:b/>
          <w:bCs/>
        </w:rPr>
        <w:t>á</w:t>
      </w:r>
      <w:r w:rsidRPr="00A547EC">
        <w:rPr>
          <w:b/>
          <w:bCs/>
        </w:rPr>
        <w:t xml:space="preserve"> </w:t>
      </w:r>
      <w:r w:rsidR="00993531">
        <w:rPr>
          <w:b/>
          <w:bCs/>
        </w:rPr>
        <w:t>specifikace dodávky</w:t>
      </w:r>
    </w:p>
    <w:p w14:paraId="7718BC5E" w14:textId="3A0F608E" w:rsidR="00A547EC" w:rsidRDefault="00A547EC" w:rsidP="00A547EC">
      <w:pPr>
        <w:jc w:val="both"/>
        <w:outlineLvl w:val="0"/>
      </w:pPr>
      <w:r>
        <w:t xml:space="preserve">5.2.1. </w:t>
      </w:r>
      <w:r w:rsidRPr="00A547EC">
        <w:rPr>
          <w:u w:val="single"/>
        </w:rPr>
        <w:t xml:space="preserve">Rozsah </w:t>
      </w:r>
    </w:p>
    <w:p w14:paraId="50204A10" w14:textId="0C4EDE75" w:rsidR="00A547EC" w:rsidRPr="00A547EC" w:rsidRDefault="00A547EC" w:rsidP="00A547EC">
      <w:pPr>
        <w:jc w:val="both"/>
        <w:outlineLvl w:val="0"/>
      </w:pPr>
      <w:r w:rsidRPr="00A547EC">
        <w:t>Součástí nabídky účastníka výběrového řízení musí být dokument s názvem „</w:t>
      </w:r>
      <w:r w:rsidR="00993531">
        <w:t>Popis nabízeného plnění</w:t>
      </w:r>
      <w:r w:rsidRPr="00A547EC">
        <w:t>“, ve kterém bude dostatečně technicky popsáno navrhované řešení technologického systému chlazení.</w:t>
      </w:r>
    </w:p>
    <w:p w14:paraId="01C639A2" w14:textId="08C83910" w:rsidR="00A547EC" w:rsidRPr="00A547EC" w:rsidRDefault="00993531" w:rsidP="00A547EC">
      <w:pPr>
        <w:jc w:val="both"/>
        <w:outlineLvl w:val="0"/>
      </w:pPr>
      <w:r>
        <w:t>Tento popis nabízeného plnění (t</w:t>
      </w:r>
      <w:r w:rsidR="00A547EC" w:rsidRPr="00A547EC">
        <w:t>echnická specifikace dodávky</w:t>
      </w:r>
      <w:r>
        <w:t>)</w:t>
      </w:r>
      <w:r w:rsidR="00A547EC" w:rsidRPr="00A547EC">
        <w:t xml:space="preserve"> musí obsahovat zejména:</w:t>
      </w:r>
    </w:p>
    <w:p w14:paraId="2C9DABF5" w14:textId="77777777" w:rsidR="00A547EC" w:rsidRPr="00A547EC" w:rsidRDefault="00A547EC" w:rsidP="00A547EC">
      <w:pPr>
        <w:numPr>
          <w:ilvl w:val="0"/>
          <w:numId w:val="57"/>
        </w:numPr>
        <w:jc w:val="both"/>
        <w:outlineLvl w:val="0"/>
      </w:pPr>
      <w:r w:rsidRPr="00A547EC">
        <w:t>popis navrhovaného technologického řešení jako funkčního celku,</w:t>
      </w:r>
    </w:p>
    <w:p w14:paraId="37DAA103" w14:textId="77777777" w:rsidR="00A547EC" w:rsidRPr="00A547EC" w:rsidRDefault="00A547EC" w:rsidP="00A547EC">
      <w:pPr>
        <w:numPr>
          <w:ilvl w:val="0"/>
          <w:numId w:val="57"/>
        </w:numPr>
        <w:jc w:val="both"/>
        <w:outlineLvl w:val="0"/>
      </w:pPr>
      <w:r w:rsidRPr="00A547EC">
        <w:t>identifikaci hlavních technologických komponent, zejména klíčových částí chladicího systému, tlakových zařízení, regulačních a řídicích prvků,</w:t>
      </w:r>
    </w:p>
    <w:p w14:paraId="595FB3C0" w14:textId="77777777" w:rsidR="00A547EC" w:rsidRPr="00A547EC" w:rsidRDefault="00A547EC" w:rsidP="00A547EC">
      <w:pPr>
        <w:numPr>
          <w:ilvl w:val="0"/>
          <w:numId w:val="57"/>
        </w:numPr>
        <w:jc w:val="both"/>
        <w:outlineLvl w:val="0"/>
      </w:pPr>
      <w:r w:rsidRPr="00A547EC">
        <w:t>uvedení výrobce a typového označení hlavních zařízení,</w:t>
      </w:r>
    </w:p>
    <w:p w14:paraId="477FA76A" w14:textId="77777777" w:rsidR="00A547EC" w:rsidRPr="00A547EC" w:rsidRDefault="00A547EC" w:rsidP="00A547EC">
      <w:pPr>
        <w:numPr>
          <w:ilvl w:val="0"/>
          <w:numId w:val="57"/>
        </w:numPr>
        <w:jc w:val="both"/>
        <w:outlineLvl w:val="0"/>
      </w:pPr>
      <w:r w:rsidRPr="00A547EC">
        <w:t>základní technické parametry nabízeného zařízení,</w:t>
      </w:r>
    </w:p>
    <w:p w14:paraId="07465F1C" w14:textId="77777777" w:rsidR="00A547EC" w:rsidRPr="00A547EC" w:rsidRDefault="00A547EC" w:rsidP="00A547EC">
      <w:pPr>
        <w:numPr>
          <w:ilvl w:val="0"/>
          <w:numId w:val="57"/>
        </w:numPr>
        <w:jc w:val="both"/>
        <w:outlineLvl w:val="0"/>
      </w:pPr>
      <w:r w:rsidRPr="00A547EC">
        <w:t>případně technické listy, schémata, katalogové podklady nebo jiné relevantní dokumenty prokazující splnění požadovaných parametrů.</w:t>
      </w:r>
    </w:p>
    <w:p w14:paraId="750F5331" w14:textId="77777777" w:rsidR="00A547EC" w:rsidRDefault="00A547EC" w:rsidP="00A547EC">
      <w:pPr>
        <w:jc w:val="both"/>
        <w:outlineLvl w:val="0"/>
      </w:pPr>
    </w:p>
    <w:p w14:paraId="31BB613B" w14:textId="1B4B6E29" w:rsidR="00A547EC" w:rsidRDefault="00A547EC" w:rsidP="00A547EC">
      <w:pPr>
        <w:jc w:val="both"/>
        <w:outlineLvl w:val="0"/>
      </w:pPr>
      <w:r w:rsidRPr="00A547EC">
        <w:t xml:space="preserve">Technická specifikace dodávky musí být v plném souladu s přílohou č. </w:t>
      </w:r>
      <w:r>
        <w:t>2</w:t>
      </w:r>
      <w:r w:rsidRPr="00A547EC">
        <w:t xml:space="preserve"> výzvy – </w:t>
      </w:r>
      <w:r>
        <w:t>T</w:t>
      </w:r>
      <w:r w:rsidRPr="00A547EC">
        <w:t xml:space="preserve">echnická specifikace, jakož i s dalšími technickými požadavky stanovenými zadavatelem v této výzvě a jejích přílohách. Údaje uvedené v technické specifikaci dodávky jsou </w:t>
      </w:r>
      <w:r w:rsidRPr="00A547EC">
        <w:rPr>
          <w:u w:val="single"/>
        </w:rPr>
        <w:t>závazným podkladem pro následné zpracování projektové dokumentace</w:t>
      </w:r>
      <w:r w:rsidRPr="00A547EC">
        <w:t xml:space="preserve"> a realizaci díla.</w:t>
      </w:r>
    </w:p>
    <w:p w14:paraId="044622DA" w14:textId="77777777" w:rsidR="00A547EC" w:rsidRPr="00A547EC" w:rsidRDefault="00A547EC" w:rsidP="00A547EC">
      <w:pPr>
        <w:jc w:val="both"/>
        <w:outlineLvl w:val="0"/>
      </w:pPr>
    </w:p>
    <w:p w14:paraId="7C8DE6C7" w14:textId="3DBB4C7A" w:rsidR="00A547EC" w:rsidRPr="00A547EC" w:rsidRDefault="00A547EC" w:rsidP="00A547EC">
      <w:pPr>
        <w:jc w:val="both"/>
        <w:outlineLvl w:val="0"/>
      </w:pPr>
      <w:r>
        <w:t>P</w:t>
      </w:r>
      <w:r w:rsidRPr="00A547EC">
        <w:t>opis</w:t>
      </w:r>
      <w:r>
        <w:t xml:space="preserve"> nabízeného plnění</w:t>
      </w:r>
      <w:r w:rsidRPr="00A547EC">
        <w:t>:</w:t>
      </w:r>
    </w:p>
    <w:p w14:paraId="6ADB5208" w14:textId="6054CB7E" w:rsidR="00A547EC" w:rsidRPr="00A547EC" w:rsidRDefault="00A547EC" w:rsidP="00A547EC">
      <w:pPr>
        <w:numPr>
          <w:ilvl w:val="0"/>
          <w:numId w:val="58"/>
        </w:numPr>
        <w:jc w:val="both"/>
        <w:outlineLvl w:val="0"/>
      </w:pPr>
      <w:r w:rsidRPr="00A547EC">
        <w:t xml:space="preserve">nepředstavuje projektovou dokumentaci v požadovaném </w:t>
      </w:r>
      <w:r>
        <w:t>rozsahu</w:t>
      </w:r>
      <w:r w:rsidRPr="00A547EC">
        <w:t>,</w:t>
      </w:r>
    </w:p>
    <w:p w14:paraId="7AE6F2EA" w14:textId="77777777" w:rsidR="00A547EC" w:rsidRPr="00A547EC" w:rsidRDefault="00A547EC" w:rsidP="00A547EC">
      <w:pPr>
        <w:numPr>
          <w:ilvl w:val="0"/>
          <w:numId w:val="58"/>
        </w:numPr>
        <w:jc w:val="both"/>
        <w:outlineLvl w:val="0"/>
      </w:pPr>
      <w:r w:rsidRPr="00A547EC">
        <w:t>může být v následné projektové dokumentaci rozpracován a upřesněn,</w:t>
      </w:r>
    </w:p>
    <w:p w14:paraId="0901FE83" w14:textId="7B585D63" w:rsidR="00A547EC" w:rsidRDefault="00A547EC" w:rsidP="00A547EC">
      <w:pPr>
        <w:numPr>
          <w:ilvl w:val="0"/>
          <w:numId w:val="58"/>
        </w:numPr>
        <w:jc w:val="both"/>
        <w:outlineLvl w:val="0"/>
      </w:pPr>
      <w:r w:rsidRPr="00A547EC">
        <w:t xml:space="preserve">nesmí být v rozporu </w:t>
      </w:r>
      <w:r w:rsidR="00993531">
        <w:t xml:space="preserve">s </w:t>
      </w:r>
      <w:r w:rsidRPr="00A547EC">
        <w:t>minimálními technickými požadavky stanovenými zadavatelem.</w:t>
      </w:r>
    </w:p>
    <w:p w14:paraId="1DE958DB" w14:textId="77777777" w:rsidR="00A547EC" w:rsidRPr="00A547EC" w:rsidRDefault="00A547EC" w:rsidP="00A547EC">
      <w:pPr>
        <w:ind w:left="720"/>
        <w:jc w:val="both"/>
        <w:outlineLvl w:val="0"/>
      </w:pPr>
    </w:p>
    <w:p w14:paraId="1FE91256" w14:textId="72BD2CE4" w:rsidR="00A547EC" w:rsidRDefault="00A547EC" w:rsidP="00BF61CC">
      <w:pPr>
        <w:jc w:val="both"/>
        <w:outlineLvl w:val="0"/>
        <w:rPr>
          <w:u w:val="single"/>
        </w:rPr>
      </w:pPr>
      <w:r>
        <w:t xml:space="preserve">5.2.2 </w:t>
      </w:r>
      <w:r w:rsidRPr="00A547EC">
        <w:rPr>
          <w:u w:val="single"/>
        </w:rPr>
        <w:t>Závaznost navrženého technického řešení</w:t>
      </w:r>
    </w:p>
    <w:p w14:paraId="28E5B9FB" w14:textId="779052D2" w:rsidR="00197637" w:rsidRPr="00197637" w:rsidRDefault="00993531" w:rsidP="00197637">
      <w:pPr>
        <w:jc w:val="both"/>
        <w:outlineLvl w:val="0"/>
      </w:pPr>
      <w:r>
        <w:t xml:space="preserve">Popis nabízeného plnění, který </w:t>
      </w:r>
      <w:r w:rsidR="00197637" w:rsidRPr="00197637">
        <w:t>předlož</w:t>
      </w:r>
      <w:r>
        <w:t>í</w:t>
      </w:r>
      <w:r w:rsidR="00197637" w:rsidRPr="00197637">
        <w:t xml:space="preserve"> účastník v</w:t>
      </w:r>
      <w:r>
        <w:t> </w:t>
      </w:r>
      <w:r w:rsidR="00197637" w:rsidRPr="00197637">
        <w:t>nabídce</w:t>
      </w:r>
      <w:r>
        <w:t>,</w:t>
      </w:r>
      <w:r w:rsidR="00197637" w:rsidRPr="00197637">
        <w:t xml:space="preserve"> je závazným podkladem pro zpracování projektové dokumentace a následnou realizaci díla.</w:t>
      </w:r>
    </w:p>
    <w:p w14:paraId="101C8D9B" w14:textId="77777777" w:rsidR="00197637" w:rsidRPr="00197637" w:rsidRDefault="00197637" w:rsidP="00197637">
      <w:pPr>
        <w:jc w:val="both"/>
        <w:outlineLvl w:val="0"/>
      </w:pPr>
      <w:r w:rsidRPr="00197637">
        <w:t>Změna výrobce, typového označení nebo základních technických parametrů hlavních technologických komponent uvedených v technické specifikaci dodávky je možná pouze s předchozím písemným souhlasem zadavatele.</w:t>
      </w:r>
    </w:p>
    <w:p w14:paraId="3271285C" w14:textId="77777777" w:rsidR="00197637" w:rsidRPr="00197637" w:rsidRDefault="00197637" w:rsidP="00197637">
      <w:pPr>
        <w:jc w:val="both"/>
        <w:outlineLvl w:val="0"/>
      </w:pPr>
      <w:r w:rsidRPr="00197637">
        <w:t>Navržená změna musí splňovat minimální technické požadavky stanovené zadavatelem a nesmí vést ke snížení technické úrovně, bezpečnosti, provozní spolehlivosti, životnosti ani funkčních parametrů zařízení.</w:t>
      </w:r>
    </w:p>
    <w:p w14:paraId="3A261BFA" w14:textId="77777777" w:rsidR="00197637" w:rsidRPr="00197637" w:rsidRDefault="00197637" w:rsidP="00197637">
      <w:pPr>
        <w:jc w:val="both"/>
        <w:outlineLvl w:val="0"/>
      </w:pPr>
      <w:r w:rsidRPr="00197637">
        <w:t>Bez předchozího písemného souhlasu zadavatele není zhotovitel oprávněn navržené technické řešení měnit.</w:t>
      </w:r>
    </w:p>
    <w:p w14:paraId="74071DB4" w14:textId="77777777" w:rsidR="00197637" w:rsidRDefault="00197637" w:rsidP="00BF61CC">
      <w:pPr>
        <w:jc w:val="both"/>
        <w:outlineLvl w:val="0"/>
      </w:pPr>
    </w:p>
    <w:p w14:paraId="717BF940" w14:textId="2A07CF8D" w:rsidR="00197637" w:rsidRDefault="00197637" w:rsidP="00BF61CC">
      <w:pPr>
        <w:jc w:val="both"/>
        <w:outlineLvl w:val="0"/>
        <w:rPr>
          <w:u w:val="single"/>
        </w:rPr>
      </w:pPr>
      <w:r>
        <w:t xml:space="preserve">5.2.3 </w:t>
      </w:r>
      <w:r w:rsidRPr="00197637">
        <w:rPr>
          <w:u w:val="single"/>
        </w:rPr>
        <w:t>Posouzení splnění technických podmínek</w:t>
      </w:r>
    </w:p>
    <w:p w14:paraId="2F27FCAC" w14:textId="29EEA23D" w:rsidR="00197637" w:rsidRPr="00197637" w:rsidRDefault="00197637" w:rsidP="00197637">
      <w:pPr>
        <w:jc w:val="both"/>
        <w:outlineLvl w:val="0"/>
      </w:pPr>
      <w:r w:rsidRPr="00197637">
        <w:t>V případě, že z</w:t>
      </w:r>
      <w:r w:rsidR="00993531">
        <w:t> </w:t>
      </w:r>
      <w:r w:rsidRPr="00197637">
        <w:t>předložen</w:t>
      </w:r>
      <w:r w:rsidR="00993531">
        <w:t xml:space="preserve">ého popisu nabízeného plnění </w:t>
      </w:r>
      <w:r w:rsidRPr="00197637">
        <w:t>nebude zřejmé splnění požadovaných technických podmínek, může být účastník vyzván k objasnění nabídky.</w:t>
      </w:r>
    </w:p>
    <w:p w14:paraId="4E88ECDB" w14:textId="21746BDF" w:rsidR="00197637" w:rsidRPr="00197637" w:rsidRDefault="00197637" w:rsidP="00BF61CC">
      <w:pPr>
        <w:jc w:val="both"/>
        <w:outlineLvl w:val="0"/>
      </w:pPr>
      <w:r w:rsidRPr="00197637">
        <w:t>Neprokázání splnění technických požadavků stanovených zadavatelem je důvodem pro vyloučení účastníka z výběrového řízení.</w:t>
      </w:r>
    </w:p>
    <w:p w14:paraId="4E9A7184" w14:textId="77777777" w:rsidR="004F6719" w:rsidRPr="004F6719" w:rsidRDefault="004F6719" w:rsidP="004F6719">
      <w:pPr>
        <w:spacing w:line="276" w:lineRule="auto"/>
        <w:jc w:val="both"/>
        <w:outlineLvl w:val="0"/>
        <w:rPr>
          <w:rFonts w:cstheme="minorHAnsi"/>
        </w:rPr>
      </w:pPr>
    </w:p>
    <w:p w14:paraId="123519A6" w14:textId="34BECD8A" w:rsidR="00F22622" w:rsidRDefault="00C357A7" w:rsidP="004B59AB">
      <w:pPr>
        <w:spacing w:line="276" w:lineRule="auto"/>
        <w:outlineLvl w:val="0"/>
        <w:rPr>
          <w:rFonts w:eastAsia="Open Sans" w:cstheme="minorHAnsi"/>
          <w:b/>
          <w:sz w:val="28"/>
          <w:szCs w:val="28"/>
          <w:u w:val="single"/>
        </w:rPr>
      </w:pPr>
      <w:r>
        <w:rPr>
          <w:rFonts w:eastAsia="Open Sans" w:cstheme="minorHAnsi"/>
          <w:b/>
          <w:sz w:val="28"/>
          <w:szCs w:val="28"/>
          <w:u w:val="single"/>
        </w:rPr>
        <w:t>6</w:t>
      </w:r>
      <w:r w:rsidR="00DC1986" w:rsidRPr="00701577">
        <w:rPr>
          <w:rFonts w:eastAsia="Open Sans" w:cstheme="minorHAnsi"/>
          <w:b/>
          <w:sz w:val="28"/>
          <w:szCs w:val="28"/>
          <w:u w:val="single"/>
        </w:rPr>
        <w:t>.</w:t>
      </w:r>
      <w:r w:rsidR="00A70EB1" w:rsidRPr="00701577">
        <w:rPr>
          <w:rFonts w:eastAsia="Open Sans" w:cstheme="minorHAnsi"/>
          <w:b/>
          <w:sz w:val="28"/>
          <w:szCs w:val="28"/>
          <w:u w:val="single"/>
        </w:rPr>
        <w:t xml:space="preserve"> Způsob zpracování nabídkové ceny</w:t>
      </w:r>
      <w:bookmarkEnd w:id="32"/>
    </w:p>
    <w:p w14:paraId="2C60B507" w14:textId="77777777" w:rsidR="00B1501D" w:rsidRPr="003B480B" w:rsidRDefault="00B1501D" w:rsidP="004B59AB">
      <w:pPr>
        <w:spacing w:line="276" w:lineRule="auto"/>
        <w:outlineLvl w:val="0"/>
        <w:rPr>
          <w:rFonts w:eastAsia="Open Sans" w:cstheme="minorHAnsi"/>
          <w:b/>
          <w:color w:val="000000" w:themeColor="text1"/>
          <w:sz w:val="28"/>
          <w:szCs w:val="28"/>
          <w:u w:val="single"/>
        </w:rPr>
      </w:pPr>
    </w:p>
    <w:p w14:paraId="3743C173" w14:textId="0594B651" w:rsidR="00B1501D" w:rsidRPr="00730E67" w:rsidRDefault="00B1501D" w:rsidP="00730E67">
      <w:pPr>
        <w:spacing w:line="276" w:lineRule="auto"/>
        <w:jc w:val="both"/>
        <w:outlineLvl w:val="1"/>
        <w:rPr>
          <w:rFonts w:eastAsia="Open Sans" w:cstheme="minorHAnsi"/>
          <w:b/>
          <w:color w:val="000000" w:themeColor="text1"/>
        </w:rPr>
      </w:pPr>
      <w:bookmarkStart w:id="33" w:name="_Hlk206420770"/>
      <w:r w:rsidRPr="003B480B">
        <w:rPr>
          <w:rFonts w:eastAsia="Open Sans" w:cstheme="minorHAnsi"/>
          <w:b/>
          <w:color w:val="000000" w:themeColor="text1"/>
        </w:rPr>
        <w:t xml:space="preserve">6.1 </w:t>
      </w:r>
      <w:r w:rsidR="00730E67">
        <w:rPr>
          <w:rFonts w:eastAsia="Open Sans" w:cstheme="minorHAnsi"/>
          <w:b/>
          <w:color w:val="000000" w:themeColor="text1"/>
        </w:rPr>
        <w:t>Způsob</w:t>
      </w:r>
      <w:r w:rsidRPr="003B480B">
        <w:rPr>
          <w:rFonts w:eastAsia="Open Sans" w:cstheme="minorHAnsi"/>
          <w:b/>
          <w:color w:val="000000" w:themeColor="text1"/>
        </w:rPr>
        <w:t xml:space="preserve"> uvedení nabídkové ceny</w:t>
      </w:r>
    </w:p>
    <w:p w14:paraId="5ED44B13" w14:textId="77777777" w:rsidR="00657698" w:rsidRPr="00657698" w:rsidRDefault="00657698" w:rsidP="00657698">
      <w:pPr>
        <w:jc w:val="both"/>
        <w:outlineLvl w:val="1"/>
        <w:rPr>
          <w:rFonts w:eastAsia="Open Sans" w:cstheme="minorHAnsi"/>
          <w:color w:val="000000" w:themeColor="text1"/>
          <w:u w:val="single"/>
        </w:rPr>
      </w:pPr>
      <w:r w:rsidRPr="00657698">
        <w:rPr>
          <w:rFonts w:eastAsia="Open Sans" w:cstheme="minorHAnsi"/>
          <w:color w:val="000000" w:themeColor="text1"/>
        </w:rPr>
        <w:t>Přestože je plnění veřejné zakázky z hlediska realizace rozděleno do dvou na sebe navazujících fází, a to na projekční část a realizační část, uvede účastník ve své nabídce nabídkovou cenu jako jednu celkovou cenu za celý předmět plnění.</w:t>
      </w:r>
    </w:p>
    <w:p w14:paraId="11510154" w14:textId="77777777" w:rsidR="00657698" w:rsidRPr="00657698" w:rsidRDefault="00657698" w:rsidP="00657698">
      <w:pPr>
        <w:jc w:val="both"/>
        <w:outlineLvl w:val="1"/>
        <w:rPr>
          <w:rFonts w:eastAsia="Open Sans" w:cstheme="minorHAnsi"/>
          <w:color w:val="000000" w:themeColor="text1"/>
          <w:u w:val="single"/>
        </w:rPr>
      </w:pPr>
      <w:r w:rsidRPr="00657698">
        <w:rPr>
          <w:rFonts w:eastAsia="Open Sans" w:cstheme="minorHAnsi"/>
          <w:color w:val="000000" w:themeColor="text1"/>
        </w:rPr>
        <w:t xml:space="preserve">Nabídková cena se tedy </w:t>
      </w:r>
      <w:r w:rsidRPr="00657698">
        <w:rPr>
          <w:rFonts w:eastAsia="Open Sans" w:cstheme="minorHAnsi"/>
          <w:b/>
          <w:bCs/>
          <w:color w:val="000000" w:themeColor="text1"/>
          <w:u w:val="single"/>
        </w:rPr>
        <w:t>neuvádí samostatně za projekční část a za realizační část</w:t>
      </w:r>
      <w:r w:rsidRPr="00657698">
        <w:rPr>
          <w:rFonts w:eastAsia="Open Sans" w:cstheme="minorHAnsi"/>
          <w:color w:val="000000" w:themeColor="text1"/>
          <w:u w:val="single"/>
        </w:rPr>
        <w:t xml:space="preserve">, ale jako </w:t>
      </w:r>
      <w:r w:rsidRPr="00657698">
        <w:rPr>
          <w:rFonts w:eastAsia="Open Sans" w:cstheme="minorHAnsi"/>
          <w:b/>
          <w:bCs/>
          <w:color w:val="000000" w:themeColor="text1"/>
          <w:u w:val="single"/>
        </w:rPr>
        <w:t>celková cena za provedení Díla jako funkčního celku</w:t>
      </w:r>
      <w:r w:rsidRPr="00657698">
        <w:rPr>
          <w:rFonts w:eastAsia="Open Sans" w:cstheme="minorHAnsi"/>
          <w:color w:val="000000" w:themeColor="text1"/>
          <w:u w:val="single"/>
        </w:rPr>
        <w:t>.</w:t>
      </w:r>
    </w:p>
    <w:p w14:paraId="6BACBCCB" w14:textId="77777777" w:rsidR="00657698" w:rsidRPr="00657698" w:rsidRDefault="00657698" w:rsidP="00657698">
      <w:pPr>
        <w:jc w:val="both"/>
        <w:outlineLvl w:val="1"/>
        <w:rPr>
          <w:rFonts w:eastAsia="Open Sans" w:cstheme="minorHAnsi"/>
          <w:color w:val="000000" w:themeColor="text1"/>
        </w:rPr>
      </w:pPr>
      <w:r w:rsidRPr="00657698">
        <w:rPr>
          <w:rFonts w:eastAsia="Open Sans" w:cstheme="minorHAnsi"/>
          <w:color w:val="000000" w:themeColor="text1"/>
        </w:rPr>
        <w:t>Celková nabídková cena musí zahrnovat veškeré práce, dodávky a činnosti nezbytné k řádnému a úplnému provedení předmětu veřejné zakázky, zejména zpracování projektové dokumentace, dodávku technologie, montáž, zkoušky, uvedení do provozu, zkušební provoz a předání díla.</w:t>
      </w:r>
    </w:p>
    <w:p w14:paraId="56A74B74" w14:textId="77777777" w:rsidR="009A4644" w:rsidRDefault="009A4644" w:rsidP="00657698">
      <w:pPr>
        <w:jc w:val="both"/>
        <w:outlineLvl w:val="1"/>
        <w:rPr>
          <w:rFonts w:eastAsia="Open Sans" w:cstheme="minorHAnsi"/>
          <w:color w:val="000000" w:themeColor="text1"/>
        </w:rPr>
      </w:pPr>
    </w:p>
    <w:p w14:paraId="5CD3AA4F" w14:textId="64095FA6" w:rsidR="00657698" w:rsidRPr="00657698" w:rsidRDefault="00657698" w:rsidP="00657698">
      <w:pPr>
        <w:jc w:val="both"/>
        <w:outlineLvl w:val="1"/>
        <w:rPr>
          <w:rFonts w:eastAsia="Open Sans" w:cstheme="minorHAnsi"/>
          <w:color w:val="000000" w:themeColor="text1"/>
        </w:rPr>
      </w:pPr>
      <w:r w:rsidRPr="00657698">
        <w:rPr>
          <w:rFonts w:eastAsia="Open Sans" w:cstheme="minorHAnsi"/>
          <w:color w:val="000000" w:themeColor="text1"/>
        </w:rPr>
        <w:t xml:space="preserve">Celková nabídková cena bude uvedena v </w:t>
      </w:r>
      <w:r w:rsidRPr="00657698">
        <w:rPr>
          <w:rFonts w:eastAsia="Open Sans" w:cstheme="minorHAnsi"/>
          <w:b/>
          <w:bCs/>
          <w:color w:val="000000" w:themeColor="text1"/>
        </w:rPr>
        <w:t>Krycím listu nabídky</w:t>
      </w:r>
      <w:r w:rsidRPr="00657698">
        <w:rPr>
          <w:rFonts w:eastAsia="Open Sans" w:cstheme="minorHAnsi"/>
          <w:color w:val="000000" w:themeColor="text1"/>
        </w:rPr>
        <w:t xml:space="preserve"> v členění:</w:t>
      </w:r>
    </w:p>
    <w:p w14:paraId="3F398E90" w14:textId="77777777" w:rsidR="00657698" w:rsidRPr="00657698" w:rsidRDefault="00657698" w:rsidP="00657698">
      <w:pPr>
        <w:numPr>
          <w:ilvl w:val="0"/>
          <w:numId w:val="60"/>
        </w:numPr>
        <w:jc w:val="both"/>
        <w:outlineLvl w:val="1"/>
        <w:rPr>
          <w:rFonts w:eastAsia="Open Sans" w:cstheme="minorHAnsi"/>
          <w:color w:val="000000" w:themeColor="text1"/>
        </w:rPr>
      </w:pPr>
      <w:r w:rsidRPr="00657698">
        <w:rPr>
          <w:rFonts w:eastAsia="Open Sans" w:cstheme="minorHAnsi"/>
          <w:color w:val="000000" w:themeColor="text1"/>
        </w:rPr>
        <w:t>cena bez DPH</w:t>
      </w:r>
    </w:p>
    <w:p w14:paraId="1E1EF970" w14:textId="77777777" w:rsidR="00657698" w:rsidRPr="00657698" w:rsidRDefault="00657698" w:rsidP="00657698">
      <w:pPr>
        <w:numPr>
          <w:ilvl w:val="0"/>
          <w:numId w:val="60"/>
        </w:numPr>
        <w:jc w:val="both"/>
        <w:outlineLvl w:val="1"/>
        <w:rPr>
          <w:rFonts w:eastAsia="Open Sans" w:cstheme="minorHAnsi"/>
          <w:color w:val="000000" w:themeColor="text1"/>
        </w:rPr>
      </w:pPr>
      <w:r w:rsidRPr="00657698">
        <w:rPr>
          <w:rFonts w:eastAsia="Open Sans" w:cstheme="minorHAnsi"/>
          <w:color w:val="000000" w:themeColor="text1"/>
        </w:rPr>
        <w:t>samostatně DPH</w:t>
      </w:r>
    </w:p>
    <w:p w14:paraId="25541056" w14:textId="77777777" w:rsidR="00657698" w:rsidRPr="00657698" w:rsidRDefault="00657698" w:rsidP="00657698">
      <w:pPr>
        <w:numPr>
          <w:ilvl w:val="0"/>
          <w:numId w:val="60"/>
        </w:numPr>
        <w:jc w:val="both"/>
        <w:outlineLvl w:val="1"/>
        <w:rPr>
          <w:rFonts w:eastAsia="Open Sans" w:cstheme="minorHAnsi"/>
          <w:color w:val="000000" w:themeColor="text1"/>
        </w:rPr>
      </w:pPr>
      <w:r w:rsidRPr="00657698">
        <w:rPr>
          <w:rFonts w:eastAsia="Open Sans" w:cstheme="minorHAnsi"/>
          <w:color w:val="000000" w:themeColor="text1"/>
        </w:rPr>
        <w:t>cena včetně DPH.</w:t>
      </w:r>
    </w:p>
    <w:p w14:paraId="3C3E9847" w14:textId="77777777" w:rsidR="00657698" w:rsidRPr="00730E67" w:rsidRDefault="00657698" w:rsidP="00657698">
      <w:pPr>
        <w:ind w:left="720"/>
        <w:jc w:val="both"/>
        <w:outlineLvl w:val="1"/>
        <w:rPr>
          <w:rFonts w:eastAsia="Open Sans" w:cstheme="minorHAnsi"/>
          <w:color w:val="000000" w:themeColor="text1"/>
        </w:rPr>
      </w:pPr>
    </w:p>
    <w:p w14:paraId="54569777" w14:textId="77777777" w:rsidR="00730E67" w:rsidRPr="00730E67" w:rsidRDefault="00730E67" w:rsidP="00730E67">
      <w:pPr>
        <w:jc w:val="both"/>
        <w:outlineLvl w:val="1"/>
        <w:rPr>
          <w:rFonts w:eastAsia="Open Sans" w:cstheme="minorHAnsi"/>
          <w:color w:val="000000" w:themeColor="text1"/>
        </w:rPr>
      </w:pPr>
      <w:r w:rsidRPr="00730E67">
        <w:rPr>
          <w:rFonts w:eastAsia="Open Sans" w:cstheme="minorHAnsi"/>
          <w:color w:val="000000" w:themeColor="text1"/>
        </w:rPr>
        <w:t>Uvedené částky budou zaokrouhleny na dvě (2) desetinná místa.</w:t>
      </w:r>
    </w:p>
    <w:p w14:paraId="01229930" w14:textId="77777777" w:rsidR="006A6433" w:rsidRPr="003B480B" w:rsidRDefault="006A6433" w:rsidP="00B1501D">
      <w:pPr>
        <w:spacing w:line="276" w:lineRule="auto"/>
        <w:jc w:val="both"/>
        <w:outlineLvl w:val="1"/>
        <w:rPr>
          <w:rFonts w:eastAsia="Open Sans" w:cstheme="minorHAnsi"/>
          <w:color w:val="000000" w:themeColor="text1"/>
          <w:u w:val="single"/>
        </w:rPr>
      </w:pPr>
    </w:p>
    <w:p w14:paraId="790EE30B" w14:textId="57C05228" w:rsidR="00F22622" w:rsidRPr="003B480B" w:rsidRDefault="00C357A7" w:rsidP="004B59AB">
      <w:pPr>
        <w:spacing w:line="276" w:lineRule="auto"/>
        <w:jc w:val="both"/>
        <w:outlineLvl w:val="1"/>
        <w:rPr>
          <w:rFonts w:eastAsia="Open Sans" w:cstheme="minorHAnsi"/>
          <w:b/>
          <w:color w:val="000000" w:themeColor="text1"/>
        </w:rPr>
      </w:pPr>
      <w:bookmarkStart w:id="34" w:name="_Toc135732276"/>
      <w:bookmarkEnd w:id="33"/>
      <w:r w:rsidRPr="003B480B">
        <w:rPr>
          <w:rFonts w:eastAsia="Open Sans" w:cstheme="minorHAnsi"/>
          <w:b/>
          <w:color w:val="000000" w:themeColor="text1"/>
        </w:rPr>
        <w:t>6</w:t>
      </w:r>
      <w:r w:rsidR="00A70EB1" w:rsidRPr="003B480B">
        <w:rPr>
          <w:rFonts w:eastAsia="Open Sans" w:cstheme="minorHAnsi"/>
          <w:b/>
          <w:color w:val="000000" w:themeColor="text1"/>
        </w:rPr>
        <w:t>.2 Rozsah nabídkové ceny</w:t>
      </w:r>
      <w:bookmarkEnd w:id="34"/>
    </w:p>
    <w:p w14:paraId="71B51BE2" w14:textId="77777777" w:rsidR="00730E67" w:rsidRPr="00730E67" w:rsidRDefault="00730E67" w:rsidP="00730E67">
      <w:pPr>
        <w:spacing w:line="276" w:lineRule="auto"/>
        <w:rPr>
          <w:rFonts w:eastAsia="Open Sans" w:cstheme="minorHAnsi"/>
        </w:rPr>
      </w:pPr>
      <w:r w:rsidRPr="00730E67">
        <w:rPr>
          <w:rFonts w:eastAsia="Open Sans" w:cstheme="minorHAnsi"/>
        </w:rPr>
        <w:t>Sjednaná cena zahrnuje veškeré náklady zhotovitele spojené s kompletním provedením předmětu smlouvy, a to zejména:</w:t>
      </w:r>
    </w:p>
    <w:p w14:paraId="4BFBA86F" w14:textId="77777777" w:rsidR="00730E67" w:rsidRPr="00730E67" w:rsidRDefault="00730E67" w:rsidP="00730E67">
      <w:pPr>
        <w:numPr>
          <w:ilvl w:val="0"/>
          <w:numId w:val="54"/>
        </w:numPr>
        <w:spacing w:line="276" w:lineRule="auto"/>
        <w:rPr>
          <w:rFonts w:eastAsia="Open Sans" w:cstheme="minorHAnsi"/>
        </w:rPr>
      </w:pPr>
      <w:r w:rsidRPr="00730E67">
        <w:rPr>
          <w:rFonts w:eastAsia="Open Sans" w:cstheme="minorHAnsi"/>
        </w:rPr>
        <w:t>zpracování projektové dokumentace v potřebném rozsahu,</w:t>
      </w:r>
    </w:p>
    <w:p w14:paraId="10798391" w14:textId="77777777" w:rsidR="00730E67" w:rsidRPr="00730E67" w:rsidRDefault="00730E67" w:rsidP="00730E67">
      <w:pPr>
        <w:numPr>
          <w:ilvl w:val="0"/>
          <w:numId w:val="54"/>
        </w:numPr>
        <w:spacing w:line="276" w:lineRule="auto"/>
        <w:rPr>
          <w:rFonts w:eastAsia="Open Sans" w:cstheme="minorHAnsi"/>
        </w:rPr>
      </w:pPr>
      <w:r w:rsidRPr="00730E67">
        <w:rPr>
          <w:rFonts w:eastAsia="Open Sans" w:cstheme="minorHAnsi"/>
        </w:rPr>
        <w:t>dodávku a instalaci technologických zařízení,</w:t>
      </w:r>
    </w:p>
    <w:p w14:paraId="20B911F7" w14:textId="77777777" w:rsidR="00730E67" w:rsidRPr="00730E67" w:rsidRDefault="00730E67" w:rsidP="00730E67">
      <w:pPr>
        <w:numPr>
          <w:ilvl w:val="0"/>
          <w:numId w:val="54"/>
        </w:numPr>
        <w:spacing w:line="276" w:lineRule="auto"/>
        <w:rPr>
          <w:rFonts w:eastAsia="Open Sans" w:cstheme="minorHAnsi"/>
        </w:rPr>
      </w:pPr>
      <w:r w:rsidRPr="00730E67">
        <w:rPr>
          <w:rFonts w:eastAsia="Open Sans" w:cstheme="minorHAnsi"/>
        </w:rPr>
        <w:t>montážní a stavební práce,</w:t>
      </w:r>
    </w:p>
    <w:p w14:paraId="76F304B9" w14:textId="77777777" w:rsidR="00730E67" w:rsidRPr="00730E67" w:rsidRDefault="00730E67" w:rsidP="00730E67">
      <w:pPr>
        <w:numPr>
          <w:ilvl w:val="0"/>
          <w:numId w:val="54"/>
        </w:numPr>
        <w:spacing w:line="276" w:lineRule="auto"/>
        <w:rPr>
          <w:rFonts w:eastAsia="Open Sans" w:cstheme="minorHAnsi"/>
        </w:rPr>
      </w:pPr>
      <w:r w:rsidRPr="00730E67">
        <w:rPr>
          <w:rFonts w:eastAsia="Open Sans" w:cstheme="minorHAnsi"/>
        </w:rPr>
        <w:t>uvedení zařízení do provozu, zkoušky a revize,</w:t>
      </w:r>
    </w:p>
    <w:p w14:paraId="64091ECC" w14:textId="77777777" w:rsidR="00730E67" w:rsidRPr="00730E67" w:rsidRDefault="00730E67" w:rsidP="00730E67">
      <w:pPr>
        <w:numPr>
          <w:ilvl w:val="0"/>
          <w:numId w:val="54"/>
        </w:numPr>
        <w:spacing w:line="276" w:lineRule="auto"/>
        <w:rPr>
          <w:rFonts w:eastAsia="Open Sans" w:cstheme="minorHAnsi"/>
        </w:rPr>
      </w:pPr>
      <w:r w:rsidRPr="00730E67">
        <w:rPr>
          <w:rFonts w:eastAsia="Open Sans" w:cstheme="minorHAnsi"/>
        </w:rPr>
        <w:t>související dopravu, manipulaci, koordinaci a řízení realizace,</w:t>
      </w:r>
    </w:p>
    <w:p w14:paraId="4CEF6009" w14:textId="77777777" w:rsidR="00730E67" w:rsidRPr="00730E67" w:rsidRDefault="00730E67" w:rsidP="00730E67">
      <w:pPr>
        <w:numPr>
          <w:ilvl w:val="0"/>
          <w:numId w:val="54"/>
        </w:numPr>
        <w:spacing w:line="276" w:lineRule="auto"/>
        <w:rPr>
          <w:rFonts w:eastAsia="Open Sans" w:cstheme="minorHAnsi"/>
        </w:rPr>
      </w:pPr>
      <w:r w:rsidRPr="00730E67">
        <w:rPr>
          <w:rFonts w:eastAsia="Open Sans" w:cstheme="minorHAnsi"/>
        </w:rPr>
        <w:lastRenderedPageBreak/>
        <w:t>veškeré další práce a dodávky nezbytné pro řádné, bezpečné a plně funkční provedení technologického celku.</w:t>
      </w:r>
    </w:p>
    <w:p w14:paraId="164410A4" w14:textId="77777777" w:rsidR="00730E67" w:rsidRPr="00730E67" w:rsidRDefault="00730E67" w:rsidP="00730E67">
      <w:pPr>
        <w:spacing w:line="276" w:lineRule="auto"/>
        <w:rPr>
          <w:rFonts w:eastAsia="Open Sans" w:cstheme="minorHAnsi"/>
        </w:rPr>
      </w:pPr>
      <w:r w:rsidRPr="00730E67">
        <w:rPr>
          <w:rFonts w:eastAsia="Open Sans" w:cstheme="minorHAnsi"/>
        </w:rPr>
        <w:t>Cena zahrnuje i práce, dodávky a činnosti výslovně neuvedené v technické specifikaci nebo v orientačním výkazu výměr, pokud jsou nezbytné k dosažení plné funkčnosti a provozuschopnosti díla.</w:t>
      </w:r>
    </w:p>
    <w:p w14:paraId="7D045006" w14:textId="77777777" w:rsidR="00CA2F57" w:rsidRPr="00701577" w:rsidRDefault="00CA2F57" w:rsidP="00F540D5">
      <w:pPr>
        <w:spacing w:line="276" w:lineRule="auto"/>
        <w:rPr>
          <w:rFonts w:eastAsia="Open Sans" w:cstheme="minorHAnsi"/>
        </w:rPr>
      </w:pPr>
    </w:p>
    <w:p w14:paraId="4EC56040" w14:textId="0763FBEC" w:rsidR="00F22622" w:rsidRPr="00701577" w:rsidRDefault="00C357A7" w:rsidP="004B59AB">
      <w:pPr>
        <w:spacing w:line="276" w:lineRule="auto"/>
        <w:jc w:val="both"/>
        <w:outlineLvl w:val="1"/>
        <w:rPr>
          <w:rFonts w:eastAsia="Open Sans" w:cstheme="minorHAnsi"/>
          <w:b/>
        </w:rPr>
      </w:pPr>
      <w:bookmarkStart w:id="35" w:name="_Toc135732277"/>
      <w:r>
        <w:rPr>
          <w:rFonts w:eastAsia="Open Sans" w:cstheme="minorHAnsi"/>
          <w:b/>
        </w:rPr>
        <w:t>6</w:t>
      </w:r>
      <w:r w:rsidR="00A70EB1" w:rsidRPr="00701577">
        <w:rPr>
          <w:rFonts w:eastAsia="Open Sans" w:cstheme="minorHAnsi"/>
          <w:b/>
        </w:rPr>
        <w:t>.3 Změna nabídkové ceny</w:t>
      </w:r>
      <w:bookmarkEnd w:id="35"/>
    </w:p>
    <w:p w14:paraId="1CA1F0FC" w14:textId="77777777" w:rsidR="00CE267C" w:rsidRPr="00CE267C" w:rsidRDefault="00CE267C" w:rsidP="00CE267C">
      <w:pPr>
        <w:jc w:val="both"/>
        <w:rPr>
          <w:rFonts w:eastAsia="Open Sans" w:cstheme="minorHAnsi"/>
        </w:rPr>
      </w:pPr>
      <w:r w:rsidRPr="00CE267C">
        <w:rPr>
          <w:rFonts w:eastAsia="Open Sans" w:cstheme="minorHAnsi"/>
        </w:rPr>
        <w:t>Nabídkovou cenu je možné změnit pouze v případě změny právních předpisů týkajících se daně z přidané hodnoty (DPH), nebo v dalších případech a za podmínek stanovených ve Smlouvě o dílo, a to vždy v souladu se zákonem č. 134/2016 Sb., o zadávání veřejných zakázek, zejména s § 222 tohoto zákona.</w:t>
      </w:r>
    </w:p>
    <w:p w14:paraId="677DECD7" w14:textId="77777777" w:rsidR="003E1074" w:rsidRDefault="003E1074" w:rsidP="003E1074">
      <w:pPr>
        <w:jc w:val="both"/>
        <w:rPr>
          <w:rFonts w:eastAsia="Open Sans" w:cstheme="minorHAnsi"/>
        </w:rPr>
      </w:pPr>
    </w:p>
    <w:p w14:paraId="6E53FA6D" w14:textId="01C61EF2" w:rsidR="00CA2F57" w:rsidRDefault="00C357A7" w:rsidP="003E1074">
      <w:pPr>
        <w:tabs>
          <w:tab w:val="left" w:pos="426"/>
        </w:tabs>
        <w:jc w:val="both"/>
        <w:rPr>
          <w:rFonts w:cstheme="minorHAnsi"/>
          <w:b/>
          <w:bCs/>
          <w:color w:val="000000" w:themeColor="text1"/>
        </w:rPr>
      </w:pPr>
      <w:r>
        <w:rPr>
          <w:rFonts w:cstheme="minorHAnsi"/>
          <w:b/>
          <w:bCs/>
          <w:color w:val="000000" w:themeColor="text1"/>
        </w:rPr>
        <w:t>6</w:t>
      </w:r>
      <w:r w:rsidR="00CA2F57" w:rsidRPr="00952A55">
        <w:rPr>
          <w:rFonts w:cstheme="minorHAnsi"/>
          <w:b/>
          <w:bCs/>
          <w:color w:val="000000" w:themeColor="text1"/>
        </w:rPr>
        <w:t>.4 Mimořádně nízká nabídková cena</w:t>
      </w:r>
    </w:p>
    <w:p w14:paraId="1C040D1E" w14:textId="77777777" w:rsidR="00CE267C" w:rsidRPr="00CE267C" w:rsidRDefault="00CE267C" w:rsidP="00276D74">
      <w:pPr>
        <w:tabs>
          <w:tab w:val="left" w:pos="426"/>
        </w:tabs>
        <w:jc w:val="both"/>
        <w:rPr>
          <w:rFonts w:cstheme="minorHAnsi"/>
          <w:color w:val="000000" w:themeColor="text1"/>
        </w:rPr>
      </w:pPr>
      <w:r w:rsidRPr="00CE267C">
        <w:rPr>
          <w:rFonts w:cstheme="minorHAnsi"/>
          <w:color w:val="000000" w:themeColor="text1"/>
        </w:rPr>
        <w:t>Zadavatel posoudí, zda některá z nabídkových cen nevykazuje znaky mimořádně nízké nabídkové ceny.</w:t>
      </w:r>
    </w:p>
    <w:p w14:paraId="6278066C" w14:textId="5CC9D629" w:rsidR="00CE267C" w:rsidRPr="00CE267C" w:rsidRDefault="00CE267C" w:rsidP="00276D74">
      <w:pPr>
        <w:tabs>
          <w:tab w:val="left" w:pos="426"/>
        </w:tabs>
        <w:jc w:val="both"/>
        <w:rPr>
          <w:rFonts w:cstheme="minorHAnsi"/>
          <w:color w:val="000000" w:themeColor="text1"/>
        </w:rPr>
      </w:pPr>
      <w:r w:rsidRPr="00CE267C">
        <w:rPr>
          <w:rFonts w:cstheme="minorHAnsi"/>
          <w:color w:val="000000" w:themeColor="text1"/>
        </w:rPr>
        <w:t>V případě důvodného podezření na mimořádně nízkou nabídkovou cenu vyzve zadavatel účastníka k jejímu písemnému zdůvodnění a posoudí předložené vysvětlení obdobně podle § 113 zákona</w:t>
      </w:r>
      <w:r>
        <w:rPr>
          <w:rFonts w:cstheme="minorHAnsi"/>
          <w:color w:val="000000" w:themeColor="text1"/>
        </w:rPr>
        <w:t>.</w:t>
      </w:r>
    </w:p>
    <w:p w14:paraId="319B44DD" w14:textId="77777777" w:rsidR="00CE267C" w:rsidRPr="00CE267C" w:rsidRDefault="00CE267C" w:rsidP="00276D74">
      <w:pPr>
        <w:tabs>
          <w:tab w:val="left" w:pos="426"/>
        </w:tabs>
        <w:jc w:val="both"/>
        <w:rPr>
          <w:rFonts w:cstheme="minorHAnsi"/>
          <w:color w:val="000000" w:themeColor="text1"/>
        </w:rPr>
      </w:pPr>
      <w:r w:rsidRPr="00CE267C">
        <w:rPr>
          <w:rFonts w:cstheme="minorHAnsi"/>
          <w:color w:val="000000" w:themeColor="text1"/>
        </w:rPr>
        <w:t>Pokud účastník ve stanovené lhůtě neprokáže, že nabídková cena je reálně a ekonomicky odůvodněná, může být z výběrového řízení vyloučen.</w:t>
      </w:r>
    </w:p>
    <w:p w14:paraId="670570B8" w14:textId="77777777" w:rsidR="00CE267C" w:rsidRPr="00952A55" w:rsidRDefault="00CE267C" w:rsidP="003E1074">
      <w:pPr>
        <w:tabs>
          <w:tab w:val="left" w:pos="426"/>
        </w:tabs>
        <w:jc w:val="both"/>
        <w:rPr>
          <w:rFonts w:cstheme="minorHAnsi"/>
          <w:b/>
          <w:bCs/>
          <w:color w:val="000000" w:themeColor="text1"/>
        </w:rPr>
      </w:pPr>
    </w:p>
    <w:p w14:paraId="663CE00B" w14:textId="4D87BCE1" w:rsidR="00995493" w:rsidRPr="00701577" w:rsidRDefault="00C357A7" w:rsidP="00995493">
      <w:pPr>
        <w:spacing w:line="276" w:lineRule="auto"/>
        <w:outlineLvl w:val="0"/>
        <w:rPr>
          <w:rFonts w:eastAsia="Open Sans" w:cstheme="minorHAnsi"/>
          <w:b/>
          <w:sz w:val="28"/>
          <w:szCs w:val="28"/>
          <w:u w:val="single"/>
        </w:rPr>
      </w:pPr>
      <w:bookmarkStart w:id="36" w:name="_Toc135732294"/>
      <w:r>
        <w:rPr>
          <w:rFonts w:eastAsia="Open Sans" w:cstheme="minorHAnsi"/>
          <w:b/>
          <w:sz w:val="28"/>
          <w:szCs w:val="28"/>
          <w:u w:val="single"/>
        </w:rPr>
        <w:t>7</w:t>
      </w:r>
      <w:r w:rsidR="00995493" w:rsidRPr="00701577">
        <w:rPr>
          <w:rFonts w:eastAsia="Open Sans" w:cstheme="minorHAnsi"/>
          <w:b/>
          <w:sz w:val="28"/>
          <w:szCs w:val="28"/>
          <w:u w:val="single"/>
        </w:rPr>
        <w:t>. Otevírání nabídek</w:t>
      </w:r>
      <w:bookmarkEnd w:id="36"/>
    </w:p>
    <w:p w14:paraId="486BFEEE" w14:textId="77777777" w:rsidR="00995493" w:rsidRDefault="00995493" w:rsidP="00995493">
      <w:pPr>
        <w:pStyle w:val="Odstavecseseznamem"/>
        <w:tabs>
          <w:tab w:val="left" w:pos="426"/>
        </w:tabs>
        <w:spacing w:after="160" w:line="259" w:lineRule="auto"/>
        <w:ind w:left="360"/>
        <w:rPr>
          <w:rFonts w:cstheme="minorHAnsi"/>
          <w:b/>
          <w:bCs/>
        </w:rPr>
      </w:pPr>
    </w:p>
    <w:p w14:paraId="721FD0BE" w14:textId="16DC31C6" w:rsidR="00995493" w:rsidRPr="00C357A7" w:rsidRDefault="00C357A7" w:rsidP="00C357A7">
      <w:pPr>
        <w:tabs>
          <w:tab w:val="left" w:pos="426"/>
        </w:tabs>
        <w:spacing w:line="276" w:lineRule="auto"/>
        <w:jc w:val="both"/>
        <w:rPr>
          <w:rFonts w:cstheme="minorHAnsi"/>
          <w:b/>
          <w:bCs/>
        </w:rPr>
      </w:pPr>
      <w:r>
        <w:rPr>
          <w:rFonts w:cstheme="minorHAnsi"/>
          <w:b/>
          <w:bCs/>
        </w:rPr>
        <w:t xml:space="preserve">7.1 </w:t>
      </w:r>
      <w:r w:rsidR="00995493" w:rsidRPr="00C357A7">
        <w:rPr>
          <w:rFonts w:cstheme="minorHAnsi"/>
          <w:b/>
          <w:bCs/>
        </w:rPr>
        <w:t>Otevírání nabídek</w:t>
      </w:r>
    </w:p>
    <w:p w14:paraId="343184D9" w14:textId="77777777" w:rsidR="008000B5" w:rsidRPr="00EE6213" w:rsidRDefault="008000B5" w:rsidP="00F47BE1">
      <w:pPr>
        <w:jc w:val="both"/>
      </w:pPr>
      <w:r w:rsidRPr="00EE6213">
        <w:t>Otevírání nabídek</w:t>
      </w:r>
      <w:r>
        <w:t xml:space="preserve"> je z důvodu podání nabídek pouze v elektronické podobě neveřejné a bude</w:t>
      </w:r>
      <w:r w:rsidRPr="00EE6213">
        <w:t xml:space="preserve"> se řídit ustanovením § 109 a násl. zákona.</w:t>
      </w:r>
    </w:p>
    <w:p w14:paraId="32D52C58" w14:textId="77777777" w:rsidR="00F540D5" w:rsidRDefault="00F540D5" w:rsidP="005769DD">
      <w:pPr>
        <w:spacing w:line="276" w:lineRule="auto"/>
      </w:pPr>
    </w:p>
    <w:p w14:paraId="35B80F8B" w14:textId="1DD2B0C7" w:rsidR="008000B5" w:rsidRDefault="00C357A7" w:rsidP="00C357A7">
      <w:pPr>
        <w:tabs>
          <w:tab w:val="left" w:pos="426"/>
        </w:tabs>
        <w:spacing w:line="276" w:lineRule="auto"/>
        <w:jc w:val="both"/>
        <w:rPr>
          <w:rFonts w:cstheme="minorHAnsi"/>
          <w:b/>
          <w:bCs/>
        </w:rPr>
      </w:pPr>
      <w:r>
        <w:rPr>
          <w:rFonts w:cstheme="minorHAnsi"/>
          <w:b/>
          <w:bCs/>
        </w:rPr>
        <w:t xml:space="preserve">7.2 </w:t>
      </w:r>
      <w:r w:rsidR="00995493" w:rsidRPr="00C357A7">
        <w:rPr>
          <w:rFonts w:cstheme="minorHAnsi"/>
          <w:b/>
          <w:bCs/>
        </w:rPr>
        <w:t>Posouzení splnění podmínek účasti v zadávacím řízení</w:t>
      </w:r>
    </w:p>
    <w:p w14:paraId="3E274CBD" w14:textId="77777777" w:rsidR="007C4396" w:rsidRPr="007C4396" w:rsidRDefault="007C4396" w:rsidP="007C4396">
      <w:pPr>
        <w:spacing w:before="120" w:after="120"/>
        <w:jc w:val="both"/>
      </w:pPr>
      <w:r w:rsidRPr="007C4396">
        <w:t>V průběhu výběrového řízení bude zadavatel vybírat vybraného dodavatele na základě posouzení splnění podmínek účasti a hodnocení nabídek.</w:t>
      </w:r>
    </w:p>
    <w:p w14:paraId="04B7B3F9" w14:textId="77777777" w:rsidR="007C4396" w:rsidRPr="007C4396" w:rsidRDefault="007C4396" w:rsidP="007C4396">
      <w:pPr>
        <w:spacing w:before="120" w:after="120"/>
        <w:jc w:val="both"/>
      </w:pPr>
      <w:r w:rsidRPr="007C4396">
        <w:t xml:space="preserve">Zadavatel je v souladu s § 39 odst. 4 zákona oprávněn provést </w:t>
      </w:r>
      <w:r w:rsidRPr="007C4396">
        <w:rPr>
          <w:u w:val="single"/>
        </w:rPr>
        <w:t xml:space="preserve">posouzení splnění podmínek účasti před hodnocením </w:t>
      </w:r>
      <w:r w:rsidRPr="007C4396">
        <w:t>nabídek nebo až po hodnocení nabídek. V případě, že zadavatel provede nejprve hodnocení nabídek, posoudí následně splnění podmínek účasti pouze u účastníka, jehož nabídka byla na základě hodnotících kritérií vyhodnocena jako nejvýhodnější.</w:t>
      </w:r>
    </w:p>
    <w:p w14:paraId="16800B9C" w14:textId="41D09986" w:rsidR="007C4396" w:rsidRPr="007C4396" w:rsidRDefault="007C4396" w:rsidP="007C4396">
      <w:pPr>
        <w:spacing w:before="120" w:after="120"/>
        <w:jc w:val="both"/>
      </w:pPr>
      <w:r w:rsidRPr="007C4396">
        <w:t>U vybraného dodavatele zadavatel posoudí splnění podmínek účasti vždy.</w:t>
      </w:r>
    </w:p>
    <w:p w14:paraId="494A2355" w14:textId="77777777" w:rsidR="007C4396" w:rsidRPr="007C4396" w:rsidRDefault="007C4396" w:rsidP="007C4396">
      <w:pPr>
        <w:spacing w:before="120" w:after="120"/>
        <w:jc w:val="both"/>
      </w:pPr>
      <w:r w:rsidRPr="007C4396">
        <w:t xml:space="preserve">V případě, že ve výběrovém řízení bude </w:t>
      </w:r>
      <w:r w:rsidRPr="007C4396">
        <w:rPr>
          <w:u w:val="single"/>
        </w:rPr>
        <w:t>jediný účastník</w:t>
      </w:r>
      <w:r w:rsidRPr="007C4396">
        <w:t>, jehož nabídka splní všechny podmínky účasti, může být tento účastník v souladu s § 122 odst. 2 zákona vybrán bez provedení hodnocení.</w:t>
      </w:r>
    </w:p>
    <w:p w14:paraId="3C3A4E8B" w14:textId="77777777" w:rsidR="007C4396" w:rsidRPr="007C4396" w:rsidRDefault="007C4396" w:rsidP="007C4396">
      <w:pPr>
        <w:spacing w:before="120" w:after="120"/>
        <w:jc w:val="both"/>
      </w:pPr>
      <w:r w:rsidRPr="007C4396">
        <w:t xml:space="preserve">V případě, že účastník, jehož nabídka byla vyhodnocena jako nejvýhodnější, nesplní podmínky účasti, bude z výběrového řízení vyloučen. Zadavatel je v takovém případě oprávněn posoudit splnění podmínek účasti u </w:t>
      </w:r>
      <w:r w:rsidRPr="007C4396">
        <w:rPr>
          <w:u w:val="single"/>
        </w:rPr>
        <w:t>dalšího účastníka v pořadí</w:t>
      </w:r>
      <w:r w:rsidRPr="007C4396">
        <w:t xml:space="preserve"> dle výsledku hodnocení nabídek. Tento postup může zadavatel opakovat, dokud nedojde k výběru dodavatele, který splní všechny podmínky účasti a bude připraven uzavřít smlouvu.</w:t>
      </w:r>
    </w:p>
    <w:p w14:paraId="23E3FC18" w14:textId="77777777" w:rsidR="007C4396" w:rsidRPr="007C4396" w:rsidRDefault="007C4396" w:rsidP="007C4396">
      <w:pPr>
        <w:spacing w:before="120" w:after="120"/>
        <w:jc w:val="both"/>
      </w:pPr>
      <w:r w:rsidRPr="007C4396">
        <w:t>Zadavatel je dále v souladu s § 39 odst. 5 zákona oprávněn ověřovat věrohodnost údajů a dokladů předložených účastníkem a může si potřebné informace opatřit i sám.</w:t>
      </w:r>
    </w:p>
    <w:p w14:paraId="7C4AF723" w14:textId="77777777" w:rsidR="007C4396" w:rsidRPr="007C4396" w:rsidRDefault="007C4396" w:rsidP="007C4396">
      <w:pPr>
        <w:spacing w:before="120" w:after="120"/>
        <w:jc w:val="both"/>
      </w:pPr>
      <w:r w:rsidRPr="007C4396">
        <w:t>Zadavatel může účastníka vyzvat k objasnění nebo doplnění nabídky. Doplněním nebo objasněním nabídky nesmí dojít ke změně nabídkové ceny ani k takové změně nabídky, která by vedla k jejímu podstatnému doplnění nebo změně.</w:t>
      </w:r>
    </w:p>
    <w:p w14:paraId="1EC2A714" w14:textId="77777777" w:rsidR="00C61D6A" w:rsidRPr="00E128BB" w:rsidRDefault="00C61D6A" w:rsidP="007E41AE">
      <w:pPr>
        <w:spacing w:before="120" w:after="120"/>
        <w:jc w:val="both"/>
        <w:rPr>
          <w:rFonts w:cstheme="minorHAnsi"/>
        </w:rPr>
      </w:pPr>
    </w:p>
    <w:p w14:paraId="4259F183" w14:textId="119CA263" w:rsidR="008411C4" w:rsidRPr="00B2623E" w:rsidRDefault="00C357A7" w:rsidP="005769DD">
      <w:pPr>
        <w:spacing w:line="276" w:lineRule="auto"/>
        <w:outlineLvl w:val="0"/>
        <w:rPr>
          <w:rFonts w:eastAsia="Open Sans" w:cstheme="minorHAnsi"/>
          <w:b/>
          <w:sz w:val="28"/>
          <w:szCs w:val="28"/>
          <w:u w:val="single"/>
        </w:rPr>
      </w:pPr>
      <w:bookmarkStart w:id="37" w:name="_Toc135732280"/>
      <w:r>
        <w:rPr>
          <w:rFonts w:eastAsia="Open Sans" w:cstheme="minorHAnsi"/>
          <w:b/>
          <w:sz w:val="28"/>
          <w:szCs w:val="28"/>
          <w:u w:val="single"/>
        </w:rPr>
        <w:t>8</w:t>
      </w:r>
      <w:r w:rsidR="00DC1986" w:rsidRPr="00B2623E">
        <w:rPr>
          <w:rFonts w:eastAsia="Open Sans" w:cstheme="minorHAnsi"/>
          <w:b/>
          <w:sz w:val="28"/>
          <w:szCs w:val="28"/>
          <w:u w:val="single"/>
        </w:rPr>
        <w:t>.</w:t>
      </w:r>
      <w:r w:rsidR="00A70EB1" w:rsidRPr="00B2623E">
        <w:rPr>
          <w:rFonts w:eastAsia="Open Sans" w:cstheme="minorHAnsi"/>
          <w:b/>
          <w:sz w:val="28"/>
          <w:szCs w:val="28"/>
          <w:u w:val="single"/>
        </w:rPr>
        <w:t xml:space="preserve"> Hodnotící kritéria</w:t>
      </w:r>
      <w:bookmarkEnd w:id="37"/>
    </w:p>
    <w:p w14:paraId="697CF144" w14:textId="77777777" w:rsidR="005575AA" w:rsidRPr="00E128BB" w:rsidRDefault="005575AA" w:rsidP="007C4396">
      <w:pPr>
        <w:outlineLvl w:val="0"/>
        <w:rPr>
          <w:rFonts w:eastAsia="Open Sans" w:cstheme="minorHAnsi"/>
          <w:b/>
          <w:u w:val="single"/>
        </w:rPr>
      </w:pPr>
    </w:p>
    <w:p w14:paraId="0CFD2B39" w14:textId="6F9C332C" w:rsidR="008824F9" w:rsidRDefault="007C4396" w:rsidP="007C4396">
      <w:pPr>
        <w:tabs>
          <w:tab w:val="left" w:pos="426"/>
        </w:tabs>
        <w:spacing w:after="120"/>
        <w:jc w:val="both"/>
        <w:rPr>
          <w:rFonts w:cstheme="minorHAnsi"/>
        </w:rPr>
      </w:pPr>
      <w:bookmarkStart w:id="38" w:name="_Toc135732291"/>
      <w:r w:rsidRPr="007C4396">
        <w:rPr>
          <w:rFonts w:cstheme="minorHAnsi"/>
        </w:rPr>
        <w:lastRenderedPageBreak/>
        <w:t>Nabídky budou hodnoceny podle jejich ekonomické výhodnosti.</w:t>
      </w:r>
    </w:p>
    <w:p w14:paraId="547714A1" w14:textId="77777777" w:rsidR="007C4396" w:rsidRPr="007C4396" w:rsidRDefault="007C4396" w:rsidP="00131AEB">
      <w:pPr>
        <w:tabs>
          <w:tab w:val="left" w:pos="426"/>
        </w:tabs>
        <w:jc w:val="both"/>
        <w:rPr>
          <w:rFonts w:cstheme="minorHAnsi"/>
          <w:b/>
          <w:bCs/>
        </w:rPr>
      </w:pPr>
      <w:r w:rsidRPr="007C4396">
        <w:rPr>
          <w:rFonts w:cstheme="minorHAnsi"/>
          <w:b/>
          <w:bCs/>
        </w:rPr>
        <w:t>8.1 Vymezení hodnotícího kritéria</w:t>
      </w:r>
    </w:p>
    <w:p w14:paraId="48D701EA" w14:textId="77777777" w:rsidR="009A4644" w:rsidRPr="00EA2893" w:rsidRDefault="009A4644" w:rsidP="009A4644">
      <w:pPr>
        <w:tabs>
          <w:tab w:val="left" w:pos="426"/>
        </w:tabs>
        <w:jc w:val="both"/>
        <w:rPr>
          <w:rFonts w:cstheme="minorHAnsi"/>
        </w:rPr>
      </w:pPr>
      <w:r w:rsidRPr="009A4644">
        <w:rPr>
          <w:rFonts w:cstheme="minorHAnsi"/>
        </w:rPr>
        <w:t xml:space="preserve">Zadavatel stanovil, že ekonomickou výhodnost nabídek bude hodnotit na základě </w:t>
      </w:r>
      <w:r w:rsidRPr="00EA2893">
        <w:rPr>
          <w:rFonts w:cstheme="minorHAnsi"/>
        </w:rPr>
        <w:t>nejnižší celkové nabídkové ceny v Kč bez DPH za celý předmět plnění.</w:t>
      </w:r>
    </w:p>
    <w:p w14:paraId="7B713EA1" w14:textId="77777777" w:rsidR="009A4644" w:rsidRPr="009A4644" w:rsidRDefault="009A4644" w:rsidP="009A4644">
      <w:pPr>
        <w:tabs>
          <w:tab w:val="left" w:pos="426"/>
        </w:tabs>
        <w:jc w:val="both"/>
        <w:rPr>
          <w:rFonts w:cstheme="minorHAnsi"/>
        </w:rPr>
      </w:pPr>
      <w:r w:rsidRPr="009A4644">
        <w:rPr>
          <w:rFonts w:cstheme="minorHAnsi"/>
        </w:rPr>
        <w:t xml:space="preserve">Nabídková cena musí být </w:t>
      </w:r>
      <w:r w:rsidRPr="00EA2893">
        <w:rPr>
          <w:rFonts w:cstheme="minorHAnsi"/>
        </w:rPr>
        <w:t>uvedena v Krycím listu nabídky.</w:t>
      </w:r>
    </w:p>
    <w:p w14:paraId="427C9169" w14:textId="77777777" w:rsidR="009A4644" w:rsidRPr="009A4644" w:rsidRDefault="009A4644" w:rsidP="009A4644">
      <w:pPr>
        <w:tabs>
          <w:tab w:val="left" w:pos="426"/>
        </w:tabs>
        <w:jc w:val="both"/>
        <w:rPr>
          <w:rFonts w:cstheme="minorHAnsi"/>
        </w:rPr>
      </w:pPr>
      <w:r w:rsidRPr="00EA2893">
        <w:rPr>
          <w:rFonts w:cstheme="minorHAnsi"/>
        </w:rPr>
        <w:t>Hodnoticím kritériem je</w:t>
      </w:r>
      <w:r w:rsidRPr="009A4644">
        <w:rPr>
          <w:rFonts w:cstheme="minorHAnsi"/>
          <w:u w:val="single"/>
        </w:rPr>
        <w:t xml:space="preserve"> </w:t>
      </w:r>
      <w:r w:rsidRPr="009A4644">
        <w:rPr>
          <w:rFonts w:cstheme="minorHAnsi"/>
          <w:b/>
          <w:bCs/>
          <w:u w:val="single"/>
        </w:rPr>
        <w:t>celková nabídková cena v Kč bez DPH</w:t>
      </w:r>
      <w:r w:rsidRPr="009A4644">
        <w:rPr>
          <w:rFonts w:cstheme="minorHAnsi"/>
        </w:rPr>
        <w:t xml:space="preserve">. Váha tohoto hodnoticího kritéria činí </w:t>
      </w:r>
      <w:r w:rsidRPr="009A4644">
        <w:rPr>
          <w:rFonts w:cstheme="minorHAnsi"/>
          <w:b/>
          <w:bCs/>
        </w:rPr>
        <w:t>100 %</w:t>
      </w:r>
      <w:r w:rsidRPr="009A4644">
        <w:rPr>
          <w:rFonts w:cstheme="minorHAnsi"/>
        </w:rPr>
        <w:t>.</w:t>
      </w:r>
    </w:p>
    <w:p w14:paraId="3FE34AC7" w14:textId="77777777" w:rsidR="009A4644" w:rsidRPr="00EA2893" w:rsidRDefault="009A4644" w:rsidP="009A4644">
      <w:pPr>
        <w:tabs>
          <w:tab w:val="left" w:pos="426"/>
        </w:tabs>
        <w:jc w:val="both"/>
        <w:rPr>
          <w:rFonts w:cstheme="minorHAnsi"/>
          <w:u w:val="single"/>
        </w:rPr>
      </w:pPr>
      <w:r w:rsidRPr="009A4644">
        <w:rPr>
          <w:rFonts w:cstheme="minorHAnsi"/>
        </w:rPr>
        <w:t xml:space="preserve">Nabídky budou seřazeny podle výše jejich celkových nabídkových cen v Kč bez DPH od nejnižší po nejvyšší. </w:t>
      </w:r>
      <w:r w:rsidRPr="00EA2893">
        <w:rPr>
          <w:rFonts w:cstheme="minorHAnsi"/>
          <w:u w:val="single"/>
        </w:rPr>
        <w:t>Nejlépe bude hodnocena nabídka s nejnižší celkovou nabídkovou cenou v Kč bez DPH.</w:t>
      </w:r>
    </w:p>
    <w:p w14:paraId="10944B94" w14:textId="77777777" w:rsidR="00131AEB" w:rsidRPr="00EA2893" w:rsidRDefault="00131AEB" w:rsidP="00131AEB">
      <w:pPr>
        <w:tabs>
          <w:tab w:val="left" w:pos="426"/>
        </w:tabs>
        <w:jc w:val="both"/>
        <w:rPr>
          <w:rFonts w:cstheme="minorHAnsi"/>
          <w:b/>
          <w:bCs/>
          <w:u w:val="single"/>
        </w:rPr>
      </w:pPr>
    </w:p>
    <w:p w14:paraId="622B764E" w14:textId="230A71AE" w:rsidR="008824F9" w:rsidRPr="009A4644" w:rsidRDefault="00C357A7" w:rsidP="00C61D6A">
      <w:pPr>
        <w:tabs>
          <w:tab w:val="left" w:pos="426"/>
        </w:tabs>
        <w:jc w:val="both"/>
        <w:rPr>
          <w:rFonts w:cstheme="minorHAnsi"/>
          <w:b/>
          <w:bCs/>
        </w:rPr>
      </w:pPr>
      <w:r w:rsidRPr="009A4644">
        <w:rPr>
          <w:rFonts w:cstheme="minorHAnsi"/>
          <w:b/>
          <w:bCs/>
        </w:rPr>
        <w:t>8</w:t>
      </w:r>
      <w:r w:rsidR="008824F9" w:rsidRPr="009A4644">
        <w:rPr>
          <w:rFonts w:cstheme="minorHAnsi"/>
          <w:b/>
          <w:bCs/>
        </w:rPr>
        <w:t>.</w:t>
      </w:r>
      <w:r w:rsidR="00131AEB" w:rsidRPr="009A4644">
        <w:rPr>
          <w:rFonts w:cstheme="minorHAnsi"/>
          <w:b/>
          <w:bCs/>
        </w:rPr>
        <w:t>2</w:t>
      </w:r>
      <w:r w:rsidR="008824F9" w:rsidRPr="009A4644">
        <w:rPr>
          <w:rFonts w:cstheme="minorHAnsi"/>
          <w:b/>
          <w:bCs/>
        </w:rPr>
        <w:t xml:space="preserve"> Výběr dodavatele</w:t>
      </w:r>
    </w:p>
    <w:p w14:paraId="3866803A" w14:textId="08573310" w:rsidR="008824F9" w:rsidRDefault="008824F9" w:rsidP="00C61D6A">
      <w:pPr>
        <w:tabs>
          <w:tab w:val="left" w:pos="426"/>
        </w:tabs>
        <w:jc w:val="both"/>
        <w:rPr>
          <w:rFonts w:cstheme="minorHAnsi"/>
        </w:rPr>
      </w:pPr>
      <w:r w:rsidRPr="00E128BB">
        <w:rPr>
          <w:rFonts w:cstheme="minorHAnsi"/>
        </w:rPr>
        <w:t xml:space="preserve">Zadavatel vybere k uzavření </w:t>
      </w:r>
      <w:r w:rsidR="005302B2" w:rsidRPr="00E128BB">
        <w:rPr>
          <w:rFonts w:cstheme="minorHAnsi"/>
        </w:rPr>
        <w:t>S</w:t>
      </w:r>
      <w:r w:rsidRPr="00E128BB">
        <w:rPr>
          <w:rFonts w:cstheme="minorHAnsi"/>
        </w:rPr>
        <w:t>mlouvy účastníka řízení, který se na základě vyhodnocení nabídek umístí 1. v</w:t>
      </w:r>
      <w:r w:rsidR="00131AEB">
        <w:rPr>
          <w:rFonts w:cstheme="minorHAnsi"/>
        </w:rPr>
        <w:t> </w:t>
      </w:r>
      <w:r w:rsidRPr="00E128BB">
        <w:rPr>
          <w:rFonts w:cstheme="minorHAnsi"/>
        </w:rPr>
        <w:t>pořadí</w:t>
      </w:r>
      <w:r w:rsidR="00131AEB">
        <w:rPr>
          <w:rFonts w:cstheme="minorHAnsi"/>
        </w:rPr>
        <w:t xml:space="preserve">, a to </w:t>
      </w:r>
      <w:r w:rsidR="006A7D75">
        <w:rPr>
          <w:rFonts w:cstheme="minorHAnsi"/>
        </w:rPr>
        <w:t xml:space="preserve">za předpokladu, že tento současně splní všechny podmínky účasti v zadávacím řízení stanovené v zadávacích podmínkách. </w:t>
      </w:r>
    </w:p>
    <w:p w14:paraId="6D9D7EA4" w14:textId="77777777" w:rsidR="00E128BB" w:rsidRPr="00E128BB" w:rsidRDefault="00E128BB" w:rsidP="00C61D6A">
      <w:pPr>
        <w:tabs>
          <w:tab w:val="left" w:pos="426"/>
        </w:tabs>
        <w:jc w:val="both"/>
        <w:rPr>
          <w:rFonts w:cstheme="minorHAnsi"/>
        </w:rPr>
      </w:pPr>
    </w:p>
    <w:p w14:paraId="4F520E81" w14:textId="790545BC" w:rsidR="008824F9" w:rsidRPr="00E128BB" w:rsidRDefault="00C357A7" w:rsidP="00C61D6A">
      <w:pPr>
        <w:tabs>
          <w:tab w:val="left" w:pos="426"/>
        </w:tabs>
        <w:jc w:val="both"/>
        <w:rPr>
          <w:rFonts w:cstheme="minorHAnsi"/>
          <w:b/>
          <w:bCs/>
        </w:rPr>
      </w:pPr>
      <w:r>
        <w:rPr>
          <w:rFonts w:cstheme="minorHAnsi"/>
          <w:b/>
          <w:bCs/>
        </w:rPr>
        <w:t>8</w:t>
      </w:r>
      <w:r w:rsidR="008824F9" w:rsidRPr="00E128BB">
        <w:rPr>
          <w:rFonts w:cstheme="minorHAnsi"/>
          <w:b/>
          <w:bCs/>
        </w:rPr>
        <w:t>.</w:t>
      </w:r>
      <w:r w:rsidR="00131AEB">
        <w:rPr>
          <w:rFonts w:cstheme="minorHAnsi"/>
          <w:b/>
          <w:bCs/>
        </w:rPr>
        <w:t>3</w:t>
      </w:r>
      <w:r w:rsidR="008824F9" w:rsidRPr="00E128BB">
        <w:rPr>
          <w:rFonts w:cstheme="minorHAnsi"/>
          <w:b/>
          <w:bCs/>
        </w:rPr>
        <w:t xml:space="preserve"> Ostatní informace k hodnocení</w:t>
      </w:r>
    </w:p>
    <w:p w14:paraId="0E6652F0" w14:textId="163BD8E1" w:rsidR="00131AEB" w:rsidRPr="00131AEB" w:rsidRDefault="00131AEB" w:rsidP="00131AEB">
      <w:pPr>
        <w:tabs>
          <w:tab w:val="left" w:pos="426"/>
        </w:tabs>
        <w:jc w:val="both"/>
        <w:rPr>
          <w:rFonts w:cstheme="minorHAnsi"/>
        </w:rPr>
      </w:pPr>
      <w:r w:rsidRPr="00131AEB">
        <w:rPr>
          <w:rFonts w:cstheme="minorHAnsi"/>
        </w:rPr>
        <w:t>Účastník není oprávněn podmínit jím navrhovanou nabídkovou cenu další podmínkou.</w:t>
      </w:r>
      <w:r>
        <w:rPr>
          <w:rFonts w:cstheme="minorHAnsi"/>
        </w:rPr>
        <w:t xml:space="preserve"> </w:t>
      </w:r>
      <w:r w:rsidRPr="00131AEB">
        <w:rPr>
          <w:rFonts w:cstheme="minorHAnsi"/>
        </w:rPr>
        <w:t>Uvedení několika rozdílných hodnot nebo podmínění nabídkové ceny je důvodem pro vyloučení účastníka z výběrového řízení.</w:t>
      </w:r>
    </w:p>
    <w:p w14:paraId="27682A4C" w14:textId="2C2B70ED" w:rsidR="008824F9" w:rsidRPr="00E128BB" w:rsidRDefault="00131AEB" w:rsidP="00C61D6A">
      <w:pPr>
        <w:tabs>
          <w:tab w:val="left" w:pos="426"/>
        </w:tabs>
        <w:jc w:val="both"/>
        <w:rPr>
          <w:rFonts w:cstheme="minorHAnsi"/>
        </w:rPr>
      </w:pPr>
      <w:r w:rsidRPr="00131AEB">
        <w:rPr>
          <w:rFonts w:cstheme="minorHAnsi"/>
        </w:rPr>
        <w:t>Obdobně bude zadavatel postupovat v případě, že dojde k uvedení nabídkové ceny v jiné měně, veličině nebo formě, než zadavatel požaduje.</w:t>
      </w:r>
    </w:p>
    <w:p w14:paraId="44B9FD3E" w14:textId="395C81FE" w:rsidR="0074477D" w:rsidRPr="00430101" w:rsidRDefault="00C357A7" w:rsidP="0074477D">
      <w:pPr>
        <w:pStyle w:val="Nadpis1"/>
        <w:spacing w:line="276" w:lineRule="auto"/>
        <w:rPr>
          <w:rFonts w:asciiTheme="minorHAnsi" w:hAnsiTheme="minorHAnsi" w:cstheme="minorHAnsi"/>
          <w:b/>
          <w:bCs/>
          <w:color w:val="000000" w:themeColor="text1"/>
          <w:sz w:val="28"/>
          <w:szCs w:val="28"/>
          <w:u w:val="single"/>
        </w:rPr>
      </w:pPr>
      <w:r>
        <w:rPr>
          <w:rFonts w:asciiTheme="minorHAnsi" w:eastAsia="Open Sans" w:hAnsiTheme="minorHAnsi" w:cstheme="minorHAnsi"/>
          <w:b/>
          <w:bCs/>
          <w:color w:val="000000" w:themeColor="text1"/>
          <w:sz w:val="28"/>
          <w:szCs w:val="28"/>
          <w:u w:val="single"/>
        </w:rPr>
        <w:t>9</w:t>
      </w:r>
      <w:r w:rsidR="0074477D" w:rsidRPr="00430101">
        <w:rPr>
          <w:rFonts w:asciiTheme="minorHAnsi" w:eastAsia="Open Sans" w:hAnsiTheme="minorHAnsi" w:cstheme="minorHAnsi"/>
          <w:b/>
          <w:bCs/>
          <w:color w:val="000000" w:themeColor="text1"/>
          <w:sz w:val="28"/>
          <w:szCs w:val="28"/>
          <w:u w:val="single"/>
        </w:rPr>
        <w:t>. Obchodní podmínky</w:t>
      </w:r>
      <w:bookmarkEnd w:id="38"/>
    </w:p>
    <w:p w14:paraId="2E3519F4" w14:textId="2EAE6AEE" w:rsidR="0074477D" w:rsidRPr="00701577" w:rsidRDefault="00C357A7" w:rsidP="0074477D">
      <w:pPr>
        <w:pStyle w:val="Nadpis2"/>
        <w:rPr>
          <w:rFonts w:asciiTheme="minorHAnsi" w:hAnsiTheme="minorHAnsi" w:cstheme="minorHAnsi"/>
          <w:color w:val="000000" w:themeColor="text1"/>
          <w:sz w:val="22"/>
          <w:szCs w:val="22"/>
        </w:rPr>
      </w:pPr>
      <w:bookmarkStart w:id="39" w:name="_Toc135732292"/>
      <w:r>
        <w:rPr>
          <w:rFonts w:asciiTheme="minorHAnsi" w:hAnsiTheme="minorHAnsi" w:cstheme="minorHAnsi"/>
          <w:color w:val="000000" w:themeColor="text1"/>
          <w:sz w:val="22"/>
          <w:szCs w:val="22"/>
        </w:rPr>
        <w:t>9</w:t>
      </w:r>
      <w:r w:rsidR="0074477D" w:rsidRPr="00701577">
        <w:rPr>
          <w:rFonts w:asciiTheme="minorHAnsi" w:hAnsiTheme="minorHAnsi" w:cstheme="minorHAnsi"/>
          <w:color w:val="000000" w:themeColor="text1"/>
          <w:sz w:val="22"/>
          <w:szCs w:val="22"/>
        </w:rPr>
        <w:t xml:space="preserve">.1 </w:t>
      </w:r>
      <w:bookmarkEnd w:id="39"/>
      <w:r w:rsidR="009C5FA3">
        <w:rPr>
          <w:rFonts w:asciiTheme="minorHAnsi" w:hAnsiTheme="minorHAnsi" w:cstheme="minorHAnsi"/>
          <w:color w:val="000000" w:themeColor="text1"/>
          <w:sz w:val="22"/>
          <w:szCs w:val="22"/>
        </w:rPr>
        <w:t>Vymezení obchodních podmínek</w:t>
      </w:r>
    </w:p>
    <w:p w14:paraId="71D28A12" w14:textId="77777777" w:rsidR="008E446C" w:rsidRPr="008E446C" w:rsidRDefault="008E446C" w:rsidP="008E446C">
      <w:pPr>
        <w:spacing w:after="120"/>
        <w:jc w:val="both"/>
        <w:rPr>
          <w:rFonts w:eastAsia="Open Sans" w:cstheme="minorHAnsi"/>
        </w:rPr>
      </w:pPr>
      <w:r w:rsidRPr="008E446C">
        <w:rPr>
          <w:rFonts w:eastAsia="Open Sans" w:cstheme="minorHAnsi"/>
        </w:rPr>
        <w:t xml:space="preserve">Obchodní a jiné smluvní podmínky jsou obsaženy v závazném návrhu smlouvy o dílo, který tvoří </w:t>
      </w:r>
      <w:r w:rsidRPr="008E446C">
        <w:rPr>
          <w:rFonts w:eastAsia="Open Sans" w:cstheme="minorHAnsi"/>
          <w:color w:val="000000" w:themeColor="text1"/>
        </w:rPr>
        <w:t xml:space="preserve">přílohu č. 4 </w:t>
      </w:r>
      <w:r w:rsidRPr="008E446C">
        <w:rPr>
          <w:rFonts w:eastAsia="Open Sans" w:cstheme="minorHAnsi"/>
        </w:rPr>
        <w:t>této výzvy. Návrh smlouvy je pro účastníky výběrového řízení závazný.</w:t>
      </w:r>
    </w:p>
    <w:p w14:paraId="0462FDD9" w14:textId="79EF4457" w:rsidR="008E446C" w:rsidRPr="008E446C" w:rsidRDefault="008E446C" w:rsidP="008E446C">
      <w:pPr>
        <w:spacing w:after="120"/>
        <w:jc w:val="both"/>
        <w:rPr>
          <w:rFonts w:eastAsia="Open Sans" w:cstheme="minorHAnsi"/>
        </w:rPr>
      </w:pPr>
      <w:r w:rsidRPr="008E446C">
        <w:rPr>
          <w:rFonts w:eastAsia="Open Sans" w:cstheme="minorHAnsi"/>
          <w:u w:val="single"/>
        </w:rPr>
        <w:t xml:space="preserve">Součástí nabídky musí být návrh </w:t>
      </w:r>
      <w:r w:rsidRPr="009A4644">
        <w:rPr>
          <w:rFonts w:eastAsia="Open Sans" w:cstheme="minorHAnsi"/>
          <w:u w:val="single"/>
        </w:rPr>
        <w:t>smlouvy o dílo</w:t>
      </w:r>
      <w:r w:rsidRPr="008E446C">
        <w:rPr>
          <w:rFonts w:eastAsia="Open Sans" w:cstheme="minorHAnsi"/>
        </w:rPr>
        <w:t xml:space="preserve"> řádně vyplněný v částech určených k doplnění a podepsaný osobou oprávněnou jednat jménem účastníka, včetně požadovaných příloh</w:t>
      </w:r>
      <w:r w:rsidR="009A4644">
        <w:rPr>
          <w:rFonts w:eastAsia="Open Sans" w:cstheme="minorHAnsi"/>
        </w:rPr>
        <w:t xml:space="preserve"> (minimálně příloha č. 2 a 3; příloha č. 1 může být ke smlouvě doplněna při podpisu)</w:t>
      </w:r>
      <w:r>
        <w:rPr>
          <w:rFonts w:eastAsia="Open Sans" w:cstheme="minorHAnsi"/>
        </w:rPr>
        <w:t xml:space="preserve">. </w:t>
      </w:r>
      <w:r w:rsidRPr="008E446C">
        <w:rPr>
          <w:rFonts w:eastAsia="Open Sans" w:cstheme="minorHAnsi"/>
        </w:rPr>
        <w:t>Podpisem návrhu smlouvy účastník potvrzuje, že závazné znění návrhu smlouvy bez výhrad přijímá.</w:t>
      </w:r>
    </w:p>
    <w:p w14:paraId="64B12BB9" w14:textId="77777777" w:rsidR="008E446C" w:rsidRPr="008E446C" w:rsidRDefault="008E446C" w:rsidP="008E446C">
      <w:pPr>
        <w:spacing w:after="120"/>
        <w:jc w:val="both"/>
        <w:rPr>
          <w:rFonts w:eastAsia="Open Sans" w:cstheme="minorHAnsi"/>
        </w:rPr>
      </w:pPr>
      <w:r w:rsidRPr="008E446C">
        <w:rPr>
          <w:rFonts w:eastAsia="Open Sans" w:cstheme="minorHAnsi"/>
        </w:rPr>
        <w:t xml:space="preserve">Účastník </w:t>
      </w:r>
      <w:r w:rsidRPr="008E446C">
        <w:rPr>
          <w:rFonts w:eastAsia="Open Sans" w:cstheme="minorHAnsi"/>
          <w:u w:val="single"/>
        </w:rPr>
        <w:t>není oprávněn činit jakékoli změny</w:t>
      </w:r>
      <w:r w:rsidRPr="008E446C">
        <w:rPr>
          <w:rFonts w:eastAsia="Open Sans" w:cstheme="minorHAnsi"/>
        </w:rPr>
        <w:t xml:space="preserve"> či doplnění návrhu smlouvy, pokud to zadavatel výslovně nepřipouští. V případě společné nabídky více účastníků je přípustné upravit návrh smlouvy pouze v rozsahu nezbytném s ohledem na tuto skutečnost. Provede-li účastník v návrhu smlouvy nepřípustné změny, může být takový postup považován za nesplnění podmínek výzvy a může vést k jeho vyloučení z výběrového řízení.</w:t>
      </w:r>
    </w:p>
    <w:p w14:paraId="7BE73364" w14:textId="77777777" w:rsidR="008E446C" w:rsidRPr="008E446C" w:rsidRDefault="008E446C" w:rsidP="008E446C">
      <w:pPr>
        <w:spacing w:after="120"/>
        <w:jc w:val="both"/>
        <w:rPr>
          <w:rFonts w:eastAsia="Open Sans" w:cstheme="minorHAnsi"/>
        </w:rPr>
      </w:pPr>
      <w:r w:rsidRPr="008E446C">
        <w:rPr>
          <w:rFonts w:eastAsia="Open Sans" w:cstheme="minorHAnsi"/>
        </w:rPr>
        <w:t>Po splnění všech zákonných podmínek pro uzavření smluvního vztahu bude vybraný dodavatel zadavatelem vyzván k uzavření smlouvy.</w:t>
      </w:r>
    </w:p>
    <w:p w14:paraId="6FAB85B3" w14:textId="2882F8FA" w:rsidR="008E446C" w:rsidRPr="008E446C" w:rsidRDefault="008E446C" w:rsidP="008E446C">
      <w:pPr>
        <w:spacing w:after="120"/>
        <w:jc w:val="both"/>
        <w:rPr>
          <w:rFonts w:eastAsia="Open Sans" w:cstheme="minorHAnsi"/>
        </w:rPr>
      </w:pPr>
      <w:r w:rsidRPr="008E446C">
        <w:rPr>
          <w:rFonts w:eastAsia="Open Sans" w:cstheme="minorHAnsi"/>
        </w:rPr>
        <w:t>Smlouva bude uzavřena ve znění, v jakém je zveřejněna na profilu zadavatele, případně ve znění vyplývajícím z vysvětlení zadávacích podmínek, pokud takové vysvětlení změnilo nebo doplnilo ustanovení smlouvy.</w:t>
      </w:r>
    </w:p>
    <w:p w14:paraId="22352654" w14:textId="77777777" w:rsidR="008E446C" w:rsidRPr="008E446C" w:rsidRDefault="008E446C" w:rsidP="008E446C">
      <w:pPr>
        <w:spacing w:after="120"/>
        <w:jc w:val="both"/>
        <w:rPr>
          <w:rFonts w:eastAsia="Open Sans" w:cstheme="minorHAnsi"/>
        </w:rPr>
      </w:pPr>
      <w:r w:rsidRPr="008E446C">
        <w:rPr>
          <w:rFonts w:eastAsia="Open Sans" w:cstheme="minorHAnsi"/>
        </w:rPr>
        <w:t xml:space="preserve">Zadavatel si vyhrazuje právo provést před uzavřením smlouvy </w:t>
      </w:r>
      <w:r w:rsidRPr="008E446C">
        <w:rPr>
          <w:rFonts w:eastAsia="Open Sans" w:cstheme="minorHAnsi"/>
          <w:u w:val="single"/>
        </w:rPr>
        <w:t>formálně-právní úpravy</w:t>
      </w:r>
      <w:r w:rsidRPr="008E446C">
        <w:rPr>
          <w:rFonts w:eastAsia="Open Sans" w:cstheme="minorHAnsi"/>
        </w:rPr>
        <w:t xml:space="preserve"> znění smlouvy, které však nezasáhnou do věcného obsahu předmětu plnění, ceny ani do podstatných náležitostí smlouvy a nebudou v rozporu s touto výzvou.</w:t>
      </w:r>
    </w:p>
    <w:p w14:paraId="70B56775" w14:textId="7A4EDC2D" w:rsidR="008E446C" w:rsidRPr="008E446C" w:rsidRDefault="008E446C" w:rsidP="008E446C">
      <w:pPr>
        <w:spacing w:after="120" w:line="276" w:lineRule="auto"/>
        <w:jc w:val="both"/>
        <w:outlineLvl w:val="0"/>
        <w:rPr>
          <w:rFonts w:ascii="Calibri" w:eastAsia="Open Sans" w:hAnsi="Calibri" w:cs="Calibri"/>
        </w:rPr>
      </w:pPr>
      <w:r w:rsidRPr="00EB42DE">
        <w:rPr>
          <w:rFonts w:ascii="Calibri" w:eastAsia="Open Sans" w:hAnsi="Calibri" w:cs="Calibri"/>
        </w:rPr>
        <w:t xml:space="preserve">Smlouva bude za dodavatele podepsána osobou oprávněnou jednat jeho jménem. Jedná-li za dodavatele při podpisu smlouvy zmocněná osoba, je dodavatel povinen při podpisu smlouvy předložit </w:t>
      </w:r>
      <w:r w:rsidRPr="00EB42DE">
        <w:rPr>
          <w:rFonts w:ascii="Calibri" w:eastAsia="Open Sans" w:hAnsi="Calibri" w:cs="Calibri"/>
          <w:u w:val="single"/>
        </w:rPr>
        <w:t>kopii příslušného zplnomocnění</w:t>
      </w:r>
      <w:r w:rsidRPr="00EB42DE">
        <w:rPr>
          <w:rFonts w:ascii="Calibri" w:eastAsia="Open Sans" w:hAnsi="Calibri" w:cs="Calibri"/>
        </w:rPr>
        <w:t xml:space="preserve">. </w:t>
      </w:r>
    </w:p>
    <w:p w14:paraId="08ABC7EB" w14:textId="20ED6E75" w:rsidR="009C5FA3" w:rsidRPr="009C5FA3" w:rsidRDefault="009C5FA3" w:rsidP="009C5FA3">
      <w:pPr>
        <w:jc w:val="both"/>
        <w:rPr>
          <w:b/>
          <w:bCs/>
        </w:rPr>
      </w:pPr>
      <w:r w:rsidRPr="009C5FA3">
        <w:rPr>
          <w:b/>
          <w:bCs/>
        </w:rPr>
        <w:t xml:space="preserve">9.2 </w:t>
      </w:r>
      <w:bookmarkStart w:id="40" w:name="_Toc135732279"/>
      <w:r w:rsidRPr="00701577">
        <w:rPr>
          <w:rFonts w:eastAsia="Open Sans" w:cstheme="minorHAnsi"/>
          <w:b/>
        </w:rPr>
        <w:t>Vymezení platebních podmínek</w:t>
      </w:r>
      <w:bookmarkEnd w:id="40"/>
    </w:p>
    <w:p w14:paraId="652B1CA0" w14:textId="77777777" w:rsidR="00DC7F25" w:rsidRPr="00DC7F25" w:rsidRDefault="00DC7F25" w:rsidP="00DC7F25">
      <w:pPr>
        <w:spacing w:line="276" w:lineRule="auto"/>
        <w:jc w:val="both"/>
        <w:rPr>
          <w:rFonts w:eastAsia="Open Sans" w:cstheme="minorHAnsi"/>
        </w:rPr>
      </w:pPr>
      <w:r w:rsidRPr="00DC7F25">
        <w:rPr>
          <w:rFonts w:eastAsia="Open Sans" w:cstheme="minorHAnsi"/>
        </w:rPr>
        <w:t>Platební podmínky jsou vymezeny v závazném návrhu Smlouvy o dílo.</w:t>
      </w:r>
    </w:p>
    <w:p w14:paraId="41F6043C" w14:textId="77777777" w:rsidR="00DC7F25" w:rsidRPr="00DC7F25" w:rsidRDefault="00DC7F25" w:rsidP="00DC7F25">
      <w:pPr>
        <w:spacing w:line="276" w:lineRule="auto"/>
        <w:jc w:val="both"/>
        <w:rPr>
          <w:rFonts w:eastAsia="Open Sans" w:cstheme="minorHAnsi"/>
        </w:rPr>
      </w:pPr>
      <w:r w:rsidRPr="00DC7F25">
        <w:rPr>
          <w:rFonts w:eastAsia="Open Sans" w:cstheme="minorHAnsi"/>
        </w:rPr>
        <w:t>Zadavatel neposkytuje zálohy.</w:t>
      </w:r>
    </w:p>
    <w:p w14:paraId="160D5109" w14:textId="77777777" w:rsidR="00DC7F25" w:rsidRPr="00DC7F25" w:rsidRDefault="00DC7F25" w:rsidP="00DC7F25">
      <w:pPr>
        <w:spacing w:line="276" w:lineRule="auto"/>
        <w:jc w:val="both"/>
        <w:rPr>
          <w:rFonts w:eastAsia="Open Sans" w:cstheme="minorHAnsi"/>
          <w:b/>
          <w:bCs/>
        </w:rPr>
      </w:pPr>
      <w:r w:rsidRPr="00DC7F25">
        <w:rPr>
          <w:rFonts w:eastAsia="Open Sans" w:cstheme="minorHAnsi"/>
        </w:rPr>
        <w:lastRenderedPageBreak/>
        <w:t xml:space="preserve">Fakturace ceny Díla je možná </w:t>
      </w:r>
      <w:r w:rsidRPr="00DC7F25">
        <w:rPr>
          <w:rFonts w:eastAsia="Open Sans" w:cstheme="minorHAnsi"/>
          <w:b/>
          <w:bCs/>
        </w:rPr>
        <w:t>po řádném dokončení a předání Díla</w:t>
      </w:r>
      <w:r w:rsidRPr="00DC7F25">
        <w:rPr>
          <w:rFonts w:eastAsia="Open Sans" w:cstheme="minorHAnsi"/>
        </w:rPr>
        <w:t xml:space="preserve">, tj. po jeho uvedení do provozu a </w:t>
      </w:r>
      <w:r w:rsidRPr="00DC7F25">
        <w:rPr>
          <w:rFonts w:eastAsia="Open Sans" w:cstheme="minorHAnsi"/>
          <w:b/>
          <w:bCs/>
        </w:rPr>
        <w:t>po</w:t>
      </w:r>
      <w:r w:rsidRPr="00DC7F25">
        <w:rPr>
          <w:rFonts w:eastAsia="Open Sans" w:cstheme="minorHAnsi"/>
        </w:rPr>
        <w:t xml:space="preserve"> úspěšném ukončení </w:t>
      </w:r>
      <w:r w:rsidRPr="00DC7F25">
        <w:rPr>
          <w:rFonts w:eastAsia="Open Sans" w:cstheme="minorHAnsi"/>
          <w:b/>
          <w:bCs/>
        </w:rPr>
        <w:t>zkušebního provozu v délce 30 dnů.</w:t>
      </w:r>
    </w:p>
    <w:p w14:paraId="17EA7494" w14:textId="77777777" w:rsidR="00DC7F25" w:rsidRPr="00DC7F25" w:rsidRDefault="00DC7F25" w:rsidP="00DC7F25">
      <w:pPr>
        <w:spacing w:line="276" w:lineRule="auto"/>
        <w:jc w:val="both"/>
        <w:rPr>
          <w:rFonts w:eastAsia="Open Sans" w:cstheme="minorHAnsi"/>
        </w:rPr>
      </w:pPr>
      <w:r w:rsidRPr="00DC7F25">
        <w:rPr>
          <w:rFonts w:eastAsia="Open Sans" w:cstheme="minorHAnsi"/>
        </w:rPr>
        <w:t xml:space="preserve">V případě, že při předání Díla nebo v průběhu zkušebního provozu budou zjištěny drobné vady nebo nedodělky nebránící užívání Díla, je Objednatel oprávněn </w:t>
      </w:r>
      <w:r w:rsidRPr="00DC7F25">
        <w:rPr>
          <w:rFonts w:eastAsia="Open Sans" w:cstheme="minorHAnsi"/>
          <w:b/>
          <w:bCs/>
        </w:rPr>
        <w:t>zadržet část ceny Díla ve výši 10 %</w:t>
      </w:r>
      <w:r w:rsidRPr="00DC7F25">
        <w:rPr>
          <w:rFonts w:eastAsia="Open Sans" w:cstheme="minorHAnsi"/>
        </w:rPr>
        <w:t xml:space="preserve"> z celkové ceny Díla bez DPH jako zádržné.</w:t>
      </w:r>
    </w:p>
    <w:p w14:paraId="18870EFC" w14:textId="77777777" w:rsidR="00DC7F25" w:rsidRPr="00DC7F25" w:rsidRDefault="00DC7F25" w:rsidP="00DC7F25">
      <w:pPr>
        <w:spacing w:line="276" w:lineRule="auto"/>
        <w:jc w:val="both"/>
        <w:rPr>
          <w:rFonts w:eastAsia="Open Sans" w:cstheme="minorHAnsi"/>
        </w:rPr>
      </w:pPr>
      <w:r w:rsidRPr="00DC7F25">
        <w:rPr>
          <w:rFonts w:eastAsia="Open Sans" w:cstheme="minorHAnsi"/>
        </w:rPr>
        <w:t>Zádržné bude uvolněno po odstranění těchto vad nebo nedodělků.</w:t>
      </w:r>
    </w:p>
    <w:p w14:paraId="704E424F" w14:textId="77777777" w:rsidR="00F540D5" w:rsidRPr="005842C6" w:rsidRDefault="00F540D5" w:rsidP="005842C6">
      <w:pPr>
        <w:spacing w:line="276" w:lineRule="auto"/>
        <w:jc w:val="both"/>
        <w:rPr>
          <w:rFonts w:eastAsia="Open Sans" w:cstheme="minorHAnsi"/>
        </w:rPr>
      </w:pPr>
    </w:p>
    <w:p w14:paraId="0D4DDD00" w14:textId="62A3027A" w:rsidR="00241CA4" w:rsidRDefault="00C357A7" w:rsidP="004B59AB">
      <w:pPr>
        <w:spacing w:line="276" w:lineRule="auto"/>
        <w:outlineLvl w:val="0"/>
        <w:rPr>
          <w:rFonts w:eastAsia="Open Sans" w:cstheme="minorHAnsi"/>
          <w:b/>
          <w:sz w:val="28"/>
          <w:szCs w:val="28"/>
          <w:u w:val="single"/>
        </w:rPr>
      </w:pPr>
      <w:bookmarkStart w:id="41" w:name="_Toc135732283"/>
      <w:r>
        <w:rPr>
          <w:rFonts w:eastAsia="Open Sans" w:cstheme="minorHAnsi"/>
          <w:b/>
          <w:sz w:val="28"/>
          <w:szCs w:val="28"/>
          <w:u w:val="single"/>
        </w:rPr>
        <w:t>10</w:t>
      </w:r>
      <w:r w:rsidR="00A04928" w:rsidRPr="00701577">
        <w:rPr>
          <w:rFonts w:eastAsia="Open Sans" w:cstheme="minorHAnsi"/>
          <w:b/>
          <w:sz w:val="28"/>
          <w:szCs w:val="28"/>
          <w:u w:val="single"/>
        </w:rPr>
        <w:t>.</w:t>
      </w:r>
      <w:r w:rsidR="00241CA4">
        <w:rPr>
          <w:rFonts w:eastAsia="Open Sans" w:cstheme="minorHAnsi"/>
          <w:b/>
          <w:sz w:val="28"/>
          <w:szCs w:val="28"/>
          <w:u w:val="single"/>
        </w:rPr>
        <w:t xml:space="preserve"> Výběr dodavatele</w:t>
      </w:r>
    </w:p>
    <w:p w14:paraId="22602895" w14:textId="77777777" w:rsidR="00241CA4" w:rsidRDefault="00241CA4" w:rsidP="004B59AB">
      <w:pPr>
        <w:spacing w:line="276" w:lineRule="auto"/>
        <w:outlineLvl w:val="0"/>
        <w:rPr>
          <w:rFonts w:eastAsia="Open Sans" w:cstheme="minorHAnsi"/>
          <w:b/>
          <w:sz w:val="28"/>
          <w:szCs w:val="28"/>
          <w:u w:val="single"/>
        </w:rPr>
      </w:pPr>
    </w:p>
    <w:p w14:paraId="6446978D" w14:textId="60239D31" w:rsidR="00FE0B3A" w:rsidRDefault="00C357A7" w:rsidP="00C61D6A">
      <w:pPr>
        <w:tabs>
          <w:tab w:val="left" w:pos="709"/>
        </w:tabs>
        <w:jc w:val="both"/>
      </w:pPr>
      <w:r>
        <w:t>10</w:t>
      </w:r>
      <w:r w:rsidR="00C61D6A">
        <w:t xml:space="preserve">.1     </w:t>
      </w:r>
      <w:r w:rsidR="00FE0B3A" w:rsidRPr="00521A92">
        <w:t>Vybraný dodavatel bude v souladu s § 122 odst. 3 písm. a) zákona zadavatelem vyzván k předložení dokladů o jeho kvalifikaci, které zadavatel požadoval a v dané době je nebude mít k dispozici, a to případně včetně dokladů podle ust. § 83 odst. 1 zákona. Zadavatel</w:t>
      </w:r>
      <w:r w:rsidR="00FE0B3A">
        <w:t>,</w:t>
      </w:r>
      <w:r w:rsidR="00FE0B3A" w:rsidRPr="00521A92">
        <w:t xml:space="preserve"> v souladu ust. § 122 odst. 4 zákona</w:t>
      </w:r>
      <w:r w:rsidR="00FE0B3A">
        <w:t>, může</w:t>
      </w:r>
      <w:r w:rsidR="00FE0B3A" w:rsidRPr="00521A92">
        <w:t xml:space="preserve"> požadovat předložení:</w:t>
      </w:r>
    </w:p>
    <w:p w14:paraId="0330E0EE" w14:textId="77777777" w:rsidR="00FE0B3A" w:rsidRPr="00521A92" w:rsidRDefault="00FE0B3A" w:rsidP="00FE0B3A">
      <w:pPr>
        <w:numPr>
          <w:ilvl w:val="3"/>
          <w:numId w:val="20"/>
        </w:numPr>
        <w:tabs>
          <w:tab w:val="clear" w:pos="502"/>
        </w:tabs>
        <w:ind w:left="993"/>
        <w:jc w:val="both"/>
      </w:pPr>
      <w:r w:rsidRPr="00521A92">
        <w:t>originálních nebo úředně ověřených kopií dokladů ke kvalifikaci,</w:t>
      </w:r>
    </w:p>
    <w:p w14:paraId="0531C2BC" w14:textId="77777777" w:rsidR="00FE0B3A" w:rsidRPr="00521A92" w:rsidRDefault="00FE0B3A" w:rsidP="00FE0B3A">
      <w:pPr>
        <w:numPr>
          <w:ilvl w:val="3"/>
          <w:numId w:val="20"/>
        </w:numPr>
        <w:tabs>
          <w:tab w:val="clear" w:pos="502"/>
        </w:tabs>
        <w:ind w:left="993"/>
        <w:jc w:val="both"/>
      </w:pPr>
      <w:r w:rsidRPr="00521A92">
        <w:t>dokladů o základní způsobilosti podle § 74 prokazující splnění požadovaného kritéria způsobilosti po doručení výzvy nebo</w:t>
      </w:r>
    </w:p>
    <w:p w14:paraId="61086995" w14:textId="77777777" w:rsidR="00FE0B3A" w:rsidRDefault="00FE0B3A" w:rsidP="00FE0B3A">
      <w:pPr>
        <w:numPr>
          <w:ilvl w:val="3"/>
          <w:numId w:val="20"/>
        </w:numPr>
        <w:tabs>
          <w:tab w:val="clear" w:pos="502"/>
        </w:tabs>
        <w:ind w:left="993"/>
        <w:jc w:val="both"/>
      </w:pPr>
      <w:r w:rsidRPr="00521A92">
        <w:t xml:space="preserve">písemného čestného prohlášení o tom, že se nezměnily údaje rozhodné pro posouzení splnění kvalifikace obsažené v příslušných dokladech, které má zadavatele k dispozici (nebo předložení nových dokladů, pokud se rozhodné údaje v příslušných dokladech změnily). </w:t>
      </w:r>
    </w:p>
    <w:p w14:paraId="1AC76E4F" w14:textId="5A4D1B00" w:rsidR="00FE0B3A" w:rsidRPr="00782915" w:rsidRDefault="00C357A7" w:rsidP="00C61D6A">
      <w:pPr>
        <w:tabs>
          <w:tab w:val="left" w:pos="709"/>
        </w:tabs>
        <w:spacing w:before="120" w:after="120"/>
        <w:jc w:val="both"/>
      </w:pPr>
      <w:r>
        <w:t>10</w:t>
      </w:r>
      <w:r w:rsidR="00C61D6A">
        <w:t xml:space="preserve">.2       </w:t>
      </w:r>
      <w:r w:rsidR="00FE0B3A" w:rsidRPr="00782915">
        <w:t xml:space="preserve">Zadavatel </w:t>
      </w:r>
      <w:r w:rsidR="00FE0B3A">
        <w:t xml:space="preserve">je oprávněn </w:t>
      </w:r>
      <w:r w:rsidR="00FE0B3A" w:rsidRPr="00782915">
        <w:t xml:space="preserve">požadovat od vybraného dodavatele jako další podmínku pro uzavření </w:t>
      </w:r>
      <w:r w:rsidR="005302B2">
        <w:t>S</w:t>
      </w:r>
      <w:r w:rsidR="00FE0B3A" w:rsidRPr="00782915">
        <w:t xml:space="preserve">mlouvy doložení čestného prohlášení, že nedošlo ke změně kvalifikace. </w:t>
      </w:r>
    </w:p>
    <w:p w14:paraId="6FDF9A8C" w14:textId="501F6AEC" w:rsidR="00FE0B3A" w:rsidRPr="00C56DEA" w:rsidRDefault="00C357A7" w:rsidP="00C61D6A">
      <w:pPr>
        <w:tabs>
          <w:tab w:val="left" w:pos="709"/>
        </w:tabs>
        <w:spacing w:before="120" w:after="120"/>
        <w:jc w:val="both"/>
      </w:pPr>
      <w:r>
        <w:t>10</w:t>
      </w:r>
      <w:r w:rsidR="00C61D6A">
        <w:t xml:space="preserve">.3    </w:t>
      </w:r>
      <w:r w:rsidR="00FE0B3A" w:rsidRPr="00C56DEA">
        <w:t xml:space="preserve">Vybraný dodavatel je povinen být zapsán v </w:t>
      </w:r>
      <w:r w:rsidR="00FE0B3A" w:rsidRPr="00C61D6A">
        <w:rPr>
          <w:b/>
          <w:bCs/>
        </w:rPr>
        <w:t>evidenci skutečných majitelů,</w:t>
      </w:r>
      <w:r w:rsidR="00FE0B3A" w:rsidRPr="00C56DEA">
        <w:t xml:space="preserve"> pokud se na něj tato povinnost dle zákona upravujícího evidenci skutečných majitelů vztahuje. Při ověřování bude zadavatel postupovat v souladu s ust. § 122 odst. 5 a 8 zákona. </w:t>
      </w:r>
    </w:p>
    <w:p w14:paraId="515602DE" w14:textId="556F1A8C" w:rsidR="00FE0B3A" w:rsidRPr="00521A92" w:rsidRDefault="00C357A7" w:rsidP="00C61D6A">
      <w:pPr>
        <w:tabs>
          <w:tab w:val="left" w:pos="709"/>
        </w:tabs>
        <w:spacing w:before="120" w:after="120"/>
        <w:jc w:val="both"/>
      </w:pPr>
      <w:r>
        <w:t>10</w:t>
      </w:r>
      <w:r w:rsidR="00C61D6A">
        <w:t>.</w:t>
      </w:r>
      <w:r w:rsidR="00976913">
        <w:t>4</w:t>
      </w:r>
      <w:r w:rsidR="00C61D6A">
        <w:t xml:space="preserve">        </w:t>
      </w:r>
      <w:r w:rsidR="00FE0B3A" w:rsidRPr="00521A92">
        <w:t>Zadavatel v souladu s Nařízením Rady (EU) č. 833/2014 ve znění poslední novely Nařízením Rady (EU) č. 2022/576 vyloučí ze zadávacího řízení dodavatele, který je:</w:t>
      </w:r>
    </w:p>
    <w:p w14:paraId="6BB8EBAB" w14:textId="77777777" w:rsidR="00FE0B3A" w:rsidRPr="00521A92" w:rsidRDefault="00FE0B3A" w:rsidP="00FE0B3A">
      <w:pPr>
        <w:numPr>
          <w:ilvl w:val="0"/>
          <w:numId w:val="21"/>
        </w:numPr>
        <w:jc w:val="both"/>
      </w:pPr>
      <w:r w:rsidRPr="00521A92">
        <w:t>fyzickou či právnickou osobou nebo subjektem či orgánem se sídlem v Rusku,</w:t>
      </w:r>
    </w:p>
    <w:p w14:paraId="3035E3FA" w14:textId="77777777" w:rsidR="00FE0B3A" w:rsidRPr="00521A92" w:rsidRDefault="00FE0B3A" w:rsidP="00FE0B3A">
      <w:pPr>
        <w:numPr>
          <w:ilvl w:val="0"/>
          <w:numId w:val="21"/>
        </w:numPr>
        <w:jc w:val="both"/>
      </w:pPr>
      <w:r w:rsidRPr="00521A92">
        <w:t>právnickou osobou, subjektem nebo orgánem, který je z více než 50 % přímo či nepřímo vlastněn některým ze subjektů uvedených v písmeni a) tohoto odstavce, nebo</w:t>
      </w:r>
    </w:p>
    <w:p w14:paraId="1E77B42E" w14:textId="77777777" w:rsidR="00FE0B3A" w:rsidRPr="00521A92" w:rsidRDefault="00FE0B3A" w:rsidP="00FE0B3A">
      <w:pPr>
        <w:numPr>
          <w:ilvl w:val="0"/>
          <w:numId w:val="21"/>
        </w:numPr>
        <w:jc w:val="both"/>
      </w:pPr>
      <w:r w:rsidRPr="00521A92">
        <w:t>fyzickou nebo právnickou osobou, subjektem nebo orgánem, který jedná jménem nebo na pokyn některého ze subjektů uvedených v písmeni a) nebo b) tohoto odstavce.</w:t>
      </w:r>
    </w:p>
    <w:p w14:paraId="714811B0" w14:textId="77777777" w:rsidR="00FE0B3A" w:rsidRPr="00521A92" w:rsidRDefault="00FE0B3A" w:rsidP="00C61D6A">
      <w:pPr>
        <w:pStyle w:val="Odstavecseseznamem"/>
        <w:tabs>
          <w:tab w:val="left" w:pos="709"/>
        </w:tabs>
        <w:ind w:left="709"/>
      </w:pPr>
      <w:r w:rsidRPr="00521A92">
        <w:t>Zadavatel rovněž v souladu s Nařízením Rady (EU) č. 833/2014 ve znění poslední novely Nařízením Rady (EU) č. 2022/576 vyloučí z účasti v zadávacím řízení dodavatele, který prokazuje kvalifikaci společně s jiným dodavatelem či prostřednictvím poddodavatele, jehož podíl na plnění veřejné zakázky tvoří více než 10 % hodnoty zakázky, kteří jsou:</w:t>
      </w:r>
    </w:p>
    <w:p w14:paraId="74DB89FD" w14:textId="77777777" w:rsidR="00FE0B3A" w:rsidRPr="00521A92" w:rsidRDefault="00FE0B3A" w:rsidP="00C61D6A">
      <w:pPr>
        <w:numPr>
          <w:ilvl w:val="0"/>
          <w:numId w:val="22"/>
        </w:numPr>
        <w:jc w:val="both"/>
      </w:pPr>
      <w:r w:rsidRPr="00521A92">
        <w:t>fyzickou či právnickou osobou nebo subjektem či orgánem se sídlem v Rusku,</w:t>
      </w:r>
    </w:p>
    <w:p w14:paraId="2549B542" w14:textId="77777777" w:rsidR="00FE0B3A" w:rsidRPr="00521A92" w:rsidRDefault="00FE0B3A" w:rsidP="00C61D6A">
      <w:pPr>
        <w:numPr>
          <w:ilvl w:val="0"/>
          <w:numId w:val="22"/>
        </w:numPr>
        <w:jc w:val="both"/>
      </w:pPr>
      <w:r w:rsidRPr="00521A92">
        <w:t>právnickou osobou, subjektem nebo orgánem, který je z více než 50 % přímo či nepřímo vlastněn některým ze subjektů uvedených v písmeni a) tohoto odstavce, nebo</w:t>
      </w:r>
    </w:p>
    <w:p w14:paraId="17BB72AE" w14:textId="77777777" w:rsidR="00FE0B3A" w:rsidRDefault="00FE0B3A" w:rsidP="00C61D6A">
      <w:pPr>
        <w:numPr>
          <w:ilvl w:val="0"/>
          <w:numId w:val="22"/>
        </w:numPr>
        <w:jc w:val="both"/>
      </w:pPr>
      <w:r w:rsidRPr="00521A92">
        <w:t>fyzickou nebo právnickou osobou, subjektem nebo orgánem, který jedná jménem nebo na pokyn některého ze subjektů uvedených v písmeni a) nebo b) tohoto odstavce.</w:t>
      </w:r>
    </w:p>
    <w:p w14:paraId="3E554201" w14:textId="77777777" w:rsidR="00754B9F" w:rsidRDefault="00754B9F" w:rsidP="00754B9F">
      <w:pPr>
        <w:ind w:left="1069"/>
        <w:jc w:val="both"/>
      </w:pPr>
    </w:p>
    <w:p w14:paraId="7EA640FB" w14:textId="22000F3E" w:rsidR="00754B9F" w:rsidRPr="00521A92" w:rsidRDefault="00754B9F" w:rsidP="00754B9F">
      <w:pPr>
        <w:ind w:left="1069"/>
        <w:jc w:val="both"/>
      </w:pPr>
      <w:bookmarkStart w:id="42" w:name="_Hlk211327384"/>
      <w:r w:rsidRPr="00701577">
        <w:rPr>
          <w:rFonts w:eastAsia="Open Sans" w:cstheme="minorHAnsi"/>
          <w:bCs/>
        </w:rPr>
        <w:t>Dodavatel doloží</w:t>
      </w:r>
      <w:r>
        <w:rPr>
          <w:rFonts w:eastAsia="Open Sans" w:cstheme="minorHAnsi"/>
          <w:bCs/>
        </w:rPr>
        <w:t xml:space="preserve"> v rámci své nabídky</w:t>
      </w:r>
      <w:r w:rsidRPr="00701577">
        <w:rPr>
          <w:rFonts w:eastAsia="Open Sans" w:cstheme="minorHAnsi"/>
          <w:bCs/>
        </w:rPr>
        <w:t xml:space="preserve"> čestné prohlášení podepsané oprávněnou osobou</w:t>
      </w:r>
      <w:r>
        <w:rPr>
          <w:rFonts w:eastAsia="Open Sans" w:cstheme="minorHAnsi"/>
          <w:bCs/>
        </w:rPr>
        <w:t xml:space="preserve"> (příloha č. </w:t>
      </w:r>
      <w:r w:rsidR="005176CB">
        <w:rPr>
          <w:rFonts w:eastAsia="Open Sans" w:cstheme="minorHAnsi"/>
          <w:bCs/>
        </w:rPr>
        <w:t>7</w:t>
      </w:r>
      <w:r>
        <w:rPr>
          <w:rFonts w:eastAsia="Open Sans" w:cstheme="minorHAnsi"/>
          <w:bCs/>
        </w:rPr>
        <w:t xml:space="preserve"> výzvy).</w:t>
      </w:r>
    </w:p>
    <w:bookmarkEnd w:id="42"/>
    <w:p w14:paraId="5099EC18" w14:textId="7B010216" w:rsidR="00AB3DFF" w:rsidRPr="005714C7" w:rsidRDefault="00C357A7" w:rsidP="00C61D6A">
      <w:pPr>
        <w:tabs>
          <w:tab w:val="left" w:pos="709"/>
        </w:tabs>
        <w:spacing w:before="120" w:after="120" w:line="267" w:lineRule="auto"/>
        <w:jc w:val="both"/>
      </w:pPr>
      <w:r>
        <w:t>10</w:t>
      </w:r>
      <w:r w:rsidR="00C61D6A">
        <w:t>.</w:t>
      </w:r>
      <w:r w:rsidR="00976913">
        <w:t>5</w:t>
      </w:r>
      <w:r w:rsidR="00C61D6A">
        <w:t xml:space="preserve">     </w:t>
      </w:r>
      <w:r w:rsidR="00FE0B3A" w:rsidRPr="005714C7">
        <w:t xml:space="preserve">Dodavatel prokáže v nabídce čestným prohlášením soulad nabídky s § 4b zákona č. 159/2006 Sb., o střetu zájmů – závazný vzor viz příloha č. </w:t>
      </w:r>
      <w:r w:rsidR="005176CB">
        <w:t>6</w:t>
      </w:r>
      <w:r w:rsidR="00FE0B3A" w:rsidRPr="005714C7">
        <w:t xml:space="preserve"> této výzvy.</w:t>
      </w:r>
    </w:p>
    <w:p w14:paraId="10ADEFAC" w14:textId="77777777" w:rsidR="00FE0B3A" w:rsidRPr="00FE0B3A" w:rsidRDefault="00FE0B3A" w:rsidP="00FE0B3A">
      <w:pPr>
        <w:pStyle w:val="Odstavecseseznamem"/>
        <w:spacing w:after="5" w:line="267" w:lineRule="auto"/>
        <w:jc w:val="both"/>
        <w:rPr>
          <w:b/>
          <w:bCs/>
        </w:rPr>
      </w:pPr>
    </w:p>
    <w:p w14:paraId="734A360D" w14:textId="24F29979" w:rsidR="00F22622" w:rsidRDefault="00FE0B3A" w:rsidP="004B59AB">
      <w:pPr>
        <w:spacing w:line="276" w:lineRule="auto"/>
        <w:outlineLvl w:val="0"/>
        <w:rPr>
          <w:b/>
          <w:bCs/>
          <w:sz w:val="28"/>
          <w:szCs w:val="28"/>
          <w:u w:val="single"/>
        </w:rPr>
      </w:pPr>
      <w:r>
        <w:rPr>
          <w:rFonts w:eastAsia="Open Sans" w:cstheme="minorHAnsi"/>
          <w:b/>
          <w:sz w:val="28"/>
          <w:szCs w:val="28"/>
          <w:u w:val="single"/>
        </w:rPr>
        <w:lastRenderedPageBreak/>
        <w:t>1</w:t>
      </w:r>
      <w:r w:rsidR="00C357A7">
        <w:rPr>
          <w:rFonts w:eastAsia="Open Sans" w:cstheme="minorHAnsi"/>
          <w:b/>
          <w:sz w:val="28"/>
          <w:szCs w:val="28"/>
          <w:u w:val="single"/>
        </w:rPr>
        <w:t>1</w:t>
      </w:r>
      <w:r>
        <w:rPr>
          <w:rFonts w:eastAsia="Open Sans" w:cstheme="minorHAnsi"/>
          <w:b/>
          <w:sz w:val="28"/>
          <w:szCs w:val="28"/>
          <w:u w:val="single"/>
        </w:rPr>
        <w:t xml:space="preserve">. </w:t>
      </w:r>
      <w:r w:rsidR="00A70EB1" w:rsidRPr="00701577">
        <w:rPr>
          <w:rFonts w:eastAsia="Open Sans" w:cstheme="minorHAnsi"/>
          <w:b/>
          <w:sz w:val="28"/>
          <w:szCs w:val="28"/>
          <w:u w:val="single"/>
        </w:rPr>
        <w:t>Další požadavky</w:t>
      </w:r>
      <w:bookmarkEnd w:id="41"/>
      <w:r w:rsidR="00CF208E">
        <w:rPr>
          <w:rFonts w:eastAsia="Open Sans" w:cstheme="minorHAnsi"/>
          <w:b/>
          <w:sz w:val="28"/>
          <w:szCs w:val="28"/>
          <w:u w:val="single"/>
        </w:rPr>
        <w:t xml:space="preserve"> a </w:t>
      </w:r>
      <w:r w:rsidR="00CF208E" w:rsidRPr="00CF208E">
        <w:rPr>
          <w:b/>
          <w:bCs/>
          <w:sz w:val="28"/>
          <w:szCs w:val="28"/>
          <w:u w:val="single"/>
        </w:rPr>
        <w:t xml:space="preserve">informace k zakázce </w:t>
      </w:r>
    </w:p>
    <w:p w14:paraId="30A4F9ED" w14:textId="77777777" w:rsidR="00784533" w:rsidRPr="00701577" w:rsidRDefault="00784533" w:rsidP="004B59AB">
      <w:pPr>
        <w:spacing w:line="276" w:lineRule="auto"/>
        <w:outlineLvl w:val="0"/>
        <w:rPr>
          <w:rFonts w:eastAsia="Open Sans" w:cstheme="minorHAnsi"/>
          <w:b/>
          <w:sz w:val="28"/>
          <w:szCs w:val="28"/>
          <w:u w:val="single"/>
        </w:rPr>
      </w:pPr>
    </w:p>
    <w:p w14:paraId="6360B440" w14:textId="29D6DE1C" w:rsidR="00385E2E" w:rsidRPr="00385E2E" w:rsidRDefault="00C357A7" w:rsidP="007E41AE">
      <w:pPr>
        <w:tabs>
          <w:tab w:val="left" w:pos="426"/>
        </w:tabs>
        <w:spacing w:line="276" w:lineRule="auto"/>
        <w:jc w:val="both"/>
        <w:rPr>
          <w:b/>
          <w:bCs/>
        </w:rPr>
      </w:pPr>
      <w:r>
        <w:rPr>
          <w:b/>
          <w:bCs/>
        </w:rPr>
        <w:t>11</w:t>
      </w:r>
      <w:r w:rsidR="00385E2E">
        <w:rPr>
          <w:b/>
          <w:bCs/>
        </w:rPr>
        <w:t xml:space="preserve">.1 </w:t>
      </w:r>
      <w:r w:rsidR="00B704B1">
        <w:rPr>
          <w:b/>
          <w:bCs/>
        </w:rPr>
        <w:t>Pojištění</w:t>
      </w:r>
    </w:p>
    <w:p w14:paraId="215E245C" w14:textId="739E9205" w:rsidR="00D14391" w:rsidRPr="00D14391" w:rsidRDefault="00D14391" w:rsidP="00EA2893">
      <w:pPr>
        <w:tabs>
          <w:tab w:val="left" w:pos="426"/>
        </w:tabs>
        <w:spacing w:after="120"/>
        <w:jc w:val="both"/>
      </w:pPr>
      <w:r w:rsidRPr="00D14391">
        <w:t xml:space="preserve">Zhotovitel je povinen mít uzavřeno pojištění odpovědnosti za škodu způsobenou třetím osobám v souvislosti s plněním této smlouvy, včetně odpovědnosti za škodu způsobenou vadou díla, s minimálním limitem pojistného plnění ve výši </w:t>
      </w:r>
      <w:r w:rsidR="00E32E2A">
        <w:t>10</w:t>
      </w:r>
      <w:r w:rsidRPr="00D14391">
        <w:t xml:space="preserve"> 000 000 Kč na jednu pojistnou událost.</w:t>
      </w:r>
    </w:p>
    <w:p w14:paraId="33A59625" w14:textId="77777777" w:rsidR="00D14391" w:rsidRPr="00D14391" w:rsidRDefault="00D14391" w:rsidP="00EA2893">
      <w:pPr>
        <w:tabs>
          <w:tab w:val="left" w:pos="426"/>
        </w:tabs>
        <w:spacing w:after="120"/>
        <w:jc w:val="both"/>
      </w:pPr>
      <w:r w:rsidRPr="00D14391">
        <w:t>Pojištění nesmí vylučovat škody způsobené únikem chladiva NH₃ ani škody vzniklé v souvislosti s provozem technologického zařízení nebo tlakových zařízení.</w:t>
      </w:r>
    </w:p>
    <w:p w14:paraId="76B7BF60" w14:textId="2DE8BEFC" w:rsidR="00E32E2A" w:rsidRPr="00E32E2A" w:rsidRDefault="00E32E2A" w:rsidP="00EA2893">
      <w:pPr>
        <w:tabs>
          <w:tab w:val="left" w:pos="426"/>
        </w:tabs>
        <w:spacing w:after="120"/>
        <w:jc w:val="both"/>
      </w:pPr>
      <w:r w:rsidRPr="00E32E2A">
        <w:t>Vybraný dodavatel je povinen na vyžádání objednatele bez zbytečného odkladu předložit k nahlédnutí doklad o existenci a platnosti pojištění.</w:t>
      </w:r>
      <w:r w:rsidR="00113C9D">
        <w:t xml:space="preserve"> </w:t>
      </w:r>
      <w:r w:rsidRPr="00E32E2A">
        <w:t>Nepředložení</w:t>
      </w:r>
      <w:r w:rsidR="00113C9D">
        <w:t xml:space="preserve"> </w:t>
      </w:r>
      <w:r w:rsidRPr="00E32E2A">
        <w:t>dokladu o pojištění v požadovaném rozsahu se považuje za podstatné porušení smlouvy</w:t>
      </w:r>
    </w:p>
    <w:p w14:paraId="5FA813CE" w14:textId="77777777" w:rsidR="00D14391" w:rsidRPr="00D14391" w:rsidRDefault="00D14391" w:rsidP="00EA2893">
      <w:pPr>
        <w:tabs>
          <w:tab w:val="left" w:pos="426"/>
        </w:tabs>
        <w:spacing w:after="120"/>
        <w:jc w:val="both"/>
      </w:pPr>
      <w:r w:rsidRPr="00D14391">
        <w:t>Zhotovitel je dále povinen udržovat pojištění v platnosti po celou dobu realizace díla, po dobu zkušebního provozu a po celou dobu záruční doby v délce 60 měsíců.</w:t>
      </w:r>
    </w:p>
    <w:p w14:paraId="0231F158" w14:textId="4EFECA8F" w:rsidR="00113C9D" w:rsidRPr="00385E2E" w:rsidRDefault="00D14391" w:rsidP="00EA2893">
      <w:pPr>
        <w:tabs>
          <w:tab w:val="left" w:pos="426"/>
        </w:tabs>
        <w:spacing w:after="120"/>
        <w:jc w:val="both"/>
      </w:pPr>
      <w:r w:rsidRPr="00D14391">
        <w:t>Neudržování pojištění v požadovaném rozsahu po dobu trvání smlouvy se považuje za podstatné porušení smlouvy.</w:t>
      </w:r>
      <w:r>
        <w:t xml:space="preserve"> </w:t>
      </w:r>
    </w:p>
    <w:p w14:paraId="010879B4" w14:textId="348EF896" w:rsidR="00F22622" w:rsidRPr="00701577" w:rsidRDefault="00FE0B3A" w:rsidP="006112C9">
      <w:pPr>
        <w:spacing w:line="276" w:lineRule="auto"/>
        <w:jc w:val="both"/>
        <w:outlineLvl w:val="1"/>
        <w:rPr>
          <w:rFonts w:eastAsia="Open Sans" w:cstheme="minorHAnsi"/>
          <w:b/>
        </w:rPr>
      </w:pPr>
      <w:bookmarkStart w:id="43" w:name="_Toc135732284"/>
      <w:r>
        <w:rPr>
          <w:rFonts w:eastAsia="Open Sans" w:cstheme="minorHAnsi"/>
          <w:b/>
        </w:rPr>
        <w:t>1</w:t>
      </w:r>
      <w:r w:rsidR="00C357A7">
        <w:rPr>
          <w:rFonts w:eastAsia="Open Sans" w:cstheme="minorHAnsi"/>
          <w:b/>
        </w:rPr>
        <w:t>1</w:t>
      </w:r>
      <w:r w:rsidR="00A70EB1" w:rsidRPr="00701577">
        <w:rPr>
          <w:rFonts w:eastAsia="Open Sans" w:cstheme="minorHAnsi"/>
          <w:b/>
        </w:rPr>
        <w:t>.</w:t>
      </w:r>
      <w:r w:rsidR="00385E2E">
        <w:rPr>
          <w:rFonts w:eastAsia="Open Sans" w:cstheme="minorHAnsi"/>
          <w:b/>
        </w:rPr>
        <w:t>2</w:t>
      </w:r>
      <w:r w:rsidR="00A70EB1" w:rsidRPr="00701577">
        <w:rPr>
          <w:rFonts w:eastAsia="Open Sans" w:cstheme="minorHAnsi"/>
          <w:b/>
        </w:rPr>
        <w:t xml:space="preserve"> Seznam poddodavatelů</w:t>
      </w:r>
      <w:bookmarkEnd w:id="43"/>
    </w:p>
    <w:p w14:paraId="0A740AB5" w14:textId="77777777" w:rsidR="00C0076C" w:rsidRPr="00C0076C" w:rsidRDefault="00C0076C" w:rsidP="00C0076C">
      <w:pPr>
        <w:jc w:val="both"/>
        <w:rPr>
          <w:rFonts w:eastAsia="Open Sans" w:cstheme="minorHAnsi"/>
        </w:rPr>
      </w:pPr>
      <w:r w:rsidRPr="00C0076C">
        <w:rPr>
          <w:rFonts w:eastAsia="Open Sans" w:cstheme="minorHAnsi"/>
        </w:rPr>
        <w:t>Zadavatel požaduje, aby účastník zadávacího řízení v rámci nabídky předložil jako přílohu smlouvy o dílo seznam poddodavatelů, pokud jsou účastníkovi zadávacího řízení známi, a uvedl, kterou část veřejné zakázky bude každý z poddodavatelů plnit (vzor za textem smlouvy o dílo, příloha č. 3).</w:t>
      </w:r>
    </w:p>
    <w:p w14:paraId="20CB8125" w14:textId="0E888899" w:rsidR="00C0076C" w:rsidRPr="00C0076C" w:rsidRDefault="00C0076C" w:rsidP="00C0076C">
      <w:pPr>
        <w:jc w:val="both"/>
        <w:rPr>
          <w:rFonts w:eastAsia="Open Sans" w:cstheme="minorHAnsi"/>
        </w:rPr>
      </w:pPr>
      <w:r w:rsidRPr="00C0076C">
        <w:rPr>
          <w:rFonts w:eastAsia="Open Sans" w:cstheme="minorHAnsi"/>
        </w:rPr>
        <w:t>Účastník současně uvede, zda prostřednictvím některého z poddodavatelů prokazuje splnění části kvalifikace ve smyslu § 83</w:t>
      </w:r>
      <w:r>
        <w:rPr>
          <w:rFonts w:eastAsia="Open Sans" w:cstheme="minorHAnsi"/>
        </w:rPr>
        <w:t xml:space="preserve"> ZZVZ</w:t>
      </w:r>
      <w:r w:rsidRPr="00C0076C">
        <w:rPr>
          <w:rFonts w:eastAsia="Open Sans" w:cstheme="minorHAnsi"/>
        </w:rPr>
        <w:t>, a pokud ano, uvede, jakou část kvalifikace tímto způsobem prokazuje.</w:t>
      </w:r>
    </w:p>
    <w:p w14:paraId="79E5C73D" w14:textId="77777777" w:rsidR="00667B70" w:rsidRPr="00701577" w:rsidRDefault="00667B70" w:rsidP="006112C9">
      <w:pPr>
        <w:spacing w:line="276" w:lineRule="auto"/>
        <w:jc w:val="both"/>
        <w:rPr>
          <w:rFonts w:eastAsia="Open Sans" w:cstheme="minorHAnsi"/>
        </w:rPr>
      </w:pPr>
    </w:p>
    <w:p w14:paraId="1F1A17D7" w14:textId="0E38B0A2" w:rsidR="0047299E" w:rsidRPr="00701577" w:rsidRDefault="00385E2E" w:rsidP="006112C9">
      <w:pPr>
        <w:spacing w:line="276" w:lineRule="auto"/>
        <w:jc w:val="both"/>
        <w:outlineLvl w:val="1"/>
        <w:rPr>
          <w:rFonts w:eastAsia="Open Sans" w:cstheme="minorHAnsi"/>
          <w:b/>
        </w:rPr>
      </w:pPr>
      <w:bookmarkStart w:id="44" w:name="_Toc135732286"/>
      <w:r>
        <w:rPr>
          <w:rFonts w:eastAsia="Open Sans" w:cstheme="minorHAnsi"/>
          <w:b/>
        </w:rPr>
        <w:t>1</w:t>
      </w:r>
      <w:r w:rsidR="00C357A7">
        <w:rPr>
          <w:rFonts w:eastAsia="Open Sans" w:cstheme="minorHAnsi"/>
          <w:b/>
        </w:rPr>
        <w:t>1</w:t>
      </w:r>
      <w:r w:rsidR="00A70EB1" w:rsidRPr="00701577">
        <w:rPr>
          <w:rFonts w:eastAsia="Open Sans" w:cstheme="minorHAnsi"/>
          <w:b/>
        </w:rPr>
        <w:t>.</w:t>
      </w:r>
      <w:r>
        <w:rPr>
          <w:rFonts w:eastAsia="Open Sans" w:cstheme="minorHAnsi"/>
          <w:b/>
        </w:rPr>
        <w:t>3</w:t>
      </w:r>
      <w:r w:rsidR="00A70EB1" w:rsidRPr="00701577">
        <w:rPr>
          <w:rFonts w:eastAsia="Open Sans" w:cstheme="minorHAnsi"/>
          <w:b/>
        </w:rPr>
        <w:t xml:space="preserve"> Varianty nabídek</w:t>
      </w:r>
      <w:bookmarkEnd w:id="44"/>
    </w:p>
    <w:p w14:paraId="0DAF4810" w14:textId="77777777" w:rsidR="00F22622" w:rsidRDefault="00A70EB1" w:rsidP="006112C9">
      <w:pPr>
        <w:spacing w:line="276" w:lineRule="auto"/>
        <w:jc w:val="both"/>
        <w:rPr>
          <w:rFonts w:eastAsia="Open Sans" w:cstheme="minorHAnsi"/>
        </w:rPr>
      </w:pPr>
      <w:r w:rsidRPr="00701577">
        <w:rPr>
          <w:rFonts w:eastAsia="Open Sans" w:cstheme="minorHAnsi"/>
        </w:rPr>
        <w:t>Zadavatel nepřipouští varianty nabídky.</w:t>
      </w:r>
    </w:p>
    <w:p w14:paraId="358F5DC0" w14:textId="77777777" w:rsidR="0074477D" w:rsidRPr="00701577" w:rsidRDefault="0074477D" w:rsidP="006112C9">
      <w:pPr>
        <w:spacing w:line="276" w:lineRule="auto"/>
        <w:jc w:val="both"/>
        <w:rPr>
          <w:rFonts w:eastAsia="Open Sans" w:cstheme="minorHAnsi"/>
        </w:rPr>
      </w:pPr>
    </w:p>
    <w:p w14:paraId="4264FFBC" w14:textId="400EF33D" w:rsidR="00CF208E" w:rsidRPr="00385E2E" w:rsidRDefault="00385E2E" w:rsidP="00385E2E">
      <w:pPr>
        <w:tabs>
          <w:tab w:val="left" w:pos="426"/>
        </w:tabs>
        <w:spacing w:line="276" w:lineRule="auto"/>
        <w:jc w:val="both"/>
        <w:rPr>
          <w:b/>
          <w:bCs/>
          <w:color w:val="000000" w:themeColor="text1"/>
        </w:rPr>
      </w:pPr>
      <w:r>
        <w:rPr>
          <w:b/>
          <w:bCs/>
          <w:color w:val="000000" w:themeColor="text1"/>
        </w:rPr>
        <w:t>1</w:t>
      </w:r>
      <w:r w:rsidR="00C357A7">
        <w:rPr>
          <w:b/>
          <w:bCs/>
          <w:color w:val="000000" w:themeColor="text1"/>
        </w:rPr>
        <w:t>1</w:t>
      </w:r>
      <w:r>
        <w:rPr>
          <w:b/>
          <w:bCs/>
          <w:color w:val="000000" w:themeColor="text1"/>
        </w:rPr>
        <w:t>.</w:t>
      </w:r>
      <w:r w:rsidR="00D14391">
        <w:rPr>
          <w:b/>
          <w:bCs/>
          <w:color w:val="000000" w:themeColor="text1"/>
        </w:rPr>
        <w:t>4</w:t>
      </w:r>
      <w:r>
        <w:rPr>
          <w:b/>
          <w:bCs/>
          <w:color w:val="000000" w:themeColor="text1"/>
        </w:rPr>
        <w:t xml:space="preserve"> </w:t>
      </w:r>
      <w:r w:rsidR="00CF208E" w:rsidRPr="00385E2E">
        <w:rPr>
          <w:b/>
          <w:bCs/>
          <w:color w:val="000000" w:themeColor="text1"/>
        </w:rPr>
        <w:t>Vyhrazená změna závazku</w:t>
      </w:r>
    </w:p>
    <w:p w14:paraId="4D3C51D4" w14:textId="1A500199" w:rsidR="005575AA" w:rsidRDefault="00CF208E" w:rsidP="00F47BE1">
      <w:pPr>
        <w:jc w:val="both"/>
      </w:pPr>
      <w:r>
        <w:t xml:space="preserve">Objednatel si vyhrazuje změnu závazku ze </w:t>
      </w:r>
      <w:r w:rsidR="00E128BB">
        <w:t>S</w:t>
      </w:r>
      <w:r>
        <w:t>mlouvy</w:t>
      </w:r>
      <w:r w:rsidR="005575AA">
        <w:t>:</w:t>
      </w:r>
    </w:p>
    <w:p w14:paraId="37B3A1F2" w14:textId="344E744C" w:rsidR="00CF208E" w:rsidRDefault="00CF208E" w:rsidP="00F47BE1">
      <w:pPr>
        <w:pStyle w:val="Odstavecseseznamem"/>
        <w:numPr>
          <w:ilvl w:val="0"/>
          <w:numId w:val="4"/>
        </w:numPr>
        <w:jc w:val="both"/>
      </w:pPr>
      <w:r>
        <w:t xml:space="preserve">spočívající v možném prodloužení doby pro provedení díla o dobu, po kterou bude trvat překážka, bránící vybranému dodavateli v řádném plnění předmětu zakázky. </w:t>
      </w:r>
      <w:r w:rsidRPr="005E4F7A">
        <w:t xml:space="preserve">Identifikace přípustných překážek </w:t>
      </w:r>
      <w:r>
        <w:t xml:space="preserve">je uvedena v obchodních podmínkách – </w:t>
      </w:r>
      <w:r w:rsidR="005575AA">
        <w:t>S</w:t>
      </w:r>
      <w:r>
        <w:t>mlouvě o dílo</w:t>
      </w:r>
    </w:p>
    <w:p w14:paraId="6650D4D7" w14:textId="61E7A611" w:rsidR="005575AA" w:rsidRDefault="005575AA" w:rsidP="00F47BE1">
      <w:pPr>
        <w:pStyle w:val="Odstavecseseznamem"/>
        <w:numPr>
          <w:ilvl w:val="0"/>
          <w:numId w:val="4"/>
        </w:numPr>
        <w:jc w:val="both"/>
      </w:pPr>
      <w:r w:rsidRPr="005575AA">
        <w:t>pokud dojde k takovému rozšíření plnění, které z důvodu dodržení technologických postupů při realizaci bude vyžadovat prodloužení Doby pro dokončení Stavby (= prací), dojde k prodloužení Doby pro dokončení Stavby (= prací) o dobu nezbytně nutnou.</w:t>
      </w:r>
    </w:p>
    <w:p w14:paraId="4BF38F80" w14:textId="77777777" w:rsidR="001E0828" w:rsidRDefault="001E0828" w:rsidP="006112C9">
      <w:pPr>
        <w:spacing w:line="276" w:lineRule="auto"/>
        <w:jc w:val="both"/>
      </w:pPr>
    </w:p>
    <w:p w14:paraId="4CAE7406" w14:textId="0129E629" w:rsidR="00CF208E" w:rsidRPr="00385E2E" w:rsidRDefault="00385E2E" w:rsidP="00385E2E">
      <w:pPr>
        <w:tabs>
          <w:tab w:val="left" w:pos="426"/>
        </w:tabs>
        <w:spacing w:line="276" w:lineRule="auto"/>
        <w:jc w:val="both"/>
        <w:rPr>
          <w:b/>
          <w:bCs/>
        </w:rPr>
      </w:pPr>
      <w:r>
        <w:rPr>
          <w:b/>
          <w:bCs/>
        </w:rPr>
        <w:t>1</w:t>
      </w:r>
      <w:r w:rsidR="00C357A7">
        <w:rPr>
          <w:b/>
          <w:bCs/>
        </w:rPr>
        <w:t>1</w:t>
      </w:r>
      <w:r>
        <w:rPr>
          <w:b/>
          <w:bCs/>
        </w:rPr>
        <w:t>.</w:t>
      </w:r>
      <w:r w:rsidR="003D730B">
        <w:rPr>
          <w:b/>
          <w:bCs/>
        </w:rPr>
        <w:t>5</w:t>
      </w:r>
      <w:r>
        <w:rPr>
          <w:b/>
          <w:bCs/>
        </w:rPr>
        <w:t xml:space="preserve"> </w:t>
      </w:r>
      <w:r w:rsidR="00CF208E" w:rsidRPr="00385E2E">
        <w:rPr>
          <w:b/>
          <w:bCs/>
        </w:rPr>
        <w:t>Vztahy neupravené zadávacími podmínkami</w:t>
      </w:r>
    </w:p>
    <w:p w14:paraId="0218C186" w14:textId="19A0CD6F" w:rsidR="006112C9" w:rsidRDefault="00CF208E" w:rsidP="006112C9">
      <w:pPr>
        <w:spacing w:line="276" w:lineRule="auto"/>
      </w:pPr>
      <w:r w:rsidRPr="00727B16">
        <w:t xml:space="preserve">Vztahy neupravené </w:t>
      </w:r>
      <w:r>
        <w:t>zadávacími podmínkami</w:t>
      </w:r>
      <w:r w:rsidRPr="00727B16">
        <w:t xml:space="preserve"> se v případě nejasností řídí </w:t>
      </w:r>
      <w:r>
        <w:t>příslušnými ustanoveními zákona.</w:t>
      </w:r>
    </w:p>
    <w:p w14:paraId="1BF6BE86" w14:textId="77777777" w:rsidR="00320385" w:rsidRDefault="00320385" w:rsidP="006112C9">
      <w:pPr>
        <w:spacing w:line="276" w:lineRule="auto"/>
      </w:pPr>
    </w:p>
    <w:p w14:paraId="7E9519A6" w14:textId="2D72764F" w:rsidR="00D14391" w:rsidRDefault="00385E2E" w:rsidP="00D14391">
      <w:pPr>
        <w:tabs>
          <w:tab w:val="left" w:pos="426"/>
        </w:tabs>
        <w:spacing w:line="276" w:lineRule="auto"/>
        <w:jc w:val="both"/>
        <w:rPr>
          <w:b/>
          <w:bCs/>
        </w:rPr>
      </w:pPr>
      <w:r>
        <w:rPr>
          <w:b/>
          <w:bCs/>
        </w:rPr>
        <w:t>1</w:t>
      </w:r>
      <w:r w:rsidR="00C357A7">
        <w:rPr>
          <w:b/>
          <w:bCs/>
        </w:rPr>
        <w:t>1</w:t>
      </w:r>
      <w:r>
        <w:rPr>
          <w:b/>
          <w:bCs/>
        </w:rPr>
        <w:t>.</w:t>
      </w:r>
      <w:r w:rsidR="003D730B">
        <w:rPr>
          <w:b/>
          <w:bCs/>
        </w:rPr>
        <w:t>6</w:t>
      </w:r>
      <w:r w:rsidR="00CF208E" w:rsidRPr="00385E2E">
        <w:rPr>
          <w:b/>
          <w:bCs/>
        </w:rPr>
        <w:t xml:space="preserve"> </w:t>
      </w:r>
      <w:bookmarkStart w:id="45" w:name="_Hlk184298629"/>
      <w:r w:rsidR="00D14391">
        <w:rPr>
          <w:b/>
          <w:bCs/>
        </w:rPr>
        <w:t>Z</w:t>
      </w:r>
      <w:r w:rsidR="00C67BB7">
        <w:rPr>
          <w:b/>
          <w:bCs/>
        </w:rPr>
        <w:t>rušení zadávacího řízení</w:t>
      </w:r>
    </w:p>
    <w:p w14:paraId="0BAEE63F" w14:textId="1A235F5C" w:rsidR="00D14391" w:rsidRPr="003D730B" w:rsidRDefault="00D14391" w:rsidP="003D730B">
      <w:pPr>
        <w:tabs>
          <w:tab w:val="left" w:pos="426"/>
        </w:tabs>
        <w:jc w:val="both"/>
      </w:pPr>
      <w:r w:rsidRPr="003D730B">
        <w:rPr>
          <w:rFonts w:eastAsiaTheme="majorEastAsia" w:cstheme="minorHAnsi"/>
          <w:color w:val="000000" w:themeColor="text1"/>
          <w:lang w:eastAsia="en-US"/>
        </w:rPr>
        <w:t>Zadavatel je oprávněn zrušit výběrové řízení z důvodů stanovených v § 127 zákona</w:t>
      </w:r>
      <w:r w:rsidR="003D730B">
        <w:rPr>
          <w:rFonts w:eastAsiaTheme="majorEastAsia" w:cstheme="minorHAnsi"/>
          <w:color w:val="000000" w:themeColor="text1"/>
          <w:lang w:eastAsia="en-US"/>
        </w:rPr>
        <w:t>.</w:t>
      </w:r>
    </w:p>
    <w:p w14:paraId="4FC3B0DD" w14:textId="77777777" w:rsidR="00D14391" w:rsidRPr="00D14391" w:rsidRDefault="00D14391" w:rsidP="003D730B">
      <w:pPr>
        <w:pStyle w:val="Nadpis2"/>
        <w:spacing w:before="0" w:after="120" w:line="240" w:lineRule="auto"/>
        <w:jc w:val="both"/>
        <w:rPr>
          <w:rFonts w:asciiTheme="minorHAnsi" w:hAnsiTheme="minorHAnsi" w:cstheme="minorHAnsi"/>
          <w:b w:val="0"/>
          <w:bCs w:val="0"/>
          <w:color w:val="000000" w:themeColor="text1"/>
          <w:sz w:val="22"/>
          <w:szCs w:val="22"/>
        </w:rPr>
      </w:pPr>
      <w:r w:rsidRPr="00D14391">
        <w:rPr>
          <w:rFonts w:asciiTheme="minorHAnsi" w:hAnsiTheme="minorHAnsi" w:cstheme="minorHAnsi"/>
          <w:b w:val="0"/>
          <w:bCs w:val="0"/>
          <w:color w:val="000000" w:themeColor="text1"/>
          <w:sz w:val="22"/>
          <w:szCs w:val="22"/>
        </w:rPr>
        <w:lastRenderedPageBreak/>
        <w:t>Zadavatel si dále vyhrazuje právo zrušit výběrové řízení rovněž v případě, že nabídková cena účastníka, jehož nabídka byla vyhodnocena jako nejvýhodnější, překročí předpokládanou hodnotu veřejné zakázky nebo rozpočtové prostředky vyčleněné zadavatelem na její realizaci.</w:t>
      </w:r>
    </w:p>
    <w:p w14:paraId="71D072CE" w14:textId="5A0DFC87" w:rsidR="00C67BB7" w:rsidRPr="000838BD" w:rsidRDefault="00D14391" w:rsidP="00B5711F">
      <w:pPr>
        <w:pStyle w:val="Nadpis2"/>
        <w:spacing w:before="0" w:after="120" w:line="240" w:lineRule="auto"/>
        <w:jc w:val="both"/>
        <w:rPr>
          <w:rFonts w:asciiTheme="minorHAnsi" w:hAnsiTheme="minorHAnsi" w:cstheme="minorHAnsi"/>
          <w:b w:val="0"/>
          <w:bCs w:val="0"/>
          <w:color w:val="000000" w:themeColor="text1"/>
          <w:sz w:val="22"/>
          <w:szCs w:val="22"/>
        </w:rPr>
      </w:pPr>
      <w:r w:rsidRPr="00D14391">
        <w:rPr>
          <w:rFonts w:asciiTheme="minorHAnsi" w:hAnsiTheme="minorHAnsi" w:cstheme="minorHAnsi"/>
          <w:b w:val="0"/>
          <w:bCs w:val="0"/>
          <w:color w:val="000000" w:themeColor="text1"/>
          <w:sz w:val="22"/>
          <w:szCs w:val="22"/>
        </w:rPr>
        <w:t>Zrušení výběrového řízení nezakládá účastníkům nárok na náhradu nákladů spojených s účastí ve výběrovém řízení.</w:t>
      </w:r>
    </w:p>
    <w:bookmarkEnd w:id="45"/>
    <w:p w14:paraId="2DED4E5D" w14:textId="5721F6B5" w:rsidR="00AB3DFF" w:rsidRPr="00701577" w:rsidRDefault="00AB3DFF" w:rsidP="00AB3DFF">
      <w:pPr>
        <w:pStyle w:val="Nadpis2"/>
        <w:spacing w:before="0"/>
        <w:rPr>
          <w:rFonts w:asciiTheme="minorHAnsi" w:hAnsiTheme="minorHAnsi" w:cstheme="minorHAnsi"/>
          <w:sz w:val="22"/>
          <w:szCs w:val="22"/>
        </w:rPr>
      </w:pPr>
      <w:r>
        <w:rPr>
          <w:rFonts w:asciiTheme="minorHAnsi" w:hAnsiTheme="minorHAnsi" w:cstheme="minorHAnsi"/>
          <w:color w:val="000000" w:themeColor="text1"/>
          <w:sz w:val="22"/>
          <w:szCs w:val="22"/>
        </w:rPr>
        <w:t>11.</w:t>
      </w:r>
      <w:r w:rsidR="003D730B">
        <w:rPr>
          <w:rFonts w:asciiTheme="minorHAnsi" w:hAnsiTheme="minorHAnsi" w:cstheme="minorHAnsi"/>
          <w:color w:val="000000" w:themeColor="text1"/>
          <w:sz w:val="22"/>
          <w:szCs w:val="22"/>
        </w:rPr>
        <w:t>7</w:t>
      </w:r>
      <w:r w:rsidRPr="00701577">
        <w:rPr>
          <w:rFonts w:asciiTheme="minorHAnsi" w:hAnsiTheme="minorHAnsi" w:cstheme="minorHAnsi"/>
          <w:color w:val="000000" w:themeColor="text1"/>
          <w:sz w:val="22"/>
          <w:szCs w:val="22"/>
        </w:rPr>
        <w:t xml:space="preserve"> Podmínky společensky odpovědného plnění veřejné zakázky</w:t>
      </w:r>
    </w:p>
    <w:p w14:paraId="03E41B22" w14:textId="04AE9B7A" w:rsidR="00AB3DFF" w:rsidRPr="00B5711F" w:rsidRDefault="00AB3DFF" w:rsidP="00AB3DFF">
      <w:pPr>
        <w:jc w:val="both"/>
        <w:rPr>
          <w:rFonts w:cstheme="minorHAnsi"/>
          <w:color w:val="000000" w:themeColor="text1"/>
        </w:rPr>
      </w:pPr>
      <w:r w:rsidRPr="00701577">
        <w:rPr>
          <w:rFonts w:cstheme="minorHAnsi"/>
          <w:iCs/>
          <w:color w:val="000000" w:themeColor="text1"/>
        </w:rPr>
        <w:t xml:space="preserve">Dodavatel, se kterým bude uzavřena Smlouva o dílo, bude povinen zajistit po celou dobu plnění veřejné zakázky i splnění podmínek společensky odpovědného plnění veřejné zakázky. Závazek k takovému postupu při plnění veřejné zakázky </w:t>
      </w:r>
      <w:r w:rsidRPr="00B5711F">
        <w:rPr>
          <w:rFonts w:cstheme="minorHAnsi"/>
          <w:iCs/>
          <w:color w:val="000000" w:themeColor="text1"/>
        </w:rPr>
        <w:t xml:space="preserve">stvrdí dodavatel formou </w:t>
      </w:r>
      <w:r w:rsidRPr="00B5711F">
        <w:rPr>
          <w:rFonts w:cstheme="minorHAnsi"/>
          <w:color w:val="000000" w:themeColor="text1"/>
        </w:rPr>
        <w:t xml:space="preserve">čestného prohlášení (příloha č. </w:t>
      </w:r>
      <w:r w:rsidR="005176CB">
        <w:rPr>
          <w:rFonts w:cstheme="minorHAnsi"/>
          <w:color w:val="000000" w:themeColor="text1"/>
        </w:rPr>
        <w:t>8</w:t>
      </w:r>
      <w:r w:rsidRPr="00B5711F">
        <w:rPr>
          <w:rFonts w:cstheme="minorHAnsi"/>
          <w:color w:val="000000" w:themeColor="text1"/>
        </w:rPr>
        <w:t>).</w:t>
      </w:r>
    </w:p>
    <w:p w14:paraId="0BD247B1" w14:textId="77777777" w:rsidR="00C67BB7" w:rsidRPr="00C67BB7" w:rsidRDefault="00C67BB7" w:rsidP="00C67BB7">
      <w:pPr>
        <w:jc w:val="both"/>
        <w:rPr>
          <w:rFonts w:cstheme="minorHAnsi"/>
          <w:color w:val="000000" w:themeColor="text1"/>
        </w:rPr>
      </w:pPr>
    </w:p>
    <w:p w14:paraId="03E63A7E" w14:textId="7228A2E0" w:rsidR="005842C6" w:rsidRDefault="00C61D6A" w:rsidP="006112C9">
      <w:pPr>
        <w:spacing w:line="276" w:lineRule="auto"/>
        <w:jc w:val="both"/>
      </w:pPr>
      <w:bookmarkStart w:id="46" w:name="_Toc135732297"/>
      <w:r>
        <w:rPr>
          <w:b/>
          <w:bCs/>
        </w:rPr>
        <w:t>1</w:t>
      </w:r>
      <w:r w:rsidR="00C357A7">
        <w:rPr>
          <w:b/>
          <w:bCs/>
        </w:rPr>
        <w:t>1</w:t>
      </w:r>
      <w:r w:rsidR="005842C6" w:rsidRPr="000512CD">
        <w:rPr>
          <w:b/>
          <w:bCs/>
        </w:rPr>
        <w:t>.</w:t>
      </w:r>
      <w:r w:rsidR="003D730B">
        <w:rPr>
          <w:b/>
          <w:bCs/>
        </w:rPr>
        <w:t>8</w:t>
      </w:r>
      <w:r w:rsidR="005842C6" w:rsidRPr="000512CD">
        <w:rPr>
          <w:b/>
          <w:bCs/>
        </w:rPr>
        <w:t xml:space="preserve"> </w:t>
      </w:r>
      <w:r w:rsidR="003D730B">
        <w:rPr>
          <w:b/>
          <w:bCs/>
        </w:rPr>
        <w:t>S</w:t>
      </w:r>
      <w:r w:rsidR="005842C6" w:rsidRPr="000512CD">
        <w:rPr>
          <w:b/>
          <w:bCs/>
        </w:rPr>
        <w:t xml:space="preserve">polupůsobení </w:t>
      </w:r>
      <w:r w:rsidR="005842C6">
        <w:rPr>
          <w:b/>
          <w:bCs/>
        </w:rPr>
        <w:t>při výkonu finanční</w:t>
      </w:r>
      <w:r w:rsidR="005842C6" w:rsidRPr="000512CD">
        <w:rPr>
          <w:b/>
          <w:bCs/>
        </w:rPr>
        <w:t xml:space="preserve"> kontroly</w:t>
      </w:r>
    </w:p>
    <w:p w14:paraId="2C27C740" w14:textId="77777777" w:rsidR="003D730B" w:rsidRPr="003D730B" w:rsidRDefault="003D730B" w:rsidP="003D730B">
      <w:pPr>
        <w:spacing w:line="276" w:lineRule="auto"/>
        <w:outlineLvl w:val="0"/>
      </w:pPr>
      <w:r w:rsidRPr="003D730B">
        <w:t>Zhotovitel se zavazuje ke spolupůsobení při výkonu finanční kontroly podle § 2 písm. e) zákona č. 320/2001 Sb., o finanční kontrole, ve znění pozdějších předpisů.</w:t>
      </w:r>
    </w:p>
    <w:p w14:paraId="0D13BB6B" w14:textId="77777777" w:rsidR="003D730B" w:rsidRPr="003D730B" w:rsidRDefault="003D730B" w:rsidP="003D730B">
      <w:pPr>
        <w:spacing w:line="276" w:lineRule="auto"/>
        <w:outlineLvl w:val="0"/>
      </w:pPr>
      <w:r w:rsidRPr="003D730B">
        <w:t>Zhotovitel je povinen uchovávat veškerou dokumentaci a doklady týkající se plnění této smlouvy, zejména smlouvu včetně jejích dodatků a příloh, účetní doklady a další dokumenty související s realizací díla, a to po dobu nejméně 10 let od ukončení realizace díla dle této smlouvy.</w:t>
      </w:r>
    </w:p>
    <w:p w14:paraId="318FBA44" w14:textId="7134B8A5" w:rsidR="003D730B" w:rsidRDefault="003D730B" w:rsidP="003D730B">
      <w:pPr>
        <w:spacing w:line="276" w:lineRule="auto"/>
        <w:outlineLvl w:val="0"/>
      </w:pPr>
      <w:r w:rsidRPr="003D730B">
        <w:t>Zhotovitel je povinen umožnit oprávněným kontrolním orgánům přístup k této dokumentaci a poskytnout jim potřebnou součinnost.</w:t>
      </w:r>
    </w:p>
    <w:p w14:paraId="43CC5078" w14:textId="77777777" w:rsidR="003D730B" w:rsidRPr="00EB42DE" w:rsidRDefault="003D730B" w:rsidP="003D730B">
      <w:pPr>
        <w:spacing w:line="276" w:lineRule="auto"/>
        <w:jc w:val="both"/>
        <w:rPr>
          <w:rFonts w:ascii="Calibri" w:hAnsi="Calibri" w:cs="Calibri"/>
        </w:rPr>
      </w:pPr>
    </w:p>
    <w:p w14:paraId="43B0BA09" w14:textId="09570CEA" w:rsidR="00197637" w:rsidRPr="00EB42DE" w:rsidRDefault="003D730B" w:rsidP="003D730B">
      <w:pPr>
        <w:spacing w:line="276" w:lineRule="auto"/>
        <w:rPr>
          <w:rFonts w:ascii="Calibri" w:hAnsi="Calibri" w:cs="Calibri"/>
          <w:color w:val="000000" w:themeColor="text1"/>
        </w:rPr>
      </w:pPr>
      <w:r w:rsidRPr="00EB42DE">
        <w:rPr>
          <w:rFonts w:ascii="Calibri" w:hAnsi="Calibri" w:cs="Calibri"/>
          <w:b/>
          <w:bCs/>
          <w:color w:val="000000" w:themeColor="text1"/>
        </w:rPr>
        <w:t>1</w:t>
      </w:r>
      <w:r>
        <w:rPr>
          <w:rFonts w:ascii="Calibri" w:hAnsi="Calibri" w:cs="Calibri"/>
          <w:b/>
          <w:bCs/>
          <w:color w:val="000000" w:themeColor="text1"/>
        </w:rPr>
        <w:t>1</w:t>
      </w:r>
      <w:r w:rsidRPr="00EB42DE">
        <w:rPr>
          <w:rFonts w:ascii="Calibri" w:hAnsi="Calibri" w:cs="Calibri"/>
          <w:b/>
          <w:bCs/>
          <w:color w:val="000000" w:themeColor="text1"/>
        </w:rPr>
        <w:t>.</w:t>
      </w:r>
      <w:r>
        <w:rPr>
          <w:rFonts w:ascii="Calibri" w:hAnsi="Calibri" w:cs="Calibri"/>
          <w:b/>
          <w:bCs/>
          <w:color w:val="000000" w:themeColor="text1"/>
        </w:rPr>
        <w:t>9</w:t>
      </w:r>
      <w:r w:rsidRPr="00EB42DE">
        <w:rPr>
          <w:rFonts w:ascii="Calibri" w:hAnsi="Calibri" w:cs="Calibri"/>
          <w:color w:val="000000" w:themeColor="text1"/>
        </w:rPr>
        <w:t xml:space="preserve"> </w:t>
      </w:r>
      <w:r w:rsidRPr="00EB42DE">
        <w:rPr>
          <w:rFonts w:ascii="Calibri" w:hAnsi="Calibri" w:cs="Calibri"/>
          <w:b/>
          <w:bCs/>
          <w:color w:val="000000" w:themeColor="text1"/>
        </w:rPr>
        <w:t>Ustanovení o pravdivosti údajů</w:t>
      </w:r>
      <w:r w:rsidRPr="00EB42DE">
        <w:rPr>
          <w:rFonts w:ascii="Calibri" w:hAnsi="Calibri" w:cs="Calibri"/>
          <w:color w:val="000000" w:themeColor="text1"/>
        </w:rPr>
        <w:br/>
        <w:t>Účastník výběrového řízení je povinen uvádět v nabídce a veškerých dokladech pouze pravdivé, úplné a aktuální údaje. Zjistí-li zadavatel v průběhu výběrového řízení, že účastník uvedl nepravdivé údaje, je to důvodem pro jeho vyloučení z řízení.</w:t>
      </w:r>
    </w:p>
    <w:p w14:paraId="0393CEA5" w14:textId="77777777" w:rsidR="00FA1BB9" w:rsidRDefault="00FA1BB9" w:rsidP="0087239E">
      <w:pPr>
        <w:spacing w:line="276" w:lineRule="auto"/>
        <w:outlineLvl w:val="0"/>
        <w:rPr>
          <w:rFonts w:eastAsia="Open Sans" w:cstheme="minorHAnsi"/>
          <w:b/>
          <w:bCs/>
          <w:color w:val="000000" w:themeColor="text1"/>
          <w:sz w:val="28"/>
          <w:szCs w:val="28"/>
          <w:u w:val="single"/>
        </w:rPr>
      </w:pPr>
    </w:p>
    <w:p w14:paraId="2413FEF8" w14:textId="6B785CFA" w:rsidR="00F22622" w:rsidRPr="0087239E" w:rsidRDefault="0087239E" w:rsidP="0087239E">
      <w:pPr>
        <w:spacing w:line="276" w:lineRule="auto"/>
        <w:outlineLvl w:val="0"/>
      </w:pPr>
      <w:r w:rsidRPr="0087239E">
        <w:rPr>
          <w:rFonts w:eastAsia="Open Sans" w:cstheme="minorHAnsi"/>
          <w:b/>
          <w:bCs/>
          <w:color w:val="000000" w:themeColor="text1"/>
          <w:sz w:val="28"/>
          <w:szCs w:val="28"/>
          <w:u w:val="single"/>
        </w:rPr>
        <w:t>1</w:t>
      </w:r>
      <w:r w:rsidR="00C357A7">
        <w:rPr>
          <w:rFonts w:eastAsia="Open Sans" w:cstheme="minorHAnsi"/>
          <w:b/>
          <w:bCs/>
          <w:color w:val="000000" w:themeColor="text1"/>
          <w:sz w:val="28"/>
          <w:szCs w:val="28"/>
          <w:u w:val="single"/>
        </w:rPr>
        <w:t>2</w:t>
      </w:r>
      <w:r w:rsidRPr="0087239E">
        <w:rPr>
          <w:rFonts w:eastAsia="Open Sans" w:cstheme="minorHAnsi"/>
          <w:b/>
          <w:bCs/>
          <w:color w:val="000000" w:themeColor="text1"/>
          <w:sz w:val="28"/>
          <w:szCs w:val="28"/>
          <w:u w:val="single"/>
        </w:rPr>
        <w:t xml:space="preserve">. </w:t>
      </w:r>
      <w:r w:rsidR="00A70EB1" w:rsidRPr="0087239E">
        <w:rPr>
          <w:rFonts w:eastAsia="Open Sans" w:cstheme="minorHAnsi"/>
          <w:b/>
          <w:bCs/>
          <w:color w:val="000000" w:themeColor="text1"/>
          <w:sz w:val="28"/>
          <w:szCs w:val="28"/>
          <w:u w:val="single"/>
        </w:rPr>
        <w:t xml:space="preserve"> Seznam příloh</w:t>
      </w:r>
      <w:bookmarkEnd w:id="46"/>
    </w:p>
    <w:p w14:paraId="3009E13B" w14:textId="0217F95E" w:rsidR="001E0828" w:rsidRPr="00701577" w:rsidRDefault="00960BAA" w:rsidP="00F47BE1">
      <w:pPr>
        <w:pStyle w:val="Odstavecseseznamem"/>
        <w:numPr>
          <w:ilvl w:val="0"/>
          <w:numId w:val="1"/>
        </w:numPr>
        <w:ind w:left="714" w:hanging="357"/>
        <w:jc w:val="both"/>
        <w:rPr>
          <w:rFonts w:eastAsia="Open Sans" w:cstheme="minorHAnsi"/>
        </w:rPr>
      </w:pPr>
      <w:r w:rsidRPr="00701577">
        <w:rPr>
          <w:rFonts w:eastAsia="Open Sans" w:cstheme="minorHAnsi"/>
        </w:rPr>
        <w:t>Krycí list nabídky</w:t>
      </w:r>
      <w:r w:rsidR="001E0828" w:rsidRPr="001E0828">
        <w:rPr>
          <w:rFonts w:eastAsia="Open Sans" w:cstheme="minorHAnsi"/>
        </w:rPr>
        <w:t xml:space="preserve"> </w:t>
      </w:r>
    </w:p>
    <w:p w14:paraId="25BFA2A6" w14:textId="77777777" w:rsidR="003D730B" w:rsidRDefault="003D730B" w:rsidP="00F47BE1">
      <w:pPr>
        <w:pStyle w:val="Odstavecseseznamem"/>
        <w:numPr>
          <w:ilvl w:val="0"/>
          <w:numId w:val="1"/>
        </w:numPr>
        <w:ind w:left="714" w:hanging="357"/>
        <w:jc w:val="both"/>
        <w:rPr>
          <w:rFonts w:eastAsia="Open Sans" w:cstheme="minorHAnsi"/>
        </w:rPr>
      </w:pPr>
      <w:r>
        <w:rPr>
          <w:rFonts w:eastAsia="Open Sans" w:cstheme="minorHAnsi"/>
        </w:rPr>
        <w:t>Technická specifikace</w:t>
      </w:r>
    </w:p>
    <w:p w14:paraId="6819CBDE" w14:textId="528EA6F6" w:rsidR="001E0828" w:rsidRPr="003D730B" w:rsidRDefault="003D730B" w:rsidP="003D730B">
      <w:pPr>
        <w:pStyle w:val="Odstavecseseznamem"/>
        <w:numPr>
          <w:ilvl w:val="0"/>
          <w:numId w:val="1"/>
        </w:numPr>
        <w:ind w:left="714" w:hanging="357"/>
        <w:jc w:val="both"/>
        <w:rPr>
          <w:rFonts w:eastAsia="Open Sans" w:cstheme="minorHAnsi"/>
        </w:rPr>
      </w:pPr>
      <w:r w:rsidRPr="003D730B">
        <w:rPr>
          <w:rFonts w:eastAsia="Open Sans" w:cstheme="minorHAnsi"/>
        </w:rPr>
        <w:t>Orien</w:t>
      </w:r>
      <w:r>
        <w:rPr>
          <w:rFonts w:eastAsia="Open Sans" w:cstheme="minorHAnsi"/>
        </w:rPr>
        <w:t>t</w:t>
      </w:r>
      <w:r w:rsidRPr="003D730B">
        <w:rPr>
          <w:rFonts w:eastAsia="Open Sans" w:cstheme="minorHAnsi"/>
        </w:rPr>
        <w:t>ační vý</w:t>
      </w:r>
      <w:r>
        <w:rPr>
          <w:rFonts w:eastAsia="Open Sans" w:cstheme="minorHAnsi"/>
        </w:rPr>
        <w:t>kaz výměr</w:t>
      </w:r>
    </w:p>
    <w:p w14:paraId="49465D5F" w14:textId="5D5B581E" w:rsidR="00960BAA" w:rsidRPr="00701577" w:rsidRDefault="001E0828" w:rsidP="00F47BE1">
      <w:pPr>
        <w:pStyle w:val="Odstavecseseznamem"/>
        <w:numPr>
          <w:ilvl w:val="0"/>
          <w:numId w:val="1"/>
        </w:numPr>
        <w:ind w:left="714" w:hanging="357"/>
        <w:jc w:val="both"/>
        <w:rPr>
          <w:rFonts w:eastAsia="Open Sans" w:cstheme="minorHAnsi"/>
        </w:rPr>
      </w:pPr>
      <w:r>
        <w:rPr>
          <w:rFonts w:eastAsia="Open Sans" w:cstheme="minorHAnsi"/>
        </w:rPr>
        <w:t>S</w:t>
      </w:r>
      <w:r w:rsidRPr="00701577">
        <w:rPr>
          <w:rFonts w:eastAsia="Open Sans" w:cstheme="minorHAnsi"/>
        </w:rPr>
        <w:t>mlouv</w:t>
      </w:r>
      <w:r w:rsidR="00AB4FDA">
        <w:rPr>
          <w:rFonts w:eastAsia="Open Sans" w:cstheme="minorHAnsi"/>
        </w:rPr>
        <w:t>a</w:t>
      </w:r>
      <w:r w:rsidRPr="00701577">
        <w:rPr>
          <w:rFonts w:eastAsia="Open Sans" w:cstheme="minorHAnsi"/>
        </w:rPr>
        <w:t xml:space="preserve"> o </w:t>
      </w:r>
      <w:r w:rsidR="003D730B">
        <w:rPr>
          <w:rFonts w:eastAsia="Open Sans" w:cstheme="minorHAnsi"/>
        </w:rPr>
        <w:t>dílo</w:t>
      </w:r>
    </w:p>
    <w:p w14:paraId="4FD3D6C7" w14:textId="66C12026" w:rsidR="00CC02DC" w:rsidRPr="001E0828" w:rsidRDefault="00960BAA" w:rsidP="00F47BE1">
      <w:pPr>
        <w:pStyle w:val="Odstavecseseznamem"/>
        <w:numPr>
          <w:ilvl w:val="0"/>
          <w:numId w:val="1"/>
        </w:numPr>
        <w:ind w:left="714" w:hanging="357"/>
        <w:jc w:val="both"/>
        <w:rPr>
          <w:rFonts w:eastAsia="Open Sans" w:cstheme="minorHAnsi"/>
        </w:rPr>
      </w:pPr>
      <w:r w:rsidRPr="00701577">
        <w:rPr>
          <w:rFonts w:eastAsia="Open Sans" w:cstheme="minorHAnsi"/>
        </w:rPr>
        <w:t xml:space="preserve">Čestné prohlášení </w:t>
      </w:r>
      <w:r w:rsidR="001E0828">
        <w:rPr>
          <w:rFonts w:eastAsia="Open Sans" w:cstheme="minorHAnsi"/>
        </w:rPr>
        <w:t>ke</w:t>
      </w:r>
      <w:r w:rsidRPr="00701577">
        <w:rPr>
          <w:rFonts w:eastAsia="Open Sans" w:cstheme="minorHAnsi"/>
        </w:rPr>
        <w:t xml:space="preserve"> kvalifikaci</w:t>
      </w:r>
    </w:p>
    <w:p w14:paraId="222A42AD" w14:textId="16F80B05" w:rsidR="00822818" w:rsidRPr="00701577" w:rsidRDefault="00822818" w:rsidP="00F47BE1">
      <w:pPr>
        <w:pStyle w:val="Odstavecseseznamem"/>
        <w:numPr>
          <w:ilvl w:val="0"/>
          <w:numId w:val="1"/>
        </w:numPr>
        <w:ind w:left="714" w:hanging="357"/>
        <w:jc w:val="both"/>
        <w:rPr>
          <w:rFonts w:eastAsia="Open Sans" w:cstheme="minorHAnsi"/>
        </w:rPr>
      </w:pPr>
      <w:r w:rsidRPr="00701577">
        <w:rPr>
          <w:rFonts w:eastAsia="Open Sans" w:cstheme="minorHAnsi"/>
        </w:rPr>
        <w:t>Čestné prohlášení ohledně střetu zájmu</w:t>
      </w:r>
    </w:p>
    <w:p w14:paraId="189A7AFA" w14:textId="77777777" w:rsidR="001508CE" w:rsidRPr="00701577" w:rsidRDefault="001508CE" w:rsidP="00F47BE1">
      <w:pPr>
        <w:pStyle w:val="Odstavecseseznamem"/>
        <w:numPr>
          <w:ilvl w:val="0"/>
          <w:numId w:val="1"/>
        </w:numPr>
        <w:ind w:left="714" w:hanging="357"/>
        <w:jc w:val="both"/>
        <w:rPr>
          <w:rFonts w:eastAsia="Open Sans" w:cstheme="minorHAnsi"/>
        </w:rPr>
      </w:pPr>
      <w:r w:rsidRPr="00701577">
        <w:rPr>
          <w:rFonts w:eastAsia="Open Sans" w:cstheme="minorHAnsi"/>
        </w:rPr>
        <w:t>Čestné prohlášení k ruským/běloruským subjektům</w:t>
      </w:r>
    </w:p>
    <w:p w14:paraId="42D6701A" w14:textId="22A9DBCF" w:rsidR="004736EB" w:rsidRDefault="004736EB" w:rsidP="00F47BE1">
      <w:pPr>
        <w:pStyle w:val="Odstavecseseznamem"/>
        <w:numPr>
          <w:ilvl w:val="0"/>
          <w:numId w:val="1"/>
        </w:numPr>
        <w:ind w:left="714" w:hanging="357"/>
        <w:jc w:val="both"/>
        <w:rPr>
          <w:rFonts w:eastAsia="Open Sans" w:cstheme="minorHAnsi"/>
        </w:rPr>
      </w:pPr>
      <w:r w:rsidRPr="00701577">
        <w:rPr>
          <w:rFonts w:eastAsia="Open Sans" w:cstheme="minorHAnsi"/>
        </w:rPr>
        <w:t>Čestné prohlášení k</w:t>
      </w:r>
      <w:r w:rsidR="00DC0A3E">
        <w:rPr>
          <w:rFonts w:eastAsia="Open Sans" w:cstheme="minorHAnsi"/>
        </w:rPr>
        <w:t> </w:t>
      </w:r>
      <w:r w:rsidRPr="00701577">
        <w:rPr>
          <w:rFonts w:eastAsia="Open Sans" w:cstheme="minorHAnsi"/>
        </w:rPr>
        <w:t>SO</w:t>
      </w:r>
      <w:r w:rsidR="00953721" w:rsidRPr="00701577">
        <w:rPr>
          <w:rFonts w:eastAsia="Open Sans" w:cstheme="minorHAnsi"/>
        </w:rPr>
        <w:t>VZ</w:t>
      </w:r>
    </w:p>
    <w:p w14:paraId="23221F8D" w14:textId="5E83FE9A" w:rsidR="00D46DC1" w:rsidRPr="009460B9" w:rsidRDefault="00DC0A3E" w:rsidP="007026B3">
      <w:pPr>
        <w:numPr>
          <w:ilvl w:val="0"/>
          <w:numId w:val="1"/>
        </w:numPr>
        <w:spacing w:line="276" w:lineRule="auto"/>
        <w:ind w:left="714" w:hanging="357"/>
        <w:jc w:val="both"/>
        <w:rPr>
          <w:rFonts w:eastAsia="Open Sans" w:cstheme="minorHAnsi"/>
        </w:rPr>
      </w:pPr>
      <w:r>
        <w:t xml:space="preserve">JOSEPHINE – </w:t>
      </w:r>
      <w:r w:rsidR="00823381">
        <w:t>Manuál</w:t>
      </w:r>
      <w:r>
        <w:t xml:space="preserve"> účastníka</w:t>
      </w:r>
    </w:p>
    <w:p w14:paraId="08F69924" w14:textId="5EB854AD" w:rsidR="009460B9" w:rsidRPr="004E4D31" w:rsidRDefault="009460B9" w:rsidP="007026B3">
      <w:pPr>
        <w:numPr>
          <w:ilvl w:val="0"/>
          <w:numId w:val="1"/>
        </w:numPr>
        <w:spacing w:line="276" w:lineRule="auto"/>
        <w:ind w:left="714" w:hanging="357"/>
        <w:jc w:val="both"/>
        <w:rPr>
          <w:rFonts w:eastAsia="Open Sans" w:cstheme="minorHAnsi"/>
        </w:rPr>
      </w:pPr>
      <w:r>
        <w:t>Listina uchazečů přítomných při prohlídce místa plnění</w:t>
      </w:r>
    </w:p>
    <w:sectPr w:rsidR="009460B9" w:rsidRPr="004E4D31" w:rsidSect="00D46DC1">
      <w:headerReference w:type="default" r:id="rId22"/>
      <w:footerReference w:type="default" r:id="rId23"/>
      <w:pgSz w:w="11907" w:h="16839" w:code="9"/>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8E2AA" w14:textId="77777777" w:rsidR="00037CD5" w:rsidRDefault="00037CD5">
      <w:r>
        <w:separator/>
      </w:r>
    </w:p>
  </w:endnote>
  <w:endnote w:type="continuationSeparator" w:id="0">
    <w:p w14:paraId="63C0932B" w14:textId="77777777" w:rsidR="00037CD5" w:rsidRDefault="0003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66C1" w14:textId="77777777" w:rsidR="00F22622" w:rsidRDefault="00A70EB1">
    <w:pPr>
      <w:jc w:val="right"/>
      <w:rPr>
        <w:rFonts w:ascii="Open Sans" w:hAnsi="Open Sans"/>
        <w:sz w:val="20"/>
      </w:rPr>
    </w:pPr>
    <w:r>
      <w:rPr>
        <w:rFonts w:ascii="Open Sans" w:hAnsi="Open Sans"/>
        <w:sz w:val="20"/>
      </w:rPr>
      <w:fldChar w:fldCharType="begin"/>
    </w:r>
    <w:r>
      <w:rPr>
        <w:rFonts w:ascii="Open Sans" w:hAnsi="Open Sans"/>
        <w:sz w:val="20"/>
      </w:rPr>
      <w:instrText>PAGE \* ARABICDASH</w:instrText>
    </w:r>
    <w:r>
      <w:rPr>
        <w:rFonts w:ascii="Open Sans" w:hAnsi="Open Sans"/>
        <w:sz w:val="20"/>
      </w:rPr>
      <w:fldChar w:fldCharType="separate"/>
    </w:r>
    <w:r>
      <w:rPr>
        <w:rFonts w:ascii="Open Sans" w:hAnsi="Open Sans"/>
        <w:sz w:val="20"/>
      </w:rPr>
      <w:t>#</w:t>
    </w:r>
    <w:r>
      <w:rPr>
        <w:rFonts w:ascii="Open Sans" w:hAnsi="Open San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FD40" w14:textId="77777777" w:rsidR="00037CD5" w:rsidRDefault="00037CD5">
      <w:r>
        <w:separator/>
      </w:r>
    </w:p>
  </w:footnote>
  <w:footnote w:type="continuationSeparator" w:id="0">
    <w:p w14:paraId="7A820270" w14:textId="77777777" w:rsidR="00037CD5" w:rsidRDefault="0003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FC22" w14:textId="70F1B279" w:rsidR="00EB2911" w:rsidRDefault="00D20E5D" w:rsidP="00D20E5D">
    <w:pPr>
      <w:pStyle w:val="Zhlav"/>
      <w:tabs>
        <w:tab w:val="clear" w:pos="4536"/>
        <w:tab w:val="clear" w:pos="9072"/>
        <w:tab w:val="left" w:pos="566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BA3E4C"/>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multilevel"/>
    <w:tmpl w:val="C06A468A"/>
    <w:lvl w:ilvl="0">
      <w:start w:val="1"/>
      <w:numFmt w:val="bullet"/>
      <w:lvlText w:val="-"/>
      <w:lvlJc w:val="left"/>
      <w:pPr>
        <w:tabs>
          <w:tab w:val="num" w:pos="720"/>
        </w:tabs>
        <w:ind w:left="720" w:hanging="360"/>
      </w:pPr>
      <w:rPr>
        <w:rFonts w:ascii="Courier New" w:hAnsi="Courier New" w:hint="default"/>
      </w:rPr>
    </w:lvl>
    <w:lvl w:ilvl="1">
      <w:start w:val="2"/>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340"/>
        </w:tabs>
        <w:ind w:left="2340" w:hanging="360"/>
      </w:pPr>
      <w:rPr>
        <w:rFonts w:ascii="Symbol" w:hAnsi="Symbol"/>
      </w:rPr>
    </w:lvl>
    <w:lvl w:ilvl="3">
      <w:start w:val="1"/>
      <w:numFmt w:val="lowerLetter"/>
      <w:lvlText w:val="%4)"/>
      <w:lvlJc w:val="left"/>
      <w:pPr>
        <w:tabs>
          <w:tab w:val="num" w:pos="502"/>
        </w:tabs>
        <w:ind w:left="502"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374F20"/>
    <w:multiLevelType w:val="multilevel"/>
    <w:tmpl w:val="6A3C18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9.%2.%3"/>
      <w:lvlJc w:val="left"/>
      <w:pPr>
        <w:ind w:left="737" w:hanging="737"/>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C00F0"/>
    <w:multiLevelType w:val="hybridMultilevel"/>
    <w:tmpl w:val="A692E334"/>
    <w:lvl w:ilvl="0" w:tplc="1EA29070">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B84D02"/>
    <w:multiLevelType w:val="multilevel"/>
    <w:tmpl w:val="CB9EEA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FA70DF"/>
    <w:multiLevelType w:val="multilevel"/>
    <w:tmpl w:val="F286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D3B10"/>
    <w:multiLevelType w:val="hybridMultilevel"/>
    <w:tmpl w:val="2CDEB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CE5AEA"/>
    <w:multiLevelType w:val="multilevel"/>
    <w:tmpl w:val="259421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93456D"/>
    <w:multiLevelType w:val="hybridMultilevel"/>
    <w:tmpl w:val="E8468B3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1B136CD4"/>
    <w:multiLevelType w:val="hybridMultilevel"/>
    <w:tmpl w:val="03784AAE"/>
    <w:lvl w:ilvl="0" w:tplc="04050001">
      <w:start w:val="1"/>
      <w:numFmt w:val="bullet"/>
      <w:lvlText w:val=""/>
      <w:lvlJc w:val="left"/>
      <w:pPr>
        <w:ind w:left="1862" w:hanging="360"/>
      </w:pPr>
      <w:rPr>
        <w:rFonts w:ascii="Symbol" w:hAnsi="Symbol" w:hint="default"/>
      </w:rPr>
    </w:lvl>
    <w:lvl w:ilvl="1" w:tplc="04050003" w:tentative="1">
      <w:start w:val="1"/>
      <w:numFmt w:val="bullet"/>
      <w:lvlText w:val="o"/>
      <w:lvlJc w:val="left"/>
      <w:pPr>
        <w:ind w:left="2582" w:hanging="360"/>
      </w:pPr>
      <w:rPr>
        <w:rFonts w:ascii="Courier New" w:hAnsi="Courier New" w:cs="Courier New" w:hint="default"/>
      </w:rPr>
    </w:lvl>
    <w:lvl w:ilvl="2" w:tplc="04050005" w:tentative="1">
      <w:start w:val="1"/>
      <w:numFmt w:val="bullet"/>
      <w:lvlText w:val=""/>
      <w:lvlJc w:val="left"/>
      <w:pPr>
        <w:ind w:left="3302" w:hanging="360"/>
      </w:pPr>
      <w:rPr>
        <w:rFonts w:ascii="Wingdings" w:hAnsi="Wingdings" w:hint="default"/>
      </w:rPr>
    </w:lvl>
    <w:lvl w:ilvl="3" w:tplc="04050001" w:tentative="1">
      <w:start w:val="1"/>
      <w:numFmt w:val="bullet"/>
      <w:lvlText w:val=""/>
      <w:lvlJc w:val="left"/>
      <w:pPr>
        <w:ind w:left="4022" w:hanging="360"/>
      </w:pPr>
      <w:rPr>
        <w:rFonts w:ascii="Symbol" w:hAnsi="Symbol" w:hint="default"/>
      </w:rPr>
    </w:lvl>
    <w:lvl w:ilvl="4" w:tplc="04050003" w:tentative="1">
      <w:start w:val="1"/>
      <w:numFmt w:val="bullet"/>
      <w:lvlText w:val="o"/>
      <w:lvlJc w:val="left"/>
      <w:pPr>
        <w:ind w:left="4742" w:hanging="360"/>
      </w:pPr>
      <w:rPr>
        <w:rFonts w:ascii="Courier New" w:hAnsi="Courier New" w:cs="Courier New" w:hint="default"/>
      </w:rPr>
    </w:lvl>
    <w:lvl w:ilvl="5" w:tplc="04050005" w:tentative="1">
      <w:start w:val="1"/>
      <w:numFmt w:val="bullet"/>
      <w:lvlText w:val=""/>
      <w:lvlJc w:val="left"/>
      <w:pPr>
        <w:ind w:left="5462" w:hanging="360"/>
      </w:pPr>
      <w:rPr>
        <w:rFonts w:ascii="Wingdings" w:hAnsi="Wingdings" w:hint="default"/>
      </w:rPr>
    </w:lvl>
    <w:lvl w:ilvl="6" w:tplc="04050001" w:tentative="1">
      <w:start w:val="1"/>
      <w:numFmt w:val="bullet"/>
      <w:lvlText w:val=""/>
      <w:lvlJc w:val="left"/>
      <w:pPr>
        <w:ind w:left="6182" w:hanging="360"/>
      </w:pPr>
      <w:rPr>
        <w:rFonts w:ascii="Symbol" w:hAnsi="Symbol" w:hint="default"/>
      </w:rPr>
    </w:lvl>
    <w:lvl w:ilvl="7" w:tplc="04050003" w:tentative="1">
      <w:start w:val="1"/>
      <w:numFmt w:val="bullet"/>
      <w:lvlText w:val="o"/>
      <w:lvlJc w:val="left"/>
      <w:pPr>
        <w:ind w:left="6902" w:hanging="360"/>
      </w:pPr>
      <w:rPr>
        <w:rFonts w:ascii="Courier New" w:hAnsi="Courier New" w:cs="Courier New" w:hint="default"/>
      </w:rPr>
    </w:lvl>
    <w:lvl w:ilvl="8" w:tplc="04050005" w:tentative="1">
      <w:start w:val="1"/>
      <w:numFmt w:val="bullet"/>
      <w:lvlText w:val=""/>
      <w:lvlJc w:val="left"/>
      <w:pPr>
        <w:ind w:left="7622" w:hanging="360"/>
      </w:pPr>
      <w:rPr>
        <w:rFonts w:ascii="Wingdings" w:hAnsi="Wingdings" w:hint="default"/>
      </w:rPr>
    </w:lvl>
  </w:abstractNum>
  <w:abstractNum w:abstractNumId="10" w15:restartNumberingAfterBreak="0">
    <w:nsid w:val="1B444264"/>
    <w:multiLevelType w:val="multilevel"/>
    <w:tmpl w:val="5A04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90897"/>
    <w:multiLevelType w:val="hybridMultilevel"/>
    <w:tmpl w:val="525619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7E3ACD"/>
    <w:multiLevelType w:val="hybridMultilevel"/>
    <w:tmpl w:val="0E0077B8"/>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31351E0"/>
    <w:multiLevelType w:val="multilevel"/>
    <w:tmpl w:val="9B2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A776A"/>
    <w:multiLevelType w:val="hybridMultilevel"/>
    <w:tmpl w:val="C9900F4C"/>
    <w:lvl w:ilvl="0" w:tplc="F2EA9620">
      <w:start w:val="5"/>
      <w:numFmt w:val="bullet"/>
      <w:lvlText w:val="-"/>
      <w:lvlJc w:val="left"/>
      <w:pPr>
        <w:ind w:left="786" w:hanging="360"/>
      </w:pPr>
      <w:rPr>
        <w:rFonts w:ascii="Calibri" w:eastAsia="Calibri" w:hAnsi="Calibri" w:cs="Calibri" w:hint="default"/>
        <w:b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25073AF4"/>
    <w:multiLevelType w:val="multilevel"/>
    <w:tmpl w:val="C89A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3A5F2B"/>
    <w:multiLevelType w:val="multilevel"/>
    <w:tmpl w:val="6C24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80757"/>
    <w:multiLevelType w:val="hybridMultilevel"/>
    <w:tmpl w:val="9F9C8A50"/>
    <w:lvl w:ilvl="0" w:tplc="A7F86C54">
      <w:start w:val="1"/>
      <w:numFmt w:val="decimal"/>
      <w:lvlText w:val="%1."/>
      <w:lvlJc w:val="left"/>
      <w:pPr>
        <w:ind w:left="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169A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70F4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FC1E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A46A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6644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DAE34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44B6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86C7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8D531CF"/>
    <w:multiLevelType w:val="multilevel"/>
    <w:tmpl w:val="4052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B55177"/>
    <w:multiLevelType w:val="multilevel"/>
    <w:tmpl w:val="FBCC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110C38"/>
    <w:multiLevelType w:val="multilevel"/>
    <w:tmpl w:val="E456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ED52A5"/>
    <w:multiLevelType w:val="multilevel"/>
    <w:tmpl w:val="C99C1218"/>
    <w:lvl w:ilvl="0">
      <w:start w:val="9"/>
      <w:numFmt w:val="decimal"/>
      <w:lvlText w:val="%1"/>
      <w:lvlJc w:val="left"/>
      <w:pPr>
        <w:ind w:left="360" w:hanging="360"/>
      </w:pPr>
      <w:rPr>
        <w:rFonts w:cstheme="minorHAnsi" w:hint="default"/>
        <w:b w:val="0"/>
      </w:rPr>
    </w:lvl>
    <w:lvl w:ilvl="1">
      <w:start w:val="6"/>
      <w:numFmt w:val="decimal"/>
      <w:lvlText w:val="%1.%2"/>
      <w:lvlJc w:val="left"/>
      <w:pPr>
        <w:ind w:left="360" w:hanging="360"/>
      </w:pPr>
      <w:rPr>
        <w:rFonts w:cstheme="minorHAnsi" w:hint="default"/>
        <w:b/>
        <w:bCs w:val="0"/>
      </w:rPr>
    </w:lvl>
    <w:lvl w:ilvl="2">
      <w:start w:val="1"/>
      <w:numFmt w:val="decimal"/>
      <w:lvlText w:val="%1.%2.%3"/>
      <w:lvlJc w:val="left"/>
      <w:pPr>
        <w:ind w:left="720" w:hanging="720"/>
      </w:pPr>
      <w:rPr>
        <w:rFonts w:cstheme="minorHAnsi" w:hint="default"/>
        <w:b w:val="0"/>
      </w:rPr>
    </w:lvl>
    <w:lvl w:ilvl="3">
      <w:start w:val="1"/>
      <w:numFmt w:val="decimal"/>
      <w:lvlText w:val="%1.%2.%3.%4"/>
      <w:lvlJc w:val="left"/>
      <w:pPr>
        <w:ind w:left="720" w:hanging="720"/>
      </w:pPr>
      <w:rPr>
        <w:rFonts w:cstheme="minorHAnsi" w:hint="default"/>
        <w:b w:val="0"/>
      </w:rPr>
    </w:lvl>
    <w:lvl w:ilvl="4">
      <w:start w:val="1"/>
      <w:numFmt w:val="decimal"/>
      <w:lvlText w:val="%1.%2.%3.%4.%5"/>
      <w:lvlJc w:val="left"/>
      <w:pPr>
        <w:ind w:left="1080" w:hanging="1080"/>
      </w:pPr>
      <w:rPr>
        <w:rFonts w:cstheme="minorHAnsi" w:hint="default"/>
        <w:b w:val="0"/>
      </w:rPr>
    </w:lvl>
    <w:lvl w:ilvl="5">
      <w:start w:val="1"/>
      <w:numFmt w:val="decimal"/>
      <w:lvlText w:val="%1.%2.%3.%4.%5.%6"/>
      <w:lvlJc w:val="left"/>
      <w:pPr>
        <w:ind w:left="1080" w:hanging="1080"/>
      </w:pPr>
      <w:rPr>
        <w:rFonts w:cstheme="minorHAnsi" w:hint="default"/>
        <w:b w:val="0"/>
      </w:rPr>
    </w:lvl>
    <w:lvl w:ilvl="6">
      <w:start w:val="1"/>
      <w:numFmt w:val="decimal"/>
      <w:lvlText w:val="%1.%2.%3.%4.%5.%6.%7"/>
      <w:lvlJc w:val="left"/>
      <w:pPr>
        <w:ind w:left="1440" w:hanging="1440"/>
      </w:pPr>
      <w:rPr>
        <w:rFonts w:cstheme="minorHAnsi" w:hint="default"/>
        <w:b w:val="0"/>
      </w:rPr>
    </w:lvl>
    <w:lvl w:ilvl="7">
      <w:start w:val="1"/>
      <w:numFmt w:val="decimal"/>
      <w:lvlText w:val="%1.%2.%3.%4.%5.%6.%7.%8"/>
      <w:lvlJc w:val="left"/>
      <w:pPr>
        <w:ind w:left="1440" w:hanging="1440"/>
      </w:pPr>
      <w:rPr>
        <w:rFonts w:cstheme="minorHAnsi" w:hint="default"/>
        <w:b w:val="0"/>
      </w:rPr>
    </w:lvl>
    <w:lvl w:ilvl="8">
      <w:start w:val="1"/>
      <w:numFmt w:val="decimal"/>
      <w:lvlText w:val="%1.%2.%3.%4.%5.%6.%7.%8.%9"/>
      <w:lvlJc w:val="left"/>
      <w:pPr>
        <w:ind w:left="1800" w:hanging="1800"/>
      </w:pPr>
      <w:rPr>
        <w:rFonts w:cstheme="minorHAnsi" w:hint="default"/>
        <w:b w:val="0"/>
      </w:rPr>
    </w:lvl>
  </w:abstractNum>
  <w:abstractNum w:abstractNumId="22" w15:restartNumberingAfterBreak="0">
    <w:nsid w:val="2C9A3A10"/>
    <w:multiLevelType w:val="hybridMultilevel"/>
    <w:tmpl w:val="2C228F00"/>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2D444E84"/>
    <w:multiLevelType w:val="multilevel"/>
    <w:tmpl w:val="56C41F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9.%2.%3"/>
      <w:lvlJc w:val="left"/>
      <w:pPr>
        <w:ind w:left="737" w:hanging="737"/>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A831C7"/>
    <w:multiLevelType w:val="hybridMultilevel"/>
    <w:tmpl w:val="16ECBB54"/>
    <w:lvl w:ilvl="0" w:tplc="89006CC4">
      <w:start w:val="1"/>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5" w15:restartNumberingAfterBreak="0">
    <w:nsid w:val="31E1363C"/>
    <w:multiLevelType w:val="multilevel"/>
    <w:tmpl w:val="B3FAF3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2C4585"/>
    <w:multiLevelType w:val="multilevel"/>
    <w:tmpl w:val="8D1C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A02313"/>
    <w:multiLevelType w:val="multilevel"/>
    <w:tmpl w:val="76C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A15513"/>
    <w:multiLevelType w:val="multilevel"/>
    <w:tmpl w:val="FF46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3617A"/>
    <w:multiLevelType w:val="hybridMultilevel"/>
    <w:tmpl w:val="E31AF6EE"/>
    <w:lvl w:ilvl="0" w:tplc="B3CC285C">
      <w:start w:val="1"/>
      <w:numFmt w:val="lowerLetter"/>
      <w:lvlText w:val="%1)"/>
      <w:lvlJc w:val="left"/>
      <w:pPr>
        <w:ind w:left="218" w:hanging="360"/>
      </w:pPr>
      <w:rPr>
        <w:rFonts w:hint="default"/>
        <w:b/>
        <w:bCs/>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0" w15:restartNumberingAfterBreak="0">
    <w:nsid w:val="3AE656A3"/>
    <w:multiLevelType w:val="multilevel"/>
    <w:tmpl w:val="0AB8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290687"/>
    <w:multiLevelType w:val="hybridMultilevel"/>
    <w:tmpl w:val="57269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D9E2795"/>
    <w:multiLevelType w:val="hybridMultilevel"/>
    <w:tmpl w:val="CAACDFFE"/>
    <w:lvl w:ilvl="0" w:tplc="AD60D9DE">
      <w:start w:val="1"/>
      <w:numFmt w:val="bullet"/>
      <w:lvlText w:val="-"/>
      <w:lvlJc w:val="left"/>
      <w:pPr>
        <w:ind w:left="786" w:hanging="360"/>
      </w:pPr>
      <w:rPr>
        <w:rFonts w:ascii="Calibri" w:eastAsiaTheme="minorHAnsi" w:hAnsi="Calibri" w:cs="Calibri"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3" w15:restartNumberingAfterBreak="0">
    <w:nsid w:val="40EAE3A7"/>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23D6E16"/>
    <w:multiLevelType w:val="multilevel"/>
    <w:tmpl w:val="464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0FDF1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5103E7A"/>
    <w:multiLevelType w:val="multilevel"/>
    <w:tmpl w:val="3696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0C0484"/>
    <w:multiLevelType w:val="hybridMultilevel"/>
    <w:tmpl w:val="16286F7E"/>
    <w:lvl w:ilvl="0" w:tplc="A462D104">
      <w:start w:val="5"/>
      <w:numFmt w:val="bullet"/>
      <w:lvlText w:val="-"/>
      <w:lvlJc w:val="left"/>
      <w:pPr>
        <w:ind w:left="720" w:hanging="360"/>
      </w:pPr>
      <w:rPr>
        <w:rFonts w:ascii="Calibri" w:eastAsia="Open Sans"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62385D6"/>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9226351"/>
    <w:multiLevelType w:val="multilevel"/>
    <w:tmpl w:val="B92A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7D7F8E"/>
    <w:multiLevelType w:val="multilevel"/>
    <w:tmpl w:val="7174CA7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3F51D43"/>
    <w:multiLevelType w:val="multilevel"/>
    <w:tmpl w:val="7774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C048F2"/>
    <w:multiLevelType w:val="multilevel"/>
    <w:tmpl w:val="7166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D03674"/>
    <w:multiLevelType w:val="multilevel"/>
    <w:tmpl w:val="757A403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77A18DF"/>
    <w:multiLevelType w:val="hybridMultilevel"/>
    <w:tmpl w:val="4A843F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8B27AAD"/>
    <w:multiLevelType w:val="hybridMultilevel"/>
    <w:tmpl w:val="48E4CC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91C5B5A"/>
    <w:multiLevelType w:val="hybridMultilevel"/>
    <w:tmpl w:val="9F3EA80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BDA7C49"/>
    <w:multiLevelType w:val="hybridMultilevel"/>
    <w:tmpl w:val="51FE1714"/>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48" w15:restartNumberingAfterBreak="0">
    <w:nsid w:val="5EA5182D"/>
    <w:multiLevelType w:val="multilevel"/>
    <w:tmpl w:val="4440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1853F7"/>
    <w:multiLevelType w:val="multilevel"/>
    <w:tmpl w:val="EA160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E648D6"/>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7834CE8"/>
    <w:multiLevelType w:val="hybridMultilevel"/>
    <w:tmpl w:val="BC3022A8"/>
    <w:lvl w:ilvl="0" w:tplc="1D42EE62">
      <w:start w:val="1"/>
      <w:numFmt w:val="lowerLetter"/>
      <w:lvlText w:val="%1)"/>
      <w:lvlJc w:val="left"/>
      <w:pPr>
        <w:ind w:left="1146" w:hanging="360"/>
      </w:pPr>
      <w:rPr>
        <w:rFonts w:hint="default"/>
        <w:b/>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2" w15:restartNumberingAfterBreak="0">
    <w:nsid w:val="684C087D"/>
    <w:multiLevelType w:val="multilevel"/>
    <w:tmpl w:val="B9DA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B00FA1"/>
    <w:multiLevelType w:val="hybridMultilevel"/>
    <w:tmpl w:val="4CC20118"/>
    <w:lvl w:ilvl="0" w:tplc="776E4E68">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0640C3C"/>
    <w:multiLevelType w:val="multilevel"/>
    <w:tmpl w:val="05D0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F334CF"/>
    <w:multiLevelType w:val="multilevel"/>
    <w:tmpl w:val="AEB27C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65201EE"/>
    <w:multiLevelType w:val="multilevel"/>
    <w:tmpl w:val="8D4AF4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A306CD"/>
    <w:multiLevelType w:val="multilevel"/>
    <w:tmpl w:val="0EB4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CC2C6C"/>
    <w:multiLevelType w:val="multilevel"/>
    <w:tmpl w:val="D526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096AC3"/>
    <w:multiLevelType w:val="hybridMultilevel"/>
    <w:tmpl w:val="DC5A17F2"/>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316691392">
    <w:abstractNumId w:val="44"/>
  </w:num>
  <w:num w:numId="2" w16cid:durableId="2109764489">
    <w:abstractNumId w:val="6"/>
  </w:num>
  <w:num w:numId="3" w16cid:durableId="723872063">
    <w:abstractNumId w:val="49"/>
  </w:num>
  <w:num w:numId="4" w16cid:durableId="1651638406">
    <w:abstractNumId w:val="37"/>
  </w:num>
  <w:num w:numId="5" w16cid:durableId="1924335898">
    <w:abstractNumId w:val="56"/>
  </w:num>
  <w:num w:numId="6" w16cid:durableId="33317418">
    <w:abstractNumId w:val="25"/>
  </w:num>
  <w:num w:numId="7" w16cid:durableId="1899434649">
    <w:abstractNumId w:val="43"/>
  </w:num>
  <w:num w:numId="8" w16cid:durableId="1102840982">
    <w:abstractNumId w:val="21"/>
  </w:num>
  <w:num w:numId="9" w16cid:durableId="314995052">
    <w:abstractNumId w:val="8"/>
  </w:num>
  <w:num w:numId="10" w16cid:durableId="128482038">
    <w:abstractNumId w:val="24"/>
  </w:num>
  <w:num w:numId="11" w16cid:durableId="249435363">
    <w:abstractNumId w:val="29"/>
  </w:num>
  <w:num w:numId="12" w16cid:durableId="1108042684">
    <w:abstractNumId w:val="14"/>
  </w:num>
  <w:num w:numId="13" w16cid:durableId="979651618">
    <w:abstractNumId w:val="32"/>
  </w:num>
  <w:num w:numId="14" w16cid:durableId="27145148">
    <w:abstractNumId w:val="47"/>
  </w:num>
  <w:num w:numId="15" w16cid:durableId="1543202570">
    <w:abstractNumId w:val="51"/>
  </w:num>
  <w:num w:numId="16" w16cid:durableId="862330745">
    <w:abstractNumId w:val="4"/>
  </w:num>
  <w:num w:numId="17" w16cid:durableId="289019481">
    <w:abstractNumId w:val="3"/>
  </w:num>
  <w:num w:numId="18" w16cid:durableId="1857570183">
    <w:abstractNumId w:val="55"/>
  </w:num>
  <w:num w:numId="19" w16cid:durableId="851795507">
    <w:abstractNumId w:val="7"/>
  </w:num>
  <w:num w:numId="20" w16cid:durableId="961961750">
    <w:abstractNumId w:val="1"/>
  </w:num>
  <w:num w:numId="21" w16cid:durableId="2068142540">
    <w:abstractNumId w:val="22"/>
  </w:num>
  <w:num w:numId="22" w16cid:durableId="386030068">
    <w:abstractNumId w:val="59"/>
  </w:num>
  <w:num w:numId="23" w16cid:durableId="613901931">
    <w:abstractNumId w:val="23"/>
  </w:num>
  <w:num w:numId="24" w16cid:durableId="700135451">
    <w:abstractNumId w:val="40"/>
  </w:num>
  <w:num w:numId="25" w16cid:durableId="1241865948">
    <w:abstractNumId w:val="2"/>
  </w:num>
  <w:num w:numId="26" w16cid:durableId="1157259475">
    <w:abstractNumId w:val="17"/>
  </w:num>
  <w:num w:numId="27" w16cid:durableId="1469780819">
    <w:abstractNumId w:val="42"/>
  </w:num>
  <w:num w:numId="28" w16cid:durableId="1887639855">
    <w:abstractNumId w:val="46"/>
  </w:num>
  <w:num w:numId="29" w16cid:durableId="1432701086">
    <w:abstractNumId w:val="12"/>
  </w:num>
  <w:num w:numId="30" w16cid:durableId="1654798945">
    <w:abstractNumId w:val="52"/>
  </w:num>
  <w:num w:numId="31" w16cid:durableId="1287656442">
    <w:abstractNumId w:val="26"/>
  </w:num>
  <w:num w:numId="32" w16cid:durableId="1732389915">
    <w:abstractNumId w:val="35"/>
  </w:num>
  <w:num w:numId="33" w16cid:durableId="484317602">
    <w:abstractNumId w:val="50"/>
  </w:num>
  <w:num w:numId="34" w16cid:durableId="1386290965">
    <w:abstractNumId w:val="0"/>
  </w:num>
  <w:num w:numId="35" w16cid:durableId="1998073909">
    <w:abstractNumId w:val="33"/>
  </w:num>
  <w:num w:numId="36" w16cid:durableId="459615437">
    <w:abstractNumId w:val="38"/>
  </w:num>
  <w:num w:numId="37" w16cid:durableId="91439549">
    <w:abstractNumId w:val="30"/>
  </w:num>
  <w:num w:numId="38" w16cid:durableId="1850480695">
    <w:abstractNumId w:val="5"/>
  </w:num>
  <w:num w:numId="39" w16cid:durableId="1054159685">
    <w:abstractNumId w:val="27"/>
  </w:num>
  <w:num w:numId="40" w16cid:durableId="818498247">
    <w:abstractNumId w:val="15"/>
  </w:num>
  <w:num w:numId="41" w16cid:durableId="2140294464">
    <w:abstractNumId w:val="13"/>
  </w:num>
  <w:num w:numId="42" w16cid:durableId="979001138">
    <w:abstractNumId w:val="54"/>
  </w:num>
  <w:num w:numId="43" w16cid:durableId="2127387785">
    <w:abstractNumId w:val="53"/>
  </w:num>
  <w:num w:numId="44" w16cid:durableId="1155611680">
    <w:abstractNumId w:val="45"/>
  </w:num>
  <w:num w:numId="45" w16cid:durableId="1748383394">
    <w:abstractNumId w:val="11"/>
  </w:num>
  <w:num w:numId="46" w16cid:durableId="1594431156">
    <w:abstractNumId w:val="20"/>
  </w:num>
  <w:num w:numId="47" w16cid:durableId="929315055">
    <w:abstractNumId w:val="19"/>
  </w:num>
  <w:num w:numId="48" w16cid:durableId="1732148750">
    <w:abstractNumId w:val="31"/>
  </w:num>
  <w:num w:numId="49" w16cid:durableId="188490689">
    <w:abstractNumId w:val="48"/>
  </w:num>
  <w:num w:numId="50" w16cid:durableId="1241677779">
    <w:abstractNumId w:val="16"/>
  </w:num>
  <w:num w:numId="51" w16cid:durableId="775562272">
    <w:abstractNumId w:val="41"/>
  </w:num>
  <w:num w:numId="52" w16cid:durableId="1199901060">
    <w:abstractNumId w:val="10"/>
  </w:num>
  <w:num w:numId="53" w16cid:durableId="1644770037">
    <w:abstractNumId w:val="36"/>
  </w:num>
  <w:num w:numId="54" w16cid:durableId="1669483543">
    <w:abstractNumId w:val="57"/>
  </w:num>
  <w:num w:numId="55" w16cid:durableId="987510712">
    <w:abstractNumId w:val="34"/>
  </w:num>
  <w:num w:numId="56" w16cid:durableId="1486823569">
    <w:abstractNumId w:val="9"/>
  </w:num>
  <w:num w:numId="57" w16cid:durableId="686520335">
    <w:abstractNumId w:val="18"/>
  </w:num>
  <w:num w:numId="58" w16cid:durableId="526218454">
    <w:abstractNumId w:val="28"/>
  </w:num>
  <w:num w:numId="59" w16cid:durableId="2003582692">
    <w:abstractNumId w:val="58"/>
  </w:num>
  <w:num w:numId="60" w16cid:durableId="1123575381">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22"/>
    <w:rsid w:val="000014C0"/>
    <w:rsid w:val="00001E06"/>
    <w:rsid w:val="00002B90"/>
    <w:rsid w:val="00002BE8"/>
    <w:rsid w:val="00002FFF"/>
    <w:rsid w:val="00003704"/>
    <w:rsid w:val="00003AB6"/>
    <w:rsid w:val="00005A97"/>
    <w:rsid w:val="0001009C"/>
    <w:rsid w:val="00020D52"/>
    <w:rsid w:val="000219FB"/>
    <w:rsid w:val="00025ECC"/>
    <w:rsid w:val="00026892"/>
    <w:rsid w:val="0002730A"/>
    <w:rsid w:val="00027742"/>
    <w:rsid w:val="000321B6"/>
    <w:rsid w:val="00032745"/>
    <w:rsid w:val="00037CD5"/>
    <w:rsid w:val="00042B81"/>
    <w:rsid w:val="00043980"/>
    <w:rsid w:val="0004417F"/>
    <w:rsid w:val="0004607D"/>
    <w:rsid w:val="00055105"/>
    <w:rsid w:val="000557A9"/>
    <w:rsid w:val="00062EF8"/>
    <w:rsid w:val="000641D1"/>
    <w:rsid w:val="0007159B"/>
    <w:rsid w:val="00075981"/>
    <w:rsid w:val="00075F94"/>
    <w:rsid w:val="00077AA1"/>
    <w:rsid w:val="000802F0"/>
    <w:rsid w:val="00080FDF"/>
    <w:rsid w:val="00095D7C"/>
    <w:rsid w:val="00096E7D"/>
    <w:rsid w:val="00097871"/>
    <w:rsid w:val="000A0047"/>
    <w:rsid w:val="000A2413"/>
    <w:rsid w:val="000A3BA9"/>
    <w:rsid w:val="000A428A"/>
    <w:rsid w:val="000A4B15"/>
    <w:rsid w:val="000B310E"/>
    <w:rsid w:val="000B3FE9"/>
    <w:rsid w:val="000B4278"/>
    <w:rsid w:val="000B45CB"/>
    <w:rsid w:val="000C33C8"/>
    <w:rsid w:val="000C48EC"/>
    <w:rsid w:val="000C4A30"/>
    <w:rsid w:val="000C61D2"/>
    <w:rsid w:val="000C7066"/>
    <w:rsid w:val="000D3BAF"/>
    <w:rsid w:val="000D7F0A"/>
    <w:rsid w:val="000E17C1"/>
    <w:rsid w:val="000E2EFD"/>
    <w:rsid w:val="000E38BA"/>
    <w:rsid w:val="000E411D"/>
    <w:rsid w:val="000E75DC"/>
    <w:rsid w:val="000F2748"/>
    <w:rsid w:val="000F39C2"/>
    <w:rsid w:val="000F5138"/>
    <w:rsid w:val="000F5D80"/>
    <w:rsid w:val="000F6CA7"/>
    <w:rsid w:val="001005E3"/>
    <w:rsid w:val="00101E51"/>
    <w:rsid w:val="00103047"/>
    <w:rsid w:val="0010770D"/>
    <w:rsid w:val="001102D9"/>
    <w:rsid w:val="0011295B"/>
    <w:rsid w:val="00113C9D"/>
    <w:rsid w:val="001146F1"/>
    <w:rsid w:val="00115B45"/>
    <w:rsid w:val="00120DD3"/>
    <w:rsid w:val="00120FD9"/>
    <w:rsid w:val="001218D5"/>
    <w:rsid w:val="00122403"/>
    <w:rsid w:val="001273AC"/>
    <w:rsid w:val="00131AEB"/>
    <w:rsid w:val="00131E6D"/>
    <w:rsid w:val="0013268E"/>
    <w:rsid w:val="00143225"/>
    <w:rsid w:val="001444F3"/>
    <w:rsid w:val="00144744"/>
    <w:rsid w:val="00144A1E"/>
    <w:rsid w:val="00147CE5"/>
    <w:rsid w:val="001508CE"/>
    <w:rsid w:val="001539B3"/>
    <w:rsid w:val="00155CDA"/>
    <w:rsid w:val="001662EB"/>
    <w:rsid w:val="001734E9"/>
    <w:rsid w:val="00174073"/>
    <w:rsid w:val="00175393"/>
    <w:rsid w:val="00182B10"/>
    <w:rsid w:val="00184857"/>
    <w:rsid w:val="0018508C"/>
    <w:rsid w:val="00193447"/>
    <w:rsid w:val="00193A67"/>
    <w:rsid w:val="00196E79"/>
    <w:rsid w:val="00197637"/>
    <w:rsid w:val="001A1EF4"/>
    <w:rsid w:val="001A4DCE"/>
    <w:rsid w:val="001B0CA0"/>
    <w:rsid w:val="001C05AC"/>
    <w:rsid w:val="001C10D9"/>
    <w:rsid w:val="001C3253"/>
    <w:rsid w:val="001C3D92"/>
    <w:rsid w:val="001C5059"/>
    <w:rsid w:val="001E0828"/>
    <w:rsid w:val="001E7104"/>
    <w:rsid w:val="001E7151"/>
    <w:rsid w:val="001E7294"/>
    <w:rsid w:val="001F64F4"/>
    <w:rsid w:val="002007CE"/>
    <w:rsid w:val="00203B4E"/>
    <w:rsid w:val="00206D4B"/>
    <w:rsid w:val="00207194"/>
    <w:rsid w:val="00210DF6"/>
    <w:rsid w:val="00214505"/>
    <w:rsid w:val="002155F9"/>
    <w:rsid w:val="00220228"/>
    <w:rsid w:val="00222ADD"/>
    <w:rsid w:val="00225134"/>
    <w:rsid w:val="00227374"/>
    <w:rsid w:val="0023586C"/>
    <w:rsid w:val="00235F95"/>
    <w:rsid w:val="00236B9B"/>
    <w:rsid w:val="00241CA4"/>
    <w:rsid w:val="00244A80"/>
    <w:rsid w:val="00253BBB"/>
    <w:rsid w:val="002576C0"/>
    <w:rsid w:val="00260012"/>
    <w:rsid w:val="00260038"/>
    <w:rsid w:val="00260D29"/>
    <w:rsid w:val="0026131B"/>
    <w:rsid w:val="00261418"/>
    <w:rsid w:val="00263397"/>
    <w:rsid w:val="00266C63"/>
    <w:rsid w:val="00276D74"/>
    <w:rsid w:val="00277399"/>
    <w:rsid w:val="00277B03"/>
    <w:rsid w:val="0029270B"/>
    <w:rsid w:val="002A149A"/>
    <w:rsid w:val="002A1C70"/>
    <w:rsid w:val="002A74E5"/>
    <w:rsid w:val="002B51E2"/>
    <w:rsid w:val="002B64CF"/>
    <w:rsid w:val="002B6857"/>
    <w:rsid w:val="002B6E7E"/>
    <w:rsid w:val="002B79E2"/>
    <w:rsid w:val="002B7A8B"/>
    <w:rsid w:val="002C1416"/>
    <w:rsid w:val="002C152A"/>
    <w:rsid w:val="002D43A3"/>
    <w:rsid w:val="002D5C18"/>
    <w:rsid w:val="002D5DA3"/>
    <w:rsid w:val="002D7905"/>
    <w:rsid w:val="002D7B91"/>
    <w:rsid w:val="002E1FA5"/>
    <w:rsid w:val="002E5D8B"/>
    <w:rsid w:val="002E65E8"/>
    <w:rsid w:val="002E66D0"/>
    <w:rsid w:val="002F0227"/>
    <w:rsid w:val="002F34BC"/>
    <w:rsid w:val="002F587D"/>
    <w:rsid w:val="002F66B3"/>
    <w:rsid w:val="00300DC2"/>
    <w:rsid w:val="003079F4"/>
    <w:rsid w:val="00307EBA"/>
    <w:rsid w:val="00310B2B"/>
    <w:rsid w:val="003119C7"/>
    <w:rsid w:val="003136A2"/>
    <w:rsid w:val="0031699B"/>
    <w:rsid w:val="00317E1D"/>
    <w:rsid w:val="00320385"/>
    <w:rsid w:val="00320D3A"/>
    <w:rsid w:val="00324A2F"/>
    <w:rsid w:val="00324C2A"/>
    <w:rsid w:val="003265A0"/>
    <w:rsid w:val="003310C9"/>
    <w:rsid w:val="003316A5"/>
    <w:rsid w:val="00343ABB"/>
    <w:rsid w:val="003445A0"/>
    <w:rsid w:val="00344A64"/>
    <w:rsid w:val="00346107"/>
    <w:rsid w:val="00347522"/>
    <w:rsid w:val="00352A52"/>
    <w:rsid w:val="0035348B"/>
    <w:rsid w:val="00353D7A"/>
    <w:rsid w:val="003540BF"/>
    <w:rsid w:val="00357F2C"/>
    <w:rsid w:val="00364D28"/>
    <w:rsid w:val="00365138"/>
    <w:rsid w:val="0036748E"/>
    <w:rsid w:val="00371E36"/>
    <w:rsid w:val="00371FCA"/>
    <w:rsid w:val="0037753F"/>
    <w:rsid w:val="00383CF4"/>
    <w:rsid w:val="00385756"/>
    <w:rsid w:val="00385E2E"/>
    <w:rsid w:val="00391A57"/>
    <w:rsid w:val="00393080"/>
    <w:rsid w:val="00396903"/>
    <w:rsid w:val="003A2EDE"/>
    <w:rsid w:val="003A3834"/>
    <w:rsid w:val="003A4E7F"/>
    <w:rsid w:val="003A55AE"/>
    <w:rsid w:val="003A79F6"/>
    <w:rsid w:val="003B286B"/>
    <w:rsid w:val="003B4391"/>
    <w:rsid w:val="003B480B"/>
    <w:rsid w:val="003B5F62"/>
    <w:rsid w:val="003B7A64"/>
    <w:rsid w:val="003C1E68"/>
    <w:rsid w:val="003C2367"/>
    <w:rsid w:val="003C2A85"/>
    <w:rsid w:val="003C5F7F"/>
    <w:rsid w:val="003C67B2"/>
    <w:rsid w:val="003D59D8"/>
    <w:rsid w:val="003D730B"/>
    <w:rsid w:val="003D7310"/>
    <w:rsid w:val="003E0A82"/>
    <w:rsid w:val="003E1074"/>
    <w:rsid w:val="003E6D76"/>
    <w:rsid w:val="003F1F6F"/>
    <w:rsid w:val="003F590B"/>
    <w:rsid w:val="003F63B2"/>
    <w:rsid w:val="003F73EA"/>
    <w:rsid w:val="004029E8"/>
    <w:rsid w:val="004039FE"/>
    <w:rsid w:val="00403B89"/>
    <w:rsid w:val="0041056D"/>
    <w:rsid w:val="0041166A"/>
    <w:rsid w:val="0041532E"/>
    <w:rsid w:val="00415C6B"/>
    <w:rsid w:val="00423227"/>
    <w:rsid w:val="0042335F"/>
    <w:rsid w:val="00424D3D"/>
    <w:rsid w:val="00425F8E"/>
    <w:rsid w:val="00426881"/>
    <w:rsid w:val="00430101"/>
    <w:rsid w:val="00431BB5"/>
    <w:rsid w:val="00432025"/>
    <w:rsid w:val="0043762B"/>
    <w:rsid w:val="00437F64"/>
    <w:rsid w:val="00442F12"/>
    <w:rsid w:val="00443E8C"/>
    <w:rsid w:val="0044652B"/>
    <w:rsid w:val="00450160"/>
    <w:rsid w:val="00451D20"/>
    <w:rsid w:val="004523F8"/>
    <w:rsid w:val="00452707"/>
    <w:rsid w:val="00452824"/>
    <w:rsid w:val="004552CF"/>
    <w:rsid w:val="004558B0"/>
    <w:rsid w:val="0046003E"/>
    <w:rsid w:val="00461C5B"/>
    <w:rsid w:val="00465BE2"/>
    <w:rsid w:val="00466B95"/>
    <w:rsid w:val="00471F45"/>
    <w:rsid w:val="0047299E"/>
    <w:rsid w:val="004736EB"/>
    <w:rsid w:val="00480F2C"/>
    <w:rsid w:val="00483348"/>
    <w:rsid w:val="00485583"/>
    <w:rsid w:val="004859EB"/>
    <w:rsid w:val="004878FC"/>
    <w:rsid w:val="00496A3C"/>
    <w:rsid w:val="004A153F"/>
    <w:rsid w:val="004A1A2D"/>
    <w:rsid w:val="004A2098"/>
    <w:rsid w:val="004A2B97"/>
    <w:rsid w:val="004A686A"/>
    <w:rsid w:val="004B1652"/>
    <w:rsid w:val="004B5939"/>
    <w:rsid w:val="004B59AB"/>
    <w:rsid w:val="004B6E99"/>
    <w:rsid w:val="004B7DAD"/>
    <w:rsid w:val="004C0023"/>
    <w:rsid w:val="004C2B38"/>
    <w:rsid w:val="004C2E2F"/>
    <w:rsid w:val="004D0018"/>
    <w:rsid w:val="004D048E"/>
    <w:rsid w:val="004E01E4"/>
    <w:rsid w:val="004E0850"/>
    <w:rsid w:val="004E4D31"/>
    <w:rsid w:val="004E5816"/>
    <w:rsid w:val="004E7A0B"/>
    <w:rsid w:val="004F0C99"/>
    <w:rsid w:val="004F1245"/>
    <w:rsid w:val="004F215F"/>
    <w:rsid w:val="004F3A08"/>
    <w:rsid w:val="004F4FFC"/>
    <w:rsid w:val="004F515D"/>
    <w:rsid w:val="004F6719"/>
    <w:rsid w:val="004F6737"/>
    <w:rsid w:val="00501BFC"/>
    <w:rsid w:val="00501D90"/>
    <w:rsid w:val="00503DE9"/>
    <w:rsid w:val="00510687"/>
    <w:rsid w:val="00512676"/>
    <w:rsid w:val="00513B01"/>
    <w:rsid w:val="0051417C"/>
    <w:rsid w:val="00516B62"/>
    <w:rsid w:val="005176CB"/>
    <w:rsid w:val="005220F4"/>
    <w:rsid w:val="00523A25"/>
    <w:rsid w:val="00524F1C"/>
    <w:rsid w:val="00527E43"/>
    <w:rsid w:val="005302B2"/>
    <w:rsid w:val="00530C14"/>
    <w:rsid w:val="005376CF"/>
    <w:rsid w:val="00541D83"/>
    <w:rsid w:val="00543415"/>
    <w:rsid w:val="00552D07"/>
    <w:rsid w:val="005539F5"/>
    <w:rsid w:val="00554E3A"/>
    <w:rsid w:val="005575AA"/>
    <w:rsid w:val="00560382"/>
    <w:rsid w:val="00560C8C"/>
    <w:rsid w:val="00564160"/>
    <w:rsid w:val="00564AEA"/>
    <w:rsid w:val="00565015"/>
    <w:rsid w:val="00567C4F"/>
    <w:rsid w:val="00570B67"/>
    <w:rsid w:val="0057240E"/>
    <w:rsid w:val="00572D79"/>
    <w:rsid w:val="00576668"/>
    <w:rsid w:val="005769DD"/>
    <w:rsid w:val="005800DA"/>
    <w:rsid w:val="005842C6"/>
    <w:rsid w:val="0058430B"/>
    <w:rsid w:val="00584F36"/>
    <w:rsid w:val="00585FE4"/>
    <w:rsid w:val="005904F5"/>
    <w:rsid w:val="00591060"/>
    <w:rsid w:val="0059459A"/>
    <w:rsid w:val="005969BD"/>
    <w:rsid w:val="005A0FE5"/>
    <w:rsid w:val="005A783A"/>
    <w:rsid w:val="005B13C9"/>
    <w:rsid w:val="005B6FFD"/>
    <w:rsid w:val="005C02D6"/>
    <w:rsid w:val="005C145B"/>
    <w:rsid w:val="005D0978"/>
    <w:rsid w:val="005D65AA"/>
    <w:rsid w:val="005D6AF6"/>
    <w:rsid w:val="005D6E31"/>
    <w:rsid w:val="005D7F37"/>
    <w:rsid w:val="005E19AF"/>
    <w:rsid w:val="005E3A79"/>
    <w:rsid w:val="005E4F7A"/>
    <w:rsid w:val="005F4409"/>
    <w:rsid w:val="005F6C06"/>
    <w:rsid w:val="0060010D"/>
    <w:rsid w:val="00600A32"/>
    <w:rsid w:val="0060500B"/>
    <w:rsid w:val="00605B25"/>
    <w:rsid w:val="006112C9"/>
    <w:rsid w:val="0061374D"/>
    <w:rsid w:val="006207EF"/>
    <w:rsid w:val="0062327F"/>
    <w:rsid w:val="006236EF"/>
    <w:rsid w:val="00624C94"/>
    <w:rsid w:val="00625250"/>
    <w:rsid w:val="006265A3"/>
    <w:rsid w:val="00630A1D"/>
    <w:rsid w:val="0063294F"/>
    <w:rsid w:val="00635D8C"/>
    <w:rsid w:val="00640253"/>
    <w:rsid w:val="006407AA"/>
    <w:rsid w:val="00640A44"/>
    <w:rsid w:val="00642F0F"/>
    <w:rsid w:val="00646944"/>
    <w:rsid w:val="00647FB2"/>
    <w:rsid w:val="00650A82"/>
    <w:rsid w:val="00652AA9"/>
    <w:rsid w:val="0065360D"/>
    <w:rsid w:val="00657289"/>
    <w:rsid w:val="00657698"/>
    <w:rsid w:val="00662D2C"/>
    <w:rsid w:val="00665424"/>
    <w:rsid w:val="006657DB"/>
    <w:rsid w:val="00666C78"/>
    <w:rsid w:val="00667B70"/>
    <w:rsid w:val="00673FF4"/>
    <w:rsid w:val="00674513"/>
    <w:rsid w:val="00676897"/>
    <w:rsid w:val="00680322"/>
    <w:rsid w:val="00681FA6"/>
    <w:rsid w:val="00684CDC"/>
    <w:rsid w:val="006851A1"/>
    <w:rsid w:val="0069168B"/>
    <w:rsid w:val="006929C2"/>
    <w:rsid w:val="00696C4D"/>
    <w:rsid w:val="006A156F"/>
    <w:rsid w:val="006A6433"/>
    <w:rsid w:val="006A7D75"/>
    <w:rsid w:val="006B1FDA"/>
    <w:rsid w:val="006B7939"/>
    <w:rsid w:val="006C16B8"/>
    <w:rsid w:val="006C6999"/>
    <w:rsid w:val="006D0F6D"/>
    <w:rsid w:val="006D6DA2"/>
    <w:rsid w:val="006E3DE8"/>
    <w:rsid w:val="006E6C14"/>
    <w:rsid w:val="00701577"/>
    <w:rsid w:val="00701767"/>
    <w:rsid w:val="00701B47"/>
    <w:rsid w:val="0070595E"/>
    <w:rsid w:val="00706A8F"/>
    <w:rsid w:val="00714D77"/>
    <w:rsid w:val="0072091D"/>
    <w:rsid w:val="0072154E"/>
    <w:rsid w:val="00722E7A"/>
    <w:rsid w:val="0072392F"/>
    <w:rsid w:val="00727389"/>
    <w:rsid w:val="00730E67"/>
    <w:rsid w:val="007311FD"/>
    <w:rsid w:val="007315EB"/>
    <w:rsid w:val="00735FC7"/>
    <w:rsid w:val="007409CB"/>
    <w:rsid w:val="0074171C"/>
    <w:rsid w:val="0074477D"/>
    <w:rsid w:val="00747C55"/>
    <w:rsid w:val="00747E7D"/>
    <w:rsid w:val="00754B9F"/>
    <w:rsid w:val="007579B5"/>
    <w:rsid w:val="007618C6"/>
    <w:rsid w:val="00762EB5"/>
    <w:rsid w:val="00763201"/>
    <w:rsid w:val="00772B7C"/>
    <w:rsid w:val="00774C09"/>
    <w:rsid w:val="00775B08"/>
    <w:rsid w:val="00776D59"/>
    <w:rsid w:val="00782A7E"/>
    <w:rsid w:val="00782E1C"/>
    <w:rsid w:val="00784241"/>
    <w:rsid w:val="00784533"/>
    <w:rsid w:val="0078605E"/>
    <w:rsid w:val="0078780E"/>
    <w:rsid w:val="00787A15"/>
    <w:rsid w:val="00790B57"/>
    <w:rsid w:val="00795E86"/>
    <w:rsid w:val="007971DB"/>
    <w:rsid w:val="007A0D10"/>
    <w:rsid w:val="007A74F2"/>
    <w:rsid w:val="007B0022"/>
    <w:rsid w:val="007B08EE"/>
    <w:rsid w:val="007B2BCB"/>
    <w:rsid w:val="007B4862"/>
    <w:rsid w:val="007B641B"/>
    <w:rsid w:val="007C2141"/>
    <w:rsid w:val="007C3033"/>
    <w:rsid w:val="007C4396"/>
    <w:rsid w:val="007D0A54"/>
    <w:rsid w:val="007D7013"/>
    <w:rsid w:val="007E25D7"/>
    <w:rsid w:val="007E41AE"/>
    <w:rsid w:val="007E5DEF"/>
    <w:rsid w:val="007E7D4B"/>
    <w:rsid w:val="007F3D03"/>
    <w:rsid w:val="007F3F7C"/>
    <w:rsid w:val="007F5C3E"/>
    <w:rsid w:val="007F731A"/>
    <w:rsid w:val="008000B5"/>
    <w:rsid w:val="00800292"/>
    <w:rsid w:val="00801A62"/>
    <w:rsid w:val="0080412D"/>
    <w:rsid w:val="00811517"/>
    <w:rsid w:val="0081569B"/>
    <w:rsid w:val="00822818"/>
    <w:rsid w:val="00823381"/>
    <w:rsid w:val="00826768"/>
    <w:rsid w:val="00826B6E"/>
    <w:rsid w:val="00826E97"/>
    <w:rsid w:val="008329B1"/>
    <w:rsid w:val="008353E1"/>
    <w:rsid w:val="00836D21"/>
    <w:rsid w:val="00840ABE"/>
    <w:rsid w:val="008411C4"/>
    <w:rsid w:val="0084256D"/>
    <w:rsid w:val="00844BA2"/>
    <w:rsid w:val="00853C01"/>
    <w:rsid w:val="00853C9B"/>
    <w:rsid w:val="00853E05"/>
    <w:rsid w:val="00854E39"/>
    <w:rsid w:val="00857097"/>
    <w:rsid w:val="00861D15"/>
    <w:rsid w:val="00863D94"/>
    <w:rsid w:val="0086795B"/>
    <w:rsid w:val="00867BF4"/>
    <w:rsid w:val="0087239E"/>
    <w:rsid w:val="008737B2"/>
    <w:rsid w:val="00873C8C"/>
    <w:rsid w:val="00877FC4"/>
    <w:rsid w:val="00881076"/>
    <w:rsid w:val="00881293"/>
    <w:rsid w:val="008824F9"/>
    <w:rsid w:val="00882933"/>
    <w:rsid w:val="00883311"/>
    <w:rsid w:val="00885E31"/>
    <w:rsid w:val="00886903"/>
    <w:rsid w:val="00887B49"/>
    <w:rsid w:val="0089281B"/>
    <w:rsid w:val="00897303"/>
    <w:rsid w:val="00897CFC"/>
    <w:rsid w:val="008A0E1D"/>
    <w:rsid w:val="008A31A6"/>
    <w:rsid w:val="008A4669"/>
    <w:rsid w:val="008A4E32"/>
    <w:rsid w:val="008A53B0"/>
    <w:rsid w:val="008C2B50"/>
    <w:rsid w:val="008C593B"/>
    <w:rsid w:val="008C5AE8"/>
    <w:rsid w:val="008D1D76"/>
    <w:rsid w:val="008D7938"/>
    <w:rsid w:val="008E3D76"/>
    <w:rsid w:val="008E446C"/>
    <w:rsid w:val="008F2B14"/>
    <w:rsid w:val="008F34E6"/>
    <w:rsid w:val="008F680A"/>
    <w:rsid w:val="00903121"/>
    <w:rsid w:val="009071B4"/>
    <w:rsid w:val="00911AD1"/>
    <w:rsid w:val="009132B6"/>
    <w:rsid w:val="009139C0"/>
    <w:rsid w:val="0092021A"/>
    <w:rsid w:val="00930AB1"/>
    <w:rsid w:val="00931165"/>
    <w:rsid w:val="00932994"/>
    <w:rsid w:val="00932BC3"/>
    <w:rsid w:val="00934C9D"/>
    <w:rsid w:val="00937F1F"/>
    <w:rsid w:val="00940BBC"/>
    <w:rsid w:val="009460B9"/>
    <w:rsid w:val="00946460"/>
    <w:rsid w:val="009468AA"/>
    <w:rsid w:val="00947A56"/>
    <w:rsid w:val="00952A55"/>
    <w:rsid w:val="00952E2E"/>
    <w:rsid w:val="00953721"/>
    <w:rsid w:val="00956B9B"/>
    <w:rsid w:val="0096034C"/>
    <w:rsid w:val="00960BAA"/>
    <w:rsid w:val="009617B5"/>
    <w:rsid w:val="00966319"/>
    <w:rsid w:val="00966404"/>
    <w:rsid w:val="00970C02"/>
    <w:rsid w:val="009758F3"/>
    <w:rsid w:val="00976913"/>
    <w:rsid w:val="00977715"/>
    <w:rsid w:val="00977A09"/>
    <w:rsid w:val="00977B55"/>
    <w:rsid w:val="00982EB3"/>
    <w:rsid w:val="00985608"/>
    <w:rsid w:val="009921CB"/>
    <w:rsid w:val="00993531"/>
    <w:rsid w:val="00994BD8"/>
    <w:rsid w:val="00995493"/>
    <w:rsid w:val="009967B3"/>
    <w:rsid w:val="009A1E3C"/>
    <w:rsid w:val="009A25C9"/>
    <w:rsid w:val="009A390A"/>
    <w:rsid w:val="009A4644"/>
    <w:rsid w:val="009A6FA4"/>
    <w:rsid w:val="009A7892"/>
    <w:rsid w:val="009B2A71"/>
    <w:rsid w:val="009B2F9B"/>
    <w:rsid w:val="009B38CC"/>
    <w:rsid w:val="009B4CAA"/>
    <w:rsid w:val="009B4EF7"/>
    <w:rsid w:val="009B66ED"/>
    <w:rsid w:val="009B69E4"/>
    <w:rsid w:val="009C1AF3"/>
    <w:rsid w:val="009C3C26"/>
    <w:rsid w:val="009C4394"/>
    <w:rsid w:val="009C4BB6"/>
    <w:rsid w:val="009C5FA3"/>
    <w:rsid w:val="009D054D"/>
    <w:rsid w:val="009D1723"/>
    <w:rsid w:val="009D3797"/>
    <w:rsid w:val="009E0707"/>
    <w:rsid w:val="009E07D1"/>
    <w:rsid w:val="009E3065"/>
    <w:rsid w:val="009E40FB"/>
    <w:rsid w:val="009F0AA2"/>
    <w:rsid w:val="00A015F8"/>
    <w:rsid w:val="00A04928"/>
    <w:rsid w:val="00A06222"/>
    <w:rsid w:val="00A06604"/>
    <w:rsid w:val="00A12B19"/>
    <w:rsid w:val="00A16421"/>
    <w:rsid w:val="00A275FB"/>
    <w:rsid w:val="00A315BF"/>
    <w:rsid w:val="00A379C0"/>
    <w:rsid w:val="00A43D61"/>
    <w:rsid w:val="00A506FE"/>
    <w:rsid w:val="00A5095C"/>
    <w:rsid w:val="00A5120B"/>
    <w:rsid w:val="00A547EC"/>
    <w:rsid w:val="00A60DA2"/>
    <w:rsid w:val="00A650BD"/>
    <w:rsid w:val="00A67331"/>
    <w:rsid w:val="00A70EB1"/>
    <w:rsid w:val="00A720BF"/>
    <w:rsid w:val="00A75A6C"/>
    <w:rsid w:val="00A77AF9"/>
    <w:rsid w:val="00A83508"/>
    <w:rsid w:val="00A83FA0"/>
    <w:rsid w:val="00A8467C"/>
    <w:rsid w:val="00A84EC3"/>
    <w:rsid w:val="00A85C72"/>
    <w:rsid w:val="00A870C9"/>
    <w:rsid w:val="00A91D30"/>
    <w:rsid w:val="00A9286D"/>
    <w:rsid w:val="00AA0EF2"/>
    <w:rsid w:val="00AA376E"/>
    <w:rsid w:val="00AA4C07"/>
    <w:rsid w:val="00AA7CF6"/>
    <w:rsid w:val="00AB3DFF"/>
    <w:rsid w:val="00AB4FDA"/>
    <w:rsid w:val="00AB5D33"/>
    <w:rsid w:val="00AB5E13"/>
    <w:rsid w:val="00AB5EDA"/>
    <w:rsid w:val="00AB6F28"/>
    <w:rsid w:val="00AC64D3"/>
    <w:rsid w:val="00AC7F35"/>
    <w:rsid w:val="00AD08C3"/>
    <w:rsid w:val="00AD4140"/>
    <w:rsid w:val="00AD7013"/>
    <w:rsid w:val="00AD7497"/>
    <w:rsid w:val="00AD757E"/>
    <w:rsid w:val="00AE1162"/>
    <w:rsid w:val="00AE2C40"/>
    <w:rsid w:val="00AE617C"/>
    <w:rsid w:val="00AE7798"/>
    <w:rsid w:val="00AF251F"/>
    <w:rsid w:val="00AF3E90"/>
    <w:rsid w:val="00AF5444"/>
    <w:rsid w:val="00AF5CD8"/>
    <w:rsid w:val="00B000DE"/>
    <w:rsid w:val="00B103B5"/>
    <w:rsid w:val="00B1465A"/>
    <w:rsid w:val="00B1501D"/>
    <w:rsid w:val="00B15E08"/>
    <w:rsid w:val="00B2148D"/>
    <w:rsid w:val="00B22A80"/>
    <w:rsid w:val="00B2438B"/>
    <w:rsid w:val="00B2623E"/>
    <w:rsid w:val="00B26CE9"/>
    <w:rsid w:val="00B30C7D"/>
    <w:rsid w:val="00B367FB"/>
    <w:rsid w:val="00B3754C"/>
    <w:rsid w:val="00B411DD"/>
    <w:rsid w:val="00B44023"/>
    <w:rsid w:val="00B45526"/>
    <w:rsid w:val="00B468E3"/>
    <w:rsid w:val="00B518C7"/>
    <w:rsid w:val="00B5711F"/>
    <w:rsid w:val="00B61DD0"/>
    <w:rsid w:val="00B62BC2"/>
    <w:rsid w:val="00B62EE9"/>
    <w:rsid w:val="00B671F4"/>
    <w:rsid w:val="00B67E59"/>
    <w:rsid w:val="00B704B1"/>
    <w:rsid w:val="00B73A4A"/>
    <w:rsid w:val="00B76C86"/>
    <w:rsid w:val="00B81C51"/>
    <w:rsid w:val="00B825AF"/>
    <w:rsid w:val="00B82C5C"/>
    <w:rsid w:val="00B86D54"/>
    <w:rsid w:val="00B930C0"/>
    <w:rsid w:val="00B96156"/>
    <w:rsid w:val="00BA4C8D"/>
    <w:rsid w:val="00BA556D"/>
    <w:rsid w:val="00BA626F"/>
    <w:rsid w:val="00BA78C0"/>
    <w:rsid w:val="00BB0521"/>
    <w:rsid w:val="00BB11EF"/>
    <w:rsid w:val="00BB1B66"/>
    <w:rsid w:val="00BB45FD"/>
    <w:rsid w:val="00BC3555"/>
    <w:rsid w:val="00BD0950"/>
    <w:rsid w:val="00BD38E0"/>
    <w:rsid w:val="00BD457F"/>
    <w:rsid w:val="00BD5762"/>
    <w:rsid w:val="00BE3CEA"/>
    <w:rsid w:val="00BE4D5E"/>
    <w:rsid w:val="00BF2309"/>
    <w:rsid w:val="00BF2693"/>
    <w:rsid w:val="00BF61CC"/>
    <w:rsid w:val="00BF7DDB"/>
    <w:rsid w:val="00C0076C"/>
    <w:rsid w:val="00C00DEA"/>
    <w:rsid w:val="00C036BE"/>
    <w:rsid w:val="00C05BAA"/>
    <w:rsid w:val="00C05FFE"/>
    <w:rsid w:val="00C079BF"/>
    <w:rsid w:val="00C15C99"/>
    <w:rsid w:val="00C16A97"/>
    <w:rsid w:val="00C17159"/>
    <w:rsid w:val="00C213CA"/>
    <w:rsid w:val="00C21BB5"/>
    <w:rsid w:val="00C21DBE"/>
    <w:rsid w:val="00C22DF9"/>
    <w:rsid w:val="00C236F7"/>
    <w:rsid w:val="00C23C92"/>
    <w:rsid w:val="00C302D0"/>
    <w:rsid w:val="00C3103D"/>
    <w:rsid w:val="00C357A7"/>
    <w:rsid w:val="00C3699B"/>
    <w:rsid w:val="00C376FA"/>
    <w:rsid w:val="00C429F3"/>
    <w:rsid w:val="00C44CE6"/>
    <w:rsid w:val="00C47CAE"/>
    <w:rsid w:val="00C518EE"/>
    <w:rsid w:val="00C519D2"/>
    <w:rsid w:val="00C56A75"/>
    <w:rsid w:val="00C577A1"/>
    <w:rsid w:val="00C60B04"/>
    <w:rsid w:val="00C61D6A"/>
    <w:rsid w:val="00C63AD9"/>
    <w:rsid w:val="00C65586"/>
    <w:rsid w:val="00C660B7"/>
    <w:rsid w:val="00C67BB7"/>
    <w:rsid w:val="00C70EEA"/>
    <w:rsid w:val="00C823B5"/>
    <w:rsid w:val="00C86A2B"/>
    <w:rsid w:val="00C879FB"/>
    <w:rsid w:val="00C91F30"/>
    <w:rsid w:val="00C95C96"/>
    <w:rsid w:val="00C96801"/>
    <w:rsid w:val="00C978BD"/>
    <w:rsid w:val="00CA281C"/>
    <w:rsid w:val="00CA2F57"/>
    <w:rsid w:val="00CA3C90"/>
    <w:rsid w:val="00CA4CD7"/>
    <w:rsid w:val="00CA6484"/>
    <w:rsid w:val="00CA6ABB"/>
    <w:rsid w:val="00CA6BD7"/>
    <w:rsid w:val="00CB76FB"/>
    <w:rsid w:val="00CC02DC"/>
    <w:rsid w:val="00CC2B65"/>
    <w:rsid w:val="00CC53C3"/>
    <w:rsid w:val="00CE1134"/>
    <w:rsid w:val="00CE267C"/>
    <w:rsid w:val="00CE3DA6"/>
    <w:rsid w:val="00CE6E83"/>
    <w:rsid w:val="00CE6FC8"/>
    <w:rsid w:val="00CF0FEC"/>
    <w:rsid w:val="00CF208E"/>
    <w:rsid w:val="00CF5002"/>
    <w:rsid w:val="00CF6F1F"/>
    <w:rsid w:val="00D0187C"/>
    <w:rsid w:val="00D032E0"/>
    <w:rsid w:val="00D0354E"/>
    <w:rsid w:val="00D112E1"/>
    <w:rsid w:val="00D11A9C"/>
    <w:rsid w:val="00D132C0"/>
    <w:rsid w:val="00D14391"/>
    <w:rsid w:val="00D15A73"/>
    <w:rsid w:val="00D20E5D"/>
    <w:rsid w:val="00D21F5E"/>
    <w:rsid w:val="00D251B9"/>
    <w:rsid w:val="00D261D4"/>
    <w:rsid w:val="00D275B0"/>
    <w:rsid w:val="00D27FC0"/>
    <w:rsid w:val="00D345F2"/>
    <w:rsid w:val="00D3764F"/>
    <w:rsid w:val="00D446D2"/>
    <w:rsid w:val="00D46DC1"/>
    <w:rsid w:val="00D53FA5"/>
    <w:rsid w:val="00D54426"/>
    <w:rsid w:val="00D57CBC"/>
    <w:rsid w:val="00D64A37"/>
    <w:rsid w:val="00D653BA"/>
    <w:rsid w:val="00D66C77"/>
    <w:rsid w:val="00D67174"/>
    <w:rsid w:val="00D74833"/>
    <w:rsid w:val="00D80AE1"/>
    <w:rsid w:val="00D8577F"/>
    <w:rsid w:val="00D85D08"/>
    <w:rsid w:val="00D85D9F"/>
    <w:rsid w:val="00D85FD5"/>
    <w:rsid w:val="00D877B9"/>
    <w:rsid w:val="00D9181B"/>
    <w:rsid w:val="00D91CB6"/>
    <w:rsid w:val="00D92C97"/>
    <w:rsid w:val="00D96326"/>
    <w:rsid w:val="00DA1872"/>
    <w:rsid w:val="00DA2BE7"/>
    <w:rsid w:val="00DA5034"/>
    <w:rsid w:val="00DA7CF1"/>
    <w:rsid w:val="00DB29E1"/>
    <w:rsid w:val="00DB36F3"/>
    <w:rsid w:val="00DB59EC"/>
    <w:rsid w:val="00DB73C4"/>
    <w:rsid w:val="00DB7C98"/>
    <w:rsid w:val="00DC0A3E"/>
    <w:rsid w:val="00DC1986"/>
    <w:rsid w:val="00DC57AD"/>
    <w:rsid w:val="00DC5BB0"/>
    <w:rsid w:val="00DC7F25"/>
    <w:rsid w:val="00DC7FE2"/>
    <w:rsid w:val="00DD31E8"/>
    <w:rsid w:val="00DD3836"/>
    <w:rsid w:val="00DD6785"/>
    <w:rsid w:val="00DE0BE1"/>
    <w:rsid w:val="00DE0EA2"/>
    <w:rsid w:val="00DE134B"/>
    <w:rsid w:val="00DE1596"/>
    <w:rsid w:val="00DE363F"/>
    <w:rsid w:val="00DE4A2B"/>
    <w:rsid w:val="00DF00DF"/>
    <w:rsid w:val="00DF3163"/>
    <w:rsid w:val="00DF4FFA"/>
    <w:rsid w:val="00E0246A"/>
    <w:rsid w:val="00E03A6C"/>
    <w:rsid w:val="00E03B05"/>
    <w:rsid w:val="00E03DAC"/>
    <w:rsid w:val="00E046B2"/>
    <w:rsid w:val="00E10D30"/>
    <w:rsid w:val="00E11366"/>
    <w:rsid w:val="00E128BB"/>
    <w:rsid w:val="00E157CA"/>
    <w:rsid w:val="00E20339"/>
    <w:rsid w:val="00E21288"/>
    <w:rsid w:val="00E3281C"/>
    <w:rsid w:val="00E32E2A"/>
    <w:rsid w:val="00E37DDF"/>
    <w:rsid w:val="00E40045"/>
    <w:rsid w:val="00E425F4"/>
    <w:rsid w:val="00E4477C"/>
    <w:rsid w:val="00E5340F"/>
    <w:rsid w:val="00E5496A"/>
    <w:rsid w:val="00E55EC4"/>
    <w:rsid w:val="00E60CDE"/>
    <w:rsid w:val="00E65E07"/>
    <w:rsid w:val="00E67689"/>
    <w:rsid w:val="00E70441"/>
    <w:rsid w:val="00E80978"/>
    <w:rsid w:val="00E82F3F"/>
    <w:rsid w:val="00E8635A"/>
    <w:rsid w:val="00E92A09"/>
    <w:rsid w:val="00E92B0A"/>
    <w:rsid w:val="00E947F3"/>
    <w:rsid w:val="00E97815"/>
    <w:rsid w:val="00EA2893"/>
    <w:rsid w:val="00EA350F"/>
    <w:rsid w:val="00EA686A"/>
    <w:rsid w:val="00EB2911"/>
    <w:rsid w:val="00EB493A"/>
    <w:rsid w:val="00EC0C49"/>
    <w:rsid w:val="00EC345C"/>
    <w:rsid w:val="00EC6302"/>
    <w:rsid w:val="00EC6392"/>
    <w:rsid w:val="00EC63F8"/>
    <w:rsid w:val="00EC6639"/>
    <w:rsid w:val="00EC76D2"/>
    <w:rsid w:val="00ED2E48"/>
    <w:rsid w:val="00ED5B65"/>
    <w:rsid w:val="00EE2808"/>
    <w:rsid w:val="00EE446E"/>
    <w:rsid w:val="00EE59B3"/>
    <w:rsid w:val="00EE7C53"/>
    <w:rsid w:val="00EF2943"/>
    <w:rsid w:val="00EF61F5"/>
    <w:rsid w:val="00EF7DB2"/>
    <w:rsid w:val="00F02466"/>
    <w:rsid w:val="00F02533"/>
    <w:rsid w:val="00F0546D"/>
    <w:rsid w:val="00F06A48"/>
    <w:rsid w:val="00F11319"/>
    <w:rsid w:val="00F14D3E"/>
    <w:rsid w:val="00F201C6"/>
    <w:rsid w:val="00F2093C"/>
    <w:rsid w:val="00F22622"/>
    <w:rsid w:val="00F30948"/>
    <w:rsid w:val="00F43B8A"/>
    <w:rsid w:val="00F47BE1"/>
    <w:rsid w:val="00F5092E"/>
    <w:rsid w:val="00F51660"/>
    <w:rsid w:val="00F5191F"/>
    <w:rsid w:val="00F534AF"/>
    <w:rsid w:val="00F540D5"/>
    <w:rsid w:val="00F616C2"/>
    <w:rsid w:val="00F63E51"/>
    <w:rsid w:val="00F67098"/>
    <w:rsid w:val="00F67C6C"/>
    <w:rsid w:val="00F720B1"/>
    <w:rsid w:val="00F73D09"/>
    <w:rsid w:val="00F7566C"/>
    <w:rsid w:val="00F80050"/>
    <w:rsid w:val="00F812D4"/>
    <w:rsid w:val="00F836B3"/>
    <w:rsid w:val="00F83ADE"/>
    <w:rsid w:val="00F85CDC"/>
    <w:rsid w:val="00F90381"/>
    <w:rsid w:val="00F90F69"/>
    <w:rsid w:val="00F9172D"/>
    <w:rsid w:val="00F94F97"/>
    <w:rsid w:val="00F95AA2"/>
    <w:rsid w:val="00F95FA3"/>
    <w:rsid w:val="00F9638E"/>
    <w:rsid w:val="00FA1BB9"/>
    <w:rsid w:val="00FA6F85"/>
    <w:rsid w:val="00FA757A"/>
    <w:rsid w:val="00FC081F"/>
    <w:rsid w:val="00FC11DF"/>
    <w:rsid w:val="00FC1830"/>
    <w:rsid w:val="00FC2FBE"/>
    <w:rsid w:val="00FC691A"/>
    <w:rsid w:val="00FC758B"/>
    <w:rsid w:val="00FD0344"/>
    <w:rsid w:val="00FD2CFC"/>
    <w:rsid w:val="00FE0B3A"/>
    <w:rsid w:val="00FE1946"/>
    <w:rsid w:val="00FE4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B0A2"/>
  <w15:docId w15:val="{2C3A1279-22C7-F84F-B99A-13DE709B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B243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88331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BB052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1005E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pPr>
      <w:spacing w:after="100"/>
    </w:pPr>
  </w:style>
  <w:style w:type="paragraph" w:styleId="Obsah2">
    <w:name w:val="toc 2"/>
    <w:basedOn w:val="Normln"/>
    <w:pPr>
      <w:spacing w:after="100"/>
      <w:ind w:left="221"/>
    </w:pPr>
  </w:style>
  <w:style w:type="paragraph" w:styleId="Obsah3">
    <w:name w:val="toc 3"/>
    <w:basedOn w:val="Normln"/>
    <w:pPr>
      <w:spacing w:after="100"/>
      <w:ind w:left="442"/>
    </w:pPr>
  </w:style>
  <w:style w:type="character" w:styleId="slodku">
    <w:name w:val="line number"/>
    <w:basedOn w:val="Standardnpsmoodstavce"/>
    <w:semiHidden/>
  </w:style>
  <w:style w:type="character" w:styleId="Hypertextovodkaz">
    <w:name w:val="Hyperlink"/>
    <w:rPr>
      <w:color w:val="0000FF"/>
      <w:u w:val="single"/>
    </w:rPr>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86795B"/>
    <w:rPr>
      <w:sz w:val="16"/>
      <w:szCs w:val="16"/>
    </w:rPr>
  </w:style>
  <w:style w:type="paragraph" w:styleId="Textkomente">
    <w:name w:val="annotation text"/>
    <w:basedOn w:val="Normln"/>
    <w:link w:val="TextkomenteChar"/>
    <w:uiPriority w:val="99"/>
    <w:unhideWhenUsed/>
    <w:rsid w:val="0086795B"/>
    <w:rPr>
      <w:sz w:val="20"/>
      <w:szCs w:val="20"/>
    </w:rPr>
  </w:style>
  <w:style w:type="character" w:customStyle="1" w:styleId="TextkomenteChar">
    <w:name w:val="Text komentáře Char"/>
    <w:basedOn w:val="Standardnpsmoodstavce"/>
    <w:link w:val="Textkomente"/>
    <w:uiPriority w:val="99"/>
    <w:rsid w:val="0086795B"/>
    <w:rPr>
      <w:sz w:val="20"/>
      <w:szCs w:val="20"/>
    </w:rPr>
  </w:style>
  <w:style w:type="paragraph" w:styleId="Pedmtkomente">
    <w:name w:val="annotation subject"/>
    <w:basedOn w:val="Textkomente"/>
    <w:next w:val="Textkomente"/>
    <w:link w:val="PedmtkomenteChar"/>
    <w:uiPriority w:val="99"/>
    <w:semiHidden/>
    <w:unhideWhenUsed/>
    <w:rsid w:val="0086795B"/>
    <w:rPr>
      <w:b/>
      <w:bCs/>
    </w:rPr>
  </w:style>
  <w:style w:type="character" w:customStyle="1" w:styleId="PedmtkomenteChar">
    <w:name w:val="Předmět komentáře Char"/>
    <w:basedOn w:val="TextkomenteChar"/>
    <w:link w:val="Pedmtkomente"/>
    <w:uiPriority w:val="99"/>
    <w:semiHidden/>
    <w:rsid w:val="0086795B"/>
    <w:rPr>
      <w:b/>
      <w:bCs/>
      <w:sz w:val="20"/>
      <w:szCs w:val="20"/>
    </w:rPr>
  </w:style>
  <w:style w:type="paragraph" w:styleId="Normlnweb">
    <w:name w:val="Normal (Web)"/>
    <w:basedOn w:val="Normln"/>
    <w:uiPriority w:val="99"/>
    <w:unhideWhenUsed/>
    <w:rsid w:val="00960BAA"/>
    <w:pPr>
      <w:spacing w:before="100" w:beforeAutospacing="1" w:after="100" w:afterAutospacing="1"/>
    </w:pPr>
    <w:rPr>
      <w:rFonts w:ascii="Times New Roman" w:eastAsia="Times New Roman" w:hAnsi="Times New Roman" w:cs="Times New Roman"/>
      <w:sz w:val="24"/>
      <w:szCs w:val="24"/>
    </w:rPr>
  </w:style>
  <w:style w:type="paragraph" w:styleId="Odstavecseseznamem">
    <w:name w:val="List Paragraph"/>
    <w:aliases w:val="List Paragraph,Odstavec cíl se seznamem,Odstavec se seznamem5,Odstavec_muj,Odrážky,Normální - úroveň 3,Bullet Number,lp1,List Paragraph1,lp11,List Paragraph11,Bullet 1,Use Case List Paragraph,Odrazky,Bullet List,Puce,Heading2,Ref,Na"/>
    <w:basedOn w:val="Normln"/>
    <w:link w:val="OdstavecseseznamemChar"/>
    <w:uiPriority w:val="34"/>
    <w:qFormat/>
    <w:rsid w:val="00960BAA"/>
    <w:pPr>
      <w:ind w:left="720"/>
      <w:contextualSpacing/>
    </w:pPr>
  </w:style>
  <w:style w:type="paragraph" w:customStyle="1" w:styleId="PODKAPITOLA">
    <w:name w:val="PODKAPITOLA"/>
    <w:basedOn w:val="Normln"/>
    <w:link w:val="PODKAPITOLAChar"/>
    <w:qFormat/>
    <w:rsid w:val="00D85D9F"/>
    <w:pPr>
      <w:shd w:val="clear" w:color="auto" w:fill="FFFFFF"/>
      <w:spacing w:before="300" w:after="150"/>
      <w:outlineLvl w:val="1"/>
    </w:pPr>
    <w:rPr>
      <w:rFonts w:ascii="Verdana" w:eastAsia="Times New Roman" w:hAnsi="Verdana" w:cs="Verdana"/>
      <w:b/>
      <w:bCs/>
      <w:color w:val="333333"/>
      <w:sz w:val="20"/>
      <w:szCs w:val="20"/>
      <w:shd w:val="clear" w:color="auto" w:fill="FFFFFF"/>
    </w:rPr>
  </w:style>
  <w:style w:type="character" w:customStyle="1" w:styleId="PODKAPITOLAChar">
    <w:name w:val="PODKAPITOLA Char"/>
    <w:basedOn w:val="Standardnpsmoodstavce"/>
    <w:link w:val="PODKAPITOLA"/>
    <w:rsid w:val="00D85D9F"/>
    <w:rPr>
      <w:rFonts w:ascii="Verdana" w:eastAsia="Times New Roman" w:hAnsi="Verdana" w:cs="Verdana"/>
      <w:b/>
      <w:bCs/>
      <w:color w:val="333333"/>
      <w:sz w:val="20"/>
      <w:szCs w:val="20"/>
      <w:shd w:val="clear" w:color="auto" w:fill="FFFFFF"/>
    </w:rPr>
  </w:style>
  <w:style w:type="character" w:styleId="Nevyeenzmnka">
    <w:name w:val="Unresolved Mention"/>
    <w:basedOn w:val="Standardnpsmoodstavce"/>
    <w:uiPriority w:val="99"/>
    <w:semiHidden/>
    <w:unhideWhenUsed/>
    <w:rsid w:val="00706A8F"/>
    <w:rPr>
      <w:color w:val="605E5C"/>
      <w:shd w:val="clear" w:color="auto" w:fill="E1DFDD"/>
    </w:rPr>
  </w:style>
  <w:style w:type="paragraph" w:styleId="Revize">
    <w:name w:val="Revision"/>
    <w:hidden/>
    <w:uiPriority w:val="99"/>
    <w:semiHidden/>
    <w:rsid w:val="00077AA1"/>
  </w:style>
  <w:style w:type="paragraph" w:styleId="Textpoznpodarou">
    <w:name w:val="footnote text"/>
    <w:basedOn w:val="Normln"/>
    <w:link w:val="TextpoznpodarouChar"/>
    <w:uiPriority w:val="99"/>
    <w:semiHidden/>
    <w:unhideWhenUsed/>
    <w:rsid w:val="004B59AB"/>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semiHidden/>
    <w:rsid w:val="004B59AB"/>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B59AB"/>
    <w:rPr>
      <w:vertAlign w:val="superscript"/>
    </w:rPr>
  </w:style>
  <w:style w:type="character" w:customStyle="1" w:styleId="OdstavecseseznamemChar">
    <w:name w:val="Odstavec se seznamem Char"/>
    <w:aliases w:val="List Paragraph Char,Odstavec cíl se seznamem Char,Odstavec se seznamem5 Char,Odstavec_muj Char,Odrážky Char,Normální - úroveň 3 Char,Bullet Number Char,lp1 Char,List Paragraph1 Char,lp11 Char,List Paragraph11 Char,Bullet 1 Char"/>
    <w:link w:val="Odstavecseseznamem"/>
    <w:uiPriority w:val="34"/>
    <w:qFormat/>
    <w:locked/>
    <w:rsid w:val="004B59AB"/>
  </w:style>
  <w:style w:type="paragraph" w:styleId="Zhlav">
    <w:name w:val="header"/>
    <w:basedOn w:val="Normln"/>
    <w:link w:val="ZhlavChar"/>
    <w:uiPriority w:val="99"/>
    <w:unhideWhenUsed/>
    <w:rsid w:val="00F67098"/>
    <w:pPr>
      <w:tabs>
        <w:tab w:val="center" w:pos="4536"/>
        <w:tab w:val="right" w:pos="9072"/>
      </w:tabs>
    </w:pPr>
  </w:style>
  <w:style w:type="character" w:customStyle="1" w:styleId="ZhlavChar">
    <w:name w:val="Záhlaví Char"/>
    <w:basedOn w:val="Standardnpsmoodstavce"/>
    <w:link w:val="Zhlav"/>
    <w:uiPriority w:val="99"/>
    <w:rsid w:val="00F67098"/>
  </w:style>
  <w:style w:type="paragraph" w:styleId="Zpat">
    <w:name w:val="footer"/>
    <w:basedOn w:val="Normln"/>
    <w:link w:val="ZpatChar"/>
    <w:uiPriority w:val="99"/>
    <w:unhideWhenUsed/>
    <w:rsid w:val="00F67098"/>
    <w:pPr>
      <w:tabs>
        <w:tab w:val="center" w:pos="4536"/>
        <w:tab w:val="right" w:pos="9072"/>
      </w:tabs>
    </w:pPr>
  </w:style>
  <w:style w:type="character" w:customStyle="1" w:styleId="ZpatChar">
    <w:name w:val="Zápatí Char"/>
    <w:basedOn w:val="Standardnpsmoodstavce"/>
    <w:link w:val="Zpat"/>
    <w:uiPriority w:val="99"/>
    <w:rsid w:val="00F67098"/>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
    <w:rsid w:val="00883311"/>
    <w:rPr>
      <w:rFonts w:asciiTheme="majorHAnsi" w:eastAsiaTheme="majorEastAsia" w:hAnsiTheme="majorHAnsi" w:cstheme="majorBidi"/>
      <w:b/>
      <w:bCs/>
      <w:color w:val="4F81BD" w:themeColor="accent1"/>
      <w:sz w:val="26"/>
      <w:szCs w:val="26"/>
      <w:lang w:eastAsia="en-US"/>
    </w:rPr>
  </w:style>
  <w:style w:type="character" w:customStyle="1" w:styleId="Nadpis1Char">
    <w:name w:val="Nadpis 1 Char"/>
    <w:basedOn w:val="Standardnpsmoodstavce"/>
    <w:link w:val="Nadpis1"/>
    <w:rsid w:val="00B2438B"/>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rsid w:val="00BB0521"/>
    <w:rPr>
      <w:rFonts w:asciiTheme="majorHAnsi" w:eastAsiaTheme="majorEastAsia" w:hAnsiTheme="majorHAnsi" w:cstheme="majorBidi"/>
      <w:color w:val="243F60" w:themeColor="accent1" w:themeShade="7F"/>
      <w:sz w:val="24"/>
      <w:szCs w:val="24"/>
    </w:rPr>
  </w:style>
  <w:style w:type="table" w:styleId="Mkatabulky">
    <w:name w:val="Table Grid"/>
    <w:basedOn w:val="Normlntabulka"/>
    <w:uiPriority w:val="39"/>
    <w:rsid w:val="0091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62327F"/>
    <w:pPr>
      <w:ind w:left="10" w:hanging="10"/>
      <w:jc w:val="both"/>
    </w:pPr>
    <w:rPr>
      <w:rFonts w:ascii="Calibri" w:eastAsia="Calibri" w:hAnsi="Calibri" w:cs="Calibri"/>
      <w:color w:val="000000"/>
    </w:rPr>
  </w:style>
  <w:style w:type="paragraph" w:styleId="slovanseznam">
    <w:name w:val="List Number"/>
    <w:basedOn w:val="Normln"/>
    <w:uiPriority w:val="99"/>
    <w:unhideWhenUsed/>
    <w:qFormat/>
    <w:rsid w:val="00A5095C"/>
    <w:pPr>
      <w:spacing w:before="120" w:line="264" w:lineRule="auto"/>
      <w:ind w:left="1134" w:hanging="283"/>
      <w:jc w:val="both"/>
    </w:pPr>
    <w:rPr>
      <w:rFonts w:ascii="Segoe UI" w:eastAsiaTheme="minorHAnsi" w:hAnsi="Segoe UI"/>
      <w:sz w:val="20"/>
      <w:szCs w:val="20"/>
      <w:lang w:eastAsia="en-US"/>
    </w:rPr>
  </w:style>
  <w:style w:type="paragraph" w:customStyle="1" w:styleId="Default">
    <w:name w:val="Default"/>
    <w:rsid w:val="00784241"/>
    <w:pPr>
      <w:autoSpaceDE w:val="0"/>
      <w:autoSpaceDN w:val="0"/>
      <w:adjustRightInd w:val="0"/>
    </w:pPr>
    <w:rPr>
      <w:rFonts w:ascii="Calibri" w:hAnsi="Calibri" w:cs="Calibri"/>
      <w:color w:val="000000"/>
      <w:sz w:val="24"/>
      <w:szCs w:val="24"/>
    </w:rPr>
  </w:style>
  <w:style w:type="paragraph" w:styleId="Zkladntext3">
    <w:name w:val="Body Text 3"/>
    <w:basedOn w:val="Normln"/>
    <w:link w:val="Zkladntext3Char"/>
    <w:rsid w:val="00426881"/>
    <w:pPr>
      <w:suppressAutoHyphens/>
      <w:jc w:val="center"/>
    </w:pPr>
    <w:rPr>
      <w:rFonts w:ascii="Times New Roman" w:eastAsia="Times New Roman" w:hAnsi="Times New Roman" w:cs="Times New Roman"/>
      <w:sz w:val="24"/>
      <w:szCs w:val="24"/>
      <w:lang w:eastAsia="ar-SA"/>
    </w:rPr>
  </w:style>
  <w:style w:type="character" w:customStyle="1" w:styleId="Zkladntext3Char">
    <w:name w:val="Základní text 3 Char"/>
    <w:basedOn w:val="Standardnpsmoodstavce"/>
    <w:link w:val="Zkladntext3"/>
    <w:rsid w:val="00426881"/>
    <w:rPr>
      <w:rFonts w:ascii="Times New Roman" w:eastAsia="Times New Roman" w:hAnsi="Times New Roman" w:cs="Times New Roman"/>
      <w:sz w:val="24"/>
      <w:szCs w:val="24"/>
      <w:lang w:eastAsia="ar-SA"/>
    </w:rPr>
  </w:style>
  <w:style w:type="character" w:styleId="Siln">
    <w:name w:val="Strong"/>
    <w:basedOn w:val="Standardnpsmoodstavce"/>
    <w:uiPriority w:val="22"/>
    <w:qFormat/>
    <w:rsid w:val="007409CB"/>
    <w:rPr>
      <w:b/>
      <w:bCs/>
    </w:rPr>
  </w:style>
  <w:style w:type="character" w:customStyle="1" w:styleId="Nadpis4Char">
    <w:name w:val="Nadpis 4 Char"/>
    <w:basedOn w:val="Standardnpsmoodstavce"/>
    <w:link w:val="Nadpis4"/>
    <w:uiPriority w:val="9"/>
    <w:semiHidden/>
    <w:rsid w:val="001005E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19733">
      <w:bodyDiv w:val="1"/>
      <w:marLeft w:val="0"/>
      <w:marRight w:val="0"/>
      <w:marTop w:val="0"/>
      <w:marBottom w:val="0"/>
      <w:divBdr>
        <w:top w:val="none" w:sz="0" w:space="0" w:color="auto"/>
        <w:left w:val="none" w:sz="0" w:space="0" w:color="auto"/>
        <w:bottom w:val="none" w:sz="0" w:space="0" w:color="auto"/>
        <w:right w:val="none" w:sz="0" w:space="0" w:color="auto"/>
      </w:divBdr>
    </w:div>
    <w:div w:id="391388569">
      <w:bodyDiv w:val="1"/>
      <w:marLeft w:val="0"/>
      <w:marRight w:val="0"/>
      <w:marTop w:val="0"/>
      <w:marBottom w:val="0"/>
      <w:divBdr>
        <w:top w:val="none" w:sz="0" w:space="0" w:color="auto"/>
        <w:left w:val="none" w:sz="0" w:space="0" w:color="auto"/>
        <w:bottom w:val="none" w:sz="0" w:space="0" w:color="auto"/>
        <w:right w:val="none" w:sz="0" w:space="0" w:color="auto"/>
      </w:divBdr>
    </w:div>
    <w:div w:id="449975741">
      <w:bodyDiv w:val="1"/>
      <w:marLeft w:val="0"/>
      <w:marRight w:val="0"/>
      <w:marTop w:val="0"/>
      <w:marBottom w:val="0"/>
      <w:divBdr>
        <w:top w:val="none" w:sz="0" w:space="0" w:color="auto"/>
        <w:left w:val="none" w:sz="0" w:space="0" w:color="auto"/>
        <w:bottom w:val="none" w:sz="0" w:space="0" w:color="auto"/>
        <w:right w:val="none" w:sz="0" w:space="0" w:color="auto"/>
      </w:divBdr>
    </w:div>
    <w:div w:id="560483235">
      <w:bodyDiv w:val="1"/>
      <w:marLeft w:val="0"/>
      <w:marRight w:val="0"/>
      <w:marTop w:val="0"/>
      <w:marBottom w:val="0"/>
      <w:divBdr>
        <w:top w:val="none" w:sz="0" w:space="0" w:color="auto"/>
        <w:left w:val="none" w:sz="0" w:space="0" w:color="auto"/>
        <w:bottom w:val="none" w:sz="0" w:space="0" w:color="auto"/>
        <w:right w:val="none" w:sz="0" w:space="0" w:color="auto"/>
      </w:divBdr>
    </w:div>
    <w:div w:id="587084843">
      <w:bodyDiv w:val="1"/>
      <w:marLeft w:val="0"/>
      <w:marRight w:val="0"/>
      <w:marTop w:val="0"/>
      <w:marBottom w:val="0"/>
      <w:divBdr>
        <w:top w:val="none" w:sz="0" w:space="0" w:color="auto"/>
        <w:left w:val="none" w:sz="0" w:space="0" w:color="auto"/>
        <w:bottom w:val="none" w:sz="0" w:space="0" w:color="auto"/>
        <w:right w:val="none" w:sz="0" w:space="0" w:color="auto"/>
      </w:divBdr>
    </w:div>
    <w:div w:id="637610834">
      <w:bodyDiv w:val="1"/>
      <w:marLeft w:val="0"/>
      <w:marRight w:val="0"/>
      <w:marTop w:val="0"/>
      <w:marBottom w:val="0"/>
      <w:divBdr>
        <w:top w:val="none" w:sz="0" w:space="0" w:color="auto"/>
        <w:left w:val="none" w:sz="0" w:space="0" w:color="auto"/>
        <w:bottom w:val="none" w:sz="0" w:space="0" w:color="auto"/>
        <w:right w:val="none" w:sz="0" w:space="0" w:color="auto"/>
      </w:divBdr>
    </w:div>
    <w:div w:id="648021799">
      <w:bodyDiv w:val="1"/>
      <w:marLeft w:val="0"/>
      <w:marRight w:val="0"/>
      <w:marTop w:val="0"/>
      <w:marBottom w:val="0"/>
      <w:divBdr>
        <w:top w:val="none" w:sz="0" w:space="0" w:color="auto"/>
        <w:left w:val="none" w:sz="0" w:space="0" w:color="auto"/>
        <w:bottom w:val="none" w:sz="0" w:space="0" w:color="auto"/>
        <w:right w:val="none" w:sz="0" w:space="0" w:color="auto"/>
      </w:divBdr>
    </w:div>
    <w:div w:id="696547557">
      <w:bodyDiv w:val="1"/>
      <w:marLeft w:val="0"/>
      <w:marRight w:val="0"/>
      <w:marTop w:val="0"/>
      <w:marBottom w:val="0"/>
      <w:divBdr>
        <w:top w:val="none" w:sz="0" w:space="0" w:color="auto"/>
        <w:left w:val="none" w:sz="0" w:space="0" w:color="auto"/>
        <w:bottom w:val="none" w:sz="0" w:space="0" w:color="auto"/>
        <w:right w:val="none" w:sz="0" w:space="0" w:color="auto"/>
      </w:divBdr>
    </w:div>
    <w:div w:id="723914980">
      <w:bodyDiv w:val="1"/>
      <w:marLeft w:val="0"/>
      <w:marRight w:val="0"/>
      <w:marTop w:val="0"/>
      <w:marBottom w:val="0"/>
      <w:divBdr>
        <w:top w:val="none" w:sz="0" w:space="0" w:color="auto"/>
        <w:left w:val="none" w:sz="0" w:space="0" w:color="auto"/>
        <w:bottom w:val="none" w:sz="0" w:space="0" w:color="auto"/>
        <w:right w:val="none" w:sz="0" w:space="0" w:color="auto"/>
      </w:divBdr>
    </w:div>
    <w:div w:id="812329497">
      <w:bodyDiv w:val="1"/>
      <w:marLeft w:val="0"/>
      <w:marRight w:val="0"/>
      <w:marTop w:val="0"/>
      <w:marBottom w:val="0"/>
      <w:divBdr>
        <w:top w:val="none" w:sz="0" w:space="0" w:color="auto"/>
        <w:left w:val="none" w:sz="0" w:space="0" w:color="auto"/>
        <w:bottom w:val="none" w:sz="0" w:space="0" w:color="auto"/>
        <w:right w:val="none" w:sz="0" w:space="0" w:color="auto"/>
      </w:divBdr>
    </w:div>
    <w:div w:id="829250907">
      <w:bodyDiv w:val="1"/>
      <w:marLeft w:val="0"/>
      <w:marRight w:val="0"/>
      <w:marTop w:val="0"/>
      <w:marBottom w:val="0"/>
      <w:divBdr>
        <w:top w:val="none" w:sz="0" w:space="0" w:color="auto"/>
        <w:left w:val="none" w:sz="0" w:space="0" w:color="auto"/>
        <w:bottom w:val="none" w:sz="0" w:space="0" w:color="auto"/>
        <w:right w:val="none" w:sz="0" w:space="0" w:color="auto"/>
      </w:divBdr>
    </w:div>
    <w:div w:id="840003957">
      <w:bodyDiv w:val="1"/>
      <w:marLeft w:val="0"/>
      <w:marRight w:val="0"/>
      <w:marTop w:val="0"/>
      <w:marBottom w:val="0"/>
      <w:divBdr>
        <w:top w:val="none" w:sz="0" w:space="0" w:color="auto"/>
        <w:left w:val="none" w:sz="0" w:space="0" w:color="auto"/>
        <w:bottom w:val="none" w:sz="0" w:space="0" w:color="auto"/>
        <w:right w:val="none" w:sz="0" w:space="0" w:color="auto"/>
      </w:divBdr>
    </w:div>
    <w:div w:id="844321428">
      <w:bodyDiv w:val="1"/>
      <w:marLeft w:val="0"/>
      <w:marRight w:val="0"/>
      <w:marTop w:val="0"/>
      <w:marBottom w:val="0"/>
      <w:divBdr>
        <w:top w:val="none" w:sz="0" w:space="0" w:color="auto"/>
        <w:left w:val="none" w:sz="0" w:space="0" w:color="auto"/>
        <w:bottom w:val="none" w:sz="0" w:space="0" w:color="auto"/>
        <w:right w:val="none" w:sz="0" w:space="0" w:color="auto"/>
      </w:divBdr>
    </w:div>
    <w:div w:id="885917785">
      <w:bodyDiv w:val="1"/>
      <w:marLeft w:val="0"/>
      <w:marRight w:val="0"/>
      <w:marTop w:val="0"/>
      <w:marBottom w:val="0"/>
      <w:divBdr>
        <w:top w:val="none" w:sz="0" w:space="0" w:color="auto"/>
        <w:left w:val="none" w:sz="0" w:space="0" w:color="auto"/>
        <w:bottom w:val="none" w:sz="0" w:space="0" w:color="auto"/>
        <w:right w:val="none" w:sz="0" w:space="0" w:color="auto"/>
      </w:divBdr>
    </w:div>
    <w:div w:id="898132513">
      <w:bodyDiv w:val="1"/>
      <w:marLeft w:val="0"/>
      <w:marRight w:val="0"/>
      <w:marTop w:val="0"/>
      <w:marBottom w:val="0"/>
      <w:divBdr>
        <w:top w:val="none" w:sz="0" w:space="0" w:color="auto"/>
        <w:left w:val="none" w:sz="0" w:space="0" w:color="auto"/>
        <w:bottom w:val="none" w:sz="0" w:space="0" w:color="auto"/>
        <w:right w:val="none" w:sz="0" w:space="0" w:color="auto"/>
      </w:divBdr>
    </w:div>
    <w:div w:id="913080165">
      <w:bodyDiv w:val="1"/>
      <w:marLeft w:val="0"/>
      <w:marRight w:val="0"/>
      <w:marTop w:val="0"/>
      <w:marBottom w:val="0"/>
      <w:divBdr>
        <w:top w:val="none" w:sz="0" w:space="0" w:color="auto"/>
        <w:left w:val="none" w:sz="0" w:space="0" w:color="auto"/>
        <w:bottom w:val="none" w:sz="0" w:space="0" w:color="auto"/>
        <w:right w:val="none" w:sz="0" w:space="0" w:color="auto"/>
      </w:divBdr>
    </w:div>
    <w:div w:id="1053432844">
      <w:bodyDiv w:val="1"/>
      <w:marLeft w:val="0"/>
      <w:marRight w:val="0"/>
      <w:marTop w:val="0"/>
      <w:marBottom w:val="0"/>
      <w:divBdr>
        <w:top w:val="none" w:sz="0" w:space="0" w:color="auto"/>
        <w:left w:val="none" w:sz="0" w:space="0" w:color="auto"/>
        <w:bottom w:val="none" w:sz="0" w:space="0" w:color="auto"/>
        <w:right w:val="none" w:sz="0" w:space="0" w:color="auto"/>
      </w:divBdr>
    </w:div>
    <w:div w:id="1082793119">
      <w:bodyDiv w:val="1"/>
      <w:marLeft w:val="0"/>
      <w:marRight w:val="0"/>
      <w:marTop w:val="0"/>
      <w:marBottom w:val="0"/>
      <w:divBdr>
        <w:top w:val="none" w:sz="0" w:space="0" w:color="auto"/>
        <w:left w:val="none" w:sz="0" w:space="0" w:color="auto"/>
        <w:bottom w:val="none" w:sz="0" w:space="0" w:color="auto"/>
        <w:right w:val="none" w:sz="0" w:space="0" w:color="auto"/>
      </w:divBdr>
    </w:div>
    <w:div w:id="1101871861">
      <w:bodyDiv w:val="1"/>
      <w:marLeft w:val="0"/>
      <w:marRight w:val="0"/>
      <w:marTop w:val="0"/>
      <w:marBottom w:val="0"/>
      <w:divBdr>
        <w:top w:val="none" w:sz="0" w:space="0" w:color="auto"/>
        <w:left w:val="none" w:sz="0" w:space="0" w:color="auto"/>
        <w:bottom w:val="none" w:sz="0" w:space="0" w:color="auto"/>
        <w:right w:val="none" w:sz="0" w:space="0" w:color="auto"/>
      </w:divBdr>
    </w:div>
    <w:div w:id="1111241673">
      <w:bodyDiv w:val="1"/>
      <w:marLeft w:val="0"/>
      <w:marRight w:val="0"/>
      <w:marTop w:val="0"/>
      <w:marBottom w:val="0"/>
      <w:divBdr>
        <w:top w:val="none" w:sz="0" w:space="0" w:color="auto"/>
        <w:left w:val="none" w:sz="0" w:space="0" w:color="auto"/>
        <w:bottom w:val="none" w:sz="0" w:space="0" w:color="auto"/>
        <w:right w:val="none" w:sz="0" w:space="0" w:color="auto"/>
      </w:divBdr>
    </w:div>
    <w:div w:id="1265504040">
      <w:bodyDiv w:val="1"/>
      <w:marLeft w:val="0"/>
      <w:marRight w:val="0"/>
      <w:marTop w:val="0"/>
      <w:marBottom w:val="0"/>
      <w:divBdr>
        <w:top w:val="none" w:sz="0" w:space="0" w:color="auto"/>
        <w:left w:val="none" w:sz="0" w:space="0" w:color="auto"/>
        <w:bottom w:val="none" w:sz="0" w:space="0" w:color="auto"/>
        <w:right w:val="none" w:sz="0" w:space="0" w:color="auto"/>
      </w:divBdr>
    </w:div>
    <w:div w:id="1429741392">
      <w:bodyDiv w:val="1"/>
      <w:marLeft w:val="0"/>
      <w:marRight w:val="0"/>
      <w:marTop w:val="0"/>
      <w:marBottom w:val="0"/>
      <w:divBdr>
        <w:top w:val="none" w:sz="0" w:space="0" w:color="auto"/>
        <w:left w:val="none" w:sz="0" w:space="0" w:color="auto"/>
        <w:bottom w:val="none" w:sz="0" w:space="0" w:color="auto"/>
        <w:right w:val="none" w:sz="0" w:space="0" w:color="auto"/>
      </w:divBdr>
    </w:div>
    <w:div w:id="1541748131">
      <w:bodyDiv w:val="1"/>
      <w:marLeft w:val="0"/>
      <w:marRight w:val="0"/>
      <w:marTop w:val="0"/>
      <w:marBottom w:val="0"/>
      <w:divBdr>
        <w:top w:val="none" w:sz="0" w:space="0" w:color="auto"/>
        <w:left w:val="none" w:sz="0" w:space="0" w:color="auto"/>
        <w:bottom w:val="none" w:sz="0" w:space="0" w:color="auto"/>
        <w:right w:val="none" w:sz="0" w:space="0" w:color="auto"/>
      </w:divBdr>
    </w:div>
    <w:div w:id="1626228599">
      <w:bodyDiv w:val="1"/>
      <w:marLeft w:val="0"/>
      <w:marRight w:val="0"/>
      <w:marTop w:val="0"/>
      <w:marBottom w:val="0"/>
      <w:divBdr>
        <w:top w:val="none" w:sz="0" w:space="0" w:color="auto"/>
        <w:left w:val="none" w:sz="0" w:space="0" w:color="auto"/>
        <w:bottom w:val="none" w:sz="0" w:space="0" w:color="auto"/>
        <w:right w:val="none" w:sz="0" w:space="0" w:color="auto"/>
      </w:divBdr>
    </w:div>
    <w:div w:id="1748919892">
      <w:bodyDiv w:val="1"/>
      <w:marLeft w:val="0"/>
      <w:marRight w:val="0"/>
      <w:marTop w:val="0"/>
      <w:marBottom w:val="0"/>
      <w:divBdr>
        <w:top w:val="none" w:sz="0" w:space="0" w:color="auto"/>
        <w:left w:val="none" w:sz="0" w:space="0" w:color="auto"/>
        <w:bottom w:val="none" w:sz="0" w:space="0" w:color="auto"/>
        <w:right w:val="none" w:sz="0" w:space="0" w:color="auto"/>
      </w:divBdr>
    </w:div>
    <w:div w:id="1871137755">
      <w:bodyDiv w:val="1"/>
      <w:marLeft w:val="0"/>
      <w:marRight w:val="0"/>
      <w:marTop w:val="0"/>
      <w:marBottom w:val="0"/>
      <w:divBdr>
        <w:top w:val="none" w:sz="0" w:space="0" w:color="auto"/>
        <w:left w:val="none" w:sz="0" w:space="0" w:color="auto"/>
        <w:bottom w:val="none" w:sz="0" w:space="0" w:color="auto"/>
        <w:right w:val="none" w:sz="0" w:space="0" w:color="auto"/>
      </w:divBdr>
    </w:div>
    <w:div w:id="2020354152">
      <w:bodyDiv w:val="1"/>
      <w:marLeft w:val="0"/>
      <w:marRight w:val="0"/>
      <w:marTop w:val="0"/>
      <w:marBottom w:val="0"/>
      <w:divBdr>
        <w:top w:val="none" w:sz="0" w:space="0" w:color="auto"/>
        <w:left w:val="none" w:sz="0" w:space="0" w:color="auto"/>
        <w:bottom w:val="none" w:sz="0" w:space="0" w:color="auto"/>
        <w:right w:val="none" w:sz="0" w:space="0" w:color="auto"/>
      </w:divBdr>
    </w:div>
    <w:div w:id="2104453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store.proebiz.com/docs/josephine/cs/Zkraceny_navod_ucastnika.pdf" TargetMode="External"/><Relationship Id="rId3" Type="http://schemas.openxmlformats.org/officeDocument/2006/relationships/customXml" Target="../customXml/item3.xml"/><Relationship Id="rId21" Type="http://schemas.openxmlformats.org/officeDocument/2006/relationships/hyperlink" Target="http://www.portal-vz.cz/cs/Aktuality/Nova-stanoviska-Predkladani-elektronickych-kopii-a-elektronickych-orig" TargetMode="External"/><Relationship Id="rId7" Type="http://schemas.openxmlformats.org/officeDocument/2006/relationships/settings" Target="settings.xml"/><Relationship Id="rId12" Type="http://schemas.openxmlformats.org/officeDocument/2006/relationships/hyperlink" Target="https://profily.proebiz.com/profile/00839060" TargetMode="External"/><Relationship Id="rId17" Type="http://schemas.openxmlformats.org/officeDocument/2006/relationships/hyperlink" Target="https://josephine.proebiz.com/c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fily.proebiz.com/profile/00839060" TargetMode="External"/><Relationship Id="rId20" Type="http://schemas.openxmlformats.org/officeDocument/2006/relationships/hyperlink" Target="https://profily.proebiz.com/profile/008390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otkova@optimalconsulting.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rofily.proebiz.com/profile/008390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rala@optimalconsulting.cz"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13d0bcbd46360023c3171e2d949fb74b">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6522b435b505594a1e8431b370c21b4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06370-5BC4-4CB0-9D33-6C850B92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5F6BD-1701-431A-A131-CEF238EE332E}">
  <ds:schemaRefs>
    <ds:schemaRef ds:uri="http://schemas.microsoft.com/sharepoint/v3/contenttype/forms"/>
  </ds:schemaRefs>
</ds:datastoreItem>
</file>

<file path=customXml/itemProps3.xml><?xml version="1.0" encoding="utf-8"?>
<ds:datastoreItem xmlns:ds="http://schemas.openxmlformats.org/officeDocument/2006/customXml" ds:itemID="{2B58B98C-6ED6-4A72-8C4F-2C730E2F7431}">
  <ds:schemaRefs>
    <ds:schemaRef ds:uri="http://schemas.microsoft.com/office/2006/metadata/properties"/>
    <ds:schemaRef ds:uri="http://schemas.microsoft.com/office/infopath/2007/PartnerControls"/>
    <ds:schemaRef ds:uri="19640856-62da-4895-b3fe-7459e5292a28"/>
  </ds:schemaRefs>
</ds:datastoreItem>
</file>

<file path=customXml/itemProps4.xml><?xml version="1.0" encoding="utf-8"?>
<ds:datastoreItem xmlns:ds="http://schemas.openxmlformats.org/officeDocument/2006/customXml" ds:itemID="{9D556275-4E39-BB4E-B661-019CFAE9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29382</TotalTime>
  <Pages>18</Pages>
  <Words>7220</Words>
  <Characters>42599</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Office 2</cp:lastModifiedBy>
  <cp:revision>162</cp:revision>
  <cp:lastPrinted>2026-03-03T12:38:00Z</cp:lastPrinted>
  <dcterms:created xsi:type="dcterms:W3CDTF">2025-01-06T10:10:00Z</dcterms:created>
  <dcterms:modified xsi:type="dcterms:W3CDTF">2026-03-11T10:33:00Z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0x0101006A21A2CC0A60474E8ED0A5A7A5EF8BDF</vt:lpwstr>
  </property>
</Properties>
</file>