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3F1233" w14:textId="1A8DF2E3" w:rsidR="00B04BE8" w:rsidRPr="00B04BE8" w:rsidRDefault="00B04BE8" w:rsidP="00B04BE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</w:rPr>
      </w:pPr>
      <w:r w:rsidRPr="00B04BE8">
        <w:rPr>
          <w:rFonts w:ascii="Arial" w:hAnsi="Arial" w:cs="Arial"/>
          <w:b/>
          <w:bCs/>
        </w:rPr>
        <w:t>Regenerace sídliště – rekonstrukce místní komunikace a chodníku v ul. Bělidla</w:t>
      </w:r>
    </w:p>
    <w:p w14:paraId="40184604" w14:textId="3D307D2E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4820191D" w:rsidR="000B4201" w:rsidRPr="00BD49EB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D49EB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BD49EB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4820191D" w:rsidR="000B4201" w:rsidRPr="00BD49EB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D49EB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BD49EB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B04BE8"/>
    <w:rsid w:val="00BB439E"/>
    <w:rsid w:val="00BD49EB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17</cp:revision>
  <cp:lastPrinted>2018-01-15T14:04:00Z</cp:lastPrinted>
  <dcterms:created xsi:type="dcterms:W3CDTF">2018-02-06T09:36:00Z</dcterms:created>
  <dcterms:modified xsi:type="dcterms:W3CDTF">2020-05-25T12:00:00Z</dcterms:modified>
</cp:coreProperties>
</file>