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7A2FBDD8" w:rsidR="00434F8B" w:rsidRPr="00DE511A" w:rsidRDefault="00DE511A" w:rsidP="0097265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color w:val="996633"/>
                <w:sz w:val="24"/>
                <w:szCs w:val="24"/>
              </w:rPr>
            </w:pPr>
            <w:r w:rsidRPr="00DE511A">
              <w:rPr>
                <w:rFonts w:ascii="Times New Roman" w:hAnsi="Times New Roman"/>
                <w:b/>
                <w:bCs/>
                <w:color w:val="996633"/>
                <w:sz w:val="36"/>
                <w:szCs w:val="36"/>
              </w:rPr>
              <w:t>Technológia pre spracovanie orechov a podpora predaja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7EEAD556" w14:textId="51E7BADD" w:rsidR="00434F8B" w:rsidRDefault="00F7196B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Pavol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Kucharič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Mokrý Háj 222, 908 65</w:t>
            </w:r>
          </w:p>
          <w:p w14:paraId="34401FAA" w14:textId="54DBC5A2" w:rsidR="00972655" w:rsidRPr="00972655" w:rsidRDefault="0097265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F7196B">
              <w:rPr>
                <w:rFonts w:ascii="Times New Roman" w:hAnsi="Times New Roman"/>
                <w:sz w:val="24"/>
                <w:szCs w:val="24"/>
              </w:rPr>
              <w:t>33039682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5665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3677"/>
        <w:gridCol w:w="1701"/>
        <w:gridCol w:w="709"/>
        <w:gridCol w:w="992"/>
        <w:gridCol w:w="1416"/>
      </w:tblGrid>
      <w:tr w:rsidR="00CF4296" w:rsidRPr="00972655" w14:paraId="2E699998" w14:textId="77777777" w:rsidTr="00CF4296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CF4296" w:rsidRPr="00972655" w:rsidRDefault="00CF4296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528" w:type="dxa"/>
            <w:gridSpan w:val="2"/>
            <w:shd w:val="clear" w:color="auto" w:fill="FBE4D5" w:themeFill="accent2" w:themeFillTint="33"/>
          </w:tcPr>
          <w:p w14:paraId="10FE97B2" w14:textId="77777777" w:rsidR="00CF4296" w:rsidRPr="00972655" w:rsidRDefault="00CF4296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61B16C6" w14:textId="0C71CF1B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Názov, typové označenie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43C09951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772A094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3871BC5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41410B6A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A41E60" w:rsidRPr="00972655" w14:paraId="66E6715C" w14:textId="77777777" w:rsidTr="00005887">
        <w:trPr>
          <w:jc w:val="center"/>
        </w:trPr>
        <w:tc>
          <w:tcPr>
            <w:tcW w:w="577" w:type="dxa"/>
            <w:vAlign w:val="center"/>
          </w:tcPr>
          <w:p w14:paraId="617911C2" w14:textId="7777777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528" w:type="dxa"/>
            <w:gridSpan w:val="2"/>
            <w:vAlign w:val="center"/>
          </w:tcPr>
          <w:p w14:paraId="6A39E3F5" w14:textId="77777777" w:rsidR="00A41E60" w:rsidRPr="005F50C4" w:rsidRDefault="005F50C4" w:rsidP="00A41E60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5F50C4">
              <w:rPr>
                <w:rFonts w:ascii="Times New Roman" w:hAnsi="Times New Roman"/>
                <w:b/>
                <w:iCs/>
                <w:color w:val="auto"/>
                <w:sz w:val="20"/>
              </w:rPr>
              <w:t xml:space="preserve">Zelený </w:t>
            </w:r>
            <w:proofErr w:type="spellStart"/>
            <w:r w:rsidRPr="005F50C4">
              <w:rPr>
                <w:rFonts w:ascii="Times New Roman" w:hAnsi="Times New Roman"/>
                <w:b/>
                <w:iCs/>
                <w:color w:val="auto"/>
                <w:sz w:val="20"/>
              </w:rPr>
              <w:t>odšupkovač</w:t>
            </w:r>
            <w:proofErr w:type="spellEnd"/>
            <w:r w:rsidRPr="005F50C4">
              <w:rPr>
                <w:rFonts w:ascii="Times New Roman" w:hAnsi="Times New Roman"/>
                <w:b/>
                <w:iCs/>
                <w:color w:val="auto"/>
                <w:sz w:val="20"/>
              </w:rPr>
              <w:t xml:space="preserve"> orechov </w:t>
            </w:r>
          </w:p>
          <w:p w14:paraId="49EB2956" w14:textId="77777777" w:rsidR="005F50C4" w:rsidRPr="005F50C4" w:rsidRDefault="005F50C4" w:rsidP="005F50C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Hmotnosť: cca 60 kg</w:t>
            </w:r>
          </w:p>
          <w:p w14:paraId="02BEB0F3" w14:textId="0792844C" w:rsidR="005F50C4" w:rsidRPr="005F50C4" w:rsidRDefault="005F50C4" w:rsidP="005F50C4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5F50C4">
              <w:rPr>
                <w:rFonts w:ascii="Times New Roman" w:hAnsi="Times New Roman"/>
                <w:sz w:val="20"/>
              </w:rPr>
              <w:t>Určený na odstránenie rubín z</w:t>
            </w:r>
            <w:r w:rsidRPr="005F50C4">
              <w:rPr>
                <w:rFonts w:ascii="Times New Roman" w:hAnsi="Times New Roman"/>
                <w:sz w:val="20"/>
              </w:rPr>
              <w:t> </w:t>
            </w:r>
            <w:r w:rsidRPr="005F50C4">
              <w:rPr>
                <w:rFonts w:ascii="Times New Roman" w:hAnsi="Times New Roman"/>
                <w:sz w:val="20"/>
              </w:rPr>
              <w:t>orechov</w:t>
            </w:r>
          </w:p>
          <w:p w14:paraId="7CAB28AC" w14:textId="5D9DA155" w:rsidR="005F50C4" w:rsidRPr="005F50C4" w:rsidRDefault="005F50C4" w:rsidP="005F50C4">
            <w:pPr>
              <w:pStyle w:val="Normlnywebov1"/>
              <w:spacing w:after="0"/>
              <w:ind w:left="72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BEE847C" w14:textId="76A63916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4D444F96" w14:textId="484576E2" w:rsidR="00A41E60" w:rsidRPr="0097265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 w14:textId="064E3092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F2E1B9F" w14:textId="4A3DB01D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A41E60" w:rsidRPr="00972655" w14:paraId="536BBC1D" w14:textId="77777777" w:rsidTr="00005887">
        <w:trPr>
          <w:jc w:val="center"/>
        </w:trPr>
        <w:tc>
          <w:tcPr>
            <w:tcW w:w="577" w:type="dxa"/>
            <w:vAlign w:val="center"/>
          </w:tcPr>
          <w:p w14:paraId="3197C504" w14:textId="7777777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2.</w:t>
            </w:r>
          </w:p>
        </w:tc>
        <w:tc>
          <w:tcPr>
            <w:tcW w:w="4528" w:type="dxa"/>
            <w:gridSpan w:val="2"/>
            <w:vAlign w:val="center"/>
          </w:tcPr>
          <w:p w14:paraId="3AAC9FED" w14:textId="77777777" w:rsidR="00A41E60" w:rsidRPr="005F50C4" w:rsidRDefault="005F50C4" w:rsidP="005F50C4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5F50C4">
              <w:rPr>
                <w:rFonts w:ascii="Times New Roman" w:hAnsi="Times New Roman"/>
                <w:b/>
                <w:iCs/>
                <w:color w:val="auto"/>
                <w:sz w:val="20"/>
              </w:rPr>
              <w:t xml:space="preserve">Triediaci stôl – zelené šupky </w:t>
            </w:r>
          </w:p>
          <w:p w14:paraId="0B8007FD" w14:textId="77777777" w:rsidR="005F50C4" w:rsidRPr="005F50C4" w:rsidRDefault="005F50C4" w:rsidP="005F50C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S min. 40 l boxom</w:t>
            </w:r>
          </w:p>
          <w:p w14:paraId="5B788BE9" w14:textId="77777777" w:rsidR="005F50C4" w:rsidRPr="005F50C4" w:rsidRDefault="005F50C4" w:rsidP="005F50C4">
            <w:pPr>
              <w:pStyle w:val="Normlnywebov1"/>
              <w:numPr>
                <w:ilvl w:val="0"/>
                <w:numId w:val="11"/>
              </w:numPr>
              <w:spacing w:before="0"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5F50C4">
              <w:rPr>
                <w:rFonts w:ascii="Times New Roman" w:hAnsi="Times New Roman"/>
                <w:sz w:val="20"/>
              </w:rPr>
              <w:t>Hmotnosť: cca 20 kg</w:t>
            </w:r>
          </w:p>
          <w:p w14:paraId="266E0831" w14:textId="49BF33ED" w:rsidR="005F50C4" w:rsidRPr="005F50C4" w:rsidRDefault="005F50C4" w:rsidP="005F50C4">
            <w:pPr>
              <w:pStyle w:val="Normlnywebov1"/>
              <w:spacing w:before="0" w:after="0"/>
              <w:ind w:left="72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E93D393" w14:textId="61E8F1D5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663CFC31" w14:textId="785D4E5A" w:rsidR="00A41E60" w:rsidRPr="0097265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CA3CD13" w14:textId="638E5A11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42FF339C" w14:textId="3B9A1483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A41E60" w:rsidRPr="00972655" w14:paraId="2DCC5312" w14:textId="77777777" w:rsidTr="00005887">
        <w:trPr>
          <w:jc w:val="center"/>
        </w:trPr>
        <w:tc>
          <w:tcPr>
            <w:tcW w:w="577" w:type="dxa"/>
            <w:vAlign w:val="center"/>
          </w:tcPr>
          <w:p w14:paraId="671C9992" w14:textId="7777777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3.</w:t>
            </w:r>
          </w:p>
        </w:tc>
        <w:tc>
          <w:tcPr>
            <w:tcW w:w="4528" w:type="dxa"/>
            <w:gridSpan w:val="2"/>
            <w:vAlign w:val="center"/>
          </w:tcPr>
          <w:p w14:paraId="3DD987BB" w14:textId="77777777" w:rsidR="00A41E60" w:rsidRPr="005F50C4" w:rsidRDefault="005F50C4" w:rsidP="00A41E60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5F50C4">
              <w:rPr>
                <w:rFonts w:ascii="Times New Roman" w:hAnsi="Times New Roman"/>
                <w:b/>
                <w:iCs/>
                <w:color w:val="auto"/>
                <w:sz w:val="20"/>
              </w:rPr>
              <w:t xml:space="preserve">Sušička Orechov </w:t>
            </w:r>
          </w:p>
          <w:p w14:paraId="1B46CFEC" w14:textId="77777777" w:rsidR="005F50C4" w:rsidRPr="005F50C4" w:rsidRDefault="005F50C4" w:rsidP="005F50C4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 w:right="215" w:hanging="283"/>
              <w:jc w:val="both"/>
              <w:rPr>
                <w:color w:val="000000"/>
                <w:sz w:val="20"/>
              </w:rPr>
            </w:pPr>
            <w:r w:rsidRPr="005F50C4">
              <w:rPr>
                <w:color w:val="000000"/>
                <w:sz w:val="20"/>
              </w:rPr>
              <w:t>Rozmery: min. 1200 × 1200 × 2500 mm</w:t>
            </w:r>
          </w:p>
          <w:p w14:paraId="06A35140" w14:textId="77777777" w:rsidR="005F50C4" w:rsidRPr="005F50C4" w:rsidRDefault="005F50C4" w:rsidP="005F50C4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 w:right="215" w:hanging="283"/>
              <w:jc w:val="both"/>
              <w:rPr>
                <w:color w:val="000000"/>
                <w:sz w:val="20"/>
              </w:rPr>
            </w:pPr>
            <w:r w:rsidRPr="005F50C4">
              <w:rPr>
                <w:color w:val="000000"/>
                <w:sz w:val="20"/>
              </w:rPr>
              <w:t>Materiál: žiarovo pozinkovaná oceľ</w:t>
            </w:r>
          </w:p>
          <w:p w14:paraId="4270C6C9" w14:textId="77777777" w:rsidR="005F50C4" w:rsidRPr="005F50C4" w:rsidRDefault="005F50C4" w:rsidP="005F50C4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 w:right="215" w:hanging="283"/>
              <w:jc w:val="both"/>
              <w:rPr>
                <w:color w:val="000000"/>
                <w:sz w:val="20"/>
              </w:rPr>
            </w:pPr>
            <w:r w:rsidRPr="005F50C4">
              <w:rPr>
                <w:color w:val="000000"/>
                <w:sz w:val="20"/>
              </w:rPr>
              <w:t>Hmotnosť: max. 400 kg</w:t>
            </w:r>
          </w:p>
          <w:p w14:paraId="7B86F23F" w14:textId="77777777" w:rsidR="005F50C4" w:rsidRPr="005F50C4" w:rsidRDefault="005F50C4" w:rsidP="005F50C4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 w:right="215" w:hanging="283"/>
              <w:jc w:val="both"/>
              <w:rPr>
                <w:color w:val="000000"/>
                <w:sz w:val="20"/>
              </w:rPr>
            </w:pPr>
            <w:r w:rsidRPr="005F50C4">
              <w:rPr>
                <w:color w:val="000000"/>
                <w:sz w:val="20"/>
              </w:rPr>
              <w:t>Výkon sušenia: min. 400-1000 l/deň (min. 400 kg orechov/deň)</w:t>
            </w:r>
          </w:p>
          <w:p w14:paraId="030843F1" w14:textId="77777777" w:rsidR="005F50C4" w:rsidRPr="005F50C4" w:rsidRDefault="005F50C4" w:rsidP="005F50C4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 w:right="215" w:hanging="283"/>
              <w:jc w:val="both"/>
              <w:rPr>
                <w:color w:val="000000"/>
                <w:sz w:val="20"/>
              </w:rPr>
            </w:pPr>
            <w:r w:rsidRPr="005F50C4">
              <w:rPr>
                <w:color w:val="000000"/>
                <w:sz w:val="20"/>
              </w:rPr>
              <w:t>Ohrev: propán min. 1500 kW</w:t>
            </w:r>
          </w:p>
          <w:p w14:paraId="4F3C6B9A" w14:textId="6176883E" w:rsidR="005F50C4" w:rsidRPr="00CF4296" w:rsidRDefault="005F50C4" w:rsidP="00A41E60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highlight w:val="red"/>
              </w:rPr>
            </w:pPr>
          </w:p>
        </w:tc>
        <w:tc>
          <w:tcPr>
            <w:tcW w:w="1701" w:type="dxa"/>
            <w:vAlign w:val="center"/>
          </w:tcPr>
          <w:p w14:paraId="42ACAA7A" w14:textId="4092677F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5BF8CC8F" w14:textId="7828720F" w:rsidR="00A41E60" w:rsidRPr="0097265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2CC6D14" w14:textId="026E318F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27817E05" w14:textId="2111C679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A41E60" w:rsidRPr="00972655" w14:paraId="7F2DA5A5" w14:textId="77777777" w:rsidTr="00005887">
        <w:trPr>
          <w:jc w:val="center"/>
        </w:trPr>
        <w:tc>
          <w:tcPr>
            <w:tcW w:w="577" w:type="dxa"/>
            <w:vAlign w:val="center"/>
          </w:tcPr>
          <w:p w14:paraId="129B976F" w14:textId="7777777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4.</w:t>
            </w:r>
          </w:p>
        </w:tc>
        <w:tc>
          <w:tcPr>
            <w:tcW w:w="4528" w:type="dxa"/>
            <w:gridSpan w:val="2"/>
            <w:vAlign w:val="center"/>
          </w:tcPr>
          <w:p w14:paraId="5FFCCE83" w14:textId="77777777" w:rsidR="00A41E60" w:rsidRPr="005F50C4" w:rsidRDefault="005F50C4" w:rsidP="00A41E60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5F50C4">
              <w:rPr>
                <w:rFonts w:ascii="Times New Roman" w:hAnsi="Times New Roman"/>
                <w:b/>
                <w:iCs/>
                <w:color w:val="auto"/>
                <w:sz w:val="20"/>
              </w:rPr>
              <w:t>Umývacia a kalibračná linka</w:t>
            </w:r>
          </w:p>
          <w:p w14:paraId="008B6165" w14:textId="77777777" w:rsidR="005F50C4" w:rsidRPr="005F50C4" w:rsidRDefault="005F50C4" w:rsidP="005F50C4">
            <w:pPr>
              <w:numPr>
                <w:ilvl w:val="0"/>
                <w:numId w:val="9"/>
              </w:numPr>
              <w:tabs>
                <w:tab w:val="clear" w:pos="720"/>
                <w:tab w:val="num" w:pos="313"/>
              </w:tabs>
              <w:spacing w:after="0" w:line="240" w:lineRule="auto"/>
              <w:ind w:hanging="690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Výkon: cca 100 kg/h</w:t>
            </w:r>
          </w:p>
          <w:p w14:paraId="7E23FF15" w14:textId="77777777" w:rsidR="005F50C4" w:rsidRPr="005F50C4" w:rsidRDefault="005F50C4" w:rsidP="005F50C4">
            <w:pPr>
              <w:numPr>
                <w:ilvl w:val="0"/>
                <w:numId w:val="9"/>
              </w:numPr>
              <w:tabs>
                <w:tab w:val="clear" w:pos="720"/>
                <w:tab w:val="num" w:pos="313"/>
              </w:tabs>
              <w:spacing w:after="0" w:line="240" w:lineRule="auto"/>
              <w:ind w:hanging="690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2 kalibračné sitá (Ø 28/30 mm a Ø 32/34 mm)</w:t>
            </w:r>
          </w:p>
          <w:p w14:paraId="45FDCCF4" w14:textId="77777777" w:rsidR="005F50C4" w:rsidRPr="005F50C4" w:rsidRDefault="005F50C4" w:rsidP="005F50C4">
            <w:pPr>
              <w:numPr>
                <w:ilvl w:val="0"/>
                <w:numId w:val="9"/>
              </w:numPr>
              <w:tabs>
                <w:tab w:val="clear" w:pos="720"/>
                <w:tab w:val="num" w:pos="313"/>
              </w:tabs>
              <w:spacing w:after="0" w:line="240" w:lineRule="auto"/>
              <w:ind w:hanging="690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Umývací bubon a lišta</w:t>
            </w:r>
          </w:p>
          <w:p w14:paraId="44850438" w14:textId="77777777" w:rsidR="005F50C4" w:rsidRPr="005F50C4" w:rsidRDefault="005F50C4" w:rsidP="005F50C4">
            <w:pPr>
              <w:pStyle w:val="Normlnywebov1"/>
              <w:numPr>
                <w:ilvl w:val="0"/>
                <w:numId w:val="9"/>
              </w:numPr>
              <w:tabs>
                <w:tab w:val="clear" w:pos="720"/>
                <w:tab w:val="num" w:pos="313"/>
              </w:tabs>
              <w:spacing w:before="0" w:after="0"/>
              <w:ind w:hanging="69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5F50C4">
              <w:rPr>
                <w:rFonts w:ascii="Times New Roman" w:hAnsi="Times New Roman"/>
                <w:sz w:val="20"/>
              </w:rPr>
              <w:t>Min.3 ks debien</w:t>
            </w:r>
          </w:p>
          <w:p w14:paraId="760D3225" w14:textId="34AC897A" w:rsidR="005F50C4" w:rsidRPr="005F50C4" w:rsidRDefault="005F50C4" w:rsidP="005F50C4">
            <w:pPr>
              <w:pStyle w:val="Normlnywebov1"/>
              <w:spacing w:before="0" w:after="0"/>
              <w:ind w:left="72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C4B5889" w14:textId="4B995B49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7349B7D0" w14:textId="7514DC10" w:rsidR="00A41E60" w:rsidRPr="0097265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E1DA8DC" w14:textId="7E57C19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02E3FB55" w14:textId="41F7E47A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A41E60" w:rsidRPr="00972655" w14:paraId="13C5E4A8" w14:textId="77777777" w:rsidTr="00005887">
        <w:trPr>
          <w:jc w:val="center"/>
        </w:trPr>
        <w:tc>
          <w:tcPr>
            <w:tcW w:w="577" w:type="dxa"/>
            <w:vAlign w:val="center"/>
          </w:tcPr>
          <w:p w14:paraId="305D0376" w14:textId="5371E9EA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5.</w:t>
            </w:r>
          </w:p>
        </w:tc>
        <w:tc>
          <w:tcPr>
            <w:tcW w:w="4528" w:type="dxa"/>
            <w:gridSpan w:val="2"/>
            <w:vAlign w:val="center"/>
          </w:tcPr>
          <w:p w14:paraId="2F897FA5" w14:textId="77777777" w:rsidR="00A41E60" w:rsidRPr="005F50C4" w:rsidRDefault="00A41E60" w:rsidP="00A41E60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5F50C4">
              <w:rPr>
                <w:rFonts w:ascii="Times New Roman" w:hAnsi="Times New Roman"/>
                <w:b/>
                <w:iCs/>
                <w:color w:val="auto"/>
                <w:sz w:val="20"/>
              </w:rPr>
              <w:t>Elektrická lúpačka orechov</w:t>
            </w:r>
          </w:p>
          <w:p w14:paraId="48F2A240" w14:textId="77777777" w:rsidR="00A41E60" w:rsidRPr="005F50C4" w:rsidRDefault="00A41E60" w:rsidP="005F50C4">
            <w:pPr>
              <w:numPr>
                <w:ilvl w:val="0"/>
                <w:numId w:val="7"/>
              </w:numPr>
              <w:tabs>
                <w:tab w:val="clear" w:pos="720"/>
                <w:tab w:val="num" w:pos="313"/>
              </w:tabs>
              <w:spacing w:before="100" w:beforeAutospacing="1" w:after="100" w:afterAutospacing="1" w:line="240" w:lineRule="auto"/>
              <w:ind w:left="313" w:hanging="283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Typ zariadenia: elektrická lúpačka orechov určená na lúskanie vlašských a lieskových orechov</w:t>
            </w:r>
          </w:p>
          <w:p w14:paraId="1F474BC4" w14:textId="77777777" w:rsidR="00A41E60" w:rsidRPr="005F50C4" w:rsidRDefault="00A41E60" w:rsidP="005F50C4">
            <w:pPr>
              <w:numPr>
                <w:ilvl w:val="0"/>
                <w:numId w:val="7"/>
              </w:numPr>
              <w:tabs>
                <w:tab w:val="clear" w:pos="720"/>
                <w:tab w:val="num" w:pos="313"/>
              </w:tabs>
              <w:spacing w:before="100" w:beforeAutospacing="1" w:after="100" w:afterAutospacing="1" w:line="240" w:lineRule="auto"/>
              <w:ind w:left="313" w:hanging="283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Napájanie: 230 V / 50 Hz</w:t>
            </w:r>
          </w:p>
          <w:p w14:paraId="0D3261DE" w14:textId="77777777" w:rsidR="00A41E60" w:rsidRPr="005F50C4" w:rsidRDefault="00A41E60" w:rsidP="005F50C4">
            <w:pPr>
              <w:numPr>
                <w:ilvl w:val="0"/>
                <w:numId w:val="7"/>
              </w:numPr>
              <w:tabs>
                <w:tab w:val="clear" w:pos="720"/>
                <w:tab w:val="num" w:pos="313"/>
              </w:tabs>
              <w:spacing w:before="100" w:beforeAutospacing="1" w:after="100" w:afterAutospacing="1" w:line="240" w:lineRule="auto"/>
              <w:ind w:left="313" w:hanging="283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lastRenderedPageBreak/>
              <w:t>Výkon motora: min. 180 W</w:t>
            </w:r>
          </w:p>
          <w:p w14:paraId="60E135F2" w14:textId="77777777" w:rsidR="00A41E60" w:rsidRPr="005F50C4" w:rsidRDefault="00A41E60" w:rsidP="005F50C4">
            <w:pPr>
              <w:numPr>
                <w:ilvl w:val="0"/>
                <w:numId w:val="7"/>
              </w:numPr>
              <w:tabs>
                <w:tab w:val="clear" w:pos="720"/>
                <w:tab w:val="num" w:pos="313"/>
              </w:tabs>
              <w:spacing w:before="100" w:beforeAutospacing="1" w:after="100" w:afterAutospacing="1" w:line="240" w:lineRule="auto"/>
              <w:ind w:left="313" w:hanging="283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Kapacita lúskania: min. 30 kg orechov za hodinu</w:t>
            </w:r>
          </w:p>
          <w:p w14:paraId="3ADF7CE0" w14:textId="77777777" w:rsidR="00A41E60" w:rsidRPr="005F50C4" w:rsidRDefault="00A41E60" w:rsidP="005F50C4">
            <w:pPr>
              <w:numPr>
                <w:ilvl w:val="0"/>
                <w:numId w:val="7"/>
              </w:numPr>
              <w:tabs>
                <w:tab w:val="clear" w:pos="720"/>
                <w:tab w:val="num" w:pos="313"/>
              </w:tabs>
              <w:spacing w:before="100" w:beforeAutospacing="1" w:after="100" w:afterAutospacing="1" w:line="240" w:lineRule="auto"/>
              <w:ind w:left="313" w:hanging="283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Mechanizmus lúskania: valcový alebo rotačný mechanizmus umožňujúci šetrné lúskanie</w:t>
            </w:r>
          </w:p>
          <w:p w14:paraId="2AC66FCC" w14:textId="77777777" w:rsidR="00A41E60" w:rsidRPr="005F50C4" w:rsidRDefault="00A41E60" w:rsidP="005F50C4">
            <w:pPr>
              <w:numPr>
                <w:ilvl w:val="0"/>
                <w:numId w:val="7"/>
              </w:numPr>
              <w:tabs>
                <w:tab w:val="clear" w:pos="720"/>
                <w:tab w:val="num" w:pos="313"/>
              </w:tabs>
              <w:spacing w:before="100" w:beforeAutospacing="1" w:after="100" w:afterAutospacing="1" w:line="240" w:lineRule="auto"/>
              <w:ind w:left="313" w:hanging="283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Nastavenie lúskania: možnosť regulácie prítlaku alebo nastavenia podľa veľkosti orechov</w:t>
            </w:r>
          </w:p>
          <w:p w14:paraId="19BBB775" w14:textId="77777777" w:rsidR="00A41E60" w:rsidRPr="005F50C4" w:rsidRDefault="00A41E60" w:rsidP="005F50C4">
            <w:pPr>
              <w:numPr>
                <w:ilvl w:val="0"/>
                <w:numId w:val="7"/>
              </w:numPr>
              <w:tabs>
                <w:tab w:val="clear" w:pos="720"/>
                <w:tab w:val="num" w:pos="313"/>
              </w:tabs>
              <w:spacing w:before="100" w:beforeAutospacing="1" w:after="100" w:afterAutospacing="1" w:line="240" w:lineRule="auto"/>
              <w:ind w:left="313" w:hanging="283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Konštrukcia: oceľová alebo kovová konštrukcia s povrchovou úpravou (lakovanie, práškový nástrek alebo pozinkovanie)</w:t>
            </w:r>
          </w:p>
          <w:p w14:paraId="5179CEE2" w14:textId="77777777" w:rsidR="00A41E60" w:rsidRPr="005F50C4" w:rsidRDefault="00A41E60" w:rsidP="005F50C4">
            <w:pPr>
              <w:numPr>
                <w:ilvl w:val="0"/>
                <w:numId w:val="7"/>
              </w:numPr>
              <w:tabs>
                <w:tab w:val="clear" w:pos="720"/>
                <w:tab w:val="num" w:pos="313"/>
              </w:tabs>
              <w:spacing w:before="100" w:beforeAutospacing="1" w:after="100" w:afterAutospacing="1" w:line="240" w:lineRule="auto"/>
              <w:ind w:left="313" w:hanging="283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Stabilná konštrukcia vhodná na stolové použitie</w:t>
            </w:r>
          </w:p>
          <w:p w14:paraId="4902839A" w14:textId="77777777" w:rsidR="00A41E60" w:rsidRPr="005F50C4" w:rsidRDefault="00A41E60" w:rsidP="005F50C4">
            <w:pPr>
              <w:numPr>
                <w:ilvl w:val="0"/>
                <w:numId w:val="7"/>
              </w:numPr>
              <w:tabs>
                <w:tab w:val="clear" w:pos="720"/>
                <w:tab w:val="num" w:pos="313"/>
              </w:tabs>
              <w:spacing w:before="100" w:beforeAutospacing="1" w:after="100" w:afterAutospacing="1" w:line="240" w:lineRule="auto"/>
              <w:ind w:left="313" w:hanging="283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Hmotnosť zariadenia: max. 25 kg</w:t>
            </w:r>
          </w:p>
          <w:p w14:paraId="007F7A13" w14:textId="77777777" w:rsidR="00A41E60" w:rsidRPr="005F50C4" w:rsidRDefault="00A41E60" w:rsidP="005F50C4">
            <w:pPr>
              <w:numPr>
                <w:ilvl w:val="0"/>
                <w:numId w:val="7"/>
              </w:numPr>
              <w:tabs>
                <w:tab w:val="clear" w:pos="720"/>
                <w:tab w:val="num" w:pos="313"/>
              </w:tabs>
              <w:spacing w:before="100" w:beforeAutospacing="1" w:after="100" w:afterAutospacing="1" w:line="240" w:lineRule="auto"/>
              <w:ind w:left="313" w:hanging="283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Rozmery zariadenia: približne do 60 × 40 × 60 cm</w:t>
            </w:r>
          </w:p>
          <w:p w14:paraId="357AD730" w14:textId="77777777" w:rsidR="00A41E60" w:rsidRPr="005F50C4" w:rsidRDefault="00A41E60" w:rsidP="005F50C4">
            <w:pPr>
              <w:numPr>
                <w:ilvl w:val="0"/>
                <w:numId w:val="8"/>
              </w:numPr>
              <w:tabs>
                <w:tab w:val="clear" w:pos="720"/>
                <w:tab w:val="num" w:pos="313"/>
              </w:tabs>
              <w:spacing w:before="100" w:beforeAutospacing="1" w:after="100" w:afterAutospacing="1" w:line="240" w:lineRule="auto"/>
              <w:ind w:left="313" w:hanging="283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elektrický pohon bez potreby manuálneho otáčania</w:t>
            </w:r>
          </w:p>
          <w:p w14:paraId="449E0D54" w14:textId="77777777" w:rsidR="00A41E60" w:rsidRPr="005F50C4" w:rsidRDefault="00A41E60" w:rsidP="005F50C4">
            <w:pPr>
              <w:numPr>
                <w:ilvl w:val="0"/>
                <w:numId w:val="8"/>
              </w:numPr>
              <w:tabs>
                <w:tab w:val="clear" w:pos="720"/>
                <w:tab w:val="num" w:pos="313"/>
              </w:tabs>
              <w:spacing w:before="100" w:beforeAutospacing="1" w:after="100" w:afterAutospacing="1" w:line="240" w:lineRule="auto"/>
              <w:ind w:left="313" w:hanging="283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jednoduché ovládanie jednou osobou</w:t>
            </w:r>
          </w:p>
          <w:p w14:paraId="7E7219FE" w14:textId="77777777" w:rsidR="00A41E60" w:rsidRPr="005F50C4" w:rsidRDefault="00A41E60" w:rsidP="005F50C4">
            <w:pPr>
              <w:numPr>
                <w:ilvl w:val="0"/>
                <w:numId w:val="8"/>
              </w:numPr>
              <w:tabs>
                <w:tab w:val="clear" w:pos="720"/>
                <w:tab w:val="num" w:pos="313"/>
              </w:tabs>
              <w:spacing w:before="100" w:beforeAutospacing="1" w:after="100" w:afterAutospacing="1" w:line="240" w:lineRule="auto"/>
              <w:ind w:left="313" w:hanging="283"/>
              <w:rPr>
                <w:rFonts w:ascii="Times New Roman" w:hAnsi="Times New Roman"/>
              </w:rPr>
            </w:pPr>
            <w:r w:rsidRPr="005F50C4">
              <w:rPr>
                <w:rFonts w:ascii="Times New Roman" w:hAnsi="Times New Roman"/>
              </w:rPr>
              <w:t>rovnomerné lúskanie s minimalizáciou poškodenia jadier</w:t>
            </w:r>
          </w:p>
          <w:p w14:paraId="3D46E8F3" w14:textId="77777777" w:rsidR="00A41E60" w:rsidRPr="005F50C4" w:rsidRDefault="00A41E60" w:rsidP="005F50C4">
            <w:pPr>
              <w:pStyle w:val="Normlnywebov1"/>
              <w:numPr>
                <w:ilvl w:val="0"/>
                <w:numId w:val="8"/>
              </w:numPr>
              <w:tabs>
                <w:tab w:val="clear" w:pos="720"/>
                <w:tab w:val="num" w:pos="313"/>
              </w:tabs>
              <w:spacing w:after="0"/>
              <w:ind w:left="313" w:hanging="283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5F50C4">
              <w:rPr>
                <w:rFonts w:ascii="Times New Roman" w:hAnsi="Times New Roman"/>
                <w:sz w:val="20"/>
              </w:rPr>
              <w:t>vhodné pre malé farmy, domácnosti alebo malovýrobu</w:t>
            </w:r>
          </w:p>
          <w:p w14:paraId="7B5A8182" w14:textId="7A5C143D" w:rsidR="005F50C4" w:rsidRPr="005F50C4" w:rsidRDefault="005F50C4" w:rsidP="005F50C4">
            <w:pPr>
              <w:pStyle w:val="Normlnywebov1"/>
              <w:spacing w:after="0"/>
              <w:ind w:left="72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774A23F" w14:textId="554FEBCA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lastRenderedPageBreak/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5A27488B" w14:textId="31904A06" w:rsidR="00A41E60" w:rsidRPr="0097265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016E120" w14:textId="7BA55453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78C7604A" w14:textId="5E04F1F6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A41E60" w:rsidRPr="00972655" w14:paraId="3FD3D253" w14:textId="77777777" w:rsidTr="00005887">
        <w:trPr>
          <w:jc w:val="center"/>
        </w:trPr>
        <w:tc>
          <w:tcPr>
            <w:tcW w:w="577" w:type="dxa"/>
            <w:vAlign w:val="center"/>
          </w:tcPr>
          <w:p w14:paraId="12D5748B" w14:textId="62783E99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528" w:type="dxa"/>
            <w:gridSpan w:val="2"/>
            <w:vAlign w:val="center"/>
          </w:tcPr>
          <w:p w14:paraId="275AD21A" w14:textId="77777777" w:rsidR="00A41E60" w:rsidRPr="005F50C4" w:rsidRDefault="00A41E60" w:rsidP="00A41E60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5F50C4">
              <w:rPr>
                <w:rFonts w:ascii="Times New Roman" w:hAnsi="Times New Roman"/>
                <w:b/>
                <w:iCs/>
                <w:color w:val="auto"/>
                <w:sz w:val="20"/>
              </w:rPr>
              <w:t>Ventilátor/ odlučovač škrupín</w:t>
            </w:r>
          </w:p>
          <w:p w14:paraId="623AF341" w14:textId="77777777" w:rsidR="00A41E60" w:rsidRPr="005F50C4" w:rsidRDefault="00A41E60" w:rsidP="005F50C4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 w:right="215" w:hanging="283"/>
              <w:jc w:val="both"/>
              <w:rPr>
                <w:color w:val="000000" w:themeColor="text1"/>
                <w:sz w:val="20"/>
              </w:rPr>
            </w:pPr>
            <w:r w:rsidRPr="005F50C4">
              <w:rPr>
                <w:color w:val="000000" w:themeColor="text1"/>
                <w:sz w:val="20"/>
              </w:rPr>
              <w:t>Pravé prevedenie</w:t>
            </w:r>
          </w:p>
          <w:p w14:paraId="0A92ED37" w14:textId="77777777" w:rsidR="00A41E60" w:rsidRPr="005F50C4" w:rsidRDefault="00A41E60" w:rsidP="005F50C4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 w:right="215" w:hanging="283"/>
              <w:jc w:val="both"/>
              <w:rPr>
                <w:color w:val="000000" w:themeColor="text1"/>
                <w:sz w:val="20"/>
              </w:rPr>
            </w:pPr>
            <w:r w:rsidRPr="005F50C4">
              <w:rPr>
                <w:color w:val="000000" w:themeColor="text1"/>
                <w:sz w:val="20"/>
              </w:rPr>
              <w:t>Napájanie: 230 V / 50 Hz</w:t>
            </w:r>
          </w:p>
          <w:p w14:paraId="41A32056" w14:textId="77777777" w:rsidR="00A41E60" w:rsidRPr="005F50C4" w:rsidRDefault="00A41E60" w:rsidP="005F50C4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 w:right="215" w:hanging="283"/>
              <w:jc w:val="both"/>
              <w:rPr>
                <w:color w:val="000000" w:themeColor="text1"/>
                <w:sz w:val="20"/>
              </w:rPr>
            </w:pPr>
            <w:r w:rsidRPr="005F50C4">
              <w:rPr>
                <w:color w:val="000000" w:themeColor="text1"/>
                <w:sz w:val="20"/>
              </w:rPr>
              <w:t>Výkon: max. 0,2 kW</w:t>
            </w:r>
          </w:p>
          <w:p w14:paraId="75D2F2CE" w14:textId="77777777" w:rsidR="00A41E60" w:rsidRPr="005F50C4" w:rsidRDefault="00A41E60" w:rsidP="005F50C4">
            <w:pPr>
              <w:pStyle w:val="Normlnywebov1"/>
              <w:numPr>
                <w:ilvl w:val="0"/>
                <w:numId w:val="4"/>
              </w:numPr>
              <w:spacing w:before="0" w:after="0"/>
              <w:ind w:left="313" w:hanging="283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5F50C4">
              <w:rPr>
                <w:rFonts w:ascii="Times New Roman" w:hAnsi="Times New Roman"/>
                <w:color w:val="000000" w:themeColor="text1"/>
                <w:sz w:val="20"/>
              </w:rPr>
              <w:t>Účinnosť: cca 70 % (vlašské orechy), cca 90 % (lieskové orechy)</w:t>
            </w:r>
          </w:p>
          <w:p w14:paraId="21E4A754" w14:textId="2A1C566A" w:rsidR="00A41E60" w:rsidRPr="005F50C4" w:rsidRDefault="00A41E60" w:rsidP="00A41E60">
            <w:pPr>
              <w:pStyle w:val="Normlnywebov1"/>
              <w:spacing w:after="0"/>
              <w:ind w:left="72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BF40925" w14:textId="76159047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3C0FC328" w14:textId="5B01D353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3BEB2E4" w14:textId="42A4D1EF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05E1BB1C" w14:textId="4816A90C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A41E60" w:rsidRPr="00972655" w14:paraId="6CD6E1BA" w14:textId="77777777" w:rsidTr="00005887">
        <w:trPr>
          <w:jc w:val="center"/>
        </w:trPr>
        <w:tc>
          <w:tcPr>
            <w:tcW w:w="577" w:type="dxa"/>
            <w:vAlign w:val="center"/>
          </w:tcPr>
          <w:p w14:paraId="3960CAC6" w14:textId="7E3C945A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528" w:type="dxa"/>
            <w:gridSpan w:val="2"/>
            <w:vAlign w:val="center"/>
          </w:tcPr>
          <w:p w14:paraId="14DDFA9E" w14:textId="77777777" w:rsidR="00A41E60" w:rsidRPr="00A41E60" w:rsidRDefault="00A41E60" w:rsidP="00A41E60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A41E60">
              <w:rPr>
                <w:rFonts w:ascii="Times New Roman" w:hAnsi="Times New Roman"/>
                <w:b/>
                <w:iCs/>
                <w:color w:val="auto"/>
                <w:sz w:val="20"/>
              </w:rPr>
              <w:t>Dopravník orechov</w:t>
            </w:r>
          </w:p>
          <w:p w14:paraId="6DFDC40D" w14:textId="77777777" w:rsidR="00A41E60" w:rsidRPr="00A41E60" w:rsidRDefault="00A41E60" w:rsidP="005F50C4">
            <w:pPr>
              <w:pStyle w:val="Odsekzoznamu"/>
              <w:numPr>
                <w:ilvl w:val="0"/>
                <w:numId w:val="4"/>
              </w:numPr>
              <w:tabs>
                <w:tab w:val="left" w:pos="5029"/>
              </w:tabs>
              <w:spacing w:after="0" w:line="240" w:lineRule="auto"/>
              <w:ind w:left="313" w:right="215" w:hanging="283"/>
              <w:rPr>
                <w:color w:val="000000" w:themeColor="text1"/>
                <w:sz w:val="20"/>
              </w:rPr>
            </w:pPr>
            <w:r w:rsidRPr="00A41E60">
              <w:rPr>
                <w:color w:val="000000" w:themeColor="text1"/>
                <w:sz w:val="20"/>
              </w:rPr>
              <w:t>Dĺžka: 1,5 – 2 m</w:t>
            </w:r>
          </w:p>
          <w:p w14:paraId="3B572A13" w14:textId="77777777" w:rsidR="00A41E60" w:rsidRPr="00A41E60" w:rsidRDefault="00A41E60" w:rsidP="005F50C4">
            <w:pPr>
              <w:pStyle w:val="Odsekzoznamu"/>
              <w:numPr>
                <w:ilvl w:val="0"/>
                <w:numId w:val="4"/>
              </w:numPr>
              <w:tabs>
                <w:tab w:val="left" w:pos="5029"/>
              </w:tabs>
              <w:spacing w:after="0" w:line="240" w:lineRule="auto"/>
              <w:ind w:left="313" w:right="215" w:hanging="283"/>
              <w:rPr>
                <w:color w:val="000000" w:themeColor="text1"/>
                <w:sz w:val="20"/>
              </w:rPr>
            </w:pPr>
            <w:r w:rsidRPr="00A41E60">
              <w:rPr>
                <w:color w:val="000000" w:themeColor="text1"/>
                <w:sz w:val="20"/>
              </w:rPr>
              <w:t>Výkon: min. 0,25 kW</w:t>
            </w:r>
          </w:p>
          <w:p w14:paraId="76BE517F" w14:textId="77777777" w:rsidR="00A41E60" w:rsidRPr="00A41E60" w:rsidRDefault="00A41E60" w:rsidP="005F50C4">
            <w:pPr>
              <w:pStyle w:val="Normlnywebov1"/>
              <w:numPr>
                <w:ilvl w:val="0"/>
                <w:numId w:val="4"/>
              </w:numPr>
              <w:spacing w:before="0" w:after="0"/>
              <w:ind w:left="313" w:hanging="283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A41E60">
              <w:rPr>
                <w:rFonts w:ascii="Times New Roman" w:hAnsi="Times New Roman"/>
                <w:color w:val="000000" w:themeColor="text1"/>
                <w:sz w:val="20"/>
              </w:rPr>
              <w:t>Regulácia rýchlosti</w:t>
            </w:r>
          </w:p>
          <w:p w14:paraId="514FEE23" w14:textId="38B9C4FE" w:rsidR="00A41E60" w:rsidRPr="00A41E60" w:rsidRDefault="00A41E60" w:rsidP="005F50C4">
            <w:pPr>
              <w:pStyle w:val="Normlnywebov1"/>
              <w:spacing w:before="0" w:after="0"/>
              <w:ind w:left="72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26F9740" w14:textId="344CE336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0E0A2042" w14:textId="7014FBA1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5844BB0" w14:textId="2860086E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2F5862E6" w14:textId="073019FD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A41E60" w:rsidRPr="00972655" w14:paraId="65216AA5" w14:textId="77777777" w:rsidTr="00005887">
        <w:trPr>
          <w:jc w:val="center"/>
        </w:trPr>
        <w:tc>
          <w:tcPr>
            <w:tcW w:w="577" w:type="dxa"/>
            <w:vAlign w:val="center"/>
          </w:tcPr>
          <w:p w14:paraId="54D8B7F5" w14:textId="37FB5EF8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528" w:type="dxa"/>
            <w:gridSpan w:val="2"/>
            <w:vAlign w:val="center"/>
          </w:tcPr>
          <w:p w14:paraId="055D6D90" w14:textId="77777777" w:rsidR="00A41E60" w:rsidRPr="00A41E60" w:rsidRDefault="00A41E60" w:rsidP="00A41E60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highlight w:val="red"/>
              </w:rPr>
            </w:pPr>
            <w:r w:rsidRPr="00A41E60">
              <w:rPr>
                <w:rFonts w:ascii="Times New Roman" w:hAnsi="Times New Roman"/>
                <w:b/>
                <w:iCs/>
                <w:color w:val="auto"/>
                <w:sz w:val="20"/>
              </w:rPr>
              <w:t>Triediaci stôl</w:t>
            </w:r>
          </w:p>
          <w:p w14:paraId="2FFBC34C" w14:textId="77777777" w:rsidR="00A41E60" w:rsidRPr="00A41E60" w:rsidRDefault="00A41E60" w:rsidP="00A41E60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left="313" w:right="215" w:hanging="283"/>
              <w:rPr>
                <w:sz w:val="20"/>
              </w:rPr>
            </w:pPr>
            <w:r w:rsidRPr="00A41E60">
              <w:rPr>
                <w:sz w:val="20"/>
              </w:rPr>
              <w:t>Dĺžka: min. 1,5 – 2 m</w:t>
            </w:r>
          </w:p>
          <w:p w14:paraId="687FF760" w14:textId="77777777" w:rsidR="00A41E60" w:rsidRPr="00A41E60" w:rsidRDefault="00A41E60" w:rsidP="00A41E60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left="313" w:right="215" w:hanging="283"/>
              <w:rPr>
                <w:sz w:val="20"/>
              </w:rPr>
            </w:pPr>
            <w:r w:rsidRPr="00A41E60">
              <w:rPr>
                <w:sz w:val="20"/>
              </w:rPr>
              <w:t>Šírka pásu: min. 450 mm</w:t>
            </w:r>
          </w:p>
          <w:p w14:paraId="104203A1" w14:textId="77777777" w:rsidR="00A41E60" w:rsidRPr="00A41E60" w:rsidRDefault="00A41E60" w:rsidP="00A41E60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left="313" w:right="215" w:hanging="283"/>
              <w:rPr>
                <w:sz w:val="20"/>
              </w:rPr>
            </w:pPr>
            <w:r w:rsidRPr="00A41E60">
              <w:rPr>
                <w:sz w:val="20"/>
              </w:rPr>
              <w:t>Napájanie: 230 V</w:t>
            </w:r>
          </w:p>
          <w:p w14:paraId="4F920497" w14:textId="77777777" w:rsidR="00A41E60" w:rsidRPr="00A41E60" w:rsidRDefault="00A41E60" w:rsidP="00A41E60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left="313" w:right="215" w:hanging="283"/>
              <w:rPr>
                <w:sz w:val="20"/>
              </w:rPr>
            </w:pPr>
            <w:r w:rsidRPr="00A41E60">
              <w:rPr>
                <w:sz w:val="20"/>
              </w:rPr>
              <w:t>Výškovo nastaviteľný</w:t>
            </w:r>
          </w:p>
          <w:p w14:paraId="2FC6EB2D" w14:textId="77777777" w:rsidR="00A41E60" w:rsidRPr="00A41E60" w:rsidRDefault="00A41E60" w:rsidP="00A41E60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left="313" w:right="215" w:hanging="283"/>
              <w:rPr>
                <w:sz w:val="20"/>
              </w:rPr>
            </w:pPr>
            <w:r w:rsidRPr="00A41E60">
              <w:rPr>
                <w:sz w:val="20"/>
              </w:rPr>
              <w:t>3 dráhy (1 dobré jadrá, 2 odpad)</w:t>
            </w:r>
          </w:p>
          <w:p w14:paraId="7D38DA69" w14:textId="77777777" w:rsidR="00A41E60" w:rsidRPr="00A41E60" w:rsidRDefault="00A41E60" w:rsidP="00A41E60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left="313" w:right="215" w:hanging="283"/>
              <w:rPr>
                <w:sz w:val="20"/>
              </w:rPr>
            </w:pPr>
            <w:r w:rsidRPr="00A41E60">
              <w:rPr>
                <w:sz w:val="20"/>
              </w:rPr>
              <w:t>Hmotnosť: max. 150 kg</w:t>
            </w:r>
          </w:p>
          <w:p w14:paraId="1916052E" w14:textId="04189734" w:rsidR="00A41E60" w:rsidRPr="00CF4296" w:rsidRDefault="00A41E60" w:rsidP="00A41E60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color w:val="auto"/>
                <w:sz w:val="20"/>
                <w:highlight w:val="red"/>
              </w:rPr>
            </w:pPr>
          </w:p>
        </w:tc>
        <w:tc>
          <w:tcPr>
            <w:tcW w:w="1701" w:type="dxa"/>
            <w:vAlign w:val="center"/>
          </w:tcPr>
          <w:p w14:paraId="7CD1661C" w14:textId="04B56C5B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08474D6A" w14:textId="70063F94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2719E1F" w14:textId="5B61B0F6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4BCBD118" w14:textId="4DCEB418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A41E60" w:rsidRPr="00972655" w14:paraId="3F708E81" w14:textId="77777777" w:rsidTr="00005887">
        <w:trPr>
          <w:jc w:val="center"/>
        </w:trPr>
        <w:tc>
          <w:tcPr>
            <w:tcW w:w="577" w:type="dxa"/>
            <w:vAlign w:val="center"/>
          </w:tcPr>
          <w:p w14:paraId="389E1BDD" w14:textId="17497A69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528" w:type="dxa"/>
            <w:gridSpan w:val="2"/>
            <w:vAlign w:val="center"/>
          </w:tcPr>
          <w:p w14:paraId="08A05905" w14:textId="77777777" w:rsidR="00A41E60" w:rsidRPr="00A41E60" w:rsidRDefault="00A41E60" w:rsidP="00A41E60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000000" w:themeColor="text1"/>
                <w:sz w:val="20"/>
              </w:rPr>
            </w:pPr>
            <w:r w:rsidRPr="00A41E60">
              <w:rPr>
                <w:rFonts w:ascii="Times New Roman" w:hAnsi="Times New Roman"/>
                <w:b/>
                <w:iCs/>
                <w:color w:val="000000" w:themeColor="text1"/>
                <w:sz w:val="20"/>
              </w:rPr>
              <w:t>Balička na orechy</w:t>
            </w:r>
          </w:p>
          <w:p w14:paraId="0A83C61F" w14:textId="77777777" w:rsidR="00A41E60" w:rsidRPr="00A41E60" w:rsidRDefault="00A41E60" w:rsidP="00A41E60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left="313" w:right="215" w:hanging="283"/>
              <w:rPr>
                <w:sz w:val="20"/>
              </w:rPr>
            </w:pPr>
            <w:r w:rsidRPr="00A41E60">
              <w:rPr>
                <w:sz w:val="20"/>
              </w:rPr>
              <w:t xml:space="preserve">Poloautomatický vážiaci baliaci stroj  </w:t>
            </w:r>
          </w:p>
          <w:p w14:paraId="7C545AAA" w14:textId="77777777" w:rsidR="00A41E60" w:rsidRPr="00A41E60" w:rsidRDefault="00A41E60" w:rsidP="00A41E60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left="313" w:right="215" w:hanging="283"/>
              <w:rPr>
                <w:sz w:val="20"/>
              </w:rPr>
            </w:pPr>
            <w:r w:rsidRPr="00A41E60">
              <w:rPr>
                <w:sz w:val="20"/>
              </w:rPr>
              <w:t>Produkty: vylúskané orechy</w:t>
            </w:r>
          </w:p>
          <w:p w14:paraId="4B272FEE" w14:textId="77777777" w:rsidR="00A41E60" w:rsidRPr="00A41E60" w:rsidRDefault="00A41E60" w:rsidP="00A41E60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left="313" w:right="215" w:hanging="283"/>
              <w:rPr>
                <w:sz w:val="20"/>
              </w:rPr>
            </w:pPr>
            <w:r w:rsidRPr="00A41E60">
              <w:rPr>
                <w:sz w:val="20"/>
              </w:rPr>
              <w:t xml:space="preserve">Produkcia: min. 5-6 </w:t>
            </w:r>
            <w:proofErr w:type="spellStart"/>
            <w:r w:rsidRPr="00A41E60">
              <w:rPr>
                <w:sz w:val="20"/>
              </w:rPr>
              <w:t>sáčkov</w:t>
            </w:r>
            <w:proofErr w:type="spellEnd"/>
            <w:r w:rsidRPr="00A41E60">
              <w:rPr>
                <w:sz w:val="20"/>
              </w:rPr>
              <w:t>/min.</w:t>
            </w:r>
          </w:p>
          <w:p w14:paraId="3966A72F" w14:textId="77777777" w:rsidR="00A41E60" w:rsidRPr="00A41E60" w:rsidRDefault="00A41E60" w:rsidP="00A41E60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left="313" w:right="215" w:hanging="283"/>
              <w:rPr>
                <w:sz w:val="20"/>
              </w:rPr>
            </w:pPr>
            <w:r w:rsidRPr="00A41E60">
              <w:rPr>
                <w:sz w:val="20"/>
              </w:rPr>
              <w:t>Hliníkové telo</w:t>
            </w:r>
          </w:p>
          <w:p w14:paraId="32289B3B" w14:textId="77777777" w:rsidR="00A41E60" w:rsidRPr="00A41E60" w:rsidRDefault="00A41E60" w:rsidP="00A41E60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left="313" w:right="215" w:hanging="283"/>
              <w:rPr>
                <w:sz w:val="20"/>
              </w:rPr>
            </w:pPr>
            <w:r w:rsidRPr="00A41E60">
              <w:rPr>
                <w:sz w:val="20"/>
              </w:rPr>
              <w:t>Zásobník na vrchu stroja</w:t>
            </w:r>
          </w:p>
          <w:p w14:paraId="5AD7E226" w14:textId="77777777" w:rsidR="00A41E60" w:rsidRPr="00A41E60" w:rsidRDefault="00A41E60" w:rsidP="00A41E60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left="313" w:right="215" w:hanging="283"/>
              <w:rPr>
                <w:sz w:val="20"/>
              </w:rPr>
            </w:pPr>
            <w:r w:rsidRPr="00A41E60">
              <w:rPr>
                <w:sz w:val="20"/>
              </w:rPr>
              <w:t xml:space="preserve">Elektronická nakladacia bunka namontovaná na vážiacej doske s </w:t>
            </w:r>
            <w:proofErr w:type="spellStart"/>
            <w:r w:rsidRPr="00A41E60">
              <w:rPr>
                <w:sz w:val="20"/>
              </w:rPr>
              <w:t>elektronic</w:t>
            </w:r>
            <w:proofErr w:type="spellEnd"/>
            <w:r w:rsidRPr="00A41E60">
              <w:rPr>
                <w:sz w:val="20"/>
              </w:rPr>
              <w:t>. zariadením na kontrolu hmotnosti</w:t>
            </w:r>
          </w:p>
          <w:p w14:paraId="270BC318" w14:textId="77777777" w:rsidR="00A41E60" w:rsidRPr="00A41E60" w:rsidRDefault="00A41E60" w:rsidP="00A41E60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left="313" w:right="215" w:hanging="283"/>
              <w:rPr>
                <w:sz w:val="20"/>
              </w:rPr>
            </w:pPr>
            <w:r w:rsidRPr="00A41E60">
              <w:rPr>
                <w:sz w:val="20"/>
              </w:rPr>
              <w:t>Min.-max. hmotnosť: od 10 g až po 2000 g (podľa objemu produktu)</w:t>
            </w:r>
          </w:p>
          <w:p w14:paraId="249FAE66" w14:textId="1B2C4D36" w:rsidR="00A41E60" w:rsidRPr="00CF4296" w:rsidRDefault="00A41E60" w:rsidP="00A41E60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highlight w:val="red"/>
              </w:rPr>
            </w:pPr>
          </w:p>
        </w:tc>
        <w:tc>
          <w:tcPr>
            <w:tcW w:w="1701" w:type="dxa"/>
            <w:vAlign w:val="center"/>
          </w:tcPr>
          <w:p w14:paraId="1CF252FA" w14:textId="3F0A9B74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17660515" w14:textId="3AC206C7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FDDBC50" w14:textId="0DDFD7AF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88E200E" w14:textId="5F621BAE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A41E60" w:rsidRPr="00972655" w14:paraId="4E9F02AD" w14:textId="77777777" w:rsidTr="00B878BC">
        <w:trPr>
          <w:jc w:val="center"/>
        </w:trPr>
        <w:tc>
          <w:tcPr>
            <w:tcW w:w="577" w:type="dxa"/>
            <w:vAlign w:val="center"/>
          </w:tcPr>
          <w:p w14:paraId="0299AA5A" w14:textId="4FA861C2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4528" w:type="dxa"/>
            <w:gridSpan w:val="2"/>
            <w:vAlign w:val="center"/>
          </w:tcPr>
          <w:p w14:paraId="2358A656" w14:textId="220C869A" w:rsidR="00A41E60" w:rsidRPr="00A41E60" w:rsidRDefault="00A41E60" w:rsidP="00A41E60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A41E60">
              <w:rPr>
                <w:rFonts w:ascii="Times New Roman" w:hAnsi="Times New Roman"/>
                <w:b/>
                <w:iCs/>
                <w:color w:val="auto"/>
                <w:sz w:val="20"/>
              </w:rPr>
              <w:t>Stroj na obaľovanie orechov čokoládou</w:t>
            </w:r>
          </w:p>
          <w:p w14:paraId="1AF200F8" w14:textId="77777777" w:rsidR="00A41E60" w:rsidRPr="00A41E60" w:rsidRDefault="00A41E60" w:rsidP="00A41E60">
            <w:pPr>
              <w:pStyle w:val="Normlnywebov"/>
              <w:numPr>
                <w:ilvl w:val="0"/>
                <w:numId w:val="5"/>
              </w:numPr>
              <w:tabs>
                <w:tab w:val="clear" w:pos="720"/>
                <w:tab w:val="num" w:pos="313"/>
              </w:tabs>
              <w:spacing w:before="0" w:beforeAutospacing="0"/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Typ zariadenia: stroj určený na obaľovanie potravinárskych produktov čokoládou alebo podobnou polevou</w:t>
            </w:r>
          </w:p>
          <w:p w14:paraId="511BE7C2" w14:textId="77777777" w:rsidR="00A41E60" w:rsidRPr="00A41E60" w:rsidRDefault="00A41E60" w:rsidP="00A41E60">
            <w:pPr>
              <w:pStyle w:val="Normlnywebov"/>
              <w:numPr>
                <w:ilvl w:val="0"/>
                <w:numId w:val="5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 xml:space="preserve">Vhodné produkty: orechy (napr. orechy, lieskové </w:t>
            </w:r>
            <w:r w:rsidRPr="00A41E60">
              <w:rPr>
                <w:sz w:val="20"/>
                <w:szCs w:val="20"/>
              </w:rPr>
              <w:lastRenderedPageBreak/>
              <w:t>orechy, mandle, pistácie), kávové zrná, semienka a podobné potravinárske suroviny</w:t>
            </w:r>
          </w:p>
          <w:p w14:paraId="3696EA20" w14:textId="77777777" w:rsidR="00A41E60" w:rsidRPr="00A41E60" w:rsidRDefault="00A41E60" w:rsidP="00A41E60">
            <w:pPr>
              <w:pStyle w:val="Normlnywebov"/>
              <w:numPr>
                <w:ilvl w:val="0"/>
                <w:numId w:val="5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Kapacita nádoby: min. 16 litrov</w:t>
            </w:r>
          </w:p>
          <w:p w14:paraId="56A08FA3" w14:textId="77777777" w:rsidR="00A41E60" w:rsidRPr="00A41E60" w:rsidRDefault="00A41E60" w:rsidP="00A41E60">
            <w:pPr>
              <w:pStyle w:val="Normlnywebov"/>
              <w:numPr>
                <w:ilvl w:val="0"/>
                <w:numId w:val="5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Materiál vyhotovenia: konštrukcia a kontaktné časti z nehrdzavejúcej ocele vhodnej pre potravinárstvo</w:t>
            </w:r>
          </w:p>
          <w:p w14:paraId="68B33B07" w14:textId="77777777" w:rsidR="00A41E60" w:rsidRPr="00A41E60" w:rsidRDefault="00A41E60" w:rsidP="00A41E60">
            <w:pPr>
              <w:pStyle w:val="Normlnywebov"/>
              <w:numPr>
                <w:ilvl w:val="0"/>
                <w:numId w:val="5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Regulácia otáčok: plynulá regulácia rýchlosti otáčania nádoby</w:t>
            </w:r>
          </w:p>
          <w:p w14:paraId="3EEC5B14" w14:textId="77777777" w:rsidR="00A41E60" w:rsidRPr="00A41E60" w:rsidRDefault="00A41E60" w:rsidP="00A41E60">
            <w:pPr>
              <w:pStyle w:val="Normlnywebov"/>
              <w:numPr>
                <w:ilvl w:val="0"/>
                <w:numId w:val="5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Ventilačný systém: integrovaný ventilátor pre prívod chladiaceho alebo filtrovaného vzduchu do nádoby</w:t>
            </w:r>
          </w:p>
          <w:p w14:paraId="0C6ED873" w14:textId="77777777" w:rsidR="00A41E60" w:rsidRPr="00A41E60" w:rsidRDefault="00A41E60" w:rsidP="00A41E60">
            <w:pPr>
              <w:pStyle w:val="Normlnywebov"/>
              <w:numPr>
                <w:ilvl w:val="0"/>
                <w:numId w:val="5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Chladiaci systém: hadica alebo potrubie na prívod vzduchu do nádoby</w:t>
            </w:r>
          </w:p>
          <w:p w14:paraId="13726083" w14:textId="77777777" w:rsidR="00A41E60" w:rsidRPr="00A41E60" w:rsidRDefault="00A41E60" w:rsidP="00A41E60">
            <w:pPr>
              <w:pStyle w:val="Normlnywebov"/>
              <w:numPr>
                <w:ilvl w:val="0"/>
                <w:numId w:val="5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Demontovateľná nádoba pre jednoduché čistenie a údržbu</w:t>
            </w:r>
          </w:p>
          <w:p w14:paraId="25ED45ED" w14:textId="77777777" w:rsidR="00A41E60" w:rsidRPr="00A41E60" w:rsidRDefault="00A41E60" w:rsidP="00A41E60">
            <w:pPr>
              <w:pStyle w:val="Normlnywebov"/>
              <w:numPr>
                <w:ilvl w:val="0"/>
                <w:numId w:val="5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Umývateľný filter ventilátora</w:t>
            </w:r>
          </w:p>
          <w:p w14:paraId="1AA061C0" w14:textId="77777777" w:rsidR="00A41E60" w:rsidRPr="00A41E60" w:rsidRDefault="00A41E60" w:rsidP="00A41E60">
            <w:pPr>
              <w:pStyle w:val="Normlnywebov"/>
              <w:numPr>
                <w:ilvl w:val="0"/>
                <w:numId w:val="5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Napájanie: 220 – 240 V / 50 – 60 Hz</w:t>
            </w:r>
          </w:p>
          <w:p w14:paraId="15D2D5A0" w14:textId="77777777" w:rsidR="00A41E60" w:rsidRPr="00A41E60" w:rsidRDefault="00A41E60" w:rsidP="00A41E60">
            <w:pPr>
              <w:pStyle w:val="Normlnywebov"/>
              <w:numPr>
                <w:ilvl w:val="0"/>
                <w:numId w:val="5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Typ napájania: jednofázové</w:t>
            </w:r>
          </w:p>
          <w:p w14:paraId="545A0A8E" w14:textId="77777777" w:rsidR="00A41E60" w:rsidRPr="00A41E60" w:rsidRDefault="00A41E60" w:rsidP="00A41E60">
            <w:pPr>
              <w:pStyle w:val="Normlnywebov"/>
              <w:numPr>
                <w:ilvl w:val="0"/>
                <w:numId w:val="5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Príkon motora: približne 300 – 400 W</w:t>
            </w:r>
          </w:p>
          <w:p w14:paraId="1D53C29A" w14:textId="77777777" w:rsidR="00A41E60" w:rsidRPr="00A41E60" w:rsidRDefault="00A41E60" w:rsidP="00A41E60">
            <w:pPr>
              <w:pStyle w:val="Normlnywebov"/>
              <w:numPr>
                <w:ilvl w:val="0"/>
                <w:numId w:val="5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Rozmery zariadenia: približne do 600 × 700 × 350 mm</w:t>
            </w:r>
          </w:p>
          <w:p w14:paraId="315D5FB1" w14:textId="77777777" w:rsidR="00A41E60" w:rsidRPr="00A41E60" w:rsidRDefault="00A41E60" w:rsidP="00A41E60">
            <w:pPr>
              <w:pStyle w:val="Normlnywebov"/>
              <w:numPr>
                <w:ilvl w:val="0"/>
                <w:numId w:val="5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Hmotnosť zariadenia: približne 40 – 45 kg</w:t>
            </w:r>
          </w:p>
          <w:p w14:paraId="662CE9A8" w14:textId="77777777" w:rsidR="00A41E60" w:rsidRPr="00A41E60" w:rsidRDefault="00A41E60" w:rsidP="00A41E60">
            <w:pPr>
              <w:pStyle w:val="Normlnywebov"/>
              <w:numPr>
                <w:ilvl w:val="0"/>
                <w:numId w:val="6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kompaktná konštrukcia vhodná pre malé a stredné potravinárske prevádzky</w:t>
            </w:r>
          </w:p>
          <w:p w14:paraId="640CC27F" w14:textId="77777777" w:rsidR="00A41E60" w:rsidRPr="00A41E60" w:rsidRDefault="00A41E60" w:rsidP="00A41E60">
            <w:pPr>
              <w:pStyle w:val="Normlnywebov"/>
              <w:numPr>
                <w:ilvl w:val="0"/>
                <w:numId w:val="6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jednoduchá obsluha a údržba</w:t>
            </w:r>
          </w:p>
          <w:p w14:paraId="588E74A0" w14:textId="77777777" w:rsidR="00A41E60" w:rsidRPr="00A41E60" w:rsidRDefault="00A41E60" w:rsidP="00A41E60">
            <w:pPr>
              <w:pStyle w:val="Normlnywebov"/>
              <w:numPr>
                <w:ilvl w:val="0"/>
                <w:numId w:val="6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tichý chod zariadenia</w:t>
            </w:r>
          </w:p>
          <w:p w14:paraId="6C1D0CF1" w14:textId="77777777" w:rsidR="00A41E60" w:rsidRPr="00A41E60" w:rsidRDefault="00A41E60" w:rsidP="00A41E60">
            <w:pPr>
              <w:pStyle w:val="Normlnywebov"/>
              <w:numPr>
                <w:ilvl w:val="0"/>
                <w:numId w:val="6"/>
              </w:numPr>
              <w:tabs>
                <w:tab w:val="clear" w:pos="720"/>
                <w:tab w:val="num" w:pos="313"/>
              </w:tabs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jednoduchá výmena alebo demontáž nádoby</w:t>
            </w:r>
          </w:p>
          <w:p w14:paraId="31866C31" w14:textId="77777777" w:rsidR="00A41E60" w:rsidRPr="00A41E60" w:rsidRDefault="00A41E60" w:rsidP="00A41E60">
            <w:pPr>
              <w:pStyle w:val="Normlnywebov"/>
              <w:numPr>
                <w:ilvl w:val="0"/>
                <w:numId w:val="6"/>
              </w:numPr>
              <w:tabs>
                <w:tab w:val="clear" w:pos="720"/>
                <w:tab w:val="num" w:pos="313"/>
              </w:tabs>
              <w:spacing w:before="0" w:beforeAutospacing="0" w:after="0" w:afterAutospacing="0"/>
              <w:ind w:left="313" w:hanging="283"/>
              <w:rPr>
                <w:sz w:val="20"/>
                <w:szCs w:val="20"/>
              </w:rPr>
            </w:pPr>
            <w:r w:rsidRPr="00A41E60">
              <w:rPr>
                <w:sz w:val="20"/>
                <w:szCs w:val="20"/>
              </w:rPr>
              <w:t>vhodné na výrobu čokoládou obaľovaných potravín</w:t>
            </w:r>
          </w:p>
          <w:p w14:paraId="5C2901C1" w14:textId="22ABDE03" w:rsidR="00A41E60" w:rsidRPr="00A41E60" w:rsidRDefault="00A41E60" w:rsidP="00A41E60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highlight w:val="red"/>
              </w:rPr>
            </w:pPr>
          </w:p>
        </w:tc>
        <w:tc>
          <w:tcPr>
            <w:tcW w:w="1701" w:type="dxa"/>
            <w:vAlign w:val="center"/>
          </w:tcPr>
          <w:p w14:paraId="2C3538C3" w14:textId="1B00C1AE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lastRenderedPageBreak/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10CF4DAF" w14:textId="7A766B74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992" w:type="dxa"/>
            <w:vAlign w:val="center"/>
          </w:tcPr>
          <w:p w14:paraId="7BE3F8EE" w14:textId="51CCCA83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73D1B1CD" w14:textId="3881D76F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A41E60" w:rsidRPr="00972655" w14:paraId="52E00834" w14:textId="77777777" w:rsidTr="00DA0D3A">
        <w:trPr>
          <w:jc w:val="center"/>
        </w:trPr>
        <w:tc>
          <w:tcPr>
            <w:tcW w:w="577" w:type="dxa"/>
            <w:vAlign w:val="center"/>
          </w:tcPr>
          <w:p w14:paraId="22665A82" w14:textId="4CDBD72C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4528" w:type="dxa"/>
            <w:gridSpan w:val="2"/>
            <w:vAlign w:val="center"/>
          </w:tcPr>
          <w:p w14:paraId="56D8DBEE" w14:textId="77777777" w:rsidR="00A41E60" w:rsidRPr="00CF4296" w:rsidRDefault="00A41E60" w:rsidP="00A41E60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CF4296">
              <w:rPr>
                <w:rFonts w:ascii="Times New Roman" w:hAnsi="Times New Roman"/>
                <w:b/>
                <w:iCs/>
                <w:color w:val="auto"/>
                <w:sz w:val="20"/>
              </w:rPr>
              <w:t xml:space="preserve">Predajný automat </w:t>
            </w:r>
          </w:p>
          <w:p w14:paraId="587A2488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Riadiaci modul – minimálne pre 4 predajné moduly</w:t>
            </w:r>
          </w:p>
          <w:p w14:paraId="60D864E6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Bezpečné uzatváranie</w:t>
            </w:r>
          </w:p>
          <w:p w14:paraId="68A3B02E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Ideálny pre zariadenia na výmenu mincí, čítačky bankoviek a bezhotovostné zariadenia platobných systémov (ktoré môžu byť zabudované do tohto modulu)</w:t>
            </w:r>
          </w:p>
          <w:p w14:paraId="6AAAD2BD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Rozmery ovládacieho modulu:</w:t>
            </w:r>
          </w:p>
          <w:p w14:paraId="36638A6E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Rozmery (</w:t>
            </w:r>
            <w:proofErr w:type="spellStart"/>
            <w:r w:rsidRPr="00CF4296">
              <w:rPr>
                <w:color w:val="000000"/>
                <w:sz w:val="20"/>
              </w:rPr>
              <w:t>VxŠxH</w:t>
            </w:r>
            <w:proofErr w:type="spellEnd"/>
            <w:r w:rsidRPr="00CF4296">
              <w:rPr>
                <w:color w:val="000000"/>
                <w:sz w:val="20"/>
              </w:rPr>
              <w:t>) max: 200 x 30 x 100 cm</w:t>
            </w:r>
          </w:p>
          <w:p w14:paraId="23C27BC6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S chladením a s výťahom</w:t>
            </w:r>
          </w:p>
          <w:p w14:paraId="77131E4A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Prepravný výťah a valčeky</w:t>
            </w:r>
          </w:p>
          <w:p w14:paraId="337DE20A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Vysúvanie tovaru na tovar (bez špirály medzi nimi)</w:t>
            </w:r>
          </w:p>
          <w:p w14:paraId="7F55557F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Chladenie: 1 – 14 °C</w:t>
            </w:r>
          </w:p>
          <w:p w14:paraId="07BDEE5D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Police: min. 5 ks</w:t>
            </w:r>
          </w:p>
          <w:p w14:paraId="1C6E17C4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Rozmery bez riadiaceho modulu:</w:t>
            </w:r>
          </w:p>
          <w:p w14:paraId="46927399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Výška: max. 200 cm</w:t>
            </w:r>
          </w:p>
          <w:p w14:paraId="7B6993AA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Šírka: max. 100 cm</w:t>
            </w:r>
          </w:p>
          <w:p w14:paraId="1C52CDDB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Hĺbka: max. 100 cm</w:t>
            </w:r>
          </w:p>
          <w:p w14:paraId="2FB01005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Výmenník mincí odporúčaný pre riadiaci modul</w:t>
            </w:r>
          </w:p>
          <w:p w14:paraId="106351E8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Čítačka bankoviek odporúčaná pre riadiaci modul</w:t>
            </w:r>
          </w:p>
          <w:p w14:paraId="4D49ECB3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Telemetria S+M s osobným účtom</w:t>
            </w:r>
          </w:p>
          <w:p w14:paraId="280A6A71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Platobný modul pre platbu kartou</w:t>
            </w:r>
          </w:p>
          <w:p w14:paraId="32A23B9B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UV ochranná fólia / slnečný filter</w:t>
            </w:r>
          </w:p>
          <w:p w14:paraId="14D578E3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>Ohrievač proti zamrznutiu s termostatom – odporúča sa pre každú jednotku</w:t>
            </w:r>
          </w:p>
          <w:p w14:paraId="5C8B4C31" w14:textId="77777777" w:rsidR="00A41E60" w:rsidRPr="00CF4296" w:rsidRDefault="00A41E60" w:rsidP="00A41E60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5" w:right="215" w:hanging="283"/>
              <w:jc w:val="both"/>
              <w:rPr>
                <w:color w:val="000000"/>
                <w:sz w:val="20"/>
              </w:rPr>
            </w:pPr>
            <w:r w:rsidRPr="00CF4296">
              <w:rPr>
                <w:color w:val="000000"/>
                <w:sz w:val="20"/>
              </w:rPr>
              <w:t xml:space="preserve">Polep </w:t>
            </w:r>
          </w:p>
          <w:p w14:paraId="4BAADF47" w14:textId="0B0E0470" w:rsidR="00A41E60" w:rsidRPr="00CF4296" w:rsidRDefault="00A41E60" w:rsidP="00A41E60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highlight w:val="red"/>
              </w:rPr>
            </w:pPr>
          </w:p>
        </w:tc>
        <w:tc>
          <w:tcPr>
            <w:tcW w:w="1701" w:type="dxa"/>
            <w:vAlign w:val="center"/>
          </w:tcPr>
          <w:p w14:paraId="75448D84" w14:textId="2E39E126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lastRenderedPageBreak/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61F60247" w14:textId="1796EDAB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992" w:type="dxa"/>
            <w:vAlign w:val="center"/>
          </w:tcPr>
          <w:p w14:paraId="35C24B6A" w14:textId="6832A0FA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79D3F161" w14:textId="795686FC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A41E60" w:rsidRPr="00972655" w14:paraId="1BC62E2B" w14:textId="77777777" w:rsidTr="00A528CD">
        <w:trPr>
          <w:jc w:val="center"/>
        </w:trPr>
        <w:tc>
          <w:tcPr>
            <w:tcW w:w="577" w:type="dxa"/>
            <w:vAlign w:val="center"/>
          </w:tcPr>
          <w:p w14:paraId="30C63FA6" w14:textId="55353710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4528" w:type="dxa"/>
            <w:gridSpan w:val="2"/>
            <w:vAlign w:val="center"/>
          </w:tcPr>
          <w:p w14:paraId="46729616" w14:textId="77777777" w:rsidR="00A41E60" w:rsidRPr="00CF4296" w:rsidRDefault="00A41E60" w:rsidP="00A41E60">
            <w:pPr>
              <w:pStyle w:val="Normlnywebov1"/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F4296">
              <w:rPr>
                <w:rFonts w:ascii="Times New Roman" w:hAnsi="Times New Roman"/>
                <w:b/>
                <w:color w:val="000000" w:themeColor="text1"/>
                <w:sz w:val="20"/>
              </w:rPr>
              <w:t>Doprava, balenie, inštalácia</w:t>
            </w:r>
          </w:p>
          <w:p w14:paraId="34F4A541" w14:textId="77777777" w:rsidR="00A41E60" w:rsidRPr="00CF4296" w:rsidRDefault="00A41E60" w:rsidP="00A41E60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left="455" w:right="215" w:hanging="283"/>
              <w:rPr>
                <w:sz w:val="20"/>
              </w:rPr>
            </w:pPr>
            <w:r w:rsidRPr="00CF4296">
              <w:rPr>
                <w:sz w:val="20"/>
              </w:rPr>
              <w:t>Doprava všetkých zariadení na miesto určenia, balenie, inštalácia zariadení a uvedenie do prevádzky a zaškolenie</w:t>
            </w:r>
          </w:p>
          <w:p w14:paraId="40849068" w14:textId="57A8FDB8" w:rsidR="00A41E60" w:rsidRPr="00CF4296" w:rsidRDefault="00A41E60" w:rsidP="00A41E60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highlight w:val="red"/>
              </w:rPr>
            </w:pPr>
          </w:p>
        </w:tc>
        <w:tc>
          <w:tcPr>
            <w:tcW w:w="1701" w:type="dxa"/>
            <w:vAlign w:val="center"/>
          </w:tcPr>
          <w:p w14:paraId="38A4BC19" w14:textId="6DA7D2F5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22D0EE84" w14:textId="08D46EBF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992" w:type="dxa"/>
            <w:vAlign w:val="center"/>
          </w:tcPr>
          <w:p w14:paraId="445AF2DA" w14:textId="07856E88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7023782C" w14:textId="24EE09FC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A41E60" w:rsidRPr="00972655" w14:paraId="44D7C63E" w14:textId="77777777" w:rsidTr="00164F70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D830AD" w14:textId="20810B1A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2302D5BD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A41E60" w:rsidRPr="00972655" w14:paraId="5C001950" w14:textId="77777777" w:rsidTr="00CF4296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F98E" w14:textId="6A0C3E4E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2A0FD878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A41E60" w:rsidRPr="00972655" w14:paraId="3690C16B" w14:textId="77777777" w:rsidTr="00CF4296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2DC44E" w14:textId="28EA685B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3ECE6E8E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A41E60" w:rsidRPr="00972655" w14:paraId="0288F27D" w14:textId="77777777" w:rsidTr="00CF4296">
        <w:trPr>
          <w:trHeight w:hRule="exact" w:val="454"/>
          <w:jc w:val="center"/>
        </w:trPr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8F0F2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A41E60" w:rsidRPr="00972655" w:rsidRDefault="00A41E60" w:rsidP="00A41E6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2FCD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99098" w14:textId="2532E975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CDBED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DE0298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163F7C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8E4FB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94E6E4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6A704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2172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F185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4E3D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6B2E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B5B4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8C40D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5EEB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444C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BEDBF6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92E3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3F5A50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78707A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FC1C0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8BCE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B33E02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5EC1F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45235C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2C2C5F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06B56E36" w14:textId="77777777" w:rsidR="00972655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  <w:p w14:paraId="73C15C68" w14:textId="77777777" w:rsidR="00A41E60" w:rsidRDefault="00A41E60" w:rsidP="0072484B">
            <w:pPr>
              <w:rPr>
                <w:rFonts w:ascii="Times New Roman" w:hAnsi="Times New Roman"/>
                <w:color w:val="EE0000"/>
              </w:rPr>
            </w:pPr>
          </w:p>
          <w:p w14:paraId="7B0E0B41" w14:textId="77777777" w:rsidR="00A41E60" w:rsidRDefault="00A41E60" w:rsidP="0072484B">
            <w:pPr>
              <w:rPr>
                <w:rFonts w:ascii="Times New Roman" w:hAnsi="Times New Roman"/>
                <w:color w:val="EE0000"/>
              </w:rPr>
            </w:pPr>
          </w:p>
          <w:p w14:paraId="006F349C" w14:textId="77777777" w:rsidR="00A41E60" w:rsidRPr="002C2C5F" w:rsidRDefault="00A41E60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541CA6B5" w:rsidR="008938A9" w:rsidRPr="00972655" w:rsidRDefault="008938A9" w:rsidP="00DE511A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58C1" w14:textId="77777777" w:rsidR="00813EC9" w:rsidRDefault="00813EC9" w:rsidP="004413D3">
      <w:pPr>
        <w:spacing w:after="0" w:line="240" w:lineRule="auto"/>
      </w:pPr>
      <w:r>
        <w:separator/>
      </w:r>
    </w:p>
  </w:endnote>
  <w:endnote w:type="continuationSeparator" w:id="0">
    <w:p w14:paraId="22B40201" w14:textId="77777777" w:rsidR="00813EC9" w:rsidRDefault="00813EC9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84EF" w14:textId="77777777" w:rsidR="00813EC9" w:rsidRDefault="00813EC9" w:rsidP="004413D3">
      <w:pPr>
        <w:spacing w:after="0" w:line="240" w:lineRule="auto"/>
      </w:pPr>
      <w:r>
        <w:separator/>
      </w:r>
    </w:p>
  </w:footnote>
  <w:footnote w:type="continuationSeparator" w:id="0">
    <w:p w14:paraId="25133931" w14:textId="77777777" w:rsidR="00813EC9" w:rsidRDefault="00813EC9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FC6"/>
    <w:multiLevelType w:val="multilevel"/>
    <w:tmpl w:val="D98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25DE"/>
    <w:multiLevelType w:val="hybridMultilevel"/>
    <w:tmpl w:val="47D07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40C08"/>
    <w:multiLevelType w:val="hybridMultilevel"/>
    <w:tmpl w:val="7C7C0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4C8A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4594D"/>
    <w:multiLevelType w:val="multilevel"/>
    <w:tmpl w:val="3DA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D61F3"/>
    <w:multiLevelType w:val="multilevel"/>
    <w:tmpl w:val="DE3A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E05C6"/>
    <w:multiLevelType w:val="multilevel"/>
    <w:tmpl w:val="447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8741A"/>
    <w:multiLevelType w:val="multilevel"/>
    <w:tmpl w:val="C934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E44368"/>
    <w:multiLevelType w:val="multilevel"/>
    <w:tmpl w:val="60D4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C75F77"/>
    <w:multiLevelType w:val="multilevel"/>
    <w:tmpl w:val="617A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553794">
    <w:abstractNumId w:val="1"/>
  </w:num>
  <w:num w:numId="2" w16cid:durableId="1035274496">
    <w:abstractNumId w:val="4"/>
  </w:num>
  <w:num w:numId="3" w16cid:durableId="230820610">
    <w:abstractNumId w:val="3"/>
  </w:num>
  <w:num w:numId="4" w16cid:durableId="334264794">
    <w:abstractNumId w:val="2"/>
  </w:num>
  <w:num w:numId="5" w16cid:durableId="788859225">
    <w:abstractNumId w:val="7"/>
  </w:num>
  <w:num w:numId="6" w16cid:durableId="754126621">
    <w:abstractNumId w:val="10"/>
  </w:num>
  <w:num w:numId="7" w16cid:durableId="189421802">
    <w:abstractNumId w:val="9"/>
  </w:num>
  <w:num w:numId="8" w16cid:durableId="559632193">
    <w:abstractNumId w:val="8"/>
  </w:num>
  <w:num w:numId="9" w16cid:durableId="168715214">
    <w:abstractNumId w:val="6"/>
  </w:num>
  <w:num w:numId="10" w16cid:durableId="558514473">
    <w:abstractNumId w:val="0"/>
  </w:num>
  <w:num w:numId="11" w16cid:durableId="113528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B3D94"/>
    <w:rsid w:val="001B41E8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316D3"/>
    <w:rsid w:val="00536334"/>
    <w:rsid w:val="00536FEF"/>
    <w:rsid w:val="00544715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5F50C4"/>
    <w:rsid w:val="00614EB0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16AC"/>
    <w:rsid w:val="00813EC9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7120"/>
    <w:rsid w:val="00A41E6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CF4296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E511A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86C0F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196B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CF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269</cp:revision>
  <dcterms:created xsi:type="dcterms:W3CDTF">2016-07-29T13:46:00Z</dcterms:created>
  <dcterms:modified xsi:type="dcterms:W3CDTF">2026-03-12T12:18:00Z</dcterms:modified>
</cp:coreProperties>
</file>