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nasl.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Default="00A21757" w:rsidP="00111880">
      <w:pPr>
        <w:pStyle w:val="Default"/>
        <w:ind w:left="708" w:firstLine="708"/>
        <w:jc w:val="center"/>
        <w:rPr>
          <w:rFonts w:ascii="Corbel" w:hAnsi="Corbel"/>
          <w:sz w:val="20"/>
          <w:szCs w:val="20"/>
        </w:rPr>
      </w:pPr>
    </w:p>
    <w:p w14:paraId="64873D18" w14:textId="77777777" w:rsidR="00F208D1" w:rsidRPr="00F51537" w:rsidRDefault="00F208D1"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38557F87" w:rsidR="0096327F" w:rsidRDefault="0096327F" w:rsidP="00F51537">
      <w:pPr>
        <w:pStyle w:val="Default"/>
        <w:ind w:left="708" w:hanging="706"/>
        <w:rPr>
          <w:rFonts w:ascii="Corbel" w:hAnsi="Corbel"/>
          <w:b/>
          <w:bCs/>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p>
    <w:p w14:paraId="44E7591D" w14:textId="15C51C61" w:rsidR="00C71EA2" w:rsidRPr="00C71EA2" w:rsidRDefault="00C71EA2" w:rsidP="00F51537">
      <w:pPr>
        <w:pStyle w:val="Default"/>
        <w:ind w:left="708" w:hanging="706"/>
        <w:rPr>
          <w:rFonts w:ascii="Corbel" w:hAnsi="Corbel"/>
          <w:b/>
          <w:bCs/>
          <w:sz w:val="20"/>
          <w:szCs w:val="20"/>
        </w:rPr>
      </w:pP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sidRPr="00C71EA2">
        <w:rPr>
          <w:rFonts w:ascii="Corbel" w:hAnsi="Corbel"/>
          <w:b/>
          <w:bCs/>
          <w:sz w:val="20"/>
          <w:szCs w:val="20"/>
        </w:rPr>
        <w:t>Rektorát</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prof. JUDr. Marek Števček,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prof. JUDr. Marek Števček,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p w14:paraId="1B88396C" w14:textId="77777777" w:rsidR="006C3E76" w:rsidRPr="00F51537" w:rsidRDefault="006C3E76" w:rsidP="006C3E76">
      <w:pPr>
        <w:pStyle w:val="Default"/>
        <w:ind w:firstLine="708"/>
        <w:rPr>
          <w:rFonts w:ascii="Corbel" w:hAnsi="Corbel"/>
          <w:sz w:val="20"/>
          <w:szCs w:val="20"/>
        </w:rPr>
      </w:pPr>
      <w:r w:rsidRPr="00F51537">
        <w:rPr>
          <w:rFonts w:ascii="Corbel" w:hAnsi="Corbel"/>
          <w:sz w:val="20"/>
          <w:szCs w:val="20"/>
        </w:rPr>
        <w:t xml:space="preserve">Osoby oprávnené konať: </w:t>
      </w:r>
    </w:p>
    <w:p w14:paraId="27B65BD4" w14:textId="5784A2CE" w:rsidR="006629EF" w:rsidRPr="00666BEE" w:rsidRDefault="006C3E76" w:rsidP="006C3E76">
      <w:pPr>
        <w:pStyle w:val="Default"/>
        <w:ind w:firstLine="708"/>
        <w:rPr>
          <w:rFonts w:ascii="Corbel" w:hAnsi="Corbel"/>
          <w:sz w:val="20"/>
          <w:szCs w:val="20"/>
          <w:highlight w:val="yellow"/>
        </w:rPr>
      </w:pPr>
      <w:r w:rsidRPr="00F51537">
        <w:rPr>
          <w:rFonts w:ascii="Corbel" w:hAnsi="Corbel"/>
          <w:sz w:val="20"/>
          <w:szCs w:val="20"/>
        </w:rPr>
        <w:t xml:space="preserve">- vo veciach realizácie zmluvy: </w:t>
      </w:r>
      <w:r w:rsidR="00817640">
        <w:rPr>
          <w:rFonts w:ascii="Corbel" w:hAnsi="Corbel"/>
          <w:sz w:val="20"/>
          <w:szCs w:val="20"/>
        </w:rPr>
        <w:tab/>
      </w:r>
      <w:r w:rsidR="00817640">
        <w:rPr>
          <w:rFonts w:ascii="Corbel" w:hAnsi="Corbel"/>
          <w:sz w:val="20"/>
          <w:szCs w:val="20"/>
        </w:rPr>
        <w:tab/>
      </w:r>
    </w:p>
    <w:p w14:paraId="6A457F71" w14:textId="1666A689" w:rsidR="006C3E76" w:rsidRPr="00666BEE" w:rsidRDefault="006C3E76" w:rsidP="006C3E76">
      <w:pPr>
        <w:pStyle w:val="Default"/>
        <w:ind w:firstLine="708"/>
        <w:rPr>
          <w:rFonts w:ascii="Corbel" w:hAnsi="Corbel"/>
          <w:sz w:val="20"/>
          <w:szCs w:val="20"/>
        </w:rPr>
      </w:pPr>
      <w:r w:rsidRPr="00666BEE">
        <w:rPr>
          <w:rFonts w:ascii="Corbel" w:hAnsi="Corbel"/>
          <w:sz w:val="20"/>
          <w:szCs w:val="20"/>
        </w:rPr>
        <w:t>- tel. č:</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p w14:paraId="37F2CF59" w14:textId="7B0F863F" w:rsidR="006629EF" w:rsidRDefault="006C3E76" w:rsidP="006629EF">
      <w:pPr>
        <w:pStyle w:val="Default"/>
        <w:ind w:firstLine="708"/>
        <w:rPr>
          <w:rFonts w:ascii="Corbel" w:hAnsi="Corbel"/>
          <w:sz w:val="20"/>
          <w:szCs w:val="20"/>
        </w:rPr>
      </w:pPr>
      <w:r w:rsidRPr="00666BEE">
        <w:rPr>
          <w:rFonts w:ascii="Corbel" w:hAnsi="Corbel"/>
          <w:sz w:val="20"/>
          <w:szCs w:val="20"/>
        </w:rPr>
        <w:t>- e-mail:</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Default="00B22647" w:rsidP="00111880">
      <w:pPr>
        <w:pStyle w:val="Default"/>
        <w:ind w:firstLine="708"/>
        <w:rPr>
          <w:rFonts w:ascii="Corbel" w:hAnsi="Corbel"/>
          <w:sz w:val="20"/>
          <w:szCs w:val="20"/>
        </w:rPr>
      </w:pPr>
    </w:p>
    <w:p w14:paraId="2BDD7C00" w14:textId="77777777" w:rsidR="00F208D1" w:rsidRDefault="00F208D1" w:rsidP="00111880">
      <w:pPr>
        <w:pStyle w:val="Default"/>
        <w:ind w:firstLine="708"/>
        <w:rPr>
          <w:rFonts w:ascii="Corbel" w:hAnsi="Corbel"/>
          <w:sz w:val="20"/>
          <w:szCs w:val="20"/>
        </w:rPr>
      </w:pPr>
    </w:p>
    <w:p w14:paraId="4DBD1A97" w14:textId="77777777" w:rsidR="00F208D1" w:rsidRDefault="00F208D1" w:rsidP="00111880">
      <w:pPr>
        <w:pStyle w:val="Default"/>
        <w:ind w:firstLine="708"/>
        <w:rPr>
          <w:rFonts w:ascii="Corbel" w:hAnsi="Corbel"/>
          <w:sz w:val="20"/>
          <w:szCs w:val="20"/>
        </w:rPr>
      </w:pPr>
    </w:p>
    <w:p w14:paraId="49339EEB" w14:textId="77777777" w:rsidR="00F208D1" w:rsidRDefault="00F208D1" w:rsidP="00111880">
      <w:pPr>
        <w:pStyle w:val="Default"/>
        <w:ind w:firstLine="708"/>
        <w:rPr>
          <w:rFonts w:ascii="Corbel" w:hAnsi="Corbel"/>
          <w:sz w:val="20"/>
          <w:szCs w:val="20"/>
        </w:rPr>
      </w:pPr>
    </w:p>
    <w:p w14:paraId="167A5611" w14:textId="77777777" w:rsidR="00F208D1" w:rsidRPr="00F51537" w:rsidRDefault="00F208D1"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3718F806" w:rsidR="0096327F" w:rsidRPr="00F51537" w:rsidRDefault="006C3E76" w:rsidP="00111880">
      <w:pPr>
        <w:pStyle w:val="Default"/>
        <w:ind w:firstLine="708"/>
        <w:rPr>
          <w:rFonts w:ascii="Corbel" w:hAnsi="Corbel"/>
          <w:sz w:val="20"/>
          <w:szCs w:val="20"/>
        </w:rPr>
      </w:pPr>
      <w:r>
        <w:rPr>
          <w:rFonts w:ascii="Corbel" w:hAnsi="Corbel"/>
          <w:sz w:val="20"/>
          <w:szCs w:val="20"/>
        </w:rPr>
        <w:t>t</w:t>
      </w:r>
      <w:r w:rsidR="0096327F" w:rsidRPr="00F51537">
        <w:rPr>
          <w:rFonts w:ascii="Corbel" w:hAnsi="Corbel"/>
          <w:sz w:val="20"/>
          <w:szCs w:val="20"/>
        </w:rPr>
        <w:t>el.</w:t>
      </w:r>
      <w:r>
        <w:rPr>
          <w:rFonts w:ascii="Corbel" w:hAnsi="Corbel"/>
          <w:sz w:val="20"/>
          <w:szCs w:val="20"/>
        </w:rPr>
        <w:t>č</w:t>
      </w:r>
      <w:r w:rsidR="0096327F" w:rsidRPr="00F51537">
        <w:rPr>
          <w:rFonts w:ascii="Corbel" w:hAnsi="Corbel"/>
          <w:sz w:val="20"/>
          <w:szCs w:val="20"/>
        </w:rPr>
        <w:t xml:space="preserve">: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06947973" w14:textId="77777777" w:rsidR="00F208D1" w:rsidRDefault="00F208D1" w:rsidP="00365D70">
      <w:pPr>
        <w:pStyle w:val="Default"/>
        <w:ind w:firstLine="708"/>
        <w:rPr>
          <w:rFonts w:ascii="Corbel" w:hAnsi="Corbel"/>
          <w:sz w:val="20"/>
          <w:szCs w:val="20"/>
        </w:rPr>
      </w:pPr>
    </w:p>
    <w:p w14:paraId="31161284" w14:textId="652CE685" w:rsidR="0069424F"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559235F5" w14:textId="77777777" w:rsidR="00F208D1" w:rsidRPr="00F51537" w:rsidRDefault="00F208D1" w:rsidP="00365D70">
      <w:pPr>
        <w:pStyle w:val="Default"/>
        <w:ind w:firstLine="708"/>
        <w:rPr>
          <w:rFonts w:ascii="Corbel" w:hAnsi="Corbel"/>
          <w:sz w:val="20"/>
          <w:szCs w:val="20"/>
        </w:rPr>
      </w:pP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Default="0032433F" w:rsidP="0049493E">
      <w:pPr>
        <w:pStyle w:val="Default"/>
        <w:ind w:left="3540" w:firstLine="708"/>
        <w:rPr>
          <w:rFonts w:ascii="Corbel" w:hAnsi="Corbel"/>
          <w:b/>
          <w:bCs/>
          <w:sz w:val="20"/>
          <w:szCs w:val="20"/>
        </w:rPr>
      </w:pPr>
    </w:p>
    <w:p w14:paraId="08E4A9A5" w14:textId="77777777" w:rsidR="00F208D1" w:rsidRDefault="00F208D1" w:rsidP="0049493E">
      <w:pPr>
        <w:pStyle w:val="Default"/>
        <w:ind w:left="3540" w:firstLine="708"/>
        <w:rPr>
          <w:rFonts w:ascii="Corbel" w:hAnsi="Corbel"/>
          <w:b/>
          <w:bCs/>
          <w:sz w:val="20"/>
          <w:szCs w:val="20"/>
        </w:rPr>
      </w:pPr>
    </w:p>
    <w:p w14:paraId="687C0CB0" w14:textId="77777777" w:rsidR="00F208D1" w:rsidRDefault="00F208D1" w:rsidP="0049493E">
      <w:pPr>
        <w:pStyle w:val="Default"/>
        <w:ind w:left="3540" w:firstLine="708"/>
        <w:rPr>
          <w:rFonts w:ascii="Corbel" w:hAnsi="Corbel"/>
          <w:b/>
          <w:bCs/>
          <w:sz w:val="20"/>
          <w:szCs w:val="20"/>
        </w:rPr>
      </w:pPr>
    </w:p>
    <w:p w14:paraId="617A32EA" w14:textId="77777777" w:rsidR="00F208D1" w:rsidRDefault="00F208D1" w:rsidP="0049493E">
      <w:pPr>
        <w:pStyle w:val="Default"/>
        <w:ind w:left="3540" w:firstLine="708"/>
        <w:rPr>
          <w:rFonts w:ascii="Corbel" w:hAnsi="Corbel"/>
          <w:b/>
          <w:bCs/>
          <w:sz w:val="20"/>
          <w:szCs w:val="20"/>
        </w:rPr>
      </w:pPr>
    </w:p>
    <w:p w14:paraId="2893BED4" w14:textId="77777777" w:rsidR="00F208D1" w:rsidRDefault="00F208D1" w:rsidP="0049493E">
      <w:pPr>
        <w:pStyle w:val="Default"/>
        <w:ind w:left="3540" w:firstLine="708"/>
        <w:rPr>
          <w:rFonts w:ascii="Corbel" w:hAnsi="Corbel"/>
          <w:b/>
          <w:bCs/>
          <w:sz w:val="20"/>
          <w:szCs w:val="20"/>
        </w:rPr>
      </w:pPr>
    </w:p>
    <w:p w14:paraId="4B1D373B" w14:textId="77777777" w:rsidR="00F208D1" w:rsidRDefault="00F208D1" w:rsidP="0049493E">
      <w:pPr>
        <w:pStyle w:val="Default"/>
        <w:ind w:left="3540" w:firstLine="708"/>
        <w:rPr>
          <w:rFonts w:ascii="Corbel" w:hAnsi="Corbel"/>
          <w:b/>
          <w:bCs/>
          <w:sz w:val="20"/>
          <w:szCs w:val="20"/>
        </w:rPr>
      </w:pPr>
    </w:p>
    <w:p w14:paraId="4C833801" w14:textId="77777777" w:rsidR="00F208D1" w:rsidRDefault="00F208D1" w:rsidP="0049493E">
      <w:pPr>
        <w:pStyle w:val="Default"/>
        <w:ind w:left="3540" w:firstLine="708"/>
        <w:rPr>
          <w:rFonts w:ascii="Corbel" w:hAnsi="Corbel"/>
          <w:b/>
          <w:bCs/>
          <w:sz w:val="20"/>
          <w:szCs w:val="20"/>
        </w:rPr>
      </w:pPr>
    </w:p>
    <w:p w14:paraId="16DF2391" w14:textId="77777777" w:rsidR="00F208D1" w:rsidRPr="00F51537" w:rsidRDefault="00F208D1"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3C0BA531" w14:textId="1063D334" w:rsidR="0096327F" w:rsidRPr="00F51537" w:rsidRDefault="00ED5FAE" w:rsidP="00113908">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xml:space="preserve">, konkrétne výsledok verejného obstarávania zákazky s názvom: </w:t>
      </w:r>
      <w:r w:rsidR="00C2766B" w:rsidRPr="003911CF">
        <w:rPr>
          <w:rFonts w:ascii="Corbel" w:hAnsi="Corbel"/>
          <w:b/>
          <w:bCs/>
          <w:sz w:val="20"/>
          <w:szCs w:val="20"/>
        </w:rPr>
        <w:t>„</w:t>
      </w:r>
      <w:r w:rsidR="003911CF" w:rsidRPr="003911CF">
        <w:rPr>
          <w:rFonts w:ascii="Corbel" w:hAnsi="Corbel"/>
          <w:b/>
          <w:bCs/>
          <w:sz w:val="20"/>
          <w:szCs w:val="20"/>
        </w:rPr>
        <w:t>Nábytok do vstupného vestibulu na RUK UK</w:t>
      </w:r>
      <w:r w:rsidR="00FE0669" w:rsidRPr="003911CF">
        <w:rPr>
          <w:rFonts w:ascii="Corbel" w:hAnsi="Corbel"/>
          <w:b/>
          <w:bCs/>
          <w:sz w:val="20"/>
          <w:szCs w:val="20"/>
        </w:rPr>
        <w:t>“</w:t>
      </w:r>
      <w:r w:rsidR="003536F8" w:rsidRPr="00F51537">
        <w:rPr>
          <w:rFonts w:ascii="Corbel" w:hAnsi="Corbel"/>
          <w:sz w:val="20"/>
          <w:szCs w:val="20"/>
        </w:rPr>
        <w:t>.</w:t>
      </w:r>
    </w:p>
    <w:p w14:paraId="77BD002A" w14:textId="77777777" w:rsidR="006A2A87" w:rsidRPr="00F51537" w:rsidRDefault="006A2A87" w:rsidP="006A2A87">
      <w:pPr>
        <w:pStyle w:val="Default"/>
        <w:ind w:left="284"/>
        <w:jc w:val="both"/>
        <w:rPr>
          <w:rFonts w:ascii="Corbel" w:hAnsi="Corbel"/>
          <w:sz w:val="20"/>
          <w:szCs w:val="20"/>
        </w:rPr>
      </w:pPr>
    </w:p>
    <w:p w14:paraId="3545CB5E" w14:textId="091EBE9D"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E6382F" w:rsidRPr="00F51537">
        <w:rPr>
          <w:rFonts w:ascii="Corbel" w:hAnsi="Corbel"/>
          <w:sz w:val="20"/>
          <w:szCs w:val="20"/>
        </w:rPr>
        <w:t xml:space="preserve"> </w:t>
      </w:r>
      <w:r w:rsidR="00111D85" w:rsidRPr="00F51537">
        <w:rPr>
          <w:rFonts w:ascii="Corbel" w:hAnsi="Corbel"/>
          <w:sz w:val="20"/>
          <w:szCs w:val="20"/>
        </w:rPr>
        <w:t xml:space="preserve">pre </w:t>
      </w:r>
      <w:r w:rsidR="003911CF">
        <w:rPr>
          <w:rFonts w:ascii="Corbel" w:hAnsi="Corbel"/>
          <w:sz w:val="20"/>
          <w:szCs w:val="20"/>
        </w:rPr>
        <w:t>Rektorát</w:t>
      </w:r>
      <w:r w:rsidR="00C71EA2">
        <w:rPr>
          <w:rFonts w:ascii="Corbel" w:hAnsi="Corbel"/>
          <w:sz w:val="20"/>
          <w:szCs w:val="20"/>
        </w:rPr>
        <w:t xml:space="preserve"> kupujúceho</w:t>
      </w:r>
      <w:r w:rsidR="003911CF">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6EA39550"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41740C">
        <w:rPr>
          <w:rFonts w:ascii="Corbel" w:hAnsi="Corbel"/>
          <w:sz w:val="20"/>
          <w:szCs w:val="20"/>
        </w:rPr>
        <w:t xml:space="preserve"> na miesto určenia</w:t>
      </w:r>
      <w:r w:rsidR="008D3CAE" w:rsidRPr="00F51537">
        <w:rPr>
          <w:rFonts w:ascii="Corbel" w:hAnsi="Corbel"/>
          <w:sz w:val="20"/>
          <w:szCs w:val="20"/>
        </w:rPr>
        <w:t>,</w:t>
      </w:r>
      <w:r w:rsidR="001075EF" w:rsidRPr="00F51537">
        <w:rPr>
          <w:rFonts w:ascii="Corbel" w:hAnsi="Corbel"/>
          <w:sz w:val="20"/>
          <w:szCs w:val="20"/>
        </w:rPr>
        <w:t xml:space="preserve"> vyloženie tovaru na určené miesto</w:t>
      </w:r>
      <w:r w:rsidR="001322DB">
        <w:rPr>
          <w:rFonts w:ascii="Corbel" w:hAnsi="Corbel"/>
          <w:sz w:val="20"/>
          <w:szCs w:val="20"/>
        </w:rPr>
        <w:t xml:space="preserve"> - prízemie</w:t>
      </w:r>
      <w:r w:rsidR="001075EF" w:rsidRPr="00F51537">
        <w:rPr>
          <w:rFonts w:ascii="Corbel" w:hAnsi="Corbel"/>
          <w:sz w:val="20"/>
          <w:szCs w:val="20"/>
        </w:rPr>
        <w:t>,</w:t>
      </w:r>
      <w:r w:rsidR="001322DB">
        <w:rPr>
          <w:rFonts w:ascii="Corbel" w:hAnsi="Corbel"/>
          <w:sz w:val="20"/>
          <w:szCs w:val="20"/>
        </w:rPr>
        <w:t xml:space="preserve"> v prípade nábytku v</w:t>
      </w:r>
      <w:r w:rsidR="001E000F">
        <w:rPr>
          <w:rFonts w:ascii="Corbel" w:hAnsi="Corbel"/>
          <w:sz w:val="20"/>
          <w:szCs w:val="20"/>
        </w:rPr>
        <w:t> </w:t>
      </w:r>
      <w:r w:rsidR="001322DB">
        <w:rPr>
          <w:rFonts w:ascii="Corbel" w:hAnsi="Corbel"/>
          <w:sz w:val="20"/>
          <w:szCs w:val="20"/>
        </w:rPr>
        <w:t>demonte</w:t>
      </w:r>
      <w:r w:rsidR="001E000F">
        <w:rPr>
          <w:rFonts w:ascii="Corbel" w:hAnsi="Corbel"/>
          <w:sz w:val="20"/>
          <w:szCs w:val="20"/>
        </w:rPr>
        <w:t xml:space="preserve"> aj jeho montáž</w:t>
      </w:r>
      <w:r w:rsidR="009B25DB">
        <w:rPr>
          <w:rFonts w:ascii="Corbel" w:hAnsi="Corbel"/>
          <w:sz w:val="20"/>
          <w:szCs w:val="20"/>
        </w:rPr>
        <w:t>,</w:t>
      </w:r>
      <w:r w:rsidR="001322DB">
        <w:rPr>
          <w:rFonts w:ascii="Corbel" w:hAnsi="Corbel"/>
          <w:sz w:val="20"/>
          <w:szCs w:val="20"/>
        </w:rPr>
        <w:t xml:space="preserve"> </w:t>
      </w:r>
      <w:r w:rsidR="008D3CAE" w:rsidRPr="00F51537">
        <w:rPr>
          <w:rFonts w:ascii="Corbel" w:hAnsi="Corbel"/>
          <w:sz w:val="20"/>
          <w:szCs w:val="20"/>
        </w:rPr>
        <w:t xml:space="preserve"> likvidácia obalov a iné</w:t>
      </w:r>
      <w:r w:rsidR="00693E36" w:rsidRPr="00F51537">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27199538" w14:textId="7B0336FF" w:rsidR="00621E38" w:rsidRPr="008560AE" w:rsidRDefault="0096327F" w:rsidP="00472DE9">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4A6D5FD4" w14:textId="77777777" w:rsidR="008560AE" w:rsidRDefault="008560AE" w:rsidP="008560AE">
      <w:pPr>
        <w:pStyle w:val="Default"/>
        <w:tabs>
          <w:tab w:val="left" w:pos="3402"/>
        </w:tabs>
        <w:rPr>
          <w:rFonts w:ascii="Corbel" w:hAnsi="Corbel"/>
          <w:sz w:val="20"/>
          <w:szCs w:val="20"/>
        </w:rPr>
      </w:pPr>
      <w:r>
        <w:rPr>
          <w:rFonts w:ascii="Corbel" w:hAnsi="Corbel"/>
          <w:sz w:val="20"/>
          <w:szCs w:val="20"/>
        </w:rPr>
        <w:tab/>
      </w:r>
    </w:p>
    <w:p w14:paraId="19377D52" w14:textId="6B317A10" w:rsidR="00621E38" w:rsidRPr="00F51537" w:rsidRDefault="008560AE" w:rsidP="008560AE">
      <w:pPr>
        <w:pStyle w:val="Default"/>
        <w:tabs>
          <w:tab w:val="left" w:pos="3402"/>
        </w:tabs>
        <w:rPr>
          <w:rFonts w:ascii="Corbel" w:hAnsi="Corbel"/>
          <w:sz w:val="20"/>
          <w:szCs w:val="20"/>
        </w:rPr>
      </w:pPr>
      <w:r>
        <w:rPr>
          <w:rFonts w:ascii="Corbel" w:hAnsi="Corbel"/>
          <w:sz w:val="20"/>
          <w:szCs w:val="20"/>
        </w:rPr>
        <w:t xml:space="preserve">       </w:t>
      </w:r>
      <w:r w:rsidR="0096327F" w:rsidRPr="00F51537">
        <w:rPr>
          <w:rFonts w:ascii="Corbel" w:hAnsi="Corbel"/>
          <w:sz w:val="20"/>
          <w:szCs w:val="20"/>
        </w:rPr>
        <w:t xml:space="preserve">Cena bez DPH: </w:t>
      </w:r>
      <w:r w:rsidR="00776F49" w:rsidRPr="00F51537">
        <w:rPr>
          <w:rFonts w:ascii="Corbel" w:hAnsi="Corbel"/>
          <w:sz w:val="20"/>
          <w:szCs w:val="20"/>
        </w:rPr>
        <w:tab/>
      </w:r>
      <w:r w:rsidR="0096327F"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6AD74C55" w14:textId="77777777" w:rsidR="00486859"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Miestom doda</w:t>
      </w:r>
      <w:r w:rsidRPr="006629EF">
        <w:rPr>
          <w:rFonts w:ascii="Corbel" w:hAnsi="Corbel"/>
          <w:sz w:val="20"/>
          <w:szCs w:val="20"/>
        </w:rPr>
        <w:t>nia tovaru</w:t>
      </w:r>
      <w:r w:rsidR="00486859">
        <w:rPr>
          <w:rFonts w:ascii="Corbel" w:hAnsi="Corbel"/>
          <w:sz w:val="20"/>
          <w:szCs w:val="20"/>
        </w:rPr>
        <w:t xml:space="preserve"> je:</w:t>
      </w:r>
    </w:p>
    <w:p w14:paraId="407455E1" w14:textId="50647469" w:rsidR="00ED3EE8" w:rsidRPr="00ED3EE8" w:rsidRDefault="00ED3EE8" w:rsidP="00ED3EE8">
      <w:pPr>
        <w:ind w:firstLine="708"/>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Univerzita Komenského v Bratislave</w:t>
      </w:r>
    </w:p>
    <w:p w14:paraId="62216AEC" w14:textId="004BE21E" w:rsidR="00ED3EE8" w:rsidRDefault="008560AE" w:rsidP="00ED3EE8">
      <w:pPr>
        <w:pStyle w:val="Odsekzoznamu"/>
        <w:jc w:val="both"/>
        <w:rPr>
          <w:rFonts w:ascii="Corbel" w:eastAsiaTheme="minorHAnsi" w:hAnsi="Corbel" w:cs="Times New Roman"/>
          <w:color w:val="000000"/>
          <w:sz w:val="20"/>
          <w:szCs w:val="20"/>
        </w:rPr>
      </w:pPr>
      <w:r>
        <w:rPr>
          <w:rFonts w:ascii="Corbel" w:eastAsiaTheme="minorHAnsi" w:hAnsi="Corbel" w:cs="Times New Roman"/>
          <w:color w:val="000000"/>
          <w:sz w:val="20"/>
          <w:szCs w:val="20"/>
        </w:rPr>
        <w:t>Rektorát</w:t>
      </w:r>
    </w:p>
    <w:p w14:paraId="7096BA9E" w14:textId="77777777" w:rsidR="004406A5" w:rsidRDefault="004406A5" w:rsidP="00ED3EE8">
      <w:pPr>
        <w:pStyle w:val="Odsekzoznamu"/>
        <w:jc w:val="both"/>
        <w:rPr>
          <w:rFonts w:ascii="Corbel" w:hAnsi="Corbel"/>
          <w:sz w:val="20"/>
          <w:szCs w:val="20"/>
        </w:rPr>
      </w:pPr>
      <w:r w:rsidRPr="00F51537">
        <w:rPr>
          <w:rFonts w:ascii="Corbel" w:hAnsi="Corbel"/>
          <w:sz w:val="20"/>
          <w:szCs w:val="20"/>
        </w:rPr>
        <w:t>Šafárikovo nám. 6</w:t>
      </w:r>
    </w:p>
    <w:p w14:paraId="045C6C6F" w14:textId="61823569" w:rsidR="004406A5" w:rsidRDefault="004406A5" w:rsidP="00ED3EE8">
      <w:pPr>
        <w:pStyle w:val="Odsekzoznamu"/>
        <w:jc w:val="both"/>
        <w:rPr>
          <w:rFonts w:ascii="Corbel" w:eastAsiaTheme="minorHAnsi" w:hAnsi="Corbel" w:cs="Times New Roman"/>
          <w:color w:val="000000"/>
          <w:sz w:val="20"/>
          <w:szCs w:val="20"/>
        </w:rPr>
      </w:pPr>
      <w:r w:rsidRPr="00F51537">
        <w:rPr>
          <w:rFonts w:ascii="Corbel" w:hAnsi="Corbel"/>
          <w:sz w:val="20"/>
          <w:szCs w:val="20"/>
        </w:rPr>
        <w:t>814 99 Bratislava</w:t>
      </w:r>
    </w:p>
    <w:p w14:paraId="5ED59DCB" w14:textId="77777777" w:rsidR="008560AE" w:rsidRPr="00ED3EE8" w:rsidRDefault="008560AE" w:rsidP="00ED3EE8">
      <w:pPr>
        <w:pStyle w:val="Odsekzoznamu"/>
        <w:jc w:val="both"/>
        <w:rPr>
          <w:rFonts w:ascii="Corbel" w:eastAsiaTheme="minorHAnsi" w:hAnsi="Corbel" w:cs="Times New Roman"/>
          <w:color w:val="000000"/>
          <w:sz w:val="20"/>
          <w:szCs w:val="20"/>
        </w:rPr>
      </w:pPr>
    </w:p>
    <w:p w14:paraId="36FA06FE" w14:textId="7B62926B" w:rsidR="0045333A" w:rsidRPr="00F51537" w:rsidRDefault="00ED3EE8" w:rsidP="00ED3EE8">
      <w:pPr>
        <w:pStyle w:val="Default"/>
        <w:ind w:left="284"/>
        <w:jc w:val="both"/>
        <w:rPr>
          <w:rFonts w:ascii="Corbel" w:hAnsi="Corbel"/>
          <w:sz w:val="20"/>
          <w:szCs w:val="20"/>
        </w:rPr>
      </w:pPr>
      <w:r>
        <w:rPr>
          <w:rFonts w:ascii="Corbel" w:hAnsi="Corbel"/>
          <w:sz w:val="20"/>
          <w:szCs w:val="20"/>
        </w:rPr>
        <w:t>O</w:t>
      </w:r>
      <w:r w:rsidR="0045333A" w:rsidRPr="006629EF">
        <w:rPr>
          <w:rFonts w:ascii="Corbel" w:hAnsi="Corbel"/>
          <w:sz w:val="20"/>
          <w:szCs w:val="20"/>
        </w:rPr>
        <w:t xml:space="preserve">soby oprávnené na prevzatie tovaru sú uvedené </w:t>
      </w:r>
      <w:r w:rsidR="009D6871" w:rsidRPr="006629EF">
        <w:rPr>
          <w:rFonts w:ascii="Corbel" w:hAnsi="Corbel"/>
          <w:sz w:val="20"/>
          <w:szCs w:val="20"/>
        </w:rPr>
        <w:t>v</w:t>
      </w:r>
      <w:r w:rsidR="005248A3" w:rsidRPr="006629EF">
        <w:rPr>
          <w:rFonts w:ascii="Corbel" w:hAnsi="Corbel"/>
          <w:sz w:val="20"/>
          <w:szCs w:val="20"/>
        </w:rPr>
        <w:t xml:space="preserve"> čl. I </w:t>
      </w:r>
      <w:r w:rsidR="0045333A" w:rsidRPr="006629EF">
        <w:rPr>
          <w:rFonts w:ascii="Corbel" w:hAnsi="Corbel"/>
          <w:sz w:val="20"/>
          <w:szCs w:val="20"/>
        </w:rPr>
        <w:t>tejto zmluvy.</w:t>
      </w:r>
      <w:r w:rsidR="0045333A" w:rsidRPr="00F51537">
        <w:rPr>
          <w:rFonts w:ascii="Corbel" w:hAnsi="Corbel"/>
          <w:sz w:val="20"/>
          <w:szCs w:val="20"/>
        </w:rPr>
        <w:t xml:space="preserve"> </w:t>
      </w:r>
    </w:p>
    <w:p w14:paraId="3A31DA85" w14:textId="77777777" w:rsidR="00F17107" w:rsidRPr="00F51537" w:rsidRDefault="00F17107" w:rsidP="00F17107">
      <w:pPr>
        <w:pStyle w:val="Default"/>
        <w:rPr>
          <w:rFonts w:ascii="Corbel" w:hAnsi="Corbel"/>
          <w:sz w:val="20"/>
          <w:szCs w:val="20"/>
        </w:rPr>
      </w:pPr>
    </w:p>
    <w:p w14:paraId="7011FD84" w14:textId="3843EDEB"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lastRenderedPageBreak/>
        <w:t>Predávajúci sa zaväzuje dodať predmet zmluvy</w:t>
      </w:r>
      <w:r w:rsidR="00401178">
        <w:rPr>
          <w:rFonts w:ascii="Corbel" w:hAnsi="Corbel"/>
          <w:sz w:val="20"/>
          <w:szCs w:val="20"/>
        </w:rPr>
        <w:t xml:space="preserve"> najneskôr</w:t>
      </w:r>
      <w:r w:rsidRPr="00F51537">
        <w:rPr>
          <w:rFonts w:ascii="Corbel" w:hAnsi="Corbel"/>
          <w:sz w:val="20"/>
          <w:szCs w:val="20"/>
        </w:rPr>
        <w:t xml:space="preserve"> do </w:t>
      </w:r>
      <w:r w:rsidR="008560AE">
        <w:rPr>
          <w:rFonts w:ascii="Corbel" w:hAnsi="Corbel"/>
          <w:b/>
          <w:bCs/>
          <w:sz w:val="20"/>
          <w:szCs w:val="20"/>
        </w:rPr>
        <w:t>8</w:t>
      </w:r>
      <w:r w:rsidR="00401178">
        <w:rPr>
          <w:rFonts w:ascii="Corbel" w:hAnsi="Corbel"/>
          <w:b/>
          <w:bCs/>
          <w:sz w:val="20"/>
          <w:szCs w:val="20"/>
        </w:rPr>
        <w:t xml:space="preserve"> týždňov</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010AE1">
        <w:rPr>
          <w:rFonts w:ascii="Corbel" w:hAnsi="Corbel"/>
          <w:sz w:val="20"/>
          <w:szCs w:val="20"/>
        </w:rPr>
        <w:t xml:space="preserve"> a to v jednej dodávke.</w:t>
      </w:r>
    </w:p>
    <w:p w14:paraId="100A6535" w14:textId="77777777" w:rsidR="00A70165" w:rsidRPr="002A576C" w:rsidRDefault="00A70165" w:rsidP="002A576C">
      <w:pPr>
        <w:rPr>
          <w:rFonts w:ascii="Corbel" w:hAnsi="Corbel"/>
          <w:b/>
          <w:bCs/>
          <w:sz w:val="20"/>
          <w:szCs w:val="20"/>
        </w:rPr>
      </w:pPr>
    </w:p>
    <w:p w14:paraId="2295C2B2" w14:textId="04F73E34"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6002C2">
        <w:rPr>
          <w:rFonts w:ascii="Corbel" w:hAnsi="Corbel"/>
          <w:sz w:val="20"/>
          <w:szCs w:val="20"/>
        </w:rPr>
        <w:t>, ak sa zmluvné strany nedohodnú inak.</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115E5AE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dodaní tovaru podľa článku V. tejto zmluvy.</w:t>
      </w:r>
      <w:r w:rsidR="00707799">
        <w:rPr>
          <w:rFonts w:ascii="Corbel" w:hAnsi="Corbel"/>
          <w:sz w:val="20"/>
          <w:szCs w:val="20"/>
        </w:rPr>
        <w:t xml:space="preserve">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6EFB914B"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Predávajúci poskytuje na tovar záruku na dobu minimálne 24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lastRenderedPageBreak/>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 xml:space="preserve">teľa/ľov,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plnenia</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61A7D4DC"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w:t>
      </w:r>
      <w:r w:rsidRPr="00F51537">
        <w:rPr>
          <w:rFonts w:ascii="Corbel" w:hAnsi="Corbel"/>
          <w:sz w:val="20"/>
          <w:szCs w:val="20"/>
        </w:rPr>
        <w:t>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pri podstatnom porušení zmluvy druhou zmluvnou stranou, alebo keď sa pre druhú zmluvnú stranu stalo splnenie podstatných zmluvných povinností úplne nemožným (vis maior),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1C266189"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313666">
        <w:rPr>
          <w:rFonts w:ascii="Corbel" w:hAnsi="Corbel"/>
          <w:sz w:val="20"/>
          <w:szCs w:val="20"/>
        </w:rPr>
        <w:t>10</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7D8F10F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w:t>
      </w:r>
      <w:r w:rsidR="00313666">
        <w:rPr>
          <w:rFonts w:ascii="Corbel" w:hAnsi="Corbel"/>
          <w:sz w:val="20"/>
          <w:szCs w:val="20"/>
        </w:rPr>
        <w:t>5</w:t>
      </w:r>
      <w:r w:rsidRPr="00F51537">
        <w:rPr>
          <w:rFonts w:ascii="Corbel" w:hAnsi="Corbel"/>
          <w:sz w:val="20"/>
          <w:szCs w:val="20"/>
        </w:rPr>
        <w:t xml:space="preserve">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w:t>
      </w:r>
      <w:r w:rsidRPr="00F51537">
        <w:rPr>
          <w:rFonts w:ascii="Corbel" w:hAnsi="Corbel"/>
          <w:sz w:val="20"/>
          <w:szCs w:val="20"/>
        </w:rPr>
        <w:lastRenderedPageBreak/>
        <w:t xml:space="preserve">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6D03E0EF"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00D25B05">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227CABFC"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prof. JUDr. Marek Števček, DrSc</w:t>
      </w:r>
      <w:r w:rsidR="00D25B05">
        <w:rPr>
          <w:rFonts w:ascii="Corbel" w:eastAsiaTheme="minorHAnsi" w:hAnsi="Corbel" w:cs="Times New Roman"/>
          <w:color w:val="000000"/>
          <w:sz w:val="20"/>
          <w:szCs w:val="20"/>
        </w:rPr>
        <w:t>.</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1F0AEFC" w14:textId="77777777" w:rsidR="00A739AE" w:rsidRDefault="00821334" w:rsidP="00DA6C1A">
      <w:pPr>
        <w:tabs>
          <w:tab w:val="center" w:pos="1701"/>
        </w:tabs>
        <w:rPr>
          <w:rFonts w:ascii="Corbel" w:hAnsi="Corbel"/>
          <w:sz w:val="16"/>
          <w:szCs w:val="16"/>
        </w:rPr>
      </w:pPr>
      <w:r w:rsidRPr="00DA6C1A">
        <w:rPr>
          <w:rFonts w:ascii="Corbel" w:hAnsi="Corbel"/>
          <w:sz w:val="16"/>
          <w:szCs w:val="16"/>
        </w:rPr>
        <w:t xml:space="preserve">verejný obstarávateľ </w:t>
      </w:r>
      <w:r w:rsidR="00A739AE">
        <w:rPr>
          <w:rFonts w:ascii="Corbel" w:hAnsi="Corbel"/>
          <w:sz w:val="16"/>
          <w:szCs w:val="16"/>
        </w:rPr>
        <w:t>konkrétnu osobu</w:t>
      </w:r>
    </w:p>
    <w:p w14:paraId="598808D1" w14:textId="02DD03E3" w:rsidR="00821334" w:rsidRPr="00DA6C1A" w:rsidRDefault="00A739AE" w:rsidP="00DA6C1A">
      <w:pPr>
        <w:tabs>
          <w:tab w:val="center" w:pos="1701"/>
        </w:tabs>
        <w:rPr>
          <w:rFonts w:ascii="Corbel" w:hAnsi="Corbel" w:cs="Times New Roman"/>
          <w:sz w:val="16"/>
          <w:szCs w:val="16"/>
        </w:rPr>
      </w:pPr>
      <w:r>
        <w:rPr>
          <w:rFonts w:ascii="Corbel" w:hAnsi="Corbel"/>
          <w:sz w:val="16"/>
          <w:szCs w:val="16"/>
        </w:rPr>
        <w:t xml:space="preserve">      </w:t>
      </w:r>
      <w:r w:rsidR="00821334" w:rsidRPr="00DA6C1A">
        <w:rPr>
          <w:rFonts w:ascii="Corbel" w:hAnsi="Corbel"/>
          <w:sz w:val="16"/>
          <w:szCs w:val="16"/>
        </w:rPr>
        <w:t>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EF0E" w14:textId="77777777" w:rsidR="00730066" w:rsidRDefault="00730066" w:rsidP="00A37121">
      <w:r>
        <w:separator/>
      </w:r>
    </w:p>
  </w:endnote>
  <w:endnote w:type="continuationSeparator" w:id="0">
    <w:p w14:paraId="023556F2" w14:textId="77777777" w:rsidR="00730066" w:rsidRDefault="00730066" w:rsidP="00A37121">
      <w:r>
        <w:continuationSeparator/>
      </w:r>
    </w:p>
  </w:endnote>
  <w:endnote w:type="continuationNotice" w:id="1">
    <w:p w14:paraId="040B503E" w14:textId="77777777" w:rsidR="00730066" w:rsidRDefault="00730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53FA" w14:textId="77777777" w:rsidR="00730066" w:rsidRDefault="00730066" w:rsidP="00A37121">
      <w:r>
        <w:separator/>
      </w:r>
    </w:p>
  </w:footnote>
  <w:footnote w:type="continuationSeparator" w:id="0">
    <w:p w14:paraId="2B141696" w14:textId="77777777" w:rsidR="00730066" w:rsidRDefault="00730066" w:rsidP="00A37121">
      <w:r>
        <w:continuationSeparator/>
      </w:r>
    </w:p>
  </w:footnote>
  <w:footnote w:type="continuationNotice" w:id="1">
    <w:p w14:paraId="466778AE" w14:textId="77777777" w:rsidR="00730066" w:rsidRDefault="007300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0AE1"/>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2C0A"/>
    <w:rsid w:val="00097463"/>
    <w:rsid w:val="000B11D0"/>
    <w:rsid w:val="000C12E2"/>
    <w:rsid w:val="000C47DB"/>
    <w:rsid w:val="000D06E1"/>
    <w:rsid w:val="000D0FD7"/>
    <w:rsid w:val="000D54B9"/>
    <w:rsid w:val="000E5967"/>
    <w:rsid w:val="000F2764"/>
    <w:rsid w:val="00103C86"/>
    <w:rsid w:val="001075EF"/>
    <w:rsid w:val="00111880"/>
    <w:rsid w:val="00111D85"/>
    <w:rsid w:val="00113908"/>
    <w:rsid w:val="00115680"/>
    <w:rsid w:val="001165C6"/>
    <w:rsid w:val="001207FD"/>
    <w:rsid w:val="00126498"/>
    <w:rsid w:val="001322DB"/>
    <w:rsid w:val="0013689A"/>
    <w:rsid w:val="00146F49"/>
    <w:rsid w:val="001508DE"/>
    <w:rsid w:val="0016014D"/>
    <w:rsid w:val="00163A9D"/>
    <w:rsid w:val="0019353C"/>
    <w:rsid w:val="0019695B"/>
    <w:rsid w:val="00197DEA"/>
    <w:rsid w:val="001A4DEF"/>
    <w:rsid w:val="001A778A"/>
    <w:rsid w:val="001B147B"/>
    <w:rsid w:val="001B16B3"/>
    <w:rsid w:val="001B1882"/>
    <w:rsid w:val="001D19A2"/>
    <w:rsid w:val="001D2343"/>
    <w:rsid w:val="001D77A8"/>
    <w:rsid w:val="001E000F"/>
    <w:rsid w:val="001E0320"/>
    <w:rsid w:val="001E0F5F"/>
    <w:rsid w:val="001F1CCB"/>
    <w:rsid w:val="00201FA9"/>
    <w:rsid w:val="0020407F"/>
    <w:rsid w:val="00205F9E"/>
    <w:rsid w:val="00214C4E"/>
    <w:rsid w:val="0022103B"/>
    <w:rsid w:val="00221BC7"/>
    <w:rsid w:val="00230CD4"/>
    <w:rsid w:val="002317AE"/>
    <w:rsid w:val="00234300"/>
    <w:rsid w:val="00235D63"/>
    <w:rsid w:val="00253212"/>
    <w:rsid w:val="00254537"/>
    <w:rsid w:val="002627A6"/>
    <w:rsid w:val="00264FEE"/>
    <w:rsid w:val="00265881"/>
    <w:rsid w:val="0027124C"/>
    <w:rsid w:val="00275188"/>
    <w:rsid w:val="00283C4C"/>
    <w:rsid w:val="002866FA"/>
    <w:rsid w:val="002956D1"/>
    <w:rsid w:val="00296217"/>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13666"/>
    <w:rsid w:val="00320862"/>
    <w:rsid w:val="00320880"/>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11CF"/>
    <w:rsid w:val="003920CA"/>
    <w:rsid w:val="00393CDB"/>
    <w:rsid w:val="003A2A71"/>
    <w:rsid w:val="003B19BD"/>
    <w:rsid w:val="003B3D03"/>
    <w:rsid w:val="003C1BA8"/>
    <w:rsid w:val="003C3BEC"/>
    <w:rsid w:val="003C3D95"/>
    <w:rsid w:val="003C5501"/>
    <w:rsid w:val="003C5683"/>
    <w:rsid w:val="003C6E39"/>
    <w:rsid w:val="003E2FD8"/>
    <w:rsid w:val="00401178"/>
    <w:rsid w:val="00401709"/>
    <w:rsid w:val="00411218"/>
    <w:rsid w:val="00412F15"/>
    <w:rsid w:val="0041740C"/>
    <w:rsid w:val="004406A5"/>
    <w:rsid w:val="00447E0A"/>
    <w:rsid w:val="0045333A"/>
    <w:rsid w:val="00471304"/>
    <w:rsid w:val="004728C5"/>
    <w:rsid w:val="00472DE9"/>
    <w:rsid w:val="0048646B"/>
    <w:rsid w:val="00486859"/>
    <w:rsid w:val="00487256"/>
    <w:rsid w:val="0048755D"/>
    <w:rsid w:val="0049493E"/>
    <w:rsid w:val="004A2C51"/>
    <w:rsid w:val="004A3F69"/>
    <w:rsid w:val="004B35A3"/>
    <w:rsid w:val="004B4A3B"/>
    <w:rsid w:val="004B4AED"/>
    <w:rsid w:val="004D0437"/>
    <w:rsid w:val="004D0D74"/>
    <w:rsid w:val="004D7023"/>
    <w:rsid w:val="004E42DC"/>
    <w:rsid w:val="004E7EE8"/>
    <w:rsid w:val="004F6A83"/>
    <w:rsid w:val="00501AA4"/>
    <w:rsid w:val="005072E9"/>
    <w:rsid w:val="00515FA5"/>
    <w:rsid w:val="005248A3"/>
    <w:rsid w:val="005258F2"/>
    <w:rsid w:val="0052680C"/>
    <w:rsid w:val="005276B3"/>
    <w:rsid w:val="00531AC9"/>
    <w:rsid w:val="005343DF"/>
    <w:rsid w:val="005346D0"/>
    <w:rsid w:val="005465FA"/>
    <w:rsid w:val="00547621"/>
    <w:rsid w:val="00553AAE"/>
    <w:rsid w:val="00555D58"/>
    <w:rsid w:val="00565197"/>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002C2"/>
    <w:rsid w:val="00611741"/>
    <w:rsid w:val="00613D6C"/>
    <w:rsid w:val="00617E7E"/>
    <w:rsid w:val="00621E38"/>
    <w:rsid w:val="00633BA8"/>
    <w:rsid w:val="00634BE9"/>
    <w:rsid w:val="00635CF2"/>
    <w:rsid w:val="00642A1A"/>
    <w:rsid w:val="00643F43"/>
    <w:rsid w:val="006504CE"/>
    <w:rsid w:val="006623DA"/>
    <w:rsid w:val="006629EF"/>
    <w:rsid w:val="006629F9"/>
    <w:rsid w:val="00666BEE"/>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3E76"/>
    <w:rsid w:val="006C6B7F"/>
    <w:rsid w:val="006D04D8"/>
    <w:rsid w:val="006D5115"/>
    <w:rsid w:val="006D63AC"/>
    <w:rsid w:val="00707799"/>
    <w:rsid w:val="00714581"/>
    <w:rsid w:val="007149F5"/>
    <w:rsid w:val="00716678"/>
    <w:rsid w:val="00717906"/>
    <w:rsid w:val="0072555B"/>
    <w:rsid w:val="00730066"/>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D2B2C"/>
    <w:rsid w:val="007D2E04"/>
    <w:rsid w:val="007E3F41"/>
    <w:rsid w:val="007E6EE6"/>
    <w:rsid w:val="007E7970"/>
    <w:rsid w:val="007F06D5"/>
    <w:rsid w:val="007F1D36"/>
    <w:rsid w:val="007F20FC"/>
    <w:rsid w:val="007F4E64"/>
    <w:rsid w:val="00801110"/>
    <w:rsid w:val="00814127"/>
    <w:rsid w:val="00814C58"/>
    <w:rsid w:val="00817640"/>
    <w:rsid w:val="00821334"/>
    <w:rsid w:val="0083575F"/>
    <w:rsid w:val="0085438D"/>
    <w:rsid w:val="008560AE"/>
    <w:rsid w:val="008750F8"/>
    <w:rsid w:val="008813B2"/>
    <w:rsid w:val="0089440E"/>
    <w:rsid w:val="008A5341"/>
    <w:rsid w:val="008B1D82"/>
    <w:rsid w:val="008B5A0E"/>
    <w:rsid w:val="008B62CF"/>
    <w:rsid w:val="008C2E84"/>
    <w:rsid w:val="008C4FBE"/>
    <w:rsid w:val="008D0375"/>
    <w:rsid w:val="008D3CAE"/>
    <w:rsid w:val="008D3F5F"/>
    <w:rsid w:val="008E6603"/>
    <w:rsid w:val="0090377E"/>
    <w:rsid w:val="00911FDD"/>
    <w:rsid w:val="00917F00"/>
    <w:rsid w:val="00943B43"/>
    <w:rsid w:val="009537AB"/>
    <w:rsid w:val="00959887"/>
    <w:rsid w:val="00960122"/>
    <w:rsid w:val="0096327F"/>
    <w:rsid w:val="00966A61"/>
    <w:rsid w:val="00971603"/>
    <w:rsid w:val="00971B78"/>
    <w:rsid w:val="00972FCB"/>
    <w:rsid w:val="00973126"/>
    <w:rsid w:val="0098095B"/>
    <w:rsid w:val="00991090"/>
    <w:rsid w:val="0099468D"/>
    <w:rsid w:val="00995FA7"/>
    <w:rsid w:val="00996BCB"/>
    <w:rsid w:val="009A4C37"/>
    <w:rsid w:val="009A7AB5"/>
    <w:rsid w:val="009B25DB"/>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41FA7"/>
    <w:rsid w:val="00A50ED6"/>
    <w:rsid w:val="00A53EC8"/>
    <w:rsid w:val="00A54F0A"/>
    <w:rsid w:val="00A6369F"/>
    <w:rsid w:val="00A6446B"/>
    <w:rsid w:val="00A70165"/>
    <w:rsid w:val="00A7078E"/>
    <w:rsid w:val="00A739AE"/>
    <w:rsid w:val="00A7523C"/>
    <w:rsid w:val="00A75660"/>
    <w:rsid w:val="00A75DAA"/>
    <w:rsid w:val="00A8029A"/>
    <w:rsid w:val="00A91193"/>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2C3E"/>
    <w:rsid w:val="00B27C5B"/>
    <w:rsid w:val="00B315A3"/>
    <w:rsid w:val="00B36306"/>
    <w:rsid w:val="00B414D1"/>
    <w:rsid w:val="00B61F2E"/>
    <w:rsid w:val="00B63069"/>
    <w:rsid w:val="00B6427D"/>
    <w:rsid w:val="00B67602"/>
    <w:rsid w:val="00B71B18"/>
    <w:rsid w:val="00B747D8"/>
    <w:rsid w:val="00B87C5A"/>
    <w:rsid w:val="00BA19DF"/>
    <w:rsid w:val="00BA332B"/>
    <w:rsid w:val="00BA3387"/>
    <w:rsid w:val="00BB759D"/>
    <w:rsid w:val="00BC748C"/>
    <w:rsid w:val="00BD1794"/>
    <w:rsid w:val="00BD246F"/>
    <w:rsid w:val="00BD28F7"/>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1EA2"/>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733E"/>
    <w:rsid w:val="00D048B4"/>
    <w:rsid w:val="00D134D2"/>
    <w:rsid w:val="00D13515"/>
    <w:rsid w:val="00D14CC0"/>
    <w:rsid w:val="00D14F1B"/>
    <w:rsid w:val="00D21602"/>
    <w:rsid w:val="00D25B05"/>
    <w:rsid w:val="00D40303"/>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79D6"/>
    <w:rsid w:val="00DD131B"/>
    <w:rsid w:val="00DD3F9A"/>
    <w:rsid w:val="00DF40F3"/>
    <w:rsid w:val="00DF6584"/>
    <w:rsid w:val="00E01E0C"/>
    <w:rsid w:val="00E029C0"/>
    <w:rsid w:val="00E04910"/>
    <w:rsid w:val="00E05D8C"/>
    <w:rsid w:val="00E16F44"/>
    <w:rsid w:val="00E172FB"/>
    <w:rsid w:val="00E22C74"/>
    <w:rsid w:val="00E24F46"/>
    <w:rsid w:val="00E31729"/>
    <w:rsid w:val="00E324C7"/>
    <w:rsid w:val="00E33576"/>
    <w:rsid w:val="00E35171"/>
    <w:rsid w:val="00E46BDA"/>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3EE8"/>
    <w:rsid w:val="00ED5FAE"/>
    <w:rsid w:val="00EE312B"/>
    <w:rsid w:val="00EE3804"/>
    <w:rsid w:val="00EE7C96"/>
    <w:rsid w:val="00EF034A"/>
    <w:rsid w:val="00EF1406"/>
    <w:rsid w:val="00EF3130"/>
    <w:rsid w:val="00EF3527"/>
    <w:rsid w:val="00F04FC3"/>
    <w:rsid w:val="00F0692B"/>
    <w:rsid w:val="00F13CE1"/>
    <w:rsid w:val="00F1605C"/>
    <w:rsid w:val="00F17107"/>
    <w:rsid w:val="00F208D1"/>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3E7"/>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customXml/itemProps3.xml><?xml version="1.0" encoding="utf-8"?>
<ds:datastoreItem xmlns:ds="http://schemas.openxmlformats.org/officeDocument/2006/customXml" ds:itemID="{E78484C6-21B7-4FD5-8735-4210CB15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6</Pages>
  <Words>2177</Words>
  <Characters>12412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346</cp:revision>
  <cp:lastPrinted>2021-11-03T14:22:00Z</cp:lastPrinted>
  <dcterms:created xsi:type="dcterms:W3CDTF">2022-03-07T08:52:00Z</dcterms:created>
  <dcterms:modified xsi:type="dcterms:W3CDTF">2026-04-16T11:18:00Z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