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15C95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740A">
              <w:rPr>
                <w:rFonts w:ascii="Arial" w:hAnsi="Arial" w:cs="Arial"/>
                <w:b/>
                <w:bCs/>
                <w:sz w:val="20"/>
                <w:szCs w:val="20"/>
              </w:rPr>
              <w:t>Spojená škola Bijacovce</w:t>
            </w:r>
          </w:p>
        </w:tc>
      </w:tr>
      <w:tr w:rsidR="00915C95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5" w:rsidRPr="0013740A" w:rsidRDefault="00915C95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3740A">
              <w:rPr>
                <w:rFonts w:ascii="Arial" w:hAnsi="Arial" w:cs="Arial"/>
                <w:b/>
                <w:sz w:val="20"/>
                <w:szCs w:val="20"/>
              </w:rPr>
              <w:t>Dopravná technika – lesný kolesový traktor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234D2"/>
    <w:rsid w:val="00645478"/>
    <w:rsid w:val="00672E57"/>
    <w:rsid w:val="00726D2E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998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8</cp:revision>
  <dcterms:created xsi:type="dcterms:W3CDTF">2018-11-14T12:10:00Z</dcterms:created>
  <dcterms:modified xsi:type="dcterms:W3CDTF">2020-08-05T13:40:00Z</dcterms:modified>
</cp:coreProperties>
</file>