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nad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obstarávania </w:t>
      </w:r>
      <w:r w:rsidR="00DD5D24" w:rsidRPr="00157CC9">
        <w:rPr>
          <w:rFonts w:ascii="Arial" w:hAnsi="Arial" w:cs="Arial"/>
          <w:b/>
          <w:color w:val="000000"/>
          <w:sz w:val="22"/>
          <w:szCs w:val="22"/>
        </w:rPr>
        <w:t>č</w:t>
      </w:r>
      <w:r w:rsidR="00DD5D24">
        <w:rPr>
          <w:rFonts w:ascii="Arial" w:hAnsi="Arial" w:cs="Arial"/>
          <w:color w:val="000000"/>
          <w:sz w:val="22"/>
          <w:szCs w:val="22"/>
        </w:rPr>
        <w:t xml:space="preserve">. </w:t>
      </w:r>
      <w:r w:rsidR="00DA2BC2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166</w:t>
      </w:r>
      <w:r w:rsidR="00DD5D24" w:rsidRPr="00157CC9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/20</w:t>
      </w:r>
      <w:r w:rsidR="00DA2BC2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20</w:t>
      </w:r>
      <w:r w:rsidR="00DD5D24" w:rsidRPr="00157CC9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  <w:r w:rsidR="00DA2BC2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–</w:t>
      </w:r>
      <w:r w:rsidR="00DD5D24" w:rsidRPr="00157CC9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  <w:r w:rsidR="00DA2BC2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05.08.2020</w:t>
      </w:r>
      <w:r w:rsidR="00DD5D24" w:rsidRPr="00157CC9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, zn. </w:t>
      </w:r>
      <w:r w:rsidR="00DA2BC2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30227</w:t>
      </w:r>
      <w:r w:rsidR="00DD5D24" w:rsidRPr="00157CC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- WYT</w:t>
      </w:r>
      <w:r w:rsidR="005C786D" w:rsidRPr="00157CC9">
        <w:rPr>
          <w:rFonts w:ascii="Arial" w:hAnsi="Arial" w:cs="Arial"/>
          <w:color w:val="000000"/>
          <w:sz w:val="22"/>
          <w:szCs w:val="22"/>
        </w:rPr>
        <w:t>,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DD5D24">
        <w:rPr>
          <w:rFonts w:ascii="Arial" w:hAnsi="Arial" w:cs="Arial"/>
          <w:b/>
          <w:color w:val="000000"/>
          <w:sz w:val="20"/>
          <w:szCs w:val="20"/>
        </w:rPr>
        <w:t>„</w:t>
      </w:r>
      <w:r w:rsidR="00DD5D24" w:rsidRPr="00DD5D24">
        <w:rPr>
          <w:rFonts w:ascii="Arial" w:hAnsi="Arial" w:cs="Arial"/>
          <w:b/>
          <w:sz w:val="20"/>
          <w:szCs w:val="20"/>
          <w:lang w:eastAsia="sk-SK"/>
        </w:rPr>
        <w:t>Dopravná technika – lesný kolesový traktor</w:t>
      </w:r>
      <w:r w:rsidR="005C786D" w:rsidRPr="00DD5D24">
        <w:rPr>
          <w:rFonts w:ascii="Arial" w:hAnsi="Arial" w:cs="Arial"/>
          <w:b/>
          <w:sz w:val="20"/>
          <w:szCs w:val="20"/>
        </w:rPr>
        <w:t>“</w:t>
      </w:r>
      <w:r w:rsidR="002C53EE" w:rsidRPr="000C7629">
        <w:rPr>
          <w:rFonts w:ascii="Arial" w:hAnsi="Arial" w:cs="Arial"/>
          <w:sz w:val="22"/>
          <w:szCs w:val="22"/>
        </w:rPr>
        <w:t>,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so zákonom</w:t>
      </w:r>
      <w:r w:rsidR="00271EF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1E4A" w:rsidRDefault="008E1E4A">
      <w:r>
        <w:separator/>
      </w:r>
    </w:p>
  </w:endnote>
  <w:endnote w:type="continuationSeparator" w:id="0">
    <w:p w:rsidR="008E1E4A" w:rsidRDefault="008E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1E4A" w:rsidRDefault="008E1E4A">
      <w:r>
        <w:separator/>
      </w:r>
    </w:p>
  </w:footnote>
  <w:footnote w:type="continuationSeparator" w:id="0">
    <w:p w:rsidR="008E1E4A" w:rsidRDefault="008E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1E4A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2BC2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B5C40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FAB4-3687-410B-976F-BBD3CA6C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5</cp:revision>
  <cp:lastPrinted>2010-01-17T21:18:00Z</cp:lastPrinted>
  <dcterms:created xsi:type="dcterms:W3CDTF">2019-01-10T15:27:00Z</dcterms:created>
  <dcterms:modified xsi:type="dcterms:W3CDTF">2020-08-05T13:41:00Z</dcterms:modified>
</cp:coreProperties>
</file>