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F147" w14:textId="1A70B759" w:rsidR="00EA58F6" w:rsidRDefault="00451E58" w:rsidP="006B2A37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1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–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Technická špecifikácia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15113278" w14:textId="080F3E10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>Špecifikácia podvozku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B206B" w:rsidRPr="0021212C" w14:paraId="07D52767" w14:textId="77777777" w:rsidTr="0021212C">
        <w:tc>
          <w:tcPr>
            <w:tcW w:w="9062" w:type="dxa"/>
          </w:tcPr>
          <w:p w14:paraId="35D6ADC5" w14:textId="77777777" w:rsidR="00FB206B" w:rsidRPr="0021212C" w:rsidRDefault="00FB206B" w:rsidP="00FB206B">
            <w:pPr>
              <w:pStyle w:val="Default"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Malý špeciálny nákladný automobil s jednoramenným hákovým nakladačom kontajnerov 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– </w:t>
            </w: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5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</w:p>
        </w:tc>
      </w:tr>
      <w:tr w:rsidR="00FB206B" w:rsidRPr="0021212C" w14:paraId="3C0AB95A" w14:textId="77777777" w:rsidTr="0021212C">
        <w:tc>
          <w:tcPr>
            <w:tcW w:w="9062" w:type="dxa"/>
          </w:tcPr>
          <w:p w14:paraId="17553CD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bCs/>
                <w:color w:val="000000" w:themeColor="text1"/>
                <w:highlight w:val="lightGray"/>
              </w:rPr>
              <w:t>Základné požiadavky</w:t>
            </w:r>
          </w:p>
        </w:tc>
      </w:tr>
      <w:tr w:rsidR="00FB206B" w14:paraId="6F7A3AD7" w14:textId="77777777" w:rsidTr="0021212C">
        <w:tc>
          <w:tcPr>
            <w:tcW w:w="9062" w:type="dxa"/>
          </w:tcPr>
          <w:p w14:paraId="0275779C" w14:textId="77777777" w:rsidR="00FB206B" w:rsidRDefault="00FB206B" w:rsidP="0021212C">
            <w:pPr>
              <w:pStyle w:val="Nadpis3"/>
              <w:outlineLvl w:val="2"/>
            </w:pPr>
            <w:r w:rsidRPr="00EF22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Automobil nový, neregistrovaný, rok výroby 2020</w:t>
            </w:r>
          </w:p>
        </w:tc>
      </w:tr>
      <w:tr w:rsidR="00FB206B" w:rsidRPr="0021212C" w14:paraId="381BBE58" w14:textId="77777777" w:rsidTr="0021212C">
        <w:tc>
          <w:tcPr>
            <w:tcW w:w="9062" w:type="dxa"/>
          </w:tcPr>
          <w:p w14:paraId="3F30398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Motor</w:t>
            </w:r>
          </w:p>
        </w:tc>
      </w:tr>
      <w:tr w:rsidR="00FB206B" w:rsidRPr="0021212C" w14:paraId="1AF43629" w14:textId="77777777" w:rsidTr="0021212C">
        <w:tc>
          <w:tcPr>
            <w:tcW w:w="9062" w:type="dxa"/>
          </w:tcPr>
          <w:p w14:paraId="1B6208B1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Vznetový motor, vodou chladený  4 - valcový</w:t>
            </w:r>
          </w:p>
        </w:tc>
      </w:tr>
      <w:tr w:rsidR="00FB206B" w:rsidRPr="0021212C" w14:paraId="7DBC7F60" w14:textId="77777777" w:rsidTr="0021212C">
        <w:tc>
          <w:tcPr>
            <w:tcW w:w="9062" w:type="dxa"/>
          </w:tcPr>
          <w:p w14:paraId="25CE7DCA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Výkon 100 - 120 kW</w:t>
            </w:r>
          </w:p>
        </w:tc>
      </w:tr>
      <w:tr w:rsidR="00FB206B" w:rsidRPr="0021212C" w14:paraId="2A7FC788" w14:textId="77777777" w:rsidTr="0021212C">
        <w:tc>
          <w:tcPr>
            <w:tcW w:w="9062" w:type="dxa"/>
          </w:tcPr>
          <w:p w14:paraId="436F93A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Emisná norma EURO VI (D)</w:t>
            </w:r>
          </w:p>
        </w:tc>
      </w:tr>
      <w:tr w:rsidR="00FB206B" w:rsidRPr="0021212C" w14:paraId="0F8B2EB2" w14:textId="77777777" w:rsidTr="0021212C">
        <w:tc>
          <w:tcPr>
            <w:tcW w:w="9062" w:type="dxa"/>
          </w:tcPr>
          <w:p w14:paraId="031674C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  <w:lang w:eastAsia="de-DE"/>
              </w:rPr>
              <w:t>Prevodovka - pohon</w:t>
            </w:r>
          </w:p>
        </w:tc>
      </w:tr>
      <w:tr w:rsidR="00FB206B" w:rsidRPr="0021212C" w14:paraId="17F72A97" w14:textId="77777777" w:rsidTr="0021212C">
        <w:tc>
          <w:tcPr>
            <w:tcW w:w="9062" w:type="dxa"/>
          </w:tcPr>
          <w:p w14:paraId="698B16D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Synchronizovaná prevodovka s redukciou - min. 10 stupňov vpred a 2 stupne vzad </w:t>
            </w:r>
          </w:p>
        </w:tc>
      </w:tr>
      <w:tr w:rsidR="00FB206B" w:rsidRPr="0021212C" w14:paraId="5AFC988F" w14:textId="77777777" w:rsidTr="0021212C">
        <w:tc>
          <w:tcPr>
            <w:tcW w:w="9062" w:type="dxa"/>
          </w:tcPr>
          <w:p w14:paraId="0029B47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Zapínanie redukcie elektricky spínačom z kabíny</w:t>
            </w:r>
          </w:p>
        </w:tc>
      </w:tr>
      <w:tr w:rsidR="00FB206B" w:rsidRPr="0021212C" w14:paraId="66549328" w14:textId="77777777" w:rsidTr="0021212C">
        <w:tc>
          <w:tcPr>
            <w:tcW w:w="9062" w:type="dxa"/>
          </w:tcPr>
          <w:p w14:paraId="27759EA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Plazivý chod</w:t>
            </w:r>
          </w:p>
        </w:tc>
      </w:tr>
      <w:tr w:rsidR="00FB206B" w:rsidRPr="0021212C" w14:paraId="366D0918" w14:textId="77777777" w:rsidTr="0021212C">
        <w:tc>
          <w:tcPr>
            <w:tcW w:w="9062" w:type="dxa"/>
          </w:tcPr>
          <w:p w14:paraId="559E569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Max. prepravná rýchlosť min. 80 km/h</w:t>
            </w:r>
          </w:p>
        </w:tc>
      </w:tr>
      <w:tr w:rsidR="00FB206B" w:rsidRPr="0021212C" w14:paraId="517CCF50" w14:textId="77777777" w:rsidTr="0021212C">
        <w:tc>
          <w:tcPr>
            <w:tcW w:w="9062" w:type="dxa"/>
          </w:tcPr>
          <w:p w14:paraId="1002AB93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Rám, nápravy, brzdy</w:t>
            </w:r>
          </w:p>
        </w:tc>
      </w:tr>
      <w:tr w:rsidR="00FB206B" w:rsidRPr="0021212C" w14:paraId="34CD68F4" w14:textId="77777777" w:rsidTr="0021212C">
        <w:tc>
          <w:tcPr>
            <w:tcW w:w="9062" w:type="dxa"/>
          </w:tcPr>
          <w:p w14:paraId="3C2A10A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Torzný rám z oceľových profilov</w:t>
            </w:r>
          </w:p>
        </w:tc>
      </w:tr>
      <w:tr w:rsidR="00FB206B" w:rsidRPr="0021212C" w14:paraId="00F5175D" w14:textId="77777777" w:rsidTr="0021212C">
        <w:tc>
          <w:tcPr>
            <w:tcW w:w="9062" w:type="dxa"/>
          </w:tcPr>
          <w:p w14:paraId="4740186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Konzervácia rámu ochranným náterom</w:t>
            </w:r>
          </w:p>
        </w:tc>
      </w:tr>
      <w:tr w:rsidR="00FB206B" w:rsidRPr="0021212C" w14:paraId="45824971" w14:textId="77777777" w:rsidTr="0021212C">
        <w:tc>
          <w:tcPr>
            <w:tcW w:w="9062" w:type="dxa"/>
          </w:tcPr>
          <w:p w14:paraId="558E0C7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Riadenie s posilňovačom</w:t>
            </w:r>
          </w:p>
        </w:tc>
      </w:tr>
      <w:tr w:rsidR="00FB206B" w:rsidRPr="0021212C" w14:paraId="1A2BDDA6" w14:textId="77777777" w:rsidTr="0021212C">
        <w:tc>
          <w:tcPr>
            <w:tcW w:w="9062" w:type="dxa"/>
          </w:tcPr>
          <w:p w14:paraId="3248492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Pohon na všetky kolesá 4 x 4, </w:t>
            </w:r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 pohon prednej nápravy odopínateľný</w:t>
            </w:r>
          </w:p>
        </w:tc>
      </w:tr>
      <w:tr w:rsidR="00FB206B" w:rsidRPr="0021212C" w14:paraId="61952447" w14:textId="77777777" w:rsidTr="0021212C">
        <w:tc>
          <w:tcPr>
            <w:tcW w:w="9062" w:type="dxa"/>
          </w:tcPr>
          <w:p w14:paraId="1FE2F9C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Uzávierka diferenciálu zadnej nápravy</w:t>
            </w:r>
          </w:p>
        </w:tc>
      </w:tr>
      <w:tr w:rsidR="00FB206B" w:rsidRPr="0021212C" w14:paraId="074D09FB" w14:textId="77777777" w:rsidTr="0021212C">
        <w:tc>
          <w:tcPr>
            <w:tcW w:w="9062" w:type="dxa"/>
          </w:tcPr>
          <w:p w14:paraId="319DA19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Systém ABS s elektronickou kontrolou trakcie</w:t>
            </w:r>
          </w:p>
        </w:tc>
      </w:tr>
      <w:tr w:rsidR="00FB206B" w:rsidRPr="0021212C" w14:paraId="470C5EF4" w14:textId="77777777" w:rsidTr="0021212C">
        <w:tc>
          <w:tcPr>
            <w:tcW w:w="9062" w:type="dxa"/>
          </w:tcPr>
          <w:p w14:paraId="318499C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Kotúčové brzdy na všetky 4 kolesá</w:t>
            </w:r>
          </w:p>
        </w:tc>
      </w:tr>
      <w:tr w:rsidR="00FB206B" w:rsidRPr="0021212C" w14:paraId="5E606B0D" w14:textId="77777777" w:rsidTr="0021212C">
        <w:tc>
          <w:tcPr>
            <w:tcW w:w="9062" w:type="dxa"/>
          </w:tcPr>
          <w:p w14:paraId="40A3938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Jednoduchá montáž kolies na oboch nápravách</w:t>
            </w:r>
          </w:p>
        </w:tc>
      </w:tr>
      <w:tr w:rsidR="00FB206B" w:rsidRPr="0021212C" w14:paraId="42D8FE51" w14:textId="77777777" w:rsidTr="0021212C">
        <w:tc>
          <w:tcPr>
            <w:tcW w:w="9062" w:type="dxa"/>
          </w:tcPr>
          <w:p w14:paraId="33F7C1F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Predná náprava - nezávislé zavesenie predných kolies</w:t>
            </w:r>
          </w:p>
        </w:tc>
      </w:tr>
      <w:tr w:rsidR="00FB206B" w:rsidRPr="0021212C" w14:paraId="59DDC20A" w14:textId="77777777" w:rsidTr="0021212C">
        <w:tc>
          <w:tcPr>
            <w:tcW w:w="9062" w:type="dxa"/>
          </w:tcPr>
          <w:p w14:paraId="19A13E3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Odpruženie prednej nápravy vinutými pružinami alebo </w:t>
            </w:r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 pružiny s hydraulickými tlmičmi</w:t>
            </w:r>
          </w:p>
        </w:tc>
      </w:tr>
      <w:tr w:rsidR="00FB206B" w:rsidRPr="0021212C" w14:paraId="16F3AE59" w14:textId="77777777" w:rsidTr="0021212C">
        <w:tc>
          <w:tcPr>
            <w:tcW w:w="9062" w:type="dxa"/>
          </w:tcPr>
          <w:p w14:paraId="2B69DA9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Zadná náprava - pevná s listovými pružinami</w:t>
            </w:r>
          </w:p>
        </w:tc>
      </w:tr>
      <w:tr w:rsidR="00FB206B" w:rsidRPr="0021212C" w14:paraId="0E81A83B" w14:textId="77777777" w:rsidTr="0021212C">
        <w:tc>
          <w:tcPr>
            <w:tcW w:w="9062" w:type="dxa"/>
          </w:tcPr>
          <w:p w14:paraId="1D74377E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Kabína a osvetlenie</w:t>
            </w:r>
          </w:p>
        </w:tc>
      </w:tr>
      <w:tr w:rsidR="00FB206B" w:rsidRPr="0021212C" w14:paraId="18D26C24" w14:textId="77777777" w:rsidTr="0021212C">
        <w:tc>
          <w:tcPr>
            <w:tcW w:w="9062" w:type="dxa"/>
          </w:tcPr>
          <w:p w14:paraId="1F1F8F8A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Sklápacia kabína  pre ľahký prístup k motoru -  2 miestna</w:t>
            </w:r>
          </w:p>
        </w:tc>
      </w:tr>
      <w:tr w:rsidR="00FB206B" w:rsidRPr="0021212C" w14:paraId="0A320908" w14:textId="77777777" w:rsidTr="0021212C">
        <w:tc>
          <w:tcPr>
            <w:tcW w:w="9062" w:type="dxa"/>
          </w:tcPr>
          <w:p w14:paraId="5B8B4DB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Farba kabíny červená – RAL 3020 Pantone 485</w:t>
            </w:r>
          </w:p>
        </w:tc>
      </w:tr>
      <w:tr w:rsidR="00FB206B" w:rsidRPr="0021212C" w14:paraId="26DE4FEC" w14:textId="77777777" w:rsidTr="0021212C">
        <w:tc>
          <w:tcPr>
            <w:tcW w:w="9062" w:type="dxa"/>
          </w:tcPr>
          <w:p w14:paraId="3C912251" w14:textId="329D5A1D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Výfuk vyvedený hore za kabínou</w:t>
            </w:r>
            <w:r w:rsidR="00C93D8F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C93D8F" w:rsidRPr="00C93D8F">
              <w:rPr>
                <w:rFonts w:ascii="Times New Roman" w:hAnsi="Times New Roman" w:cs="Times New Roman"/>
                <w:color w:val="auto"/>
              </w:rPr>
              <w:t>a</w:t>
            </w:r>
            <w:r w:rsidR="00C93D8F" w:rsidRPr="00C93D8F">
              <w:rPr>
                <w:rFonts w:ascii="Times New Roman" w:hAnsi="Times New Roman" w:cs="Times New Roman"/>
                <w:color w:val="auto"/>
              </w:rPr>
              <w:t>k</w:t>
            </w:r>
            <w:r w:rsidR="00C93D8F" w:rsidRPr="00C93D8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3D8F" w:rsidRPr="00C93D8F">
              <w:rPr>
                <w:rFonts w:ascii="Times New Roman" w:hAnsi="Times New Roman" w:cs="Times New Roman"/>
                <w:color w:val="auto"/>
              </w:rPr>
              <w:t>výfukové potrubie vedené pod podvozkom medzi nápravami bude mať zaistenú tepelnú ochranu pre elimináciu kontaktu potrubia s BRO a možného vzniku požiaru, verejný obstarávateľ uzná takéto prevedenie</w:t>
            </w:r>
          </w:p>
        </w:tc>
      </w:tr>
      <w:tr w:rsidR="00FB206B" w:rsidRPr="0021212C" w14:paraId="399BBBFB" w14:textId="77777777" w:rsidTr="0021212C">
        <w:tc>
          <w:tcPr>
            <w:tcW w:w="9062" w:type="dxa"/>
          </w:tcPr>
          <w:p w14:paraId="39ACEA0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2 ks majákov, výškovo nastaviteľné – (v zasunutom stav nepresiahne výšku strechy kabíny) – zapísané v OEV č. II</w:t>
            </w:r>
          </w:p>
        </w:tc>
      </w:tr>
      <w:tr w:rsidR="00FB206B" w:rsidRPr="0021212C" w14:paraId="31E3770E" w14:textId="77777777" w:rsidTr="0021212C">
        <w:tc>
          <w:tcPr>
            <w:tcW w:w="9062" w:type="dxa"/>
          </w:tcPr>
          <w:p w14:paraId="26875C0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Počítadlo prevádzkových hodín motora a hydrauliky ( samostatne )</w:t>
            </w:r>
          </w:p>
        </w:tc>
      </w:tr>
      <w:tr w:rsidR="00FB206B" w:rsidRPr="0021212C" w14:paraId="06D33EC1" w14:textId="77777777" w:rsidTr="0021212C">
        <w:tc>
          <w:tcPr>
            <w:tcW w:w="9062" w:type="dxa"/>
          </w:tcPr>
          <w:p w14:paraId="7E5B122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Osvetlenie podľa legislatívy</w:t>
            </w:r>
          </w:p>
        </w:tc>
      </w:tr>
      <w:tr w:rsidR="00FB206B" w:rsidRPr="0021212C" w14:paraId="3897EDE0" w14:textId="77777777" w:rsidTr="0021212C">
        <w:tc>
          <w:tcPr>
            <w:tcW w:w="9062" w:type="dxa"/>
          </w:tcPr>
          <w:p w14:paraId="711B1F9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Prídavné svetlomety nad čelným oknom</w:t>
            </w:r>
          </w:p>
        </w:tc>
      </w:tr>
      <w:tr w:rsidR="00FB206B" w:rsidRPr="0021212C" w14:paraId="48B49F12" w14:textId="77777777" w:rsidTr="0021212C">
        <w:tc>
          <w:tcPr>
            <w:tcW w:w="9062" w:type="dxa"/>
          </w:tcPr>
          <w:p w14:paraId="378D745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Hydraulika</w:t>
            </w:r>
          </w:p>
        </w:tc>
      </w:tr>
      <w:tr w:rsidR="00FB206B" w:rsidRPr="0021212C" w14:paraId="38CA05E0" w14:textId="77777777" w:rsidTr="0021212C">
        <w:tc>
          <w:tcPr>
            <w:tcW w:w="9062" w:type="dxa"/>
          </w:tcPr>
          <w:p w14:paraId="5447463C" w14:textId="77777777" w:rsidR="00FB206B" w:rsidRPr="0021212C" w:rsidRDefault="00FB206B" w:rsidP="0021212C">
            <w:pPr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 xml:space="preserve">Vozidlo musí byť  vybavené  komunálnou hydraulikou takto: </w:t>
            </w:r>
          </w:p>
          <w:p w14:paraId="4D5E5DB0" w14:textId="697C03A6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>čerpadlo namontované na nezávislom vývode z</w:t>
            </w:r>
            <w:r w:rsidR="00EB4F54">
              <w:rPr>
                <w:rFonts w:cs="Times New Roman"/>
                <w:color w:val="000000" w:themeColor="text1"/>
                <w:szCs w:val="24"/>
              </w:rPr>
              <w:t> </w:t>
            </w:r>
            <w:r w:rsidRPr="0021212C">
              <w:rPr>
                <w:rFonts w:cs="Times New Roman"/>
                <w:color w:val="000000" w:themeColor="text1"/>
                <w:szCs w:val="24"/>
              </w:rPr>
              <w:t>motora</w:t>
            </w:r>
            <w:r w:rsidR="00EB4F54">
              <w:rPr>
                <w:rFonts w:cs="Times New Roman"/>
                <w:color w:val="000000" w:themeColor="text1"/>
                <w:szCs w:val="24"/>
              </w:rPr>
              <w:t>/</w:t>
            </w:r>
            <w:r w:rsidR="00EB4F54">
              <w:rPr>
                <w:rFonts w:cs="Times New Roman"/>
              </w:rPr>
              <w:t xml:space="preserve"> </w:t>
            </w:r>
            <w:r w:rsidR="00EB4F54">
              <w:rPr>
                <w:rFonts w:cs="Times New Roman"/>
              </w:rPr>
              <w:t>vývod od remenice motora</w:t>
            </w:r>
            <w:bookmarkStart w:id="0" w:name="_GoBack"/>
            <w:bookmarkEnd w:id="0"/>
          </w:p>
          <w:p w14:paraId="383D0660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>náhon čerpadla elektricky odopínateľný spínačom z kabíny</w:t>
            </w:r>
          </w:p>
          <w:p w14:paraId="182A57C3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>2 hydraulické okruhy pre pohon nadstavieb</w:t>
            </w:r>
          </w:p>
          <w:p w14:paraId="2B7580E0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požadovaný výkon hyd. okruhov min.: prietok 50 l/min. 200 barov  s možnosťou spojenia dvoch okruhov do jedného. </w:t>
            </w:r>
          </w:p>
          <w:p w14:paraId="55DDCB3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Celkový výkon v jednom okruhu s prietokom 100 l/min. 200 barov</w:t>
            </w:r>
          </w:p>
        </w:tc>
      </w:tr>
      <w:tr w:rsidR="00FB206B" w:rsidRPr="0021212C" w14:paraId="55510518" w14:textId="77777777" w:rsidTr="0021212C">
        <w:tc>
          <w:tcPr>
            <w:tcW w:w="9062" w:type="dxa"/>
          </w:tcPr>
          <w:p w14:paraId="395036B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Nádrž na hydraulický olej s minimálnym objemom 60 lit. </w:t>
            </w:r>
          </w:p>
        </w:tc>
      </w:tr>
      <w:tr w:rsidR="00FB206B" w:rsidRPr="0021212C" w14:paraId="685B81DF" w14:textId="77777777" w:rsidTr="0021212C">
        <w:tc>
          <w:tcPr>
            <w:tcW w:w="9062" w:type="dxa"/>
          </w:tcPr>
          <w:p w14:paraId="203D3D0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Rozmery a hmotnosti</w:t>
            </w:r>
          </w:p>
        </w:tc>
      </w:tr>
      <w:tr w:rsidR="00FB206B" w:rsidRPr="0021212C" w14:paraId="181503C1" w14:textId="77777777" w:rsidTr="0021212C">
        <w:tc>
          <w:tcPr>
            <w:tcW w:w="9062" w:type="dxa"/>
          </w:tcPr>
          <w:p w14:paraId="19922EA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Celková maximálna hmotnosť do 6 000 kg</w:t>
            </w:r>
          </w:p>
        </w:tc>
      </w:tr>
      <w:tr w:rsidR="00FB206B" w:rsidRPr="0021212C" w14:paraId="5321C788" w14:textId="77777777" w:rsidTr="0021212C">
        <w:tc>
          <w:tcPr>
            <w:tcW w:w="9062" w:type="dxa"/>
          </w:tcPr>
          <w:p w14:paraId="793DCE5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Prípustná hmotnosť pripadajúca na zadnú nápravu min. 3 000 kg</w:t>
            </w:r>
          </w:p>
        </w:tc>
      </w:tr>
      <w:tr w:rsidR="00FB206B" w:rsidRPr="0021212C" w14:paraId="12FEF4B3" w14:textId="77777777" w:rsidTr="0021212C">
        <w:tc>
          <w:tcPr>
            <w:tcW w:w="9062" w:type="dxa"/>
          </w:tcPr>
          <w:p w14:paraId="51F083D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Prípustná hmotnosť pripadajúca na prednú nápravu min. 2 500 kg</w:t>
            </w:r>
          </w:p>
        </w:tc>
      </w:tr>
      <w:tr w:rsidR="00FB206B" w:rsidRPr="0021212C" w14:paraId="09240C59" w14:textId="77777777" w:rsidTr="0021212C">
        <w:tc>
          <w:tcPr>
            <w:tcW w:w="9062" w:type="dxa"/>
          </w:tcPr>
          <w:p w14:paraId="59FE3AD6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Šírka  vozidla max. 1 750 mm</w:t>
            </w:r>
          </w:p>
        </w:tc>
      </w:tr>
      <w:tr w:rsidR="00FB206B" w:rsidRPr="0021212C" w14:paraId="0CA82454" w14:textId="77777777" w:rsidTr="0021212C">
        <w:tc>
          <w:tcPr>
            <w:tcW w:w="9062" w:type="dxa"/>
          </w:tcPr>
          <w:p w14:paraId="46FA5553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Výška vozidla max. 2 300 mm</w:t>
            </w:r>
          </w:p>
        </w:tc>
      </w:tr>
      <w:tr w:rsidR="00FB206B" w:rsidRPr="0021212C" w14:paraId="20A30409" w14:textId="77777777" w:rsidTr="0021212C">
        <w:tc>
          <w:tcPr>
            <w:tcW w:w="9062" w:type="dxa"/>
          </w:tcPr>
          <w:p w14:paraId="29864F7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Rázvor max. 3 000 mm</w:t>
            </w:r>
          </w:p>
        </w:tc>
      </w:tr>
      <w:tr w:rsidR="00FB206B" w:rsidRPr="0021212C" w14:paraId="7FC0BA39" w14:textId="77777777" w:rsidTr="0021212C">
        <w:tc>
          <w:tcPr>
            <w:tcW w:w="9062" w:type="dxa"/>
          </w:tcPr>
          <w:p w14:paraId="28DEA08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Ostatná výbava - príslušenstvo</w:t>
            </w:r>
          </w:p>
        </w:tc>
      </w:tr>
      <w:tr w:rsidR="00FB206B" w:rsidRPr="0021212C" w14:paraId="7EECCD60" w14:textId="77777777" w:rsidTr="0021212C">
        <w:tc>
          <w:tcPr>
            <w:tcW w:w="9062" w:type="dxa"/>
          </w:tcPr>
          <w:p w14:paraId="1FB5077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Príprava pre rádio – káblový zväzok, strešná anténa a 2 reproduktory</w:t>
            </w:r>
          </w:p>
        </w:tc>
      </w:tr>
      <w:tr w:rsidR="00FB206B" w:rsidRPr="0021212C" w14:paraId="725CA40C" w14:textId="77777777" w:rsidTr="0021212C">
        <w:tc>
          <w:tcPr>
            <w:tcW w:w="9062" w:type="dxa"/>
          </w:tcPr>
          <w:p w14:paraId="5D8FD7F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Objem palivovej nádrže min. 60  lit.  s uzamykateľným viečkom</w:t>
            </w:r>
          </w:p>
        </w:tc>
      </w:tr>
      <w:tr w:rsidR="00FB206B" w:rsidRPr="0021212C" w14:paraId="2D02ECFD" w14:textId="77777777" w:rsidTr="0021212C">
        <w:tc>
          <w:tcPr>
            <w:tcW w:w="9062" w:type="dxa"/>
          </w:tcPr>
          <w:p w14:paraId="670E5C9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Dvojstupňový zdvihák a kolesový kľúč</w:t>
            </w:r>
          </w:p>
        </w:tc>
      </w:tr>
      <w:tr w:rsidR="00FB206B" w:rsidRPr="0021212C" w14:paraId="1955D773" w14:textId="77777777" w:rsidTr="0021212C">
        <w:tc>
          <w:tcPr>
            <w:tcW w:w="9062" w:type="dxa"/>
          </w:tcPr>
          <w:p w14:paraId="644A817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Varovné reflexné červené pruhy</w:t>
            </w:r>
          </w:p>
        </w:tc>
      </w:tr>
      <w:tr w:rsidR="00FB206B" w:rsidRPr="0021212C" w14:paraId="168AEF04" w14:textId="77777777" w:rsidTr="0021212C">
        <w:tc>
          <w:tcPr>
            <w:tcW w:w="9062" w:type="dxa"/>
          </w:tcPr>
          <w:p w14:paraId="0D371E1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Odpojovač batérie</w:t>
            </w:r>
          </w:p>
        </w:tc>
      </w:tr>
      <w:tr w:rsidR="00FB206B" w:rsidRPr="0021212C" w14:paraId="01D53C9B" w14:textId="77777777" w:rsidTr="0021212C">
        <w:tc>
          <w:tcPr>
            <w:tcW w:w="9062" w:type="dxa"/>
          </w:tcPr>
          <w:p w14:paraId="6B0033E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Predná rýchlo - upínacia doska pre nesenie nadstavieb, zapísaná v OEV č. II</w:t>
            </w:r>
          </w:p>
        </w:tc>
      </w:tr>
      <w:tr w:rsidR="00FB206B" w:rsidRPr="0021212C" w14:paraId="6FE45142" w14:textId="77777777" w:rsidTr="0021212C">
        <w:tc>
          <w:tcPr>
            <w:tcW w:w="9062" w:type="dxa"/>
          </w:tcPr>
          <w:p w14:paraId="6C82C59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Povinné vybavenie podľa legislatívy</w:t>
            </w:r>
          </w:p>
        </w:tc>
      </w:tr>
      <w:tr w:rsidR="00FB206B" w:rsidRPr="0021212C" w14:paraId="2F19BCCF" w14:textId="77777777" w:rsidTr="0021212C">
        <w:tc>
          <w:tcPr>
            <w:tcW w:w="9062" w:type="dxa"/>
          </w:tcPr>
          <w:p w14:paraId="250E427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bCs/>
                <w:color w:val="000000" w:themeColor="text1"/>
                <w:highlight w:val="lightGray"/>
              </w:rPr>
              <w:t>Jednoramenný hákový nosič kontajnerov</w:t>
            </w:r>
          </w:p>
        </w:tc>
      </w:tr>
      <w:tr w:rsidR="00FB206B" w:rsidRPr="0021212C" w14:paraId="37A3C3A6" w14:textId="77777777" w:rsidTr="0021212C">
        <w:tc>
          <w:tcPr>
            <w:tcW w:w="9062" w:type="dxa"/>
          </w:tcPr>
          <w:p w14:paraId="096D0D4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Hákový nosič ako pevná nadstavba zapísaná v OEV č. II</w:t>
            </w:r>
          </w:p>
        </w:tc>
      </w:tr>
      <w:tr w:rsidR="00FB206B" w:rsidRPr="0021212C" w14:paraId="22D4824D" w14:textId="77777777" w:rsidTr="0021212C">
        <w:tc>
          <w:tcPr>
            <w:tcW w:w="9062" w:type="dxa"/>
          </w:tcPr>
          <w:p w14:paraId="20958322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Výška háku  1 000 mm</w:t>
            </w:r>
          </w:p>
        </w:tc>
      </w:tr>
      <w:tr w:rsidR="00FB206B" w:rsidRPr="0021212C" w14:paraId="473E6368" w14:textId="77777777" w:rsidTr="0021212C">
        <w:tc>
          <w:tcPr>
            <w:tcW w:w="9062" w:type="dxa"/>
          </w:tcPr>
          <w:p w14:paraId="4D977A5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Nosnosť háku min. 3 000 kg</w:t>
            </w:r>
          </w:p>
        </w:tc>
      </w:tr>
      <w:tr w:rsidR="00FB206B" w:rsidRPr="0021212C" w14:paraId="07DDA0C2" w14:textId="77777777" w:rsidTr="0021212C">
        <w:tc>
          <w:tcPr>
            <w:tcW w:w="9062" w:type="dxa"/>
          </w:tcPr>
          <w:p w14:paraId="3F785EE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Dĺžka nosiča (kontejnerov)  min. 2 350 mm</w:t>
            </w:r>
          </w:p>
        </w:tc>
      </w:tr>
      <w:tr w:rsidR="00FB206B" w:rsidRPr="0021212C" w14:paraId="590C2FD2" w14:textId="77777777" w:rsidTr="0021212C">
        <w:tc>
          <w:tcPr>
            <w:tcW w:w="9062" w:type="dxa"/>
          </w:tcPr>
          <w:p w14:paraId="5C6CE7F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Ovládanie nosiča pomocou ovládača z kabíny vozidla s možnosťou vystúpenia (ovládač s predlžovacím káblom s min. dĺžkou 1,5 m)</w:t>
            </w:r>
          </w:p>
        </w:tc>
      </w:tr>
    </w:tbl>
    <w:p w14:paraId="3E380D1A" w14:textId="43936880" w:rsidR="006B2A37" w:rsidRDefault="006B2A37" w:rsidP="009175B0">
      <w:pPr>
        <w:pStyle w:val="Nadpis3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:rsidRPr="0021212C" w14:paraId="7AE1B51F" w14:textId="77777777" w:rsidTr="0021212C">
        <w:tc>
          <w:tcPr>
            <w:tcW w:w="9062" w:type="dxa"/>
          </w:tcPr>
          <w:p w14:paraId="0DCFE06F" w14:textId="77777777" w:rsidR="00FB206B" w:rsidRPr="0021212C" w:rsidRDefault="00FB206B" w:rsidP="00FB206B">
            <w:pPr>
              <w:pStyle w:val="Default"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Kontajnery k hákovému nosiču  - 10 ks</w:t>
            </w:r>
          </w:p>
        </w:tc>
      </w:tr>
      <w:tr w:rsidR="00FB206B" w:rsidRPr="007E1433" w14:paraId="38BDEAE4" w14:textId="77777777" w:rsidTr="0021212C">
        <w:tc>
          <w:tcPr>
            <w:tcW w:w="9062" w:type="dxa"/>
          </w:tcPr>
          <w:p w14:paraId="3FEE6C4F" w14:textId="77777777" w:rsidR="00FB206B" w:rsidRPr="007E1433" w:rsidRDefault="00FB206B" w:rsidP="0021212C">
            <w:pPr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21212C">
              <w:rPr>
                <w:rFonts w:cs="Times New Roman"/>
                <w:szCs w:val="24"/>
              </w:rPr>
              <w:t>eľkoobjemové kontajnery s objemom  3,5 -  4 mᵌ</w:t>
            </w:r>
          </w:p>
        </w:tc>
      </w:tr>
      <w:tr w:rsidR="00FB206B" w:rsidRPr="007E1433" w14:paraId="4D7E0DA1" w14:textId="77777777" w:rsidTr="0021212C">
        <w:tc>
          <w:tcPr>
            <w:tcW w:w="9062" w:type="dxa"/>
          </w:tcPr>
          <w:p w14:paraId="68E8FEA6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Zadné vráta dvojdielne, otváranie do strán so zaistením</w:t>
            </w:r>
          </w:p>
        </w:tc>
      </w:tr>
      <w:tr w:rsidR="00FB206B" w:rsidRPr="007E1433" w14:paraId="11FB6F3F" w14:textId="77777777" w:rsidTr="0021212C">
        <w:tc>
          <w:tcPr>
            <w:tcW w:w="9062" w:type="dxa"/>
          </w:tcPr>
          <w:p w14:paraId="77DDC5D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Predná stena pevná</w:t>
            </w:r>
          </w:p>
        </w:tc>
      </w:tr>
      <w:tr w:rsidR="00FB206B" w:rsidRPr="007E1433" w14:paraId="4E7B9E32" w14:textId="77777777" w:rsidTr="0021212C">
        <w:tc>
          <w:tcPr>
            <w:tcW w:w="9062" w:type="dxa"/>
          </w:tcPr>
          <w:p w14:paraId="75E788E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Bočné steny -  v tretine sklopné</w:t>
            </w:r>
          </w:p>
        </w:tc>
      </w:tr>
      <w:tr w:rsidR="00FB206B" w:rsidRPr="007E1433" w14:paraId="3A5B87DD" w14:textId="77777777" w:rsidTr="0021212C">
        <w:tc>
          <w:tcPr>
            <w:tcW w:w="9062" w:type="dxa"/>
          </w:tcPr>
          <w:p w14:paraId="7770B84E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Hrúbka materiálu dna kontajneru min. 5 mm</w:t>
            </w:r>
          </w:p>
        </w:tc>
      </w:tr>
      <w:tr w:rsidR="00FB206B" w:rsidRPr="007E1433" w14:paraId="6C02A9F3" w14:textId="77777777" w:rsidTr="0021212C">
        <w:tc>
          <w:tcPr>
            <w:tcW w:w="9062" w:type="dxa"/>
          </w:tcPr>
          <w:p w14:paraId="6478091E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Hrúbka bočníc min. 3 mm</w:t>
            </w:r>
          </w:p>
        </w:tc>
      </w:tr>
      <w:tr w:rsidR="00FB206B" w:rsidRPr="007E1433" w14:paraId="2A2F5B86" w14:textId="77777777" w:rsidTr="0021212C">
        <w:tc>
          <w:tcPr>
            <w:tcW w:w="9062" w:type="dxa"/>
          </w:tcPr>
          <w:p w14:paraId="3D3EB841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kontajnerov červená RAL </w:t>
            </w:r>
            <w:r w:rsidRPr="0021212C">
              <w:rPr>
                <w:rFonts w:cs="Times New Roman"/>
                <w:szCs w:val="24"/>
              </w:rPr>
              <w:t>3020 Pantone 485</w:t>
            </w:r>
          </w:p>
        </w:tc>
      </w:tr>
      <w:tr w:rsidR="00FB206B" w:rsidRPr="007E1433" w14:paraId="50BDAC09" w14:textId="77777777" w:rsidTr="0021212C">
        <w:tc>
          <w:tcPr>
            <w:tcW w:w="9062" w:type="dxa"/>
          </w:tcPr>
          <w:p w14:paraId="75D6E936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Hydraulické zaistenie kontajnerov</w:t>
            </w:r>
          </w:p>
        </w:tc>
      </w:tr>
    </w:tbl>
    <w:p w14:paraId="091CCED8" w14:textId="77777777" w:rsidR="00FB206B" w:rsidRPr="00FB206B" w:rsidRDefault="00FB206B" w:rsidP="00FB206B"/>
    <w:p w14:paraId="075B86C0" w14:textId="77777777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 xml:space="preserve">Špecifikácia nadstavieb 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B206B" w14:paraId="696955D9" w14:textId="77777777" w:rsidTr="0021212C">
        <w:tc>
          <w:tcPr>
            <w:tcW w:w="9062" w:type="dxa"/>
          </w:tcPr>
          <w:p w14:paraId="1A9536F0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Vodná cisterna s prednou postrekovou lištou  - 4 ks</w:t>
            </w:r>
          </w:p>
        </w:tc>
      </w:tr>
      <w:tr w:rsidR="00FB206B" w14:paraId="2D62E91C" w14:textId="77777777" w:rsidTr="0021212C">
        <w:tc>
          <w:tcPr>
            <w:tcW w:w="9062" w:type="dxa"/>
          </w:tcPr>
          <w:p w14:paraId="090F5CAC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Cisterna na polievanie, umývanie a postrek chodníkov a komunikácií</w:t>
            </w:r>
          </w:p>
        </w:tc>
      </w:tr>
      <w:tr w:rsidR="00FB206B" w14:paraId="7459186D" w14:textId="77777777" w:rsidTr="0021212C">
        <w:tc>
          <w:tcPr>
            <w:tcW w:w="9062" w:type="dxa"/>
          </w:tcPr>
          <w:p w14:paraId="46959A9B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Pohon nadstavby - od nosiča nadstavby - hydraulicky</w:t>
            </w:r>
          </w:p>
        </w:tc>
      </w:tr>
      <w:tr w:rsidR="00FB206B" w14:paraId="58BB5C2E" w14:textId="77777777" w:rsidTr="0021212C">
        <w:tc>
          <w:tcPr>
            <w:tcW w:w="9062" w:type="dxa"/>
          </w:tcPr>
          <w:p w14:paraId="190B11EC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Objem cisterny min. 2 000 lit.</w:t>
            </w:r>
          </w:p>
        </w:tc>
      </w:tr>
      <w:tr w:rsidR="00FB206B" w14:paraId="0415B78B" w14:textId="77777777" w:rsidTr="0021212C">
        <w:tc>
          <w:tcPr>
            <w:tcW w:w="9062" w:type="dxa"/>
          </w:tcPr>
          <w:p w14:paraId="26CC3B8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Materiál cisterny horným otvorom z materiálu plast, alebo sklolaminát</w:t>
            </w:r>
          </w:p>
        </w:tc>
      </w:tr>
      <w:tr w:rsidR="00FB206B" w14:paraId="344A5662" w14:textId="77777777" w:rsidTr="0021212C">
        <w:tc>
          <w:tcPr>
            <w:tcW w:w="9062" w:type="dxa"/>
          </w:tcPr>
          <w:p w14:paraId="502EF3C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Vodné čerpadlo o výkone - prietok min. 80 lit/min, tlak min. 50 bar)</w:t>
            </w:r>
          </w:p>
        </w:tc>
      </w:tr>
      <w:tr w:rsidR="00FB206B" w14:paraId="2322394E" w14:textId="77777777" w:rsidTr="0021212C">
        <w:tc>
          <w:tcPr>
            <w:tcW w:w="9062" w:type="dxa"/>
          </w:tcPr>
          <w:p w14:paraId="22E0BF9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Možnosť prepnutia tlaku vody na pištoľ, alebo na prednú postrekovú lištu</w:t>
            </w:r>
          </w:p>
        </w:tc>
      </w:tr>
      <w:tr w:rsidR="00FB206B" w14:paraId="74378384" w14:textId="77777777" w:rsidTr="0021212C">
        <w:tc>
          <w:tcPr>
            <w:tcW w:w="9062" w:type="dxa"/>
          </w:tcPr>
          <w:p w14:paraId="72FD231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lastRenderedPageBreak/>
              <w:t>Stredotlaková samonavíjacia hadica (navinutá na nerezovom bubne) s dĺžkou min. 10m  s striekacou pištoľou s nastaviteľným striekacím vzorom</w:t>
            </w:r>
          </w:p>
        </w:tc>
      </w:tr>
      <w:tr w:rsidR="00FB206B" w14:paraId="47CB0363" w14:textId="77777777" w:rsidTr="0021212C">
        <w:tc>
          <w:tcPr>
            <w:tcW w:w="9062" w:type="dxa"/>
          </w:tcPr>
          <w:p w14:paraId="10BD434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Ozónovacie trysky v zadnej časti nadstavby (k zvlhčovaniu vzduchu)</w:t>
            </w:r>
          </w:p>
        </w:tc>
      </w:tr>
      <w:tr w:rsidR="00FB206B" w14:paraId="0D9135D9" w14:textId="77777777" w:rsidTr="0021212C">
        <w:tc>
          <w:tcPr>
            <w:tcW w:w="9062" w:type="dxa"/>
          </w:tcPr>
          <w:p w14:paraId="524DCBD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Vizuálny merač hladiny</w:t>
            </w:r>
          </w:p>
        </w:tc>
      </w:tr>
      <w:tr w:rsidR="00FB206B" w14:paraId="15C60B36" w14:textId="77777777" w:rsidTr="0021212C">
        <w:tc>
          <w:tcPr>
            <w:tcW w:w="9062" w:type="dxa"/>
          </w:tcPr>
          <w:p w14:paraId="16CB714B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Vstupný otvor „C“</w:t>
            </w:r>
          </w:p>
        </w:tc>
      </w:tr>
      <w:tr w:rsidR="00FB206B" w14:paraId="0E23CC73" w14:textId="77777777" w:rsidTr="0021212C">
        <w:tc>
          <w:tcPr>
            <w:tcW w:w="9062" w:type="dxa"/>
          </w:tcPr>
          <w:p w14:paraId="69A8DC9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Cisterna s príslušenstvom na medziráme pre nakladanie (montáž / demontáž) jednoramenného hákového nosiča s výškou háku 1 000 mm</w:t>
            </w:r>
          </w:p>
        </w:tc>
      </w:tr>
      <w:tr w:rsidR="00FB206B" w14:paraId="24C55027" w14:textId="77777777" w:rsidTr="0021212C">
        <w:tc>
          <w:tcPr>
            <w:tcW w:w="9062" w:type="dxa"/>
          </w:tcPr>
          <w:p w14:paraId="0E671CB7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b/>
                <w:szCs w:val="24"/>
                <w:highlight w:val="lightGray"/>
              </w:rPr>
              <w:t>Čelná postreková lišta - kompatibilná s nosičom</w:t>
            </w:r>
          </w:p>
        </w:tc>
      </w:tr>
      <w:tr w:rsidR="00FB206B" w14:paraId="72033B1D" w14:textId="77777777" w:rsidTr="0021212C">
        <w:tc>
          <w:tcPr>
            <w:tcW w:w="9062" w:type="dxa"/>
          </w:tcPr>
          <w:p w14:paraId="40A0C06F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Hydraulické pretáčanie lišty pod uhlom + - 30° vľavo a vpravo</w:t>
            </w:r>
          </w:p>
        </w:tc>
      </w:tr>
      <w:tr w:rsidR="00FB206B" w14:paraId="6B460161" w14:textId="77777777" w:rsidTr="0021212C">
        <w:tc>
          <w:tcPr>
            <w:tcW w:w="9062" w:type="dxa"/>
          </w:tcPr>
          <w:p w14:paraId="00FFAABF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Pracovná šírka min. 1 600 mm</w:t>
            </w:r>
          </w:p>
        </w:tc>
      </w:tr>
      <w:tr w:rsidR="00FB206B" w14:paraId="2FA1975C" w14:textId="77777777" w:rsidTr="0021212C">
        <w:tc>
          <w:tcPr>
            <w:tcW w:w="9062" w:type="dxa"/>
          </w:tcPr>
          <w:p w14:paraId="77AFD594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Uchytenie na prednú upínaciu dosku nosiča</w:t>
            </w:r>
          </w:p>
        </w:tc>
      </w:tr>
      <w:tr w:rsidR="00FB206B" w14:paraId="44141938" w14:textId="77777777" w:rsidTr="0021212C">
        <w:tc>
          <w:tcPr>
            <w:tcW w:w="9062" w:type="dxa"/>
          </w:tcPr>
          <w:p w14:paraId="6538835B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Prepojenie lišty s cisternou vodnou hadicou na rýchlo-spojkách</w:t>
            </w:r>
          </w:p>
        </w:tc>
      </w:tr>
      <w:tr w:rsidR="00FB206B" w14:paraId="086A58B3" w14:textId="77777777" w:rsidTr="0021212C">
        <w:tc>
          <w:tcPr>
            <w:tcW w:w="9062" w:type="dxa"/>
          </w:tcPr>
          <w:p w14:paraId="5218470B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Materiál - nerez</w:t>
            </w:r>
          </w:p>
        </w:tc>
      </w:tr>
    </w:tbl>
    <w:p w14:paraId="72D98D7C" w14:textId="77777777" w:rsidR="00FB206B" w:rsidRDefault="00FB206B" w:rsidP="00FB206B">
      <w:pPr>
        <w:rPr>
          <w:rFonts w:cs="Times New Roman"/>
          <w:szCs w:val="24"/>
        </w:rPr>
      </w:pPr>
    </w:p>
    <w:p w14:paraId="1F15D2AC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189F9299" w14:textId="77777777" w:rsidTr="0021212C">
        <w:tc>
          <w:tcPr>
            <w:tcW w:w="9062" w:type="dxa"/>
          </w:tcPr>
          <w:p w14:paraId="233FD772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Nadstavba na opravu komunikácií - 1 ks</w:t>
            </w:r>
          </w:p>
          <w:p w14:paraId="6338E46A" w14:textId="77777777" w:rsidR="00FB206B" w:rsidRDefault="00FB206B" w:rsidP="0021212C">
            <w:pPr>
              <w:rPr>
                <w:szCs w:val="24"/>
              </w:rPr>
            </w:pPr>
          </w:p>
        </w:tc>
      </w:tr>
      <w:tr w:rsidR="00FB206B" w14:paraId="54560079" w14:textId="77777777" w:rsidTr="0021212C">
        <w:tc>
          <w:tcPr>
            <w:tcW w:w="9062" w:type="dxa"/>
          </w:tcPr>
          <w:p w14:paraId="3CC7B420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určená k opravám  výtlkov vozoviek, miestnych komunikácií, chodníkov a peších zón zmesou kameniva a asfaltovej emulzie tryskovou metódou</w:t>
            </w:r>
          </w:p>
        </w:tc>
      </w:tr>
      <w:tr w:rsidR="00FB206B" w14:paraId="4426336E" w14:textId="77777777" w:rsidTr="0021212C">
        <w:tc>
          <w:tcPr>
            <w:tcW w:w="9062" w:type="dxa"/>
          </w:tcPr>
          <w:p w14:paraId="025CFB6D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Pohon nadstavby - od nosiča nadstavby - hydraulicky</w:t>
            </w:r>
          </w:p>
        </w:tc>
      </w:tr>
      <w:tr w:rsidR="00FB206B" w14:paraId="0F5C0C94" w14:textId="77777777" w:rsidTr="0021212C">
        <w:tc>
          <w:tcPr>
            <w:tcW w:w="9062" w:type="dxa"/>
          </w:tcPr>
          <w:p w14:paraId="088FCA9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s príslušenstvom na medziráme pre nakladanie (montáž / demontáž) jednoramenného hákového nosiča s výškou háku 1 000 mm</w:t>
            </w:r>
          </w:p>
        </w:tc>
      </w:tr>
      <w:tr w:rsidR="00FB206B" w14:paraId="1B748EC5" w14:textId="77777777" w:rsidTr="0021212C">
        <w:tc>
          <w:tcPr>
            <w:tcW w:w="9062" w:type="dxa"/>
          </w:tcPr>
          <w:p w14:paraId="595B37B2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Zásobník na kamenivo s min. objemom 1m³</w:t>
            </w:r>
          </w:p>
        </w:tc>
      </w:tr>
      <w:tr w:rsidR="00FB206B" w14:paraId="4AD8AECE" w14:textId="77777777" w:rsidTr="0021212C">
        <w:tc>
          <w:tcPr>
            <w:tcW w:w="9062" w:type="dxa"/>
          </w:tcPr>
          <w:p w14:paraId="6195CCA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Zásobník na asfaltovú emulziu o objemu min. 200 lit</w:t>
            </w:r>
          </w:p>
        </w:tc>
      </w:tr>
      <w:tr w:rsidR="00FB206B" w14:paraId="0861D855" w14:textId="77777777" w:rsidTr="0021212C">
        <w:tc>
          <w:tcPr>
            <w:tcW w:w="9062" w:type="dxa"/>
          </w:tcPr>
          <w:p w14:paraId="75B6FF02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Nádrž na LPG o objemu min. 50 lit -  LPG slúži k ohrevu asfalt. emulzie</w:t>
            </w:r>
          </w:p>
        </w:tc>
      </w:tr>
      <w:tr w:rsidR="00FB206B" w14:paraId="30CA592F" w14:textId="77777777" w:rsidTr="0021212C">
        <w:tc>
          <w:tcPr>
            <w:tcW w:w="9062" w:type="dxa"/>
          </w:tcPr>
          <w:p w14:paraId="2CB4D7D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Pracovné rameno s ovládacím pultom pre všetky funkcie nadstavby</w:t>
            </w:r>
          </w:p>
        </w:tc>
      </w:tr>
      <w:tr w:rsidR="00FB206B" w14:paraId="7CA8F0C4" w14:textId="77777777" w:rsidTr="0021212C">
        <w:tc>
          <w:tcPr>
            <w:tcW w:w="9062" w:type="dxa"/>
          </w:tcPr>
          <w:p w14:paraId="5DCC2B60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Pracovné rameno umiestnené v zadnej časti</w:t>
            </w:r>
          </w:p>
        </w:tc>
      </w:tr>
      <w:tr w:rsidR="00FB206B" w14:paraId="6C7265E8" w14:textId="77777777" w:rsidTr="0021212C">
        <w:tc>
          <w:tcPr>
            <w:tcW w:w="9062" w:type="dxa"/>
          </w:tcPr>
          <w:p w14:paraId="782988C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RAL </w:t>
            </w:r>
            <w:r w:rsidRPr="0021212C">
              <w:rPr>
                <w:rFonts w:cs="Times New Roman"/>
                <w:szCs w:val="24"/>
              </w:rPr>
              <w:t>3020 Pantone 485</w:t>
            </w:r>
          </w:p>
        </w:tc>
      </w:tr>
      <w:tr w:rsidR="00FB206B" w14:paraId="05CC00A1" w14:textId="77777777" w:rsidTr="0021212C">
        <w:tc>
          <w:tcPr>
            <w:tcW w:w="9062" w:type="dxa"/>
          </w:tcPr>
          <w:p w14:paraId="7BBC6718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Maják + reflexné označenie nadstavby</w:t>
            </w:r>
          </w:p>
        </w:tc>
      </w:tr>
    </w:tbl>
    <w:p w14:paraId="7E40CC2B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64A48213" w14:textId="77777777" w:rsidTr="0021212C">
        <w:tc>
          <w:tcPr>
            <w:tcW w:w="9062" w:type="dxa"/>
          </w:tcPr>
          <w:p w14:paraId="16E589DB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Posýpacia nadstavba - 5 ks</w:t>
            </w:r>
          </w:p>
          <w:p w14:paraId="7EE65053" w14:textId="77777777" w:rsidR="00FB206B" w:rsidRDefault="00FB206B" w:rsidP="0021212C">
            <w:pPr>
              <w:rPr>
                <w:szCs w:val="24"/>
              </w:rPr>
            </w:pPr>
          </w:p>
        </w:tc>
      </w:tr>
      <w:tr w:rsidR="00FB206B" w14:paraId="40FEC68D" w14:textId="77777777" w:rsidTr="0021212C">
        <w:tc>
          <w:tcPr>
            <w:tcW w:w="9062" w:type="dxa"/>
          </w:tcPr>
          <w:p w14:paraId="161F11E9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Pohon nadstavby - od nosiča nadstavby - hydraulicky</w:t>
            </w:r>
          </w:p>
        </w:tc>
      </w:tr>
      <w:tr w:rsidR="00FB206B" w14:paraId="5A31AFE2" w14:textId="77777777" w:rsidTr="0021212C">
        <w:tc>
          <w:tcPr>
            <w:tcW w:w="9062" w:type="dxa"/>
          </w:tcPr>
          <w:p w14:paraId="0913DDD3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s príslušenstvom na medziráme pre nakladanie (montáž / demontáž) jednoramenného hákového nosiča s výškou háku 1 000 mm</w:t>
            </w:r>
          </w:p>
        </w:tc>
      </w:tr>
      <w:tr w:rsidR="00FB206B" w14:paraId="7B1E4A7F" w14:textId="77777777" w:rsidTr="0021212C">
        <w:tc>
          <w:tcPr>
            <w:tcW w:w="9062" w:type="dxa"/>
          </w:tcPr>
          <w:p w14:paraId="3F354ED6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Objem zásobníku posypového materiálu min. 1 200 lit</w:t>
            </w:r>
          </w:p>
        </w:tc>
      </w:tr>
      <w:tr w:rsidR="00FB206B" w14:paraId="70E744EC" w14:textId="77777777" w:rsidTr="0021212C">
        <w:tc>
          <w:tcPr>
            <w:tcW w:w="9062" w:type="dxa"/>
          </w:tcPr>
          <w:p w14:paraId="541CD369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Hmotnosť nadstavby max. 350 kg</w:t>
            </w:r>
          </w:p>
        </w:tc>
      </w:tr>
      <w:tr w:rsidR="00FB206B" w14:paraId="48955325" w14:textId="77777777" w:rsidTr="0021212C">
        <w:tc>
          <w:tcPr>
            <w:tcW w:w="9062" w:type="dxa"/>
          </w:tcPr>
          <w:p w14:paraId="734C1382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Šírka posypu 1 – 6 m</w:t>
            </w:r>
          </w:p>
        </w:tc>
      </w:tr>
      <w:tr w:rsidR="00FB206B" w14:paraId="52C2896A" w14:textId="77777777" w:rsidTr="0021212C">
        <w:tc>
          <w:tcPr>
            <w:tcW w:w="9062" w:type="dxa"/>
          </w:tcPr>
          <w:p w14:paraId="23A38218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Rozsah dávkovania – množstvo posypového materiálu 0 – 100g/m2</w:t>
            </w:r>
          </w:p>
        </w:tc>
      </w:tr>
      <w:tr w:rsidR="00FB206B" w14:paraId="0CC49D6F" w14:textId="77777777" w:rsidTr="0021212C">
        <w:tc>
          <w:tcPr>
            <w:tcW w:w="9062" w:type="dxa"/>
          </w:tcPr>
          <w:p w14:paraId="0C1E984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Šírka a množstvo posypu plynule regulovateľná na ovládači z kabíny vozidla</w:t>
            </w:r>
          </w:p>
        </w:tc>
      </w:tr>
      <w:tr w:rsidR="00FB206B" w14:paraId="21662863" w14:textId="77777777" w:rsidTr="0021212C">
        <w:tc>
          <w:tcPr>
            <w:tcW w:w="9062" w:type="dxa"/>
          </w:tcPr>
          <w:p w14:paraId="6DD8634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Maximálna zrnitosť posypového materiálu 4 – 8 mm</w:t>
            </w:r>
          </w:p>
        </w:tc>
      </w:tr>
      <w:tr w:rsidR="00FB206B" w14:paraId="0A56C984" w14:textId="77777777" w:rsidTr="0021212C">
        <w:tc>
          <w:tcPr>
            <w:tcW w:w="9062" w:type="dxa"/>
          </w:tcPr>
          <w:p w14:paraId="6728266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Vynášanie materiálu pomocou závitovky (šnek)  na dne zásobníka</w:t>
            </w:r>
          </w:p>
        </w:tc>
      </w:tr>
      <w:tr w:rsidR="00FB206B" w14:paraId="6F309394" w14:textId="77777777" w:rsidTr="0021212C">
        <w:tc>
          <w:tcPr>
            <w:tcW w:w="9062" w:type="dxa"/>
          </w:tcPr>
          <w:p w14:paraId="3E7D7CFC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Odklopná strecha zásobníka</w:t>
            </w:r>
          </w:p>
        </w:tc>
      </w:tr>
      <w:tr w:rsidR="00FB206B" w14:paraId="05EA4480" w14:textId="77777777" w:rsidTr="0021212C">
        <w:tc>
          <w:tcPr>
            <w:tcW w:w="9062" w:type="dxa"/>
          </w:tcPr>
          <w:p w14:paraId="359A9245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Ochranné sito zásobníka</w:t>
            </w:r>
          </w:p>
        </w:tc>
      </w:tr>
      <w:tr w:rsidR="00FB206B" w14:paraId="0687070A" w14:textId="77777777" w:rsidTr="0021212C">
        <w:tc>
          <w:tcPr>
            <w:tcW w:w="9062" w:type="dxa"/>
          </w:tcPr>
          <w:p w14:paraId="0752976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Nadstavba opatrená duplexným antikoróznym náterovým systémom - metalizovaná</w:t>
            </w:r>
          </w:p>
        </w:tc>
      </w:tr>
      <w:tr w:rsidR="00FB206B" w14:paraId="13AD6D57" w14:textId="77777777" w:rsidTr="0021212C">
        <w:tc>
          <w:tcPr>
            <w:tcW w:w="9062" w:type="dxa"/>
          </w:tcPr>
          <w:p w14:paraId="0525BC1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RAL </w:t>
            </w:r>
            <w:r w:rsidRPr="0021212C">
              <w:rPr>
                <w:rFonts w:cs="Times New Roman"/>
                <w:szCs w:val="24"/>
              </w:rPr>
              <w:t>3020 Pantone 485</w:t>
            </w:r>
          </w:p>
        </w:tc>
      </w:tr>
      <w:tr w:rsidR="00FB206B" w14:paraId="14775CAD" w14:textId="77777777" w:rsidTr="0021212C">
        <w:tc>
          <w:tcPr>
            <w:tcW w:w="9062" w:type="dxa"/>
          </w:tcPr>
          <w:p w14:paraId="7F4851CF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Maják na zadnej časti nadstavby 1 ks</w:t>
            </w:r>
          </w:p>
        </w:tc>
      </w:tr>
      <w:tr w:rsidR="00FB206B" w14:paraId="092B5654" w14:textId="77777777" w:rsidTr="0021212C">
        <w:tc>
          <w:tcPr>
            <w:tcW w:w="9062" w:type="dxa"/>
          </w:tcPr>
          <w:p w14:paraId="422B10A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Výstražné reflexné červeno-biele pruhy</w:t>
            </w:r>
          </w:p>
        </w:tc>
      </w:tr>
    </w:tbl>
    <w:p w14:paraId="5E9B7EB3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16D87A6C" w14:textId="77777777" w:rsidTr="0021212C">
        <w:tc>
          <w:tcPr>
            <w:tcW w:w="9062" w:type="dxa"/>
          </w:tcPr>
          <w:p w14:paraId="0E587CFC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Čelná snehová radlica - 5 ks</w:t>
            </w:r>
          </w:p>
          <w:p w14:paraId="73BF8EDC" w14:textId="77777777" w:rsidR="00FB206B" w:rsidRDefault="00FB206B" w:rsidP="0021212C">
            <w:pPr>
              <w:rPr>
                <w:rFonts w:cs="Times New Roman"/>
                <w:szCs w:val="24"/>
              </w:rPr>
            </w:pPr>
          </w:p>
        </w:tc>
      </w:tr>
      <w:tr w:rsidR="00FB206B" w14:paraId="0652FAC2" w14:textId="77777777" w:rsidTr="0021212C">
        <w:tc>
          <w:tcPr>
            <w:tcW w:w="9062" w:type="dxa"/>
          </w:tcPr>
          <w:p w14:paraId="09DD355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 xml:space="preserve">Čelná snehová radlica </w:t>
            </w:r>
            <w:r w:rsidRPr="0021212C">
              <w:rPr>
                <w:rFonts w:cs="Times New Roman"/>
                <w:bCs/>
                <w:color w:val="000000"/>
                <w:szCs w:val="24"/>
              </w:rPr>
              <w:t xml:space="preserve"> je určená k odstraňovaniu súvislej snehovej vrstvy až do výšky 300 mm.</w:t>
            </w:r>
          </w:p>
        </w:tc>
      </w:tr>
      <w:tr w:rsidR="00FB206B" w14:paraId="6D11F4C6" w14:textId="77777777" w:rsidTr="0021212C">
        <w:tc>
          <w:tcPr>
            <w:tcW w:w="9062" w:type="dxa"/>
          </w:tcPr>
          <w:p w14:paraId="386A9CE6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Konštrukcia radlice -  odpruženie čelného štítu a bočné kopírovanie nerovností vozovky</w:t>
            </w:r>
          </w:p>
        </w:tc>
      </w:tr>
      <w:tr w:rsidR="00FB206B" w14:paraId="3EC180D3" w14:textId="77777777" w:rsidTr="0021212C">
        <w:tc>
          <w:tcPr>
            <w:tcW w:w="9062" w:type="dxa"/>
          </w:tcPr>
          <w:p w14:paraId="64E84C3C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Výška  min. 600 mm</w:t>
            </w:r>
          </w:p>
        </w:tc>
      </w:tr>
      <w:tr w:rsidR="00FB206B" w14:paraId="341D7B9D" w14:textId="77777777" w:rsidTr="0021212C">
        <w:tc>
          <w:tcPr>
            <w:tcW w:w="9062" w:type="dxa"/>
          </w:tcPr>
          <w:p w14:paraId="2077EF2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Pracovná šírka radlice  1700  - 1800 mm</w:t>
            </w:r>
          </w:p>
        </w:tc>
      </w:tr>
      <w:tr w:rsidR="00FB206B" w14:paraId="4E3E5CB7" w14:textId="77777777" w:rsidTr="0021212C">
        <w:tc>
          <w:tcPr>
            <w:tcW w:w="9062" w:type="dxa"/>
          </w:tcPr>
          <w:p w14:paraId="6A1BF978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Hmotnosť  max. 160 kg</w:t>
            </w:r>
          </w:p>
        </w:tc>
      </w:tr>
      <w:tr w:rsidR="00FB206B" w14:paraId="109EDE5A" w14:textId="77777777" w:rsidTr="0021212C">
        <w:tc>
          <w:tcPr>
            <w:tcW w:w="9062" w:type="dxa"/>
          </w:tcPr>
          <w:p w14:paraId="4977B67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Pretáčanie  pomocou hydraulických obvodov,  vľavo i vpravo v uhle min. 30°</w:t>
            </w:r>
          </w:p>
        </w:tc>
      </w:tr>
      <w:tr w:rsidR="00FB206B" w14:paraId="4FCF025A" w14:textId="77777777" w:rsidTr="0021212C">
        <w:tc>
          <w:tcPr>
            <w:tcW w:w="9062" w:type="dxa"/>
          </w:tcPr>
          <w:p w14:paraId="39C4D93E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Ovládanie – pretáčanie radlice z kabíny vodiča</w:t>
            </w:r>
          </w:p>
        </w:tc>
      </w:tr>
      <w:tr w:rsidR="00FB206B" w14:paraId="5BD4A2C6" w14:textId="77777777" w:rsidTr="0021212C">
        <w:tc>
          <w:tcPr>
            <w:tcW w:w="9062" w:type="dxa"/>
          </w:tcPr>
          <w:p w14:paraId="539A26F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Pripojenie hydraulického obvodu k nosiču sa vykonáva pomocou rýchlospojok</w:t>
            </w:r>
          </w:p>
        </w:tc>
      </w:tr>
      <w:tr w:rsidR="00FB206B" w14:paraId="3C2742E7" w14:textId="77777777" w:rsidTr="0021212C">
        <w:tc>
          <w:tcPr>
            <w:tcW w:w="9062" w:type="dxa"/>
          </w:tcPr>
          <w:p w14:paraId="07755AC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Gumové brity</w:t>
            </w:r>
          </w:p>
        </w:tc>
      </w:tr>
      <w:tr w:rsidR="00FB206B" w14:paraId="7CB004DC" w14:textId="77777777" w:rsidTr="0021212C">
        <w:tc>
          <w:tcPr>
            <w:tcW w:w="9062" w:type="dxa"/>
          </w:tcPr>
          <w:p w14:paraId="493E78E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>Pozičné osvetlenie (červené / biele)</w:t>
            </w:r>
          </w:p>
        </w:tc>
      </w:tr>
      <w:tr w:rsidR="00FB206B" w14:paraId="217CC7A7" w14:textId="77777777" w:rsidTr="0021212C">
        <w:tc>
          <w:tcPr>
            <w:tcW w:w="9062" w:type="dxa"/>
          </w:tcPr>
          <w:p w14:paraId="07B763D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>Gumová zábrana (proti preletu snehu)</w:t>
            </w:r>
          </w:p>
        </w:tc>
      </w:tr>
      <w:tr w:rsidR="00FB206B" w14:paraId="798491B7" w14:textId="77777777" w:rsidTr="0021212C">
        <w:tc>
          <w:tcPr>
            <w:tcW w:w="9062" w:type="dxa"/>
          </w:tcPr>
          <w:p w14:paraId="4B042823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Výstražné reflexné červeno-biele pruhy</w:t>
            </w:r>
          </w:p>
        </w:tc>
      </w:tr>
      <w:tr w:rsidR="00FB206B" w14:paraId="6EFB8C03" w14:textId="77777777" w:rsidTr="0021212C">
        <w:tc>
          <w:tcPr>
            <w:tcW w:w="9062" w:type="dxa"/>
          </w:tcPr>
          <w:p w14:paraId="6DD712DD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</w:t>
            </w:r>
            <w:r w:rsidRPr="0021212C">
              <w:rPr>
                <w:rFonts w:cs="Times New Roman"/>
                <w:szCs w:val="24"/>
              </w:rPr>
              <w:t>RAL 3020 Pantone 485</w:t>
            </w:r>
          </w:p>
        </w:tc>
      </w:tr>
    </w:tbl>
    <w:p w14:paraId="678FA9F8" w14:textId="77777777" w:rsidR="00EA58F6" w:rsidRPr="00EA58F6" w:rsidRDefault="00EA58F6" w:rsidP="00EA58F6">
      <w:pPr>
        <w:keepNext/>
        <w:keepLines/>
        <w:spacing w:after="240" w:line="256" w:lineRule="auto"/>
        <w:ind w:right="849"/>
        <w:outlineLvl w:val="0"/>
        <w:rPr>
          <w:rFonts w:ascii="Calibri Light" w:eastAsia="Times New Roman" w:hAnsi="Calibri Light" w:cs="Times New Roman"/>
          <w:color w:val="2F5496"/>
          <w:szCs w:val="24"/>
        </w:rPr>
      </w:pPr>
    </w:p>
    <w:sectPr w:rsidR="00EA58F6" w:rsidRPr="00EA58F6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5FAE6" w14:textId="77777777" w:rsidR="004D6406" w:rsidRDefault="004D6406" w:rsidP="00F73A4B">
      <w:pPr>
        <w:spacing w:after="0"/>
      </w:pPr>
      <w:r>
        <w:separator/>
      </w:r>
    </w:p>
  </w:endnote>
  <w:endnote w:type="continuationSeparator" w:id="0">
    <w:p w14:paraId="36482FF7" w14:textId="77777777" w:rsidR="004D6406" w:rsidRDefault="004D6406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7639" w14:textId="77777777" w:rsidR="004D6406" w:rsidRDefault="004D6406" w:rsidP="00F73A4B">
      <w:pPr>
        <w:spacing w:after="0"/>
      </w:pPr>
      <w:r>
        <w:separator/>
      </w:r>
    </w:p>
  </w:footnote>
  <w:footnote w:type="continuationSeparator" w:id="0">
    <w:p w14:paraId="057FCDB9" w14:textId="77777777" w:rsidR="004D6406" w:rsidRDefault="004D6406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3C76"/>
    <w:multiLevelType w:val="multilevel"/>
    <w:tmpl w:val="1E14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B3036D"/>
    <w:multiLevelType w:val="multilevel"/>
    <w:tmpl w:val="1E14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6E3"/>
    <w:multiLevelType w:val="hybridMultilevel"/>
    <w:tmpl w:val="5D0C14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9194F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810C8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6406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6B2A37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175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93D8F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9392B"/>
    <w:rsid w:val="00EA3A91"/>
    <w:rsid w:val="00EA40CB"/>
    <w:rsid w:val="00EA4518"/>
    <w:rsid w:val="00EA58F6"/>
    <w:rsid w:val="00EB4D25"/>
    <w:rsid w:val="00EB4F54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206B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B20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1B70-23C6-4292-A3FE-4999B22B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10</cp:revision>
  <cp:lastPrinted>2019-09-13T10:34:00Z</cp:lastPrinted>
  <dcterms:created xsi:type="dcterms:W3CDTF">2020-02-21T13:18:00Z</dcterms:created>
  <dcterms:modified xsi:type="dcterms:W3CDTF">2020-06-24T13:06:00Z</dcterms:modified>
</cp:coreProperties>
</file>