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AE38E43" w:rsidR="00A43CF2" w:rsidRPr="004A50B2" w:rsidRDefault="00000000" w:rsidP="004A50B2">
      <w:pPr>
        <w:spacing w:after="480"/>
        <w:jc w:val="center"/>
        <w:rPr>
          <w:rFonts w:ascii="Arial" w:eastAsia="Arial" w:hAnsi="Arial" w:cs="Arial"/>
          <w:b/>
          <w:bCs/>
          <w:u w:val="single"/>
        </w:rPr>
      </w:pPr>
      <w:r>
        <w:rPr>
          <w:rFonts w:ascii="Arial" w:eastAsia="Arial" w:hAnsi="Arial" w:cs="Arial"/>
          <w:b/>
          <w:bCs/>
          <w:u w:val="single"/>
        </w:rPr>
        <w:t>OPIS PREDMETU ZÁKAZKY</w:t>
      </w:r>
    </w:p>
    <w:p w14:paraId="4DA8FF45" w14:textId="77777777" w:rsidR="004A50B2" w:rsidRDefault="00000000" w:rsidP="004A50B2">
      <w:pPr>
        <w:spacing w:after="120" w:line="276" w:lineRule="auto"/>
        <w:jc w:val="both"/>
        <w:rPr>
          <w:rFonts w:ascii="Arial" w:eastAsia="Arial" w:hAnsi="Arial" w:cs="Arial"/>
          <w:b/>
          <w:bCs/>
        </w:rPr>
      </w:pPr>
      <w:r>
        <w:rPr>
          <w:rFonts w:ascii="Arial" w:eastAsia="Arial" w:hAnsi="Arial" w:cs="Arial"/>
          <w:b/>
          <w:bCs/>
        </w:rPr>
        <w:t xml:space="preserve">NÁZOV ZÁKAZKY: </w:t>
      </w:r>
    </w:p>
    <w:p w14:paraId="00000004" w14:textId="597EAEB2" w:rsidR="00A43CF2" w:rsidRPr="004A50B2" w:rsidRDefault="00000000" w:rsidP="00424B5A">
      <w:pPr>
        <w:spacing w:after="120" w:line="276" w:lineRule="auto"/>
        <w:rPr>
          <w:rFonts w:ascii="Arial" w:eastAsia="Arial" w:hAnsi="Arial" w:cs="Arial"/>
          <w:b/>
          <w:bCs/>
        </w:rPr>
      </w:pPr>
      <w:r>
        <w:rPr>
          <w:rFonts w:ascii="Arial" w:eastAsia="Arial" w:hAnsi="Arial" w:cs="Arial"/>
          <w:b/>
          <w:bCs/>
        </w:rPr>
        <w:t>Prestupný terminál v Modre - vypracovanie projektovej dokumentácie</w:t>
      </w:r>
      <w:r>
        <w:rPr>
          <w:rFonts w:ascii="Arial" w:eastAsia="Arial" w:hAnsi="Arial" w:cs="Arial"/>
        </w:rPr>
        <w:br/>
      </w:r>
      <w:r w:rsidR="004A50B2">
        <w:rPr>
          <w:rFonts w:ascii="Arial" w:eastAsia="Arial" w:hAnsi="Arial" w:cs="Arial"/>
        </w:rPr>
        <w:t>Jedná sa o</w:t>
      </w:r>
      <w:r>
        <w:rPr>
          <w:rFonts w:ascii="Arial" w:eastAsia="Arial" w:hAnsi="Arial" w:cs="Arial"/>
        </w:rPr>
        <w:t xml:space="preserve"> vypracovanie stavebného zámeru a vypracovanie projektu stavby v podrobnosti vykonávacieho projektu, vrátane zabezpečenia výkonu inžinierskej činnosti a autorského dozoru pre projekt „Prestupný terminál v Modre“.</w:t>
      </w:r>
    </w:p>
    <w:p w14:paraId="00000005" w14:textId="77777777" w:rsidR="00A43CF2" w:rsidRDefault="00A43CF2">
      <w:pPr>
        <w:spacing w:after="0" w:line="276" w:lineRule="auto"/>
        <w:jc w:val="both"/>
        <w:rPr>
          <w:rFonts w:ascii="Arial" w:eastAsia="Arial" w:hAnsi="Arial" w:cs="Arial"/>
        </w:rPr>
      </w:pPr>
    </w:p>
    <w:p w14:paraId="00000006" w14:textId="77777777" w:rsidR="00A43CF2" w:rsidRDefault="00000000">
      <w:pPr>
        <w:rPr>
          <w:rFonts w:ascii="Arial" w:eastAsia="Arial" w:hAnsi="Arial" w:cs="Arial"/>
          <w:b/>
          <w:bCs/>
        </w:rPr>
      </w:pPr>
      <w:r>
        <w:rPr>
          <w:rFonts w:ascii="Arial" w:eastAsia="Arial" w:hAnsi="Arial" w:cs="Arial"/>
          <w:b/>
          <w:bCs/>
        </w:rPr>
        <w:t>PREDMET ZÁKAZKY:</w:t>
      </w:r>
    </w:p>
    <w:p w14:paraId="00000007" w14:textId="77777777" w:rsidR="00A43CF2" w:rsidRDefault="00000000">
      <w:pPr>
        <w:spacing w:after="120" w:line="276" w:lineRule="auto"/>
        <w:jc w:val="both"/>
        <w:rPr>
          <w:rFonts w:ascii="Arial" w:eastAsia="Arial" w:hAnsi="Arial" w:cs="Arial"/>
        </w:rPr>
      </w:pPr>
      <w:r>
        <w:rPr>
          <w:rFonts w:ascii="Arial" w:eastAsia="Arial" w:hAnsi="Arial" w:cs="Arial"/>
        </w:rPr>
        <w:t>Predmetom zákazky je súbor stavieb a stavebných úprav verejných priestranstiev tvoriacich prestupný terminál verejnej osobnej dopravy, vrátane súvisiacich dopravných, technických, stavebných, krajinárskych a bezbariérových riešení. Pri spracovaní dokumentácie je potrebné rešpektovať schválenú koncepciu riešenia a architektonicko-urbanistické zásady vyplývajúce z architektonickej štúdie, spracovanej spoločnosťou 2021 s.r.o.. Vypracovaná dokumentácia nesmie principiálne meniť funkčný ani kapacitný koncept projektu.</w:t>
      </w:r>
    </w:p>
    <w:p w14:paraId="00000008" w14:textId="77777777" w:rsidR="00A43CF2" w:rsidRDefault="00000000">
      <w:pPr>
        <w:jc w:val="both"/>
        <w:rPr>
          <w:rFonts w:ascii="Arial" w:eastAsia="Arial" w:hAnsi="Arial" w:cs="Arial"/>
        </w:rPr>
      </w:pPr>
      <w:r>
        <w:rPr>
          <w:rFonts w:ascii="Arial" w:eastAsia="Arial" w:hAnsi="Arial" w:cs="Arial"/>
        </w:rPr>
        <w:t xml:space="preserve">Dokumentácia bude tiež vypracovaná v súlade so schváleným projektovým zámerom IUI BSK.  </w:t>
      </w:r>
    </w:p>
    <w:p w14:paraId="00000009" w14:textId="77777777" w:rsidR="00A43CF2" w:rsidRDefault="00000000">
      <w:pPr>
        <w:rPr>
          <w:rFonts w:ascii="Arial" w:eastAsia="Arial" w:hAnsi="Arial" w:cs="Arial"/>
          <w:b/>
          <w:bCs/>
        </w:rPr>
      </w:pPr>
      <w:r>
        <w:rPr>
          <w:rFonts w:ascii="Arial" w:eastAsia="Arial" w:hAnsi="Arial" w:cs="Arial"/>
          <w:b/>
          <w:bCs/>
        </w:rPr>
        <w:t>Východiská a účel zákazky</w:t>
      </w:r>
    </w:p>
    <w:p w14:paraId="0000000A" w14:textId="77777777" w:rsidR="00A43CF2" w:rsidRDefault="00000000">
      <w:pPr>
        <w:spacing w:after="0"/>
        <w:jc w:val="both"/>
        <w:rPr>
          <w:rFonts w:ascii="Arial" w:eastAsia="Arial" w:hAnsi="Arial" w:cs="Arial"/>
        </w:rPr>
      </w:pPr>
      <w:r>
        <w:rPr>
          <w:rFonts w:ascii="Arial" w:eastAsia="Arial" w:hAnsi="Arial" w:cs="Arial"/>
        </w:rPr>
        <w:t>Účelom zákazky je zabezpečiť komplexnú projektovú prípravu projektu „Prestupný terminál v Modre“, ktorého cieľom je:</w:t>
      </w:r>
    </w:p>
    <w:p w14:paraId="0000000B" w14:textId="77777777" w:rsidR="00A43CF2" w:rsidRDefault="00000000">
      <w:pPr>
        <w:numPr>
          <w:ilvl w:val="0"/>
          <w:numId w:val="6"/>
        </w:numPr>
        <w:spacing w:after="0" w:line="240" w:lineRule="auto"/>
        <w:rPr>
          <w:rFonts w:ascii="Arial" w:eastAsia="Arial" w:hAnsi="Arial" w:cs="Arial"/>
        </w:rPr>
      </w:pPr>
      <w:r>
        <w:rPr>
          <w:rFonts w:ascii="Arial" w:eastAsia="Arial" w:hAnsi="Arial" w:cs="Arial"/>
        </w:rPr>
        <w:t>podpora verejnej osobnej dopravy a udržateľnej mobility,</w:t>
      </w:r>
    </w:p>
    <w:p w14:paraId="0000000C" w14:textId="77777777" w:rsidR="00A43CF2" w:rsidRDefault="00000000">
      <w:pPr>
        <w:numPr>
          <w:ilvl w:val="0"/>
          <w:numId w:val="6"/>
        </w:numPr>
        <w:spacing w:after="0" w:line="240" w:lineRule="auto"/>
        <w:jc w:val="both"/>
        <w:rPr>
          <w:rFonts w:ascii="Arial" w:eastAsia="Arial" w:hAnsi="Arial" w:cs="Arial"/>
        </w:rPr>
      </w:pPr>
      <w:r>
        <w:rPr>
          <w:rFonts w:ascii="Arial" w:eastAsia="Arial" w:hAnsi="Arial" w:cs="Arial"/>
        </w:rPr>
        <w:t>vytvorenie podmienok pre multimodálny prestup (verejná doprava – individuálna doprava – cyklistická doprava – peší pohyb),</w:t>
      </w:r>
    </w:p>
    <w:p w14:paraId="0000000D" w14:textId="77777777" w:rsidR="00A43CF2" w:rsidRDefault="00000000">
      <w:pPr>
        <w:numPr>
          <w:ilvl w:val="0"/>
          <w:numId w:val="6"/>
        </w:numPr>
        <w:spacing w:after="0" w:line="240" w:lineRule="auto"/>
        <w:jc w:val="both"/>
        <w:rPr>
          <w:rFonts w:ascii="Arial" w:eastAsia="Arial" w:hAnsi="Arial" w:cs="Arial"/>
        </w:rPr>
      </w:pPr>
      <w:r>
        <w:rPr>
          <w:rFonts w:ascii="Arial" w:eastAsia="Arial" w:hAnsi="Arial" w:cs="Arial"/>
        </w:rPr>
        <w:t>zvýšenie bezpečnosti a prístupnosti verejných priestorov, najmä pre zraniteľných účastníkov dopravy,</w:t>
      </w:r>
    </w:p>
    <w:p w14:paraId="0000000E" w14:textId="77777777" w:rsidR="00A43CF2" w:rsidRDefault="00000000">
      <w:pPr>
        <w:numPr>
          <w:ilvl w:val="0"/>
          <w:numId w:val="6"/>
        </w:numPr>
        <w:spacing w:after="0" w:line="240" w:lineRule="auto"/>
        <w:rPr>
          <w:rFonts w:ascii="Arial" w:eastAsia="Arial" w:hAnsi="Arial" w:cs="Arial"/>
        </w:rPr>
      </w:pPr>
      <w:r>
        <w:rPr>
          <w:rFonts w:ascii="Arial" w:eastAsia="Arial" w:hAnsi="Arial" w:cs="Arial"/>
        </w:rPr>
        <w:t>debarierizácia územia a zlepšenie orientácie v priestore,</w:t>
      </w:r>
    </w:p>
    <w:p w14:paraId="0000000F" w14:textId="77777777" w:rsidR="00A43CF2" w:rsidRDefault="00000000">
      <w:pPr>
        <w:numPr>
          <w:ilvl w:val="0"/>
          <w:numId w:val="6"/>
        </w:numPr>
        <w:spacing w:after="0" w:line="240" w:lineRule="auto"/>
        <w:rPr>
          <w:rFonts w:ascii="Arial" w:eastAsia="Arial" w:hAnsi="Arial" w:cs="Arial"/>
        </w:rPr>
      </w:pPr>
      <w:r>
        <w:rPr>
          <w:rFonts w:ascii="Arial" w:eastAsia="Arial" w:hAnsi="Arial" w:cs="Arial"/>
        </w:rPr>
        <w:t>kultivácia verejných priestranstiev v dotyku s historickým jadrom mesta.</w:t>
      </w:r>
    </w:p>
    <w:p w14:paraId="00000010" w14:textId="77777777" w:rsidR="00A43CF2" w:rsidRDefault="00000000">
      <w:pPr>
        <w:rPr>
          <w:rFonts w:ascii="Arial" w:eastAsia="Arial" w:hAnsi="Arial" w:cs="Arial"/>
        </w:rPr>
      </w:pPr>
      <w:r>
        <w:pict w14:anchorId="355E19C8">
          <v:rect id="_x0000_i1025" style="width:0;height:1.5pt" o:hralign="center" o:hrstd="t" o:hr="t" fillcolor="#a0a0a0" stroked="f"/>
        </w:pict>
      </w:r>
    </w:p>
    <w:p w14:paraId="00000011" w14:textId="77777777" w:rsidR="00A43CF2" w:rsidRDefault="00000000">
      <w:pPr>
        <w:rPr>
          <w:rFonts w:ascii="Arial" w:eastAsia="Arial" w:hAnsi="Arial" w:cs="Arial"/>
          <w:b/>
          <w:bCs/>
        </w:rPr>
      </w:pPr>
      <w:r>
        <w:rPr>
          <w:rFonts w:ascii="Arial" w:eastAsia="Arial" w:hAnsi="Arial" w:cs="Arial"/>
          <w:b/>
          <w:bCs/>
        </w:rPr>
        <w:t>Riešené územie</w:t>
      </w:r>
    </w:p>
    <w:p w14:paraId="00000012" w14:textId="77777777" w:rsidR="00A43CF2" w:rsidRDefault="00000000">
      <w:pPr>
        <w:spacing w:after="0"/>
        <w:rPr>
          <w:rFonts w:ascii="Arial" w:eastAsia="Arial" w:hAnsi="Arial" w:cs="Arial"/>
        </w:rPr>
      </w:pPr>
      <w:r>
        <w:rPr>
          <w:rFonts w:ascii="Arial" w:eastAsia="Arial" w:hAnsi="Arial" w:cs="Arial"/>
        </w:rPr>
        <w:t>Riešené územie sa nachádza v meste Modra a zahŕňa najmä:</w:t>
      </w:r>
    </w:p>
    <w:p w14:paraId="00000013" w14:textId="77777777" w:rsidR="00A43CF2"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rPr>
        <w:t>Dukelskú ulicu v úseku križovania s ulicami Vajanského a SNP,</w:t>
      </w:r>
    </w:p>
    <w:p w14:paraId="00000014" w14:textId="77777777" w:rsidR="00A43CF2"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rPr>
        <w:t>priestor pred Mestským úradom (budova Slovenskej pošty),</w:t>
      </w:r>
    </w:p>
    <w:p w14:paraId="00000015" w14:textId="77777777" w:rsidR="00A43CF2"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rPr>
        <w:t>priestor pred Gymnáziom Karola Štúra,</w:t>
      </w:r>
    </w:p>
    <w:p w14:paraId="00000016" w14:textId="77777777" w:rsidR="00A43CF2"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rPr>
        <w:t>ulice SNP, Sokolská a Kuzmányho v rozsahu podľa architektonickej štúdie,</w:t>
      </w:r>
    </w:p>
    <w:p w14:paraId="00000017" w14:textId="77777777" w:rsidR="00A43CF2" w:rsidRDefault="00000000">
      <w:pPr>
        <w:numPr>
          <w:ilvl w:val="0"/>
          <w:numId w:val="6"/>
        </w:numPr>
        <w:pBdr>
          <w:top w:val="nil"/>
          <w:left w:val="nil"/>
          <w:bottom w:val="nil"/>
          <w:right w:val="nil"/>
          <w:between w:val="nil"/>
        </w:pBdr>
        <w:spacing w:after="200" w:line="240" w:lineRule="auto"/>
        <w:rPr>
          <w:rFonts w:ascii="Arial" w:eastAsia="Arial" w:hAnsi="Arial" w:cs="Arial"/>
        </w:rPr>
      </w:pPr>
      <w:r>
        <w:rPr>
          <w:rFonts w:ascii="Arial" w:eastAsia="Arial" w:hAnsi="Arial" w:cs="Arial"/>
        </w:rPr>
        <w:t>priľahlé parkovacie plochy, zastávky verejnej dopravy a nadväzujúce pešie a cyklistické trasy.</w:t>
      </w:r>
    </w:p>
    <w:p w14:paraId="00000018" w14:textId="77777777" w:rsidR="00A43CF2" w:rsidRDefault="00000000">
      <w:pPr>
        <w:spacing w:after="0"/>
        <w:jc w:val="both"/>
        <w:rPr>
          <w:rFonts w:ascii="Arial" w:eastAsia="Arial" w:hAnsi="Arial" w:cs="Arial"/>
        </w:rPr>
      </w:pPr>
      <w:r>
        <w:rPr>
          <w:rFonts w:ascii="Arial" w:eastAsia="Arial" w:hAnsi="Arial" w:cs="Arial"/>
        </w:rPr>
        <w:t>Riešené územie sa nachádza na pozemkoch vo vlastníctve mesta Modra a je v bezprostrednom kontakte s historickým jadrom mesta a pamiatkovo chránenými objektmi.</w:t>
      </w:r>
    </w:p>
    <w:p w14:paraId="00000019" w14:textId="77777777" w:rsidR="00A43CF2" w:rsidRDefault="00000000">
      <w:pPr>
        <w:rPr>
          <w:rFonts w:ascii="Arial" w:eastAsia="Arial" w:hAnsi="Arial" w:cs="Arial"/>
        </w:rPr>
      </w:pPr>
      <w:r>
        <w:pict w14:anchorId="5E9C03C4">
          <v:rect id="_x0000_i1026" style="width:0;height:1.5pt" o:hralign="center" o:hrstd="t" o:hr="t" fillcolor="#a0a0a0" stroked="f"/>
        </w:pict>
      </w:r>
    </w:p>
    <w:p w14:paraId="0000001A" w14:textId="77777777" w:rsidR="00A43CF2" w:rsidRDefault="00000000">
      <w:pPr>
        <w:rPr>
          <w:rFonts w:ascii="Arial" w:eastAsia="Arial" w:hAnsi="Arial" w:cs="Arial"/>
          <w:b/>
          <w:bCs/>
        </w:rPr>
      </w:pPr>
      <w:r>
        <w:rPr>
          <w:rFonts w:ascii="Arial" w:eastAsia="Arial" w:hAnsi="Arial" w:cs="Arial"/>
          <w:b/>
          <w:bCs/>
        </w:rPr>
        <w:t>Predmet plnenia – rozsah služieb</w:t>
      </w:r>
    </w:p>
    <w:p w14:paraId="0000001B" w14:textId="77777777" w:rsidR="00A43CF2" w:rsidRDefault="00000000">
      <w:pPr>
        <w:spacing w:after="120"/>
        <w:jc w:val="both"/>
        <w:rPr>
          <w:rFonts w:ascii="Arial" w:eastAsia="Arial" w:hAnsi="Arial" w:cs="Arial"/>
        </w:rPr>
      </w:pPr>
      <w:r>
        <w:rPr>
          <w:rFonts w:ascii="Arial" w:eastAsia="Arial" w:hAnsi="Arial" w:cs="Arial"/>
        </w:rPr>
        <w:t>Predmetom verejného obstarávania je vypracovanie stavebného zámeru (ďalej len „SZ“) a následne projektu stavby (ďalej len „PS“) v podrobnosti vykonávacieho projektu, vrátane zabezpečenia výkonu inžinierskej činnosti a autorského dozoru  pre súbor stavieb a stavebných úprav verejných priestranstiev tvoriacich prestupný terminál verejnej osobnej dopravy v meste Modra, v nasledovnom rozsahu:</w:t>
      </w:r>
    </w:p>
    <w:p w14:paraId="0000001C" w14:textId="77777777" w:rsidR="00A43CF2" w:rsidRDefault="00000000">
      <w:pPr>
        <w:spacing w:after="120" w:line="276" w:lineRule="auto"/>
        <w:ind w:left="1020" w:hanging="1020"/>
        <w:jc w:val="both"/>
        <w:rPr>
          <w:rFonts w:ascii="Arial" w:eastAsia="Arial" w:hAnsi="Arial" w:cs="Arial"/>
        </w:rPr>
      </w:pPr>
      <w:r>
        <w:rPr>
          <w:rFonts w:ascii="Arial" w:eastAsia="Arial" w:hAnsi="Arial" w:cs="Arial"/>
        </w:rPr>
        <w:lastRenderedPageBreak/>
        <w:t>1.1.</w:t>
      </w:r>
      <w:r>
        <w:rPr>
          <w:rFonts w:ascii="Arial" w:eastAsia="Arial" w:hAnsi="Arial" w:cs="Arial"/>
          <w:sz w:val="14"/>
          <w:szCs w:val="14"/>
        </w:rPr>
        <w:t xml:space="preserve">        </w:t>
      </w:r>
      <w:r>
        <w:rPr>
          <w:rFonts w:ascii="Arial" w:eastAsia="Arial" w:hAnsi="Arial" w:cs="Arial"/>
          <w:b/>
          <w:bCs/>
        </w:rPr>
        <w:t>Vypracovanie stavebného zámeru</w:t>
      </w:r>
      <w:r>
        <w:rPr>
          <w:rFonts w:ascii="Arial" w:eastAsia="Arial" w:hAnsi="Arial" w:cs="Arial"/>
        </w:rPr>
        <w:t xml:space="preserve"> v rozsahu potrebnom na jeho prerokovanie</w:t>
      </w:r>
    </w:p>
    <w:p w14:paraId="0000001D" w14:textId="77777777" w:rsidR="00A43CF2" w:rsidRDefault="00000000">
      <w:pPr>
        <w:numPr>
          <w:ilvl w:val="0"/>
          <w:numId w:val="1"/>
        </w:numPr>
        <w:spacing w:after="0" w:line="276" w:lineRule="auto"/>
        <w:ind w:left="992"/>
        <w:jc w:val="both"/>
        <w:rPr>
          <w:rFonts w:ascii="Arial" w:eastAsia="Arial" w:hAnsi="Arial" w:cs="Arial"/>
        </w:rPr>
      </w:pPr>
      <w:r>
        <w:rPr>
          <w:rFonts w:ascii="Arial" w:eastAsia="Arial" w:hAnsi="Arial" w:cs="Arial"/>
        </w:rPr>
        <w:t>SZ bude vypracovaný v súlade so zákonom č. 25/2025 Z. z. – Stavebný zákon a vyhláškou č. 60/2025 Z. z.. a bude obsahovať všetky náležitosti v zmysle prílohy č. 3 novely  Sadzobníka UNIKA 2026 pre navrhovanie ponukových cien projektových prác a činností, správa o prerokovaní stavebného zámeru bude vypracovaná v zmysle prílohy č. 4 novely Sadzobníka UNIKA 2026.</w:t>
      </w:r>
    </w:p>
    <w:p w14:paraId="0000001E" w14:textId="77777777" w:rsidR="00A43CF2" w:rsidRDefault="00000000">
      <w:pPr>
        <w:numPr>
          <w:ilvl w:val="0"/>
          <w:numId w:val="1"/>
        </w:numPr>
        <w:spacing w:after="0" w:line="276" w:lineRule="auto"/>
        <w:ind w:left="992"/>
        <w:jc w:val="both"/>
        <w:rPr>
          <w:rFonts w:ascii="Arial" w:eastAsia="Arial" w:hAnsi="Arial" w:cs="Arial"/>
        </w:rPr>
      </w:pPr>
      <w:r>
        <w:rPr>
          <w:rFonts w:ascii="Arial" w:eastAsia="Arial" w:hAnsi="Arial" w:cs="Arial"/>
        </w:rPr>
        <w:t>SZ bude dodaný v troch vyhotoveniach v tlačenej forme a zároveň v elektronickej podobe na elektronickom pamäťovom médiu. Všetky textové časti budú spracované vo formáte PDF a DOC, výkresová časť bude spracovaná vo formáte PDF a DWG.</w:t>
      </w:r>
    </w:p>
    <w:p w14:paraId="0000001F" w14:textId="77777777" w:rsidR="00A43CF2" w:rsidRDefault="00000000">
      <w:pPr>
        <w:numPr>
          <w:ilvl w:val="0"/>
          <w:numId w:val="1"/>
        </w:numPr>
        <w:spacing w:after="120" w:line="276" w:lineRule="auto"/>
        <w:ind w:left="992"/>
        <w:jc w:val="both"/>
        <w:rPr>
          <w:rFonts w:ascii="Arial" w:eastAsia="Arial" w:hAnsi="Arial" w:cs="Arial"/>
        </w:rPr>
      </w:pPr>
      <w:r>
        <w:rPr>
          <w:rFonts w:ascii="Arial" w:eastAsia="Arial" w:hAnsi="Arial" w:cs="Arial"/>
        </w:rPr>
        <w:t>SZ bude spracovaný modulovo - rozsah zákazky bude rozdelený na samostatné stavebné objekty tak, aby každá časť (stavebný objekt) mohla byť samostatne použitá vo verejnom obstarávaní na realizáciu stavebných prác príslušnej časti. V prípade požiadavky objednávateľa bude súčasťou SZ aj predpokladaný hrubý odhad nákladov potrebných na realizáciu stavby.</w:t>
      </w:r>
    </w:p>
    <w:p w14:paraId="00000020" w14:textId="77777777" w:rsidR="00A43CF2" w:rsidRDefault="00000000">
      <w:pPr>
        <w:spacing w:after="120" w:line="276" w:lineRule="auto"/>
        <w:ind w:left="1020" w:hanging="1020"/>
        <w:jc w:val="both"/>
        <w:rPr>
          <w:rFonts w:ascii="Arial" w:eastAsia="Arial" w:hAnsi="Arial" w:cs="Arial"/>
          <w:b/>
          <w:bCs/>
        </w:rPr>
      </w:pPr>
      <w:r>
        <w:rPr>
          <w:rFonts w:ascii="Arial" w:eastAsia="Arial" w:hAnsi="Arial" w:cs="Arial"/>
        </w:rPr>
        <w:t>1.2.</w:t>
      </w:r>
      <w:r>
        <w:rPr>
          <w:rFonts w:ascii="Arial" w:eastAsia="Arial" w:hAnsi="Arial" w:cs="Arial"/>
          <w:sz w:val="14"/>
          <w:szCs w:val="14"/>
        </w:rPr>
        <w:t xml:space="preserve">        </w:t>
      </w:r>
      <w:r>
        <w:rPr>
          <w:rFonts w:ascii="Arial" w:eastAsia="Arial" w:hAnsi="Arial" w:cs="Arial"/>
          <w:b/>
          <w:bCs/>
        </w:rPr>
        <w:t>Zabezpečenie výkonu inžinierskej činnosti k stavebnému zámeru</w:t>
      </w:r>
    </w:p>
    <w:p w14:paraId="00000021" w14:textId="77777777" w:rsidR="00A43CF2" w:rsidRDefault="00000000">
      <w:pPr>
        <w:numPr>
          <w:ilvl w:val="0"/>
          <w:numId w:val="5"/>
        </w:numPr>
        <w:spacing w:after="120" w:line="276" w:lineRule="auto"/>
        <w:ind w:left="992"/>
        <w:jc w:val="both"/>
        <w:rPr>
          <w:rFonts w:ascii="Arial" w:eastAsia="Arial" w:hAnsi="Arial" w:cs="Arial"/>
        </w:rPr>
      </w:pPr>
      <w:r>
        <w:rPr>
          <w:rFonts w:ascii="Arial" w:eastAsia="Arial" w:hAnsi="Arial" w:cs="Arial"/>
        </w:rPr>
        <w:t>Ide o vykonanie inžinierskej činnosti k stavebnému zámeru pozostávajúcej zo zabezpečenia záväzných stanovísk dotknutých orgánov (vrátane orgánov územného plánovania) a dotknutých právnických osôb, zabezpečenia prerokovania SZ, vypracovania správy o prerokovaní stavebného zámeru a až po doručenie právoplatného Rozhodnutia o stavebnom zámere.</w:t>
      </w:r>
    </w:p>
    <w:p w14:paraId="00000022" w14:textId="70E1F812" w:rsidR="00A43CF2" w:rsidRDefault="00000000">
      <w:pPr>
        <w:spacing w:after="120" w:line="276" w:lineRule="auto"/>
        <w:ind w:left="566" w:hanging="566"/>
        <w:jc w:val="both"/>
        <w:rPr>
          <w:rFonts w:ascii="Arial" w:eastAsia="Arial" w:hAnsi="Arial" w:cs="Arial"/>
        </w:rPr>
      </w:pPr>
      <w:r>
        <w:rPr>
          <w:rFonts w:ascii="Arial" w:eastAsia="Arial" w:hAnsi="Arial" w:cs="Arial"/>
        </w:rPr>
        <w:t>1.3.</w:t>
      </w:r>
      <w:r>
        <w:rPr>
          <w:rFonts w:ascii="Arial" w:eastAsia="Arial" w:hAnsi="Arial" w:cs="Arial"/>
          <w:sz w:val="14"/>
          <w:szCs w:val="14"/>
        </w:rPr>
        <w:t xml:space="preserve"> </w:t>
      </w:r>
      <w:r>
        <w:rPr>
          <w:rFonts w:ascii="Arial" w:eastAsia="Arial" w:hAnsi="Arial" w:cs="Arial"/>
          <w:sz w:val="14"/>
          <w:szCs w:val="14"/>
        </w:rPr>
        <w:tab/>
      </w:r>
      <w:r>
        <w:rPr>
          <w:rFonts w:ascii="Arial" w:eastAsia="Arial" w:hAnsi="Arial" w:cs="Arial"/>
          <w:b/>
          <w:bCs/>
        </w:rPr>
        <w:t>Vypracovanie projektu stavby</w:t>
      </w:r>
      <w:r>
        <w:rPr>
          <w:rFonts w:ascii="Arial" w:eastAsia="Arial" w:hAnsi="Arial" w:cs="Arial"/>
        </w:rPr>
        <w:t xml:space="preserve"> v podrobnosti vykonávacieho projektu, </w:t>
      </w:r>
      <w:r w:rsidR="00424B5A">
        <w:rPr>
          <w:rFonts w:ascii="Arial" w:eastAsia="Arial" w:hAnsi="Arial" w:cs="Arial"/>
        </w:rPr>
        <w:t>v súlade so stavebným zámer</w:t>
      </w:r>
      <w:r w:rsidR="00424B5A" w:rsidRPr="00424B5A">
        <w:rPr>
          <w:rFonts w:ascii="Arial" w:eastAsia="Arial" w:hAnsi="Arial" w:cs="Arial"/>
        </w:rPr>
        <w:t>om</w:t>
      </w:r>
      <w:r w:rsidR="00424B5A" w:rsidRPr="00424B5A">
        <w:rPr>
          <w:rFonts w:ascii="Arial" w:eastAsia="Arial" w:hAnsi="Arial" w:cs="Arial"/>
        </w:rPr>
        <w:t xml:space="preserve">, </w:t>
      </w:r>
      <w:r w:rsidR="00424B5A" w:rsidRPr="00424B5A">
        <w:rPr>
          <w:rFonts w:ascii="Arial" w:eastAsia="Arial" w:hAnsi="Arial" w:cs="Arial"/>
        </w:rPr>
        <w:t>na základe kladných stanovísk dotknutých orgánov a právnických osôb</w:t>
      </w:r>
      <w:r w:rsidR="00424B5A" w:rsidRPr="00424B5A">
        <w:rPr>
          <w:rFonts w:ascii="Arial" w:eastAsia="Arial" w:hAnsi="Arial" w:cs="Arial"/>
        </w:rPr>
        <w:t xml:space="preserve"> </w:t>
      </w:r>
      <w:r w:rsidRPr="00424B5A">
        <w:rPr>
          <w:rFonts w:ascii="Arial" w:eastAsia="Arial" w:hAnsi="Arial" w:cs="Arial"/>
        </w:rPr>
        <w:t>a právoplatného Rozhodnutia o stavebnom zámere</w:t>
      </w:r>
      <w:r w:rsidR="00424B5A" w:rsidRPr="00424B5A">
        <w:rPr>
          <w:rFonts w:ascii="Arial" w:eastAsia="Arial" w:hAnsi="Arial" w:cs="Arial"/>
        </w:rPr>
        <w:t>:</w:t>
      </w:r>
      <w:r>
        <w:rPr>
          <w:rFonts w:ascii="Arial" w:eastAsia="Arial" w:hAnsi="Arial" w:cs="Arial"/>
        </w:rPr>
        <w:t xml:space="preserve"> </w:t>
      </w:r>
    </w:p>
    <w:p w14:paraId="00000023" w14:textId="77777777" w:rsidR="00A43CF2" w:rsidRDefault="00000000">
      <w:pPr>
        <w:numPr>
          <w:ilvl w:val="0"/>
          <w:numId w:val="3"/>
        </w:numPr>
        <w:spacing w:after="0" w:line="276" w:lineRule="auto"/>
        <w:ind w:left="992"/>
        <w:jc w:val="both"/>
        <w:rPr>
          <w:rFonts w:ascii="Arial" w:eastAsia="Arial" w:hAnsi="Arial" w:cs="Arial"/>
        </w:rPr>
      </w:pPr>
      <w:r>
        <w:rPr>
          <w:rFonts w:ascii="Arial" w:eastAsia="Arial" w:hAnsi="Arial" w:cs="Arial"/>
        </w:rPr>
        <w:t>PS bude vypracovaný v podrobnosti vykonávacieho projektu, umožňujúceho priame uskutočnenie stavby. Bude slúžiť ako podklad pre verejné obstarávanie zhotoviteľa stavebných prác a následne pre uskutočnenie stavebných prác.</w:t>
      </w:r>
    </w:p>
    <w:p w14:paraId="00000024" w14:textId="77777777" w:rsidR="00A43CF2" w:rsidRDefault="00000000">
      <w:pPr>
        <w:numPr>
          <w:ilvl w:val="0"/>
          <w:numId w:val="3"/>
        </w:numPr>
        <w:spacing w:after="0" w:line="276" w:lineRule="auto"/>
        <w:ind w:left="992"/>
        <w:jc w:val="both"/>
        <w:rPr>
          <w:rFonts w:ascii="Arial" w:eastAsia="Arial" w:hAnsi="Arial" w:cs="Arial"/>
        </w:rPr>
      </w:pPr>
      <w:r>
        <w:rPr>
          <w:rFonts w:ascii="Arial" w:eastAsia="Arial" w:hAnsi="Arial" w:cs="Arial"/>
        </w:rPr>
        <w:t>Súčasťou PS bude aj položkový rozpočet s uvedenými cenami a položkový rozpočet bez udania cien, t.j. výkaz výmer. Výkaz výmer musí byť spracovaný tak, aby sa dal použiť pre výber zhotoviteľa stavby podľa zákona o verejnom obstarávaní.</w:t>
      </w:r>
    </w:p>
    <w:p w14:paraId="00000025" w14:textId="77777777" w:rsidR="00A43CF2" w:rsidRDefault="00000000">
      <w:pPr>
        <w:numPr>
          <w:ilvl w:val="0"/>
          <w:numId w:val="3"/>
        </w:numPr>
        <w:spacing w:after="0" w:line="276" w:lineRule="auto"/>
        <w:ind w:left="992"/>
        <w:jc w:val="both"/>
        <w:rPr>
          <w:rFonts w:ascii="Arial" w:eastAsia="Arial" w:hAnsi="Arial" w:cs="Arial"/>
        </w:rPr>
      </w:pPr>
      <w:r>
        <w:rPr>
          <w:rFonts w:ascii="Arial" w:eastAsia="Arial" w:hAnsi="Arial" w:cs="Arial"/>
        </w:rPr>
        <w:t>PS bude vypracovaný v súlade so zákonom č. 25/2025 Z. z. – Stavebný zákon a vyhláškou č. 60/2025 Z. z.. a bude obsahovať všetky náležitosti v zmysle prílohy č. 5 novely Sadzobníka UNIKA 2026 pre navrhovanie ponukových cien projektových prác a činností, doplnený o náležitosti vykonávacieho projektu podľa prílohy č. 6 novely Sadzobníka UNIKA 2026.</w:t>
      </w:r>
    </w:p>
    <w:p w14:paraId="00000026" w14:textId="77777777" w:rsidR="00A43CF2" w:rsidRDefault="00000000">
      <w:pPr>
        <w:numPr>
          <w:ilvl w:val="0"/>
          <w:numId w:val="3"/>
        </w:numPr>
        <w:spacing w:after="0" w:line="276" w:lineRule="auto"/>
        <w:ind w:left="992"/>
        <w:jc w:val="both"/>
        <w:rPr>
          <w:rFonts w:ascii="Arial" w:eastAsia="Arial" w:hAnsi="Arial" w:cs="Arial"/>
        </w:rPr>
      </w:pPr>
      <w:r>
        <w:rPr>
          <w:rFonts w:ascii="Arial" w:eastAsia="Arial" w:hAnsi="Arial" w:cs="Arial"/>
        </w:rPr>
        <w:t>PS bude spracovaný modulovo - rozsah zákazky bude rozdelený na samostatné stavebné objekty tak, aby každá časť (stavebný objekt) mohla byť samostatne použitá vo verejnom obstarávaní na realizáciu stavebných prác príslušnej časti. Pre každý stavebný objekt bude zároveň spracovaný samostatný rozpočet s výkazom výmer.</w:t>
      </w:r>
    </w:p>
    <w:p w14:paraId="00000027" w14:textId="77777777" w:rsidR="00A43CF2" w:rsidRDefault="00000000">
      <w:pPr>
        <w:numPr>
          <w:ilvl w:val="0"/>
          <w:numId w:val="3"/>
        </w:numPr>
        <w:spacing w:after="120" w:line="276" w:lineRule="auto"/>
        <w:ind w:left="992"/>
        <w:jc w:val="both"/>
        <w:rPr>
          <w:rFonts w:ascii="Arial" w:eastAsia="Arial" w:hAnsi="Arial" w:cs="Arial"/>
        </w:rPr>
      </w:pPr>
      <w:r>
        <w:rPr>
          <w:rFonts w:ascii="Arial" w:eastAsia="Arial" w:hAnsi="Arial" w:cs="Arial"/>
        </w:rPr>
        <w:t>PS bude dodaný v ôsmich vyhotoveniach v tlačenej forme a zároveň v elektronickej podobe na elektronickom pamäťovom médiu v počte 2 ks. Všetky textové časti budú spracované vo formáte PDF a DOCX, výkresová časť bude spracovaná vo formáte PDF a DWG. Rozpočet a výkaz výmer budú dodané v dvoch vyhotoveniach v tlačenej forme a zároveň v elektronickej forme vo formáte XLSX.</w:t>
      </w:r>
    </w:p>
    <w:p w14:paraId="7BDFB25D" w14:textId="77777777" w:rsidR="00424B5A" w:rsidRDefault="00424B5A" w:rsidP="00424B5A">
      <w:pPr>
        <w:spacing w:after="120" w:line="276" w:lineRule="auto"/>
        <w:ind w:left="992"/>
        <w:jc w:val="both"/>
        <w:rPr>
          <w:rFonts w:ascii="Arial" w:eastAsia="Arial" w:hAnsi="Arial" w:cs="Arial"/>
        </w:rPr>
      </w:pPr>
    </w:p>
    <w:p w14:paraId="00000028" w14:textId="77777777" w:rsidR="00A43CF2" w:rsidRDefault="00000000">
      <w:pPr>
        <w:spacing w:after="120" w:line="276" w:lineRule="auto"/>
        <w:ind w:left="1020" w:hanging="1020"/>
        <w:jc w:val="both"/>
        <w:rPr>
          <w:rFonts w:ascii="Arial" w:eastAsia="Arial" w:hAnsi="Arial" w:cs="Arial"/>
          <w:b/>
          <w:bCs/>
        </w:rPr>
      </w:pPr>
      <w:r>
        <w:rPr>
          <w:rFonts w:ascii="Arial" w:eastAsia="Arial" w:hAnsi="Arial" w:cs="Arial"/>
        </w:rPr>
        <w:lastRenderedPageBreak/>
        <w:t>1.4.</w:t>
      </w:r>
      <w:r>
        <w:rPr>
          <w:rFonts w:ascii="Arial" w:eastAsia="Arial" w:hAnsi="Arial" w:cs="Arial"/>
          <w:sz w:val="14"/>
          <w:szCs w:val="14"/>
        </w:rPr>
        <w:t xml:space="preserve">        </w:t>
      </w:r>
      <w:r>
        <w:rPr>
          <w:rFonts w:ascii="Arial" w:eastAsia="Arial" w:hAnsi="Arial" w:cs="Arial"/>
          <w:b/>
          <w:bCs/>
        </w:rPr>
        <w:t>Zabezpečenie výkonu inžinierskej činnosti k projektu stavby</w:t>
      </w:r>
    </w:p>
    <w:p w14:paraId="00000029" w14:textId="77777777" w:rsidR="00A43CF2" w:rsidRDefault="00000000">
      <w:pPr>
        <w:numPr>
          <w:ilvl w:val="0"/>
          <w:numId w:val="4"/>
        </w:numPr>
        <w:spacing w:after="120" w:line="276" w:lineRule="auto"/>
        <w:ind w:left="992"/>
        <w:jc w:val="both"/>
        <w:rPr>
          <w:rFonts w:ascii="Arial" w:eastAsia="Arial" w:hAnsi="Arial" w:cs="Arial"/>
        </w:rPr>
      </w:pPr>
      <w:r>
        <w:rPr>
          <w:rFonts w:ascii="Arial" w:eastAsia="Arial" w:hAnsi="Arial" w:cs="Arial"/>
        </w:rPr>
        <w:t>Ide o vykonanie inžinierskej činnosti k projektu stavby pozostávajúcej z vyžiadania doložiek súladu od dotknutých orgánov a dotknutých právnických osôb, ktoré si v záväznom stanovisku k stavebnému zámeru vyhradia posúdenie, až po zabezpečenie overenia PS s vydaním overovacej doložky.</w:t>
      </w:r>
    </w:p>
    <w:p w14:paraId="0000002A" w14:textId="77777777" w:rsidR="00A43CF2" w:rsidRDefault="00000000">
      <w:pPr>
        <w:spacing w:after="120" w:line="276" w:lineRule="auto"/>
        <w:ind w:left="1020" w:hanging="1020"/>
        <w:jc w:val="both"/>
        <w:rPr>
          <w:rFonts w:ascii="Arial" w:eastAsia="Arial" w:hAnsi="Arial" w:cs="Arial"/>
        </w:rPr>
      </w:pPr>
      <w:r>
        <w:rPr>
          <w:rFonts w:ascii="Arial" w:eastAsia="Arial" w:hAnsi="Arial" w:cs="Arial"/>
        </w:rPr>
        <w:t>1.5.</w:t>
      </w:r>
      <w:r>
        <w:rPr>
          <w:rFonts w:ascii="Arial" w:eastAsia="Arial" w:hAnsi="Arial" w:cs="Arial"/>
          <w:sz w:val="14"/>
          <w:szCs w:val="14"/>
        </w:rPr>
        <w:t xml:space="preserve">        </w:t>
      </w:r>
      <w:r>
        <w:rPr>
          <w:rFonts w:ascii="Arial" w:eastAsia="Arial" w:hAnsi="Arial" w:cs="Arial"/>
          <w:b/>
          <w:bCs/>
        </w:rPr>
        <w:t>Výkon činnosti autorského dozoru</w:t>
      </w:r>
      <w:r>
        <w:rPr>
          <w:rFonts w:ascii="Arial" w:eastAsia="Arial" w:hAnsi="Arial" w:cs="Arial"/>
        </w:rPr>
        <w:t xml:space="preserve"> (ďalej len „AD“) počas realizácie stavby</w:t>
      </w:r>
    </w:p>
    <w:p w14:paraId="0000002B" w14:textId="77777777" w:rsidR="00A43CF2" w:rsidRDefault="00000000">
      <w:pPr>
        <w:spacing w:after="120" w:line="276" w:lineRule="auto"/>
        <w:ind w:left="708"/>
        <w:jc w:val="both"/>
        <w:rPr>
          <w:rFonts w:ascii="Arial" w:eastAsia="Arial" w:hAnsi="Arial" w:cs="Arial"/>
        </w:rPr>
      </w:pPr>
      <w:r>
        <w:rPr>
          <w:rFonts w:ascii="Arial" w:eastAsia="Arial" w:hAnsi="Arial" w:cs="Arial"/>
        </w:rPr>
        <w:t>Výkon AD bude zabezpečovaný počas realizácie stavby podľa potreby v súlade s harmonogramom výstavby, až do jej ukončenia a vydania právoplatného kolaudačného osvedčenia stavby, v predpokladanom rozsahu 300 hodín.</w:t>
      </w:r>
    </w:p>
    <w:p w14:paraId="0000002C" w14:textId="77777777" w:rsidR="00A43CF2" w:rsidRDefault="00000000">
      <w:pPr>
        <w:spacing w:after="0"/>
        <w:ind w:left="708" w:hanging="1005"/>
        <w:jc w:val="both"/>
        <w:rPr>
          <w:rFonts w:ascii="Arial" w:eastAsia="Arial" w:hAnsi="Arial" w:cs="Arial"/>
        </w:rPr>
      </w:pPr>
      <w:r>
        <w:rPr>
          <w:rFonts w:ascii="Arial" w:eastAsia="Arial" w:hAnsi="Arial" w:cs="Arial"/>
        </w:rPr>
        <w:t xml:space="preserve"> </w:t>
      </w:r>
      <w:r>
        <w:rPr>
          <w:rFonts w:ascii="Arial" w:eastAsia="Arial" w:hAnsi="Arial" w:cs="Arial"/>
        </w:rPr>
        <w:tab/>
        <w:t>V rámci výkonu AD je potrebné zabezpečiť minimálne nasledovné činnosti:</w:t>
      </w:r>
    </w:p>
    <w:p w14:paraId="0000002D" w14:textId="77777777" w:rsidR="00A43CF2" w:rsidRDefault="00000000">
      <w:pPr>
        <w:numPr>
          <w:ilvl w:val="0"/>
          <w:numId w:val="2"/>
        </w:numPr>
        <w:spacing w:after="0"/>
        <w:jc w:val="both"/>
        <w:rPr>
          <w:rFonts w:ascii="Arial" w:eastAsia="Arial" w:hAnsi="Arial" w:cs="Arial"/>
        </w:rPr>
      </w:pPr>
      <w:r>
        <w:rPr>
          <w:rFonts w:ascii="Arial" w:eastAsia="Arial" w:hAnsi="Arial" w:cs="Arial"/>
        </w:rPr>
        <w:t>účasť na odovzdaní a prevzatí staveniska,</w:t>
      </w:r>
    </w:p>
    <w:p w14:paraId="0000002E" w14:textId="77777777" w:rsidR="00A43CF2" w:rsidRDefault="00000000">
      <w:pPr>
        <w:numPr>
          <w:ilvl w:val="0"/>
          <w:numId w:val="2"/>
        </w:numPr>
        <w:spacing w:after="0"/>
        <w:jc w:val="both"/>
        <w:rPr>
          <w:rFonts w:ascii="Arial" w:eastAsia="Arial" w:hAnsi="Arial" w:cs="Arial"/>
        </w:rPr>
      </w:pPr>
      <w:r>
        <w:rPr>
          <w:rFonts w:ascii="Arial" w:eastAsia="Arial" w:hAnsi="Arial" w:cs="Arial"/>
        </w:rPr>
        <w:t>účasť na kontrolných dňoch stavby, stanovených skúškach, kolaudačných konaniach,</w:t>
      </w:r>
    </w:p>
    <w:p w14:paraId="0000002F" w14:textId="77777777" w:rsidR="00A43CF2" w:rsidRDefault="00000000">
      <w:pPr>
        <w:numPr>
          <w:ilvl w:val="0"/>
          <w:numId w:val="2"/>
        </w:numPr>
        <w:spacing w:after="0"/>
        <w:jc w:val="both"/>
        <w:rPr>
          <w:rFonts w:ascii="Arial" w:eastAsia="Arial" w:hAnsi="Arial" w:cs="Arial"/>
        </w:rPr>
      </w:pPr>
      <w:r>
        <w:rPr>
          <w:rFonts w:ascii="Arial" w:eastAsia="Arial" w:hAnsi="Arial" w:cs="Arial"/>
        </w:rPr>
        <w:t>sledovanie dodržiavania súladu PS (tvarového, materiálového, technického a technologického) s vykonávanou stavbou</w:t>
      </w:r>
    </w:p>
    <w:p w14:paraId="00000030"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vyjadrovanie sa k požiadavkám na zmeny materiálového a technického riešenia vyplývajúcich zo zistených skutočností,</w:t>
      </w:r>
    </w:p>
    <w:p w14:paraId="00000031"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vyjadrovanie sa k návrhom zhotoviteľa stavby na práce nad rozsah PS (naviac práce),</w:t>
      </w:r>
    </w:p>
    <w:p w14:paraId="00000032"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predloženie stanoviska k ukončeniu stavby, prípadne stavebného objektu z pohľadu autorského dozoru, na základe žiadosti objednávateľa,</w:t>
      </w:r>
    </w:p>
    <w:p w14:paraId="00000033"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poskytnutie súčinnosti v prípade potreby vysvetlenia nejasnosti alebo problémov na stavbe, vyplývajúcich z prípadných nejasností v PS, alebo keď zistený stav nezodpovedá predpokladom v projekte,</w:t>
      </w:r>
    </w:p>
    <w:p w14:paraId="00000034"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účasť na kontrole a preverení prác, ktoré budú zakryté, alebo sa stanú neprístupné, vrátane zápisu do stavebného denníka v prípade, ak je v PS  podmienka/požiadavka na účasť AD na kontrole týchto prác,</w:t>
      </w:r>
    </w:p>
    <w:p w14:paraId="00000035"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účasť na konzultáciách medzi zhotoviteľom stavby a stavebnotechnickým dozorom a objednávateľom, zameraných na objasnenie návrhov a požiadaviek na zabezpečenie súladu s PS</w:t>
      </w:r>
    </w:p>
    <w:p w14:paraId="00000036"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sledovanie postupu výstavby z technického a technologického hľadiska a kontrola dodržania podmienok stanovených v PS a vo všeobecne záväzných právnych predpisoch a technických normách,</w:t>
      </w:r>
    </w:p>
    <w:p w14:paraId="00000037"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poskytovanie vysvetlenia potrebného na vypracovanie dielenskej dokumentácie, prípadne výrobno-technickej dokumentácie stavby,</w:t>
      </w:r>
    </w:p>
    <w:p w14:paraId="00000038"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účasť na kontrole a preberaní konštrukčných vrstiev, stavebných konštrukcií, resp. konštrukčných prvkov, ktoré sú rozhodujúce pri realizácii jednotlivých objektov stavby, ako napr. základových škár, podložia, výstuže, atď. na základe požiadavky objednávateľa, prípadne stavebnotechnického dozoru, alebo ak to vyplýva z podmienok spracovaného a schváleného PS,</w:t>
      </w:r>
    </w:p>
    <w:p w14:paraId="00000039"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v prípade, že skutkový stav zistený na stavenisku nezodpovedá predpokladom v PS, navrhovať technické riešenie vyvolanej zmeny, vrátane komplexného projekčného spracovania zmeny technického riešenia,</w:t>
      </w:r>
    </w:p>
    <w:p w14:paraId="0000003A"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zaujímať stanovisko k prípadným skrytým vadám stavby a podať vysvetlenie s návrhom riešenia v lehote stanovenej stavebnotechnickým dozorom alebo objednávateľom,</w:t>
      </w:r>
    </w:p>
    <w:p w14:paraId="0000003B"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v prípade, ak sa na stavbe majú uskutočniť stavebné práce vedúce k odchýlke od overeného PS, vyznačenie týchto odchýlky do PS</w:t>
      </w:r>
    </w:p>
    <w:p w14:paraId="0000003C" w14:textId="77777777" w:rsidR="00A43CF2" w:rsidRDefault="00000000">
      <w:pPr>
        <w:numPr>
          <w:ilvl w:val="0"/>
          <w:numId w:val="2"/>
        </w:numPr>
        <w:pBdr>
          <w:top w:val="nil"/>
          <w:left w:val="nil"/>
          <w:bottom w:val="nil"/>
          <w:right w:val="nil"/>
          <w:between w:val="nil"/>
        </w:pBdr>
        <w:spacing w:after="0"/>
        <w:jc w:val="both"/>
        <w:rPr>
          <w:rFonts w:ascii="Arial" w:eastAsia="Arial" w:hAnsi="Arial" w:cs="Arial"/>
        </w:rPr>
      </w:pPr>
      <w:r>
        <w:rPr>
          <w:rFonts w:ascii="Arial" w:eastAsia="Arial" w:hAnsi="Arial" w:cs="Arial"/>
        </w:rPr>
        <w:t>vypracovanie nového PS v prípade chýb a vád PS na vlastné náklady.</w:t>
      </w:r>
    </w:p>
    <w:p w14:paraId="0000003D" w14:textId="77777777" w:rsidR="00A43CF2" w:rsidRDefault="00000000">
      <w:pPr>
        <w:rPr>
          <w:rFonts w:ascii="Arial" w:eastAsia="Arial" w:hAnsi="Arial" w:cs="Arial"/>
          <w:b/>
          <w:bCs/>
        </w:rPr>
      </w:pPr>
      <w:r>
        <w:rPr>
          <w:rFonts w:ascii="Arial" w:eastAsia="Arial" w:hAnsi="Arial" w:cs="Arial"/>
          <w:b/>
          <w:bCs/>
        </w:rPr>
        <w:lastRenderedPageBreak/>
        <w:t>Členenie riešenia – hlavné časti projektu</w:t>
      </w:r>
    </w:p>
    <w:p w14:paraId="0000003E" w14:textId="77777777" w:rsidR="00A43CF2" w:rsidRDefault="00000000">
      <w:pPr>
        <w:spacing w:after="120" w:line="276" w:lineRule="auto"/>
        <w:jc w:val="both"/>
        <w:rPr>
          <w:rFonts w:ascii="Arial" w:eastAsia="Arial" w:hAnsi="Arial" w:cs="Arial"/>
        </w:rPr>
      </w:pPr>
      <w:r>
        <w:rPr>
          <w:rFonts w:ascii="Arial" w:eastAsia="Arial" w:hAnsi="Arial" w:cs="Arial"/>
        </w:rPr>
        <w:t>Funkcia prestupného terminálu je distribuovaná  do celého riešeného územia v podobe viacerých budov a úprav verejného priestranstva:</w:t>
      </w:r>
    </w:p>
    <w:p w14:paraId="0000003F" w14:textId="77777777" w:rsidR="00A43CF2" w:rsidRDefault="00000000">
      <w:pPr>
        <w:numPr>
          <w:ilvl w:val="0"/>
          <w:numId w:val="7"/>
        </w:numPr>
        <w:spacing w:after="0" w:line="276" w:lineRule="auto"/>
        <w:jc w:val="both"/>
        <w:rPr>
          <w:rFonts w:ascii="Arial" w:eastAsia="Arial" w:hAnsi="Arial" w:cs="Arial"/>
        </w:rPr>
      </w:pPr>
      <w:r>
        <w:rPr>
          <w:rFonts w:ascii="Arial" w:eastAsia="Arial" w:hAnsi="Arial" w:cs="Arial"/>
          <w:b/>
          <w:bCs/>
        </w:rPr>
        <w:t>Dukelská ulica:</w:t>
      </w:r>
    </w:p>
    <w:p w14:paraId="00000040"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úprava dopravného profilu ulice – zúženie profilu ulice na 2 jazdné pruhy á 3 m a dva odvodňovacie pruhy á 0,5 m, zníženie rýchlosti na 30 km/h</w:t>
      </w:r>
    </w:p>
    <w:p w14:paraId="00000041"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nové a upravené priechody pre chodcov s bezbariérovým nástupom</w:t>
      </w:r>
    </w:p>
    <w:p w14:paraId="00000042"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nové autobusové zastávky s vyvýšeným nástupným obrubníkom (20 cm),</w:t>
      </w:r>
    </w:p>
    <w:p w14:paraId="00000043"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dopravné značenie, signalizácia a bezpečnostné prvky</w:t>
      </w:r>
    </w:p>
    <w:p w14:paraId="00000044"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preplátovanie asfaltových plôch komunikácie</w:t>
      </w:r>
    </w:p>
    <w:p w14:paraId="00000045"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chodníky – odstránenie asfaltu, nový povrch z betónovej dlažby</w:t>
      </w:r>
    </w:p>
    <w:p w14:paraId="00000046"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osadenie stĺpikov, doplnenie verejného osvetlenia</w:t>
      </w:r>
    </w:p>
    <w:p w14:paraId="00000047" w14:textId="77777777" w:rsidR="00A43CF2" w:rsidRDefault="00000000">
      <w:pPr>
        <w:numPr>
          <w:ilvl w:val="1"/>
          <w:numId w:val="7"/>
        </w:numPr>
        <w:spacing w:line="276" w:lineRule="auto"/>
        <w:jc w:val="both"/>
        <w:rPr>
          <w:rFonts w:ascii="Arial" w:eastAsia="Arial" w:hAnsi="Arial" w:cs="Arial"/>
        </w:rPr>
      </w:pPr>
      <w:r>
        <w:rPr>
          <w:rFonts w:ascii="Arial" w:eastAsia="Arial" w:hAnsi="Arial" w:cs="Arial"/>
        </w:rPr>
        <w:t>sadové úpravy – vytvorenie zelených plôch a výsadba stromov</w:t>
      </w:r>
    </w:p>
    <w:p w14:paraId="00000048" w14:textId="77777777" w:rsidR="00A43CF2" w:rsidRDefault="00000000">
      <w:pPr>
        <w:numPr>
          <w:ilvl w:val="1"/>
          <w:numId w:val="7"/>
        </w:numPr>
        <w:spacing w:after="0" w:line="240" w:lineRule="auto"/>
        <w:jc w:val="both"/>
        <w:rPr>
          <w:rFonts w:ascii="Arial" w:eastAsia="Arial" w:hAnsi="Arial" w:cs="Arial"/>
        </w:rPr>
      </w:pPr>
      <w:r>
        <w:rPr>
          <w:rFonts w:ascii="Arial" w:eastAsia="Arial" w:hAnsi="Arial" w:cs="Arial"/>
        </w:rPr>
        <w:t>parkovisko (jestvujúce) pred OD Kocka</w:t>
      </w:r>
    </w:p>
    <w:p w14:paraId="00000049" w14:textId="77777777" w:rsidR="00A43CF2" w:rsidRDefault="00000000">
      <w:pPr>
        <w:widowControl w:val="0"/>
        <w:numPr>
          <w:ilvl w:val="2"/>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jednosmerné okruhové parkovisko s nájazdmi cez vyvýšený chodník</w:t>
      </w:r>
    </w:p>
    <w:p w14:paraId="0000004A" w14:textId="77777777" w:rsidR="00A43CF2" w:rsidRDefault="00000000">
      <w:pPr>
        <w:numPr>
          <w:ilvl w:val="2"/>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kolmé státie s kapacitou 13 parkovacích miest, vrátane parkovacích miest pre ZŤP</w:t>
      </w:r>
    </w:p>
    <w:p w14:paraId="0000004B" w14:textId="77777777" w:rsidR="00A43CF2" w:rsidRDefault="00000000">
      <w:pPr>
        <w:numPr>
          <w:ilvl w:val="2"/>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odfrézovanie asfaltového povrchu jestvujúceho parkoviska a nahradenie novým asfaltom</w:t>
      </w:r>
    </w:p>
    <w:p w14:paraId="0000004C" w14:textId="77777777" w:rsidR="00A43CF2" w:rsidRDefault="00000000">
      <w:pPr>
        <w:numPr>
          <w:ilvl w:val="2"/>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bezbariérová trasa pre pohyb chodcov, chodníky z betónovej dlažby</w:t>
      </w:r>
    </w:p>
    <w:p w14:paraId="0000004D" w14:textId="77777777" w:rsidR="00A43CF2" w:rsidRDefault="00000000" w:rsidP="00424B5A">
      <w:pPr>
        <w:numPr>
          <w:ilvl w:val="2"/>
          <w:numId w:val="7"/>
        </w:numPr>
        <w:pBdr>
          <w:top w:val="nil"/>
          <w:left w:val="nil"/>
          <w:bottom w:val="nil"/>
          <w:right w:val="nil"/>
          <w:between w:val="nil"/>
        </w:pBdr>
        <w:spacing w:after="0" w:line="276" w:lineRule="auto"/>
        <w:ind w:left="2154" w:hanging="357"/>
        <w:jc w:val="both"/>
        <w:rPr>
          <w:rFonts w:ascii="Arial" w:eastAsia="Arial" w:hAnsi="Arial" w:cs="Arial"/>
        </w:rPr>
      </w:pPr>
      <w:r>
        <w:rPr>
          <w:rFonts w:ascii="Arial" w:eastAsia="Arial" w:hAnsi="Arial" w:cs="Arial"/>
        </w:rPr>
        <w:t>nový pás zelenej plochy so stromami</w:t>
      </w:r>
    </w:p>
    <w:p w14:paraId="0000004E"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verejné WC medzi OD Kocka a budovou Slovenskej pošty (MsÚ Modra)</w:t>
      </w:r>
    </w:p>
    <w:p w14:paraId="0000004F"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kontajnerová stavba umiestnená na hrane objektu pošty</w:t>
      </w:r>
    </w:p>
    <w:p w14:paraId="00000050"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napojenie na inžinierske siete</w:t>
      </w:r>
    </w:p>
    <w:p w14:paraId="00000051"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bezbariérový prístup, WC pre imobilných</w:t>
      </w:r>
    </w:p>
    <w:p w14:paraId="00000052"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úprava spevnených plôch pod kontajner (chodníky z betónovej dlažby)</w:t>
      </w:r>
    </w:p>
    <w:p w14:paraId="00000053" w14:textId="77777777" w:rsidR="00A43CF2" w:rsidRDefault="00000000">
      <w:pPr>
        <w:numPr>
          <w:ilvl w:val="2"/>
          <w:numId w:val="7"/>
        </w:numPr>
        <w:spacing w:line="240" w:lineRule="auto"/>
        <w:jc w:val="both"/>
        <w:rPr>
          <w:rFonts w:ascii="Arial" w:eastAsia="Arial" w:hAnsi="Arial" w:cs="Arial"/>
        </w:rPr>
      </w:pPr>
      <w:r>
        <w:rPr>
          <w:rFonts w:ascii="Arial" w:eastAsia="Arial" w:hAnsi="Arial" w:cs="Arial"/>
        </w:rPr>
        <w:t>osvetlenie uličky, kamerový systém</w:t>
      </w:r>
    </w:p>
    <w:p w14:paraId="00000054"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priestor pred budovou MsÚ Modra - zastávka pre autobusy v smere do centra mesta</w:t>
      </w:r>
    </w:p>
    <w:p w14:paraId="00000055"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odstavná plocha pre 2 autobusy v dĺžke 25 m umiestnená mimo šírky jazdných pruhov</w:t>
      </w:r>
    </w:p>
    <w:p w14:paraId="00000056" w14:textId="77777777" w:rsidR="00A43CF2" w:rsidRDefault="00000000">
      <w:pPr>
        <w:numPr>
          <w:ilvl w:val="2"/>
          <w:numId w:val="7"/>
        </w:numPr>
        <w:spacing w:after="0" w:line="240" w:lineRule="auto"/>
        <w:ind w:right="-264"/>
        <w:jc w:val="both"/>
        <w:rPr>
          <w:rFonts w:ascii="Arial" w:eastAsia="Arial" w:hAnsi="Arial" w:cs="Arial"/>
        </w:rPr>
      </w:pPr>
      <w:r>
        <w:rPr>
          <w:rFonts w:ascii="Arial" w:eastAsia="Arial" w:hAnsi="Arial" w:cs="Arial"/>
        </w:rPr>
        <w:t>nový zastávkový prístrešok so zelenou extenzívnou strechou – železobetónová stavba s rozmermi 25,1 x 4 m, hrubá podlažná plocha 100,4 m</w:t>
      </w:r>
      <w:r>
        <w:rPr>
          <w:rFonts w:ascii="Arial" w:eastAsia="Arial" w:hAnsi="Arial" w:cs="Arial"/>
          <w:vertAlign w:val="superscript"/>
        </w:rPr>
        <w:t>2</w:t>
      </w:r>
    </w:p>
    <w:p w14:paraId="00000057"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osvetlenie, mobiliár (lavičky, stojany na bicykle, koše)</w:t>
      </w:r>
    </w:p>
    <w:p w14:paraId="00000058"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orientačný systém pre nevidiacich a slabozrakých</w:t>
      </w:r>
    </w:p>
    <w:p w14:paraId="00000059" w14:textId="77777777" w:rsidR="00A43CF2" w:rsidRDefault="00000000">
      <w:pPr>
        <w:numPr>
          <w:ilvl w:val="2"/>
          <w:numId w:val="7"/>
        </w:numPr>
        <w:spacing w:line="240" w:lineRule="auto"/>
        <w:jc w:val="both"/>
        <w:rPr>
          <w:rFonts w:ascii="Arial" w:eastAsia="Arial" w:hAnsi="Arial" w:cs="Arial"/>
        </w:rPr>
      </w:pPr>
      <w:r>
        <w:rPr>
          <w:rFonts w:ascii="Arial" w:eastAsia="Arial" w:hAnsi="Arial" w:cs="Arial"/>
        </w:rPr>
        <w:t>chodníky – odstránenie asfaltu, nový povrch z betónovej dlažby</w:t>
      </w:r>
    </w:p>
    <w:p w14:paraId="0000005A"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zastávka smer Bratislava</w:t>
      </w:r>
    </w:p>
    <w:p w14:paraId="0000005B"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odstavná plocha pre 2 autobusy v dĺžke 25 m umiestnená mimo šírky jazdných pruhov,</w:t>
      </w:r>
    </w:p>
    <w:p w14:paraId="0000005C" w14:textId="77777777" w:rsidR="00A43CF2" w:rsidRDefault="00000000">
      <w:pPr>
        <w:numPr>
          <w:ilvl w:val="2"/>
          <w:numId w:val="7"/>
        </w:numPr>
        <w:spacing w:after="0" w:line="240" w:lineRule="auto"/>
        <w:ind w:right="-264"/>
        <w:jc w:val="both"/>
        <w:rPr>
          <w:rFonts w:ascii="Arial" w:eastAsia="Arial" w:hAnsi="Arial" w:cs="Arial"/>
        </w:rPr>
      </w:pPr>
      <w:r>
        <w:rPr>
          <w:rFonts w:ascii="Arial" w:eastAsia="Arial" w:hAnsi="Arial" w:cs="Arial"/>
        </w:rPr>
        <w:t>nový zastávkový prístrešok so zelenou extenzívnou strechou – železobetónová stavba s rozmermi 20,7 x 2,8 m, hrubá podlažná plocha 57,96 m</w:t>
      </w:r>
      <w:r>
        <w:rPr>
          <w:rFonts w:ascii="Arial" w:eastAsia="Arial" w:hAnsi="Arial" w:cs="Arial"/>
          <w:vertAlign w:val="superscript"/>
        </w:rPr>
        <w:t>2</w:t>
      </w:r>
    </w:p>
    <w:p w14:paraId="0000005D"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osvetlenie, mobiliár (lavičky, stojany na bicykle, koše)</w:t>
      </w:r>
    </w:p>
    <w:p w14:paraId="0000005E" w14:textId="77777777" w:rsidR="00A43CF2" w:rsidRDefault="00000000">
      <w:pPr>
        <w:numPr>
          <w:ilvl w:val="2"/>
          <w:numId w:val="7"/>
        </w:numPr>
        <w:spacing w:after="240" w:line="240" w:lineRule="auto"/>
        <w:jc w:val="both"/>
        <w:rPr>
          <w:rFonts w:ascii="Arial" w:eastAsia="Arial" w:hAnsi="Arial" w:cs="Arial"/>
        </w:rPr>
      </w:pPr>
      <w:r>
        <w:rPr>
          <w:rFonts w:ascii="Arial" w:eastAsia="Arial" w:hAnsi="Arial" w:cs="Arial"/>
        </w:rPr>
        <w:t>orientačný systém pre nevidiacich a slabozrakých</w:t>
      </w:r>
    </w:p>
    <w:p w14:paraId="0000005F" w14:textId="77777777" w:rsidR="00A43CF2" w:rsidRDefault="00000000">
      <w:pPr>
        <w:numPr>
          <w:ilvl w:val="0"/>
          <w:numId w:val="7"/>
        </w:numPr>
        <w:spacing w:after="0" w:line="276" w:lineRule="auto"/>
        <w:jc w:val="both"/>
        <w:rPr>
          <w:rFonts w:ascii="Arial" w:eastAsia="Arial" w:hAnsi="Arial" w:cs="Arial"/>
        </w:rPr>
      </w:pPr>
      <w:r>
        <w:rPr>
          <w:rFonts w:ascii="Arial" w:eastAsia="Arial" w:hAnsi="Arial" w:cs="Arial"/>
          <w:b/>
          <w:bCs/>
        </w:rPr>
        <w:t>Ulica SNP:</w:t>
      </w:r>
    </w:p>
    <w:p w14:paraId="00000060"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úprava dopravného profilu ulice – zúženie profilu ulice na 2 jazdné pruhy á 3 m bez odvodňovacích pruhov</w:t>
      </w:r>
    </w:p>
    <w:p w14:paraId="00000061"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lastRenderedPageBreak/>
        <w:t>odstránenie asfaltového povrchu jestvujúcej vozovky</w:t>
      </w:r>
    </w:p>
    <w:p w14:paraId="00000062"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prejazd z Dukelskej ulice cez zvýšený dláždený chodník, nový povrch vozovky vyvýšený, z betónovej dlažby</w:t>
      </w:r>
    </w:p>
    <w:p w14:paraId="00000063"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vyvýšenie plochy v úrovni vstupov do budov vo východnej časti ulice, so strácajúcimi sa terénnymi stupňami pozdĺž ulice</w:t>
      </w:r>
    </w:p>
    <w:p w14:paraId="00000064"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chodníky – odstránenie asfaltu, nový povrch z betónovej dlažby</w:t>
      </w:r>
    </w:p>
    <w:p w14:paraId="00000065"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osadenie stĺpikov, doplnenie verejného osvetlenia</w:t>
      </w:r>
    </w:p>
    <w:p w14:paraId="00000066" w14:textId="77777777" w:rsidR="00A43CF2" w:rsidRDefault="00000000">
      <w:pPr>
        <w:numPr>
          <w:ilvl w:val="1"/>
          <w:numId w:val="7"/>
        </w:numPr>
        <w:spacing w:line="276" w:lineRule="auto"/>
        <w:jc w:val="both"/>
        <w:rPr>
          <w:rFonts w:ascii="Arial" w:eastAsia="Arial" w:hAnsi="Arial" w:cs="Arial"/>
        </w:rPr>
      </w:pPr>
      <w:r>
        <w:rPr>
          <w:rFonts w:ascii="Arial" w:eastAsia="Arial" w:hAnsi="Arial" w:cs="Arial"/>
        </w:rPr>
        <w:t>sadové úpravy – vytvorenie zelených plôch a výsadba stromov</w:t>
      </w:r>
    </w:p>
    <w:p w14:paraId="00000067"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parkovisko vedľa MsÚ</w:t>
      </w:r>
    </w:p>
    <w:p w14:paraId="00000068"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kolmé státie pre 13 áut, vrátane parkovacích miest pre ZŤP</w:t>
      </w:r>
    </w:p>
    <w:p w14:paraId="00000069"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povrch z priepustnej dlažby so širokou medzerou pre zatrávnenie</w:t>
      </w:r>
    </w:p>
    <w:p w14:paraId="0000006A"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spádovanie parkoviska do priľahlého zeleného pásu</w:t>
      </w:r>
    </w:p>
    <w:p w14:paraId="0000006C" w14:textId="7808B0F9" w:rsidR="00A43CF2" w:rsidRPr="0041752D" w:rsidRDefault="00000000" w:rsidP="0041752D">
      <w:pPr>
        <w:numPr>
          <w:ilvl w:val="2"/>
          <w:numId w:val="7"/>
        </w:numPr>
        <w:spacing w:after="120" w:line="240" w:lineRule="auto"/>
        <w:ind w:left="2154" w:hanging="357"/>
        <w:jc w:val="both"/>
        <w:rPr>
          <w:rFonts w:ascii="Arial" w:eastAsia="Arial" w:hAnsi="Arial" w:cs="Arial"/>
        </w:rPr>
      </w:pPr>
      <w:r>
        <w:rPr>
          <w:rFonts w:ascii="Arial" w:eastAsia="Arial" w:hAnsi="Arial" w:cs="Arial"/>
        </w:rPr>
        <w:t>príprava na elektrické nabíjacie stanice</w:t>
      </w:r>
    </w:p>
    <w:p w14:paraId="0000006D"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parkovisko za MsÚ</w:t>
      </w:r>
    </w:p>
    <w:p w14:paraId="0000006E"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asanácia budovy jestvujúcich garáží</w:t>
      </w:r>
    </w:p>
    <w:p w14:paraId="0000006F"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vytvorenie parkoviska s priepustným povrchom (štrková skladba)</w:t>
      </w:r>
    </w:p>
    <w:p w14:paraId="00000070"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dva rady kolmých stojísk s kapacitou 17 parkovacích miest, vrátane parkovacích miest pre ZŤP</w:t>
      </w:r>
    </w:p>
    <w:p w14:paraId="00000071"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posun brány na vjazde do dvora za MsÚ, doplnenie oplotenia</w:t>
      </w:r>
    </w:p>
    <w:p w14:paraId="00000072" w14:textId="77777777" w:rsidR="00A43CF2" w:rsidRDefault="00000000">
      <w:pPr>
        <w:numPr>
          <w:ilvl w:val="2"/>
          <w:numId w:val="7"/>
        </w:numPr>
        <w:spacing w:after="240" w:line="240" w:lineRule="auto"/>
        <w:jc w:val="both"/>
        <w:rPr>
          <w:rFonts w:ascii="Arial" w:eastAsia="Arial" w:hAnsi="Arial" w:cs="Arial"/>
        </w:rPr>
      </w:pPr>
      <w:r>
        <w:rPr>
          <w:rFonts w:ascii="Arial" w:eastAsia="Arial" w:hAnsi="Arial" w:cs="Arial"/>
        </w:rPr>
        <w:t>sadové úpravy – vytvorenie zelených plôch a výsadba stromov</w:t>
      </w:r>
    </w:p>
    <w:p w14:paraId="00000073" w14:textId="77777777" w:rsidR="00A43CF2" w:rsidRDefault="00000000">
      <w:pPr>
        <w:numPr>
          <w:ilvl w:val="0"/>
          <w:numId w:val="7"/>
        </w:numPr>
        <w:spacing w:after="0" w:line="276" w:lineRule="auto"/>
        <w:jc w:val="both"/>
        <w:rPr>
          <w:rFonts w:ascii="Arial" w:eastAsia="Arial" w:hAnsi="Arial" w:cs="Arial"/>
        </w:rPr>
      </w:pPr>
      <w:r>
        <w:rPr>
          <w:rFonts w:ascii="Arial" w:eastAsia="Arial" w:hAnsi="Arial" w:cs="Arial"/>
          <w:b/>
          <w:bCs/>
        </w:rPr>
        <w:t>Sokolská ulica:</w:t>
      </w:r>
    </w:p>
    <w:p w14:paraId="00000074"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preplátovanie asfaltových plôch komunikácie</w:t>
      </w:r>
    </w:p>
    <w:p w14:paraId="00000075"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zvýšené prejazdy v miestach priechodov pre chodcov</w:t>
      </w:r>
    </w:p>
    <w:p w14:paraId="00000076"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dopravné značenie, bezpečnostné prvky</w:t>
      </w:r>
    </w:p>
    <w:p w14:paraId="00000077"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chodníky – odstránenie asfaltu, nový povrch z betónovej dlažby</w:t>
      </w:r>
    </w:p>
    <w:p w14:paraId="00000078"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osadenie stĺpikov, doplnenie verejného osvetlenia, osadenie mobiliáru (lavičky, stojany na bicykle, koše)</w:t>
      </w:r>
    </w:p>
    <w:p w14:paraId="00000079" w14:textId="77777777" w:rsidR="00A43CF2" w:rsidRDefault="00000000">
      <w:pPr>
        <w:numPr>
          <w:ilvl w:val="1"/>
          <w:numId w:val="7"/>
        </w:numPr>
        <w:spacing w:after="120" w:line="276" w:lineRule="auto"/>
        <w:jc w:val="both"/>
        <w:rPr>
          <w:rFonts w:ascii="Arial" w:eastAsia="Arial" w:hAnsi="Arial" w:cs="Arial"/>
        </w:rPr>
      </w:pPr>
      <w:r>
        <w:rPr>
          <w:rFonts w:ascii="Arial" w:eastAsia="Arial" w:hAnsi="Arial" w:cs="Arial"/>
        </w:rPr>
        <w:t>sadové úpravy – vytvorenie zelených plôch a výsadba stromov</w:t>
      </w:r>
    </w:p>
    <w:p w14:paraId="0000007A" w14:textId="77777777" w:rsidR="00A43CF2" w:rsidRDefault="00000000">
      <w:pPr>
        <w:numPr>
          <w:ilvl w:val="1"/>
          <w:numId w:val="7"/>
        </w:numPr>
        <w:spacing w:after="0" w:line="276" w:lineRule="auto"/>
        <w:jc w:val="both"/>
        <w:rPr>
          <w:rFonts w:ascii="Arial" w:eastAsia="Arial" w:hAnsi="Arial" w:cs="Arial"/>
        </w:rPr>
      </w:pPr>
      <w:r>
        <w:rPr>
          <w:rFonts w:ascii="Arial" w:eastAsia="Arial" w:hAnsi="Arial" w:cs="Arial"/>
        </w:rPr>
        <w:t>parkovací dom</w:t>
      </w:r>
    </w:p>
    <w:p w14:paraId="0000007B"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dvojpodlažná stavba s polrampovým systémom (4 úrovne spájané polrampami), horné podlažie riešené ako nadzemné vďaka prevetraniu cez otvory na fasáde a svetlíky</w:t>
      </w:r>
    </w:p>
    <w:p w14:paraId="0000007C"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polozapustená stavba rozmerov 37,6 x 32,9 m, železobetónový skelet, úžitková plocha podlaží spolu 2 228,5 m2, obostavaný objem 8 890,5 m3</w:t>
      </w:r>
    </w:p>
    <w:p w14:paraId="0000007D"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kolmé parkovacie státie s kapacitou 80 parkovacích miest, vrátane parkovacích miest pre ZŤP</w:t>
      </w:r>
    </w:p>
    <w:p w14:paraId="0000007E"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príprava na elektrické nabíjacie stanice v hornej otvorenej časti parkovacieho domu</w:t>
      </w:r>
    </w:p>
    <w:p w14:paraId="0000007F"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vjazd/výjazd na východnej strane, so svetelnou signalizáciou a systémom rámp</w:t>
      </w:r>
    </w:p>
    <w:p w14:paraId="00000080"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stavba má požiarnu nádrž v objeme 35m³</w:t>
      </w:r>
    </w:p>
    <w:p w14:paraId="00000081" w14:textId="77777777" w:rsidR="00A43CF2" w:rsidRDefault="00000000">
      <w:pPr>
        <w:numPr>
          <w:ilvl w:val="2"/>
          <w:numId w:val="7"/>
        </w:numPr>
        <w:spacing w:after="0" w:line="240" w:lineRule="auto"/>
        <w:jc w:val="both"/>
        <w:rPr>
          <w:rFonts w:ascii="Arial" w:eastAsia="Arial" w:hAnsi="Arial" w:cs="Arial"/>
        </w:rPr>
      </w:pPr>
      <w:r>
        <w:rPr>
          <w:rFonts w:ascii="Arial" w:eastAsia="Arial" w:hAnsi="Arial" w:cs="Arial"/>
        </w:rPr>
        <w:t>zelená pobytová strecha s vysokou skladbou a vodozádržnou schopnosťou, prebytočná voda odvádzaná do vsakovacích košov vedľa stavby</w:t>
      </w:r>
    </w:p>
    <w:p w14:paraId="00000082" w14:textId="77777777" w:rsidR="00A43CF2" w:rsidRDefault="00000000">
      <w:pPr>
        <w:numPr>
          <w:ilvl w:val="2"/>
          <w:numId w:val="7"/>
        </w:numPr>
        <w:spacing w:after="120" w:line="240" w:lineRule="auto"/>
        <w:jc w:val="both"/>
        <w:rPr>
          <w:rFonts w:ascii="Arial" w:eastAsia="Arial" w:hAnsi="Arial" w:cs="Arial"/>
        </w:rPr>
      </w:pPr>
      <w:r>
        <w:rPr>
          <w:rFonts w:ascii="Arial" w:eastAsia="Arial" w:hAnsi="Arial" w:cs="Arial"/>
        </w:rPr>
        <w:t>predsadená konštrukcia pred fasádou pre popínavú zeleň</w:t>
      </w:r>
    </w:p>
    <w:p w14:paraId="00000083" w14:textId="77777777" w:rsidR="00A43CF2" w:rsidRDefault="00000000">
      <w:pPr>
        <w:spacing w:after="0" w:line="276" w:lineRule="auto"/>
        <w:jc w:val="both"/>
        <w:rPr>
          <w:rFonts w:ascii="Arial" w:eastAsia="Arial" w:hAnsi="Arial" w:cs="Arial"/>
        </w:rPr>
      </w:pPr>
      <w:r>
        <w:rPr>
          <w:rFonts w:ascii="Arial" w:eastAsia="Arial" w:hAnsi="Arial" w:cs="Arial"/>
        </w:rPr>
        <w:t xml:space="preserve">Podrobné architektonické riešenie je zrejmé zo štúdie, spracovanej spoločnosťou 2021 s.r.o.. Riešenie povrchov a mobiliáru vychádza z Dizajn manuálu verejných priestorov mesta Modry </w:t>
      </w:r>
      <w:r>
        <w:rPr>
          <w:rFonts w:ascii="Arial" w:eastAsia="Arial" w:hAnsi="Arial" w:cs="Arial"/>
        </w:rPr>
        <w:lastRenderedPageBreak/>
        <w:t>(</w:t>
      </w:r>
      <w:hyperlink r:id="rId8">
        <w:r w:rsidR="00A43CF2">
          <w:rPr>
            <w:rFonts w:ascii="Arial" w:eastAsia="Arial" w:hAnsi="Arial" w:cs="Arial"/>
            <w:color w:val="1155CC"/>
            <w:u w:val="single"/>
          </w:rPr>
          <w:t>https://www.modra.sk/wp-content/uploads/2022/12/Dizajn-manual-verejnych-priestorov-mesta-Modry.pdf</w:t>
        </w:r>
      </w:hyperlink>
      <w:r>
        <w:rPr>
          <w:rFonts w:ascii="Arial" w:eastAsia="Arial" w:hAnsi="Arial" w:cs="Arial"/>
        </w:rPr>
        <w:t xml:space="preserve">). </w:t>
      </w:r>
    </w:p>
    <w:p w14:paraId="00000084" w14:textId="77777777" w:rsidR="00A43CF2" w:rsidRDefault="00000000">
      <w:pPr>
        <w:rPr>
          <w:rFonts w:ascii="Arial" w:eastAsia="Arial" w:hAnsi="Arial" w:cs="Arial"/>
        </w:rPr>
      </w:pPr>
      <w:r>
        <w:pict w14:anchorId="04570CF7">
          <v:rect id="_x0000_i1027" style="width:0;height:1.5pt" o:hralign="center" o:hrstd="t" o:hr="t" fillcolor="#a0a0a0" stroked="f"/>
        </w:pict>
      </w:r>
    </w:p>
    <w:p w14:paraId="00000085" w14:textId="77777777" w:rsidR="00A43CF2" w:rsidRDefault="00000000">
      <w:pPr>
        <w:rPr>
          <w:rFonts w:ascii="Arial" w:eastAsia="Arial" w:hAnsi="Arial" w:cs="Arial"/>
          <w:b/>
          <w:bCs/>
        </w:rPr>
      </w:pPr>
      <w:r>
        <w:rPr>
          <w:rFonts w:ascii="Arial" w:eastAsia="Arial" w:hAnsi="Arial" w:cs="Arial"/>
          <w:b/>
          <w:bCs/>
        </w:rPr>
        <w:t xml:space="preserve">Obsah a rozsah projektovej dokumentácie </w:t>
      </w:r>
    </w:p>
    <w:p w14:paraId="00000086" w14:textId="77777777" w:rsidR="00A43CF2" w:rsidRDefault="00000000">
      <w:pPr>
        <w:jc w:val="both"/>
        <w:rPr>
          <w:rFonts w:ascii="Arial" w:eastAsia="Arial" w:hAnsi="Arial" w:cs="Arial"/>
        </w:rPr>
      </w:pPr>
      <w:r>
        <w:rPr>
          <w:rFonts w:ascii="Arial" w:eastAsia="Arial" w:hAnsi="Arial" w:cs="Arial"/>
        </w:rPr>
        <w:t xml:space="preserve">Projekt stavby bude spracovaný v podrobnosti vykonávacieho projektu umožňujúceho </w:t>
      </w:r>
      <w:r>
        <w:rPr>
          <w:rFonts w:ascii="Arial" w:eastAsia="Arial" w:hAnsi="Arial" w:cs="Arial"/>
          <w:b/>
          <w:bCs/>
        </w:rPr>
        <w:t>priame uskutočnenie stavby</w:t>
      </w:r>
      <w:r>
        <w:rPr>
          <w:rFonts w:ascii="Arial" w:eastAsia="Arial" w:hAnsi="Arial" w:cs="Arial"/>
        </w:rPr>
        <w:t xml:space="preserve"> a bude obsahovať všetky náležitosti podľa </w:t>
      </w:r>
      <w:r>
        <w:rPr>
          <w:rFonts w:ascii="Arial" w:eastAsia="Arial" w:hAnsi="Arial" w:cs="Arial"/>
          <w:b/>
          <w:bCs/>
        </w:rPr>
        <w:t xml:space="preserve">platného stavebného zákona a vyhlášky č. 60/2025 Z. </w:t>
      </w:r>
      <w:proofErr w:type="spellStart"/>
      <w:r>
        <w:rPr>
          <w:rFonts w:ascii="Arial" w:eastAsia="Arial" w:hAnsi="Arial" w:cs="Arial"/>
          <w:b/>
          <w:bCs/>
        </w:rPr>
        <w:t>z.</w:t>
      </w:r>
      <w:r>
        <w:rPr>
          <w:rFonts w:ascii="Arial" w:eastAsia="Arial" w:hAnsi="Arial" w:cs="Arial"/>
        </w:rPr>
        <w:t>,minimálne</w:t>
      </w:r>
      <w:proofErr w:type="spellEnd"/>
      <w:r>
        <w:rPr>
          <w:rFonts w:ascii="Arial" w:eastAsia="Arial" w:hAnsi="Arial" w:cs="Arial"/>
        </w:rPr>
        <w:t xml:space="preserve"> v rozsahu:</w:t>
      </w:r>
    </w:p>
    <w:p w14:paraId="00000087" w14:textId="77777777" w:rsidR="00A43CF2" w:rsidRDefault="00000000">
      <w:pPr>
        <w:numPr>
          <w:ilvl w:val="0"/>
          <w:numId w:val="8"/>
        </w:numPr>
        <w:spacing w:after="0"/>
        <w:rPr>
          <w:rFonts w:ascii="Arial" w:eastAsia="Arial" w:hAnsi="Arial" w:cs="Arial"/>
        </w:rPr>
      </w:pPr>
      <w:r>
        <w:rPr>
          <w:rFonts w:ascii="Arial" w:eastAsia="Arial" w:hAnsi="Arial" w:cs="Arial"/>
        </w:rPr>
        <w:t>architektonicko-stavebného riešenia,</w:t>
      </w:r>
    </w:p>
    <w:p w14:paraId="00000088" w14:textId="77777777" w:rsidR="00A43CF2" w:rsidRDefault="00000000">
      <w:pPr>
        <w:numPr>
          <w:ilvl w:val="0"/>
          <w:numId w:val="8"/>
        </w:numPr>
        <w:spacing w:after="0"/>
        <w:rPr>
          <w:rFonts w:ascii="Arial" w:eastAsia="Arial" w:hAnsi="Arial" w:cs="Arial"/>
        </w:rPr>
      </w:pPr>
      <w:r>
        <w:rPr>
          <w:rFonts w:ascii="Arial" w:eastAsia="Arial" w:hAnsi="Arial" w:cs="Arial"/>
        </w:rPr>
        <w:t>dopravného riešenia (vrátane statickej dopravy a parkovania), projekt DDZ, projekt TDZ</w:t>
      </w:r>
    </w:p>
    <w:p w14:paraId="00000089" w14:textId="77777777" w:rsidR="00A43CF2" w:rsidRDefault="00000000">
      <w:pPr>
        <w:numPr>
          <w:ilvl w:val="0"/>
          <w:numId w:val="8"/>
        </w:numPr>
        <w:spacing w:after="0"/>
        <w:rPr>
          <w:rFonts w:ascii="Arial" w:eastAsia="Arial" w:hAnsi="Arial" w:cs="Arial"/>
        </w:rPr>
      </w:pPr>
      <w:r>
        <w:rPr>
          <w:rFonts w:ascii="Arial" w:eastAsia="Arial" w:hAnsi="Arial" w:cs="Arial"/>
        </w:rPr>
        <w:t>statiky a konštrukčných riešení,</w:t>
      </w:r>
    </w:p>
    <w:p w14:paraId="0000008A" w14:textId="77777777" w:rsidR="00A43CF2" w:rsidRDefault="00000000">
      <w:pPr>
        <w:numPr>
          <w:ilvl w:val="0"/>
          <w:numId w:val="8"/>
        </w:numPr>
        <w:spacing w:after="0"/>
        <w:rPr>
          <w:rFonts w:ascii="Arial" w:eastAsia="Arial" w:hAnsi="Arial" w:cs="Arial"/>
        </w:rPr>
      </w:pPr>
      <w:r>
        <w:rPr>
          <w:rFonts w:ascii="Arial" w:eastAsia="Arial" w:hAnsi="Arial" w:cs="Arial"/>
        </w:rPr>
        <w:t>zdravotnotechnických inštalácií (vodovod, kanalizácia),</w:t>
      </w:r>
    </w:p>
    <w:p w14:paraId="0000008B" w14:textId="77777777" w:rsidR="00A43CF2" w:rsidRDefault="00000000">
      <w:pPr>
        <w:numPr>
          <w:ilvl w:val="0"/>
          <w:numId w:val="8"/>
        </w:numPr>
        <w:spacing w:after="0"/>
        <w:rPr>
          <w:rFonts w:ascii="Arial" w:eastAsia="Arial" w:hAnsi="Arial" w:cs="Arial"/>
        </w:rPr>
      </w:pPr>
      <w:r>
        <w:rPr>
          <w:rFonts w:ascii="Arial" w:eastAsia="Arial" w:hAnsi="Arial" w:cs="Arial"/>
        </w:rPr>
        <w:t>elektroinštalácií a verejného osvetlenia,</w:t>
      </w:r>
    </w:p>
    <w:p w14:paraId="0000008C" w14:textId="77777777" w:rsidR="00A43CF2" w:rsidRDefault="00000000">
      <w:pPr>
        <w:numPr>
          <w:ilvl w:val="0"/>
          <w:numId w:val="8"/>
        </w:numPr>
        <w:spacing w:after="0"/>
        <w:rPr>
          <w:rFonts w:ascii="Arial" w:eastAsia="Arial" w:hAnsi="Arial" w:cs="Arial"/>
        </w:rPr>
      </w:pPr>
      <w:r>
        <w:rPr>
          <w:rFonts w:ascii="Arial" w:eastAsia="Arial" w:hAnsi="Arial" w:cs="Arial"/>
        </w:rPr>
        <w:t>požiarno-bezpečnostného riešenia,</w:t>
      </w:r>
    </w:p>
    <w:p w14:paraId="0000008D" w14:textId="77777777" w:rsidR="00A43CF2" w:rsidRDefault="00000000">
      <w:pPr>
        <w:keepLines/>
        <w:numPr>
          <w:ilvl w:val="0"/>
          <w:numId w:val="8"/>
        </w:numPr>
        <w:spacing w:after="0"/>
        <w:rPr>
          <w:rFonts w:ascii="Arial" w:eastAsia="Arial" w:hAnsi="Arial" w:cs="Arial"/>
        </w:rPr>
      </w:pPr>
      <w:r>
        <w:rPr>
          <w:rFonts w:ascii="Arial" w:eastAsia="Arial" w:hAnsi="Arial" w:cs="Arial"/>
        </w:rPr>
        <w:t>riešenia bezbariérového užívania stavby a orientačného systému pre osoby so zníženou schopnosťou pohybu,</w:t>
      </w:r>
    </w:p>
    <w:p w14:paraId="0000008E" w14:textId="77777777" w:rsidR="00A43CF2" w:rsidRDefault="00000000">
      <w:pPr>
        <w:numPr>
          <w:ilvl w:val="0"/>
          <w:numId w:val="8"/>
        </w:numPr>
        <w:spacing w:after="0"/>
        <w:rPr>
          <w:rFonts w:ascii="Arial" w:eastAsia="Arial" w:hAnsi="Arial" w:cs="Arial"/>
        </w:rPr>
      </w:pPr>
      <w:r>
        <w:rPr>
          <w:rFonts w:ascii="Arial" w:eastAsia="Arial" w:hAnsi="Arial" w:cs="Arial"/>
        </w:rPr>
        <w:t>energetických a environmentálnych riešení,</w:t>
      </w:r>
    </w:p>
    <w:p w14:paraId="0000008F" w14:textId="77777777" w:rsidR="00A43CF2" w:rsidRDefault="00000000">
      <w:pPr>
        <w:numPr>
          <w:ilvl w:val="0"/>
          <w:numId w:val="8"/>
        </w:numPr>
        <w:spacing w:after="0"/>
        <w:rPr>
          <w:rFonts w:ascii="Arial" w:eastAsia="Arial" w:hAnsi="Arial" w:cs="Arial"/>
        </w:rPr>
      </w:pPr>
      <w:r>
        <w:rPr>
          <w:rFonts w:ascii="Arial" w:eastAsia="Arial" w:hAnsi="Arial" w:cs="Arial"/>
        </w:rPr>
        <w:t>riešenia vodného hospodárstva a vodozádržných opatrení,</w:t>
      </w:r>
    </w:p>
    <w:p w14:paraId="00000090" w14:textId="77777777" w:rsidR="00A43CF2" w:rsidRDefault="00000000">
      <w:pPr>
        <w:numPr>
          <w:ilvl w:val="0"/>
          <w:numId w:val="8"/>
        </w:numPr>
        <w:spacing w:after="0"/>
        <w:rPr>
          <w:rFonts w:ascii="Arial" w:eastAsia="Arial" w:hAnsi="Arial" w:cs="Arial"/>
        </w:rPr>
      </w:pPr>
      <w:r>
        <w:rPr>
          <w:rFonts w:ascii="Arial" w:eastAsia="Arial" w:hAnsi="Arial" w:cs="Arial"/>
        </w:rPr>
        <w:t>overenie a zákres existujúcich inžinierskych sietí,</w:t>
      </w:r>
    </w:p>
    <w:p w14:paraId="00000091" w14:textId="77777777" w:rsidR="00A43CF2" w:rsidRDefault="00000000">
      <w:pPr>
        <w:numPr>
          <w:ilvl w:val="0"/>
          <w:numId w:val="8"/>
        </w:numPr>
        <w:spacing w:after="0"/>
        <w:rPr>
          <w:rFonts w:ascii="Arial" w:eastAsia="Arial" w:hAnsi="Arial" w:cs="Arial"/>
        </w:rPr>
      </w:pPr>
      <w:r>
        <w:rPr>
          <w:rFonts w:ascii="Arial" w:eastAsia="Arial" w:hAnsi="Arial" w:cs="Arial"/>
        </w:rPr>
        <w:t>napojenia na existujúce inžinierske siete,</w:t>
      </w:r>
    </w:p>
    <w:p w14:paraId="00000092" w14:textId="77777777" w:rsidR="00A43CF2" w:rsidRDefault="00000000">
      <w:pPr>
        <w:numPr>
          <w:ilvl w:val="0"/>
          <w:numId w:val="8"/>
        </w:numPr>
        <w:spacing w:after="0"/>
        <w:rPr>
          <w:rFonts w:ascii="Arial" w:eastAsia="Arial" w:hAnsi="Arial" w:cs="Arial"/>
        </w:rPr>
      </w:pPr>
      <w:r>
        <w:rPr>
          <w:rFonts w:ascii="Arial" w:eastAsia="Arial" w:hAnsi="Arial" w:cs="Arial"/>
        </w:rPr>
        <w:t>prekládku inžinierskych sietí,</w:t>
      </w:r>
    </w:p>
    <w:p w14:paraId="00000093" w14:textId="77777777" w:rsidR="00A43CF2" w:rsidRDefault="00000000">
      <w:pPr>
        <w:numPr>
          <w:ilvl w:val="0"/>
          <w:numId w:val="8"/>
        </w:numPr>
        <w:spacing w:after="0"/>
        <w:rPr>
          <w:rFonts w:ascii="Arial" w:eastAsia="Arial" w:hAnsi="Arial" w:cs="Arial"/>
        </w:rPr>
      </w:pPr>
      <w:r>
        <w:rPr>
          <w:rFonts w:ascii="Arial" w:eastAsia="Arial" w:hAnsi="Arial" w:cs="Arial"/>
        </w:rPr>
        <w:t>riešenia zelene a verejných priestranstiev, vrátane krajinárskych úprav,</w:t>
      </w:r>
    </w:p>
    <w:p w14:paraId="00000094" w14:textId="77777777" w:rsidR="00A43CF2" w:rsidRDefault="00000000">
      <w:pPr>
        <w:numPr>
          <w:ilvl w:val="0"/>
          <w:numId w:val="8"/>
        </w:numPr>
        <w:spacing w:after="0"/>
        <w:rPr>
          <w:rFonts w:ascii="Arial" w:eastAsia="Arial" w:hAnsi="Arial" w:cs="Arial"/>
        </w:rPr>
      </w:pPr>
      <w:r>
        <w:rPr>
          <w:rFonts w:ascii="Arial" w:eastAsia="Arial" w:hAnsi="Arial" w:cs="Arial"/>
        </w:rPr>
        <w:t>projekt ochrany drevín počas výstavby,</w:t>
      </w:r>
    </w:p>
    <w:p w14:paraId="00000095" w14:textId="77777777" w:rsidR="00A43CF2" w:rsidRDefault="00000000">
      <w:pPr>
        <w:numPr>
          <w:ilvl w:val="0"/>
          <w:numId w:val="8"/>
        </w:numPr>
        <w:spacing w:after="0"/>
        <w:jc w:val="both"/>
        <w:rPr>
          <w:rFonts w:ascii="Arial" w:eastAsia="Arial" w:hAnsi="Arial" w:cs="Arial"/>
        </w:rPr>
      </w:pPr>
      <w:r>
        <w:rPr>
          <w:rFonts w:ascii="Arial" w:eastAsia="Arial" w:hAnsi="Arial" w:cs="Arial"/>
        </w:rPr>
        <w:t xml:space="preserve">projekt sadových úprav, vrátane inventarizácie drevín, ktoré budú predmetnou stavbou  dotknuté, s návrhom  pestovateľských opatrení v rozsahu  potrebnom  pre vydanie súhlasu na výrub drevín v zmysle ustanovení zákona č. 543/2002 </w:t>
      </w:r>
      <w:proofErr w:type="spellStart"/>
      <w:r>
        <w:rPr>
          <w:rFonts w:ascii="Arial" w:eastAsia="Arial" w:hAnsi="Arial" w:cs="Arial"/>
        </w:rPr>
        <w:t>Z.z</w:t>
      </w:r>
      <w:proofErr w:type="spellEnd"/>
      <w:r>
        <w:rPr>
          <w:rFonts w:ascii="Arial" w:eastAsia="Arial" w:hAnsi="Arial" w:cs="Arial"/>
        </w:rPr>
        <w:t xml:space="preserve">.  o ochrane prírody a krajiny v platnom znení, </w:t>
      </w:r>
    </w:p>
    <w:p w14:paraId="00000096" w14:textId="77777777" w:rsidR="00A43CF2" w:rsidRDefault="00000000">
      <w:pPr>
        <w:numPr>
          <w:ilvl w:val="0"/>
          <w:numId w:val="8"/>
        </w:numPr>
        <w:spacing w:after="0"/>
        <w:rPr>
          <w:rFonts w:ascii="Arial" w:eastAsia="Arial" w:hAnsi="Arial" w:cs="Arial"/>
        </w:rPr>
      </w:pPr>
      <w:r>
        <w:rPr>
          <w:rFonts w:ascii="Arial" w:eastAsia="Arial" w:hAnsi="Arial" w:cs="Arial"/>
        </w:rPr>
        <w:t>projekt organizácie výstavby,</w:t>
      </w:r>
    </w:p>
    <w:p w14:paraId="00000097" w14:textId="77777777" w:rsidR="00A43CF2" w:rsidRDefault="00000000">
      <w:pPr>
        <w:numPr>
          <w:ilvl w:val="0"/>
          <w:numId w:val="8"/>
        </w:numPr>
        <w:spacing w:after="0"/>
        <w:rPr>
          <w:rFonts w:ascii="Arial" w:eastAsia="Arial" w:hAnsi="Arial" w:cs="Arial"/>
        </w:rPr>
      </w:pPr>
      <w:r>
        <w:rPr>
          <w:rFonts w:ascii="Arial" w:eastAsia="Arial" w:hAnsi="Arial" w:cs="Arial"/>
        </w:rPr>
        <w:t>zapracovania výsledkov inžinierskogeologického a hydrogeologického</w:t>
      </w:r>
      <w:r>
        <w:rPr>
          <w:rFonts w:ascii="Times New Roman" w:eastAsia="Times New Roman" w:hAnsi="Times New Roman" w:cs="Times New Roman"/>
        </w:rPr>
        <w:t xml:space="preserve"> </w:t>
      </w:r>
      <w:r>
        <w:rPr>
          <w:rFonts w:ascii="Arial" w:eastAsia="Arial" w:hAnsi="Arial" w:cs="Arial"/>
        </w:rPr>
        <w:t xml:space="preserve">prieskumu, </w:t>
      </w:r>
    </w:p>
    <w:p w14:paraId="00000098" w14:textId="77777777" w:rsidR="00A43CF2" w:rsidRDefault="00000000">
      <w:pPr>
        <w:numPr>
          <w:ilvl w:val="0"/>
          <w:numId w:val="8"/>
        </w:numPr>
        <w:spacing w:after="0"/>
        <w:rPr>
          <w:rFonts w:ascii="Arial" w:eastAsia="Arial" w:hAnsi="Arial" w:cs="Arial"/>
        </w:rPr>
      </w:pPr>
      <w:r>
        <w:rPr>
          <w:rFonts w:ascii="Arial" w:eastAsia="Arial" w:hAnsi="Arial" w:cs="Arial"/>
        </w:rPr>
        <w:t>a ostatných náležitostí vyplývajúcich z platných právnych predpisov a potrebných pre riadne a včasné zhotovenie PS.</w:t>
      </w:r>
    </w:p>
    <w:p w14:paraId="00000099" w14:textId="77777777" w:rsidR="00A43CF2" w:rsidRDefault="00000000">
      <w:pPr>
        <w:rPr>
          <w:rFonts w:ascii="Arial" w:eastAsia="Arial" w:hAnsi="Arial" w:cs="Arial"/>
        </w:rPr>
      </w:pPr>
      <w:r>
        <w:pict w14:anchorId="681E4591">
          <v:rect id="_x0000_i1028" style="width:0;height:1.5pt" o:hralign="center" o:hrstd="t" o:hr="t" fillcolor="#a0a0a0" stroked="f"/>
        </w:pict>
      </w:r>
    </w:p>
    <w:p w14:paraId="0000009A" w14:textId="77777777" w:rsidR="00A43CF2" w:rsidRDefault="00000000">
      <w:pPr>
        <w:rPr>
          <w:rFonts w:ascii="Arial" w:eastAsia="Arial" w:hAnsi="Arial" w:cs="Arial"/>
          <w:b/>
          <w:bCs/>
        </w:rPr>
      </w:pPr>
      <w:r>
        <w:rPr>
          <w:rFonts w:ascii="Arial" w:eastAsia="Arial" w:hAnsi="Arial" w:cs="Arial"/>
          <w:b/>
          <w:bCs/>
        </w:rPr>
        <w:t>Súlad projektu so zásadou „nespôsobovať významnú škodu“ (DNSH)</w:t>
      </w:r>
    </w:p>
    <w:p w14:paraId="0000009B" w14:textId="77777777" w:rsidR="00A43CF2" w:rsidRDefault="00000000">
      <w:pPr>
        <w:jc w:val="both"/>
        <w:rPr>
          <w:rFonts w:ascii="Arial" w:eastAsia="Arial" w:hAnsi="Arial" w:cs="Arial"/>
        </w:rPr>
      </w:pPr>
      <w:r>
        <w:rPr>
          <w:rFonts w:ascii="Arial" w:eastAsia="Arial" w:hAnsi="Arial" w:cs="Arial"/>
        </w:rPr>
        <w:t xml:space="preserve">Projektová dokumentácia spracovaná v rámci predmetu tejto zákazky musí byť vyhotovená v súlade so zásadou „nespôsobovať významnú škodu“ (DNSH – Do No </w:t>
      </w:r>
      <w:proofErr w:type="spellStart"/>
      <w:r>
        <w:rPr>
          <w:rFonts w:ascii="Arial" w:eastAsia="Arial" w:hAnsi="Arial" w:cs="Arial"/>
        </w:rPr>
        <w:t>Significant</w:t>
      </w:r>
      <w:proofErr w:type="spellEnd"/>
      <w:r>
        <w:rPr>
          <w:rFonts w:ascii="Arial" w:eastAsia="Arial" w:hAnsi="Arial" w:cs="Arial"/>
        </w:rPr>
        <w:t xml:space="preserve"> </w:t>
      </w:r>
      <w:proofErr w:type="spellStart"/>
      <w:r>
        <w:rPr>
          <w:rFonts w:ascii="Arial" w:eastAsia="Arial" w:hAnsi="Arial" w:cs="Arial"/>
        </w:rPr>
        <w:t>Harm</w:t>
      </w:r>
      <w:proofErr w:type="spellEnd"/>
      <w:r>
        <w:rPr>
          <w:rFonts w:ascii="Arial" w:eastAsia="Arial" w:hAnsi="Arial" w:cs="Arial"/>
        </w:rPr>
        <w:t>) v zmysle článku 17 nariadenia Európskeho parlamentu a Rady (EÚ) 2020/852 a v súlade s Prílohou č. 3 k výzve PSK-MD-003-2024-ITI-KF – Podmienky pre zabezpečenie súladu projektu so zásadou DNSH.</w:t>
      </w:r>
    </w:p>
    <w:p w14:paraId="0000009C" w14:textId="77777777" w:rsidR="00A43CF2" w:rsidRDefault="00000000">
      <w:pPr>
        <w:jc w:val="both"/>
        <w:rPr>
          <w:rFonts w:ascii="Arial" w:eastAsia="Arial" w:hAnsi="Arial" w:cs="Arial"/>
        </w:rPr>
      </w:pPr>
      <w:r>
        <w:rPr>
          <w:rFonts w:ascii="Arial" w:eastAsia="Arial" w:hAnsi="Arial" w:cs="Arial"/>
        </w:rPr>
        <w:t>Projektant je povinný navrhnúť technické a stavebné riešenia v projektovej dokumentácii tak, aby realizácia projektu nespôsobovala významnú škodu vo vzťahu k jednotlivým environmentálnym cieľom, v rozsahu vyplývajúcom z predmetu zákazky a projektovej dokumentácie.</w:t>
      </w:r>
    </w:p>
    <w:p w14:paraId="0000009D" w14:textId="77777777" w:rsidR="00A43CF2" w:rsidRDefault="00000000">
      <w:pPr>
        <w:rPr>
          <w:rFonts w:ascii="Arial" w:eastAsia="Arial" w:hAnsi="Arial" w:cs="Arial"/>
        </w:rPr>
      </w:pPr>
      <w:r>
        <w:pict w14:anchorId="799F226A">
          <v:rect id="_x0000_i1029" style="width:0;height:1.5pt" o:hralign="center" o:hrstd="t" o:hr="t" fillcolor="#a0a0a0" stroked="f"/>
        </w:pict>
      </w:r>
    </w:p>
    <w:sectPr w:rsidR="00A43CF2" w:rsidSect="00424B5A">
      <w:headerReference w:type="default" r:id="rId9"/>
      <w:footerReference w:type="default" r:id="rId10"/>
      <w:headerReference w:type="first" r:id="rId11"/>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AEC7" w14:textId="77777777" w:rsidR="00416B8E" w:rsidRDefault="00416B8E">
      <w:pPr>
        <w:spacing w:after="0" w:line="240" w:lineRule="auto"/>
      </w:pPr>
      <w:r>
        <w:separator/>
      </w:r>
    </w:p>
  </w:endnote>
  <w:endnote w:type="continuationSeparator" w:id="0">
    <w:p w14:paraId="1EDF4D8A" w14:textId="77777777" w:rsidR="00416B8E" w:rsidRDefault="0041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17517C5-F5F9-45D1-988B-0415FBC254C7}"/>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8FEA8C41-DF1E-453C-A980-886F8ADA7CD5}"/>
    <w:embedBold r:id="rId3" w:fontKey="{B8831150-C048-41F1-975A-5D3EA6C1DFD1}"/>
    <w:embedItalic r:id="rId4" w:fontKey="{796F7D16-4E1E-43E3-8245-AE4B6E9B3724}"/>
  </w:font>
  <w:font w:name="Calibri Light">
    <w:panose1 w:val="020F0302020204030204"/>
    <w:charset w:val="EE"/>
    <w:family w:val="swiss"/>
    <w:pitch w:val="variable"/>
    <w:sig w:usb0="E4002EFF" w:usb1="C200247B" w:usb2="00000009" w:usb3="00000000" w:csb0="000001FF" w:csb1="00000000"/>
    <w:embedRegular r:id="rId5" w:fontKey="{9687CEE6-9DB0-4945-AD96-35BEDAF84F1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E" w14:textId="54BE4E58" w:rsidR="00A43CF2" w:rsidRDefault="00000000">
    <w:pPr>
      <w:jc w:val="center"/>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854D57">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B561" w14:textId="77777777" w:rsidR="00416B8E" w:rsidRDefault="00416B8E">
      <w:pPr>
        <w:spacing w:after="0" w:line="240" w:lineRule="auto"/>
      </w:pPr>
      <w:r>
        <w:separator/>
      </w:r>
    </w:p>
  </w:footnote>
  <w:footnote w:type="continuationSeparator" w:id="0">
    <w:p w14:paraId="706C4E94" w14:textId="77777777" w:rsidR="00416B8E" w:rsidRDefault="00416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601CD190" w:rsidR="00A43CF2" w:rsidRPr="004A50B2" w:rsidRDefault="00A43CF2" w:rsidP="004A50B2">
    <w:pPr>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6C87" w14:textId="77777777" w:rsidR="00424B5A" w:rsidRPr="004A50B2" w:rsidRDefault="00424B5A" w:rsidP="00424B5A">
    <w:pPr>
      <w:jc w:val="right"/>
      <w:rPr>
        <w:rFonts w:ascii="Arial" w:hAnsi="Arial" w:cs="Arial"/>
      </w:rPr>
    </w:pPr>
    <w:r w:rsidRPr="004A50B2">
      <w:rPr>
        <w:rFonts w:ascii="Arial" w:hAnsi="Arial" w:cs="Arial"/>
      </w:rPr>
      <w:t xml:space="preserve">Príloha č. 2 k Zmluve o dielo č. </w:t>
    </w:r>
    <w:r w:rsidRPr="004A50B2">
      <w:rPr>
        <w:rFonts w:ascii="Arial" w:hAnsi="Arial" w:cs="Arial"/>
        <w:highlight w:val="yellow"/>
      </w:rPr>
      <w:t>xxx</w:t>
    </w:r>
  </w:p>
  <w:p w14:paraId="2D5FAFF0" w14:textId="77777777" w:rsidR="00424B5A" w:rsidRDefault="00424B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269DF"/>
    <w:multiLevelType w:val="multilevel"/>
    <w:tmpl w:val="A6C68A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7B25BB7"/>
    <w:multiLevelType w:val="multilevel"/>
    <w:tmpl w:val="90802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DD6280"/>
    <w:multiLevelType w:val="multilevel"/>
    <w:tmpl w:val="1B8E61D0"/>
    <w:lvl w:ilvl="0">
      <w:start w:val="1"/>
      <w:numFmt w:val="bullet"/>
      <w:lvlText w:val="●"/>
      <w:lvlJc w:val="left"/>
      <w:pPr>
        <w:ind w:left="1440" w:hanging="360"/>
      </w:pPr>
      <w:rPr>
        <w:sz w:val="20"/>
        <w:szCs w:val="2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2E56256"/>
    <w:multiLevelType w:val="multilevel"/>
    <w:tmpl w:val="78327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2D73CA"/>
    <w:multiLevelType w:val="multilevel"/>
    <w:tmpl w:val="C96A76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6350704"/>
    <w:multiLevelType w:val="multilevel"/>
    <w:tmpl w:val="8F9E3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28F5294"/>
    <w:multiLevelType w:val="multilevel"/>
    <w:tmpl w:val="6CBCE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A2167C"/>
    <w:multiLevelType w:val="multilevel"/>
    <w:tmpl w:val="8EDC27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79491394">
    <w:abstractNumId w:val="5"/>
  </w:num>
  <w:num w:numId="2" w16cid:durableId="855191837">
    <w:abstractNumId w:val="2"/>
  </w:num>
  <w:num w:numId="3" w16cid:durableId="975063906">
    <w:abstractNumId w:val="3"/>
  </w:num>
  <w:num w:numId="4" w16cid:durableId="532812866">
    <w:abstractNumId w:val="1"/>
  </w:num>
  <w:num w:numId="5" w16cid:durableId="1279799576">
    <w:abstractNumId w:val="6"/>
  </w:num>
  <w:num w:numId="6" w16cid:durableId="869146129">
    <w:abstractNumId w:val="0"/>
  </w:num>
  <w:num w:numId="7" w16cid:durableId="843055617">
    <w:abstractNumId w:val="7"/>
  </w:num>
  <w:num w:numId="8" w16cid:durableId="571282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F2"/>
    <w:rsid w:val="00416B8E"/>
    <w:rsid w:val="0041752D"/>
    <w:rsid w:val="00424B5A"/>
    <w:rsid w:val="004A50B2"/>
    <w:rsid w:val="0064332D"/>
    <w:rsid w:val="00854D57"/>
    <w:rsid w:val="00A43CF2"/>
    <w:rsid w:val="00DA17B9"/>
    <w:rsid w:val="00F646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DBA2"/>
  <w15:docId w15:val="{E8BC4516-A4B8-49E6-9082-57EFC035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360" w:after="80"/>
      <w:outlineLvl w:val="0"/>
    </w:pPr>
    <w:rPr>
      <w:color w:val="2F5496"/>
      <w:sz w:val="40"/>
      <w:szCs w:val="40"/>
    </w:rPr>
  </w:style>
  <w:style w:type="paragraph" w:styleId="Nadpis2">
    <w:name w:val="heading 2"/>
    <w:basedOn w:val="Normlny"/>
    <w:next w:val="Normlny"/>
    <w:uiPriority w:val="9"/>
    <w:semiHidden/>
    <w:unhideWhenUsed/>
    <w:qFormat/>
    <w:pPr>
      <w:keepNext/>
      <w:keepLines/>
      <w:spacing w:before="160" w:after="80"/>
      <w:outlineLvl w:val="1"/>
    </w:pPr>
    <w:rPr>
      <w:color w:val="2F5496"/>
      <w:sz w:val="32"/>
      <w:szCs w:val="32"/>
    </w:rPr>
  </w:style>
  <w:style w:type="paragraph" w:styleId="Nadpis3">
    <w:name w:val="heading 3"/>
    <w:basedOn w:val="Normlny"/>
    <w:next w:val="Normlny"/>
    <w:uiPriority w:val="9"/>
    <w:semiHidden/>
    <w:unhideWhenUsed/>
    <w:qFormat/>
    <w:pPr>
      <w:keepNext/>
      <w:keepLines/>
      <w:spacing w:before="160" w:after="80"/>
      <w:outlineLvl w:val="2"/>
    </w:pPr>
    <w:rPr>
      <w:color w:val="2F5496"/>
      <w:sz w:val="28"/>
      <w:szCs w:val="28"/>
    </w:rPr>
  </w:style>
  <w:style w:type="paragraph" w:styleId="Nadpis4">
    <w:name w:val="heading 4"/>
    <w:basedOn w:val="Normlny"/>
    <w:next w:val="Normlny"/>
    <w:uiPriority w:val="9"/>
    <w:semiHidden/>
    <w:unhideWhenUsed/>
    <w:qFormat/>
    <w:pPr>
      <w:keepNext/>
      <w:keepLines/>
      <w:spacing w:before="80" w:after="40"/>
      <w:outlineLvl w:val="3"/>
    </w:pPr>
    <w:rPr>
      <w:i/>
      <w:iCs/>
      <w:color w:val="2F5496"/>
    </w:rPr>
  </w:style>
  <w:style w:type="paragraph" w:styleId="Nadpis5">
    <w:name w:val="heading 5"/>
    <w:basedOn w:val="Normlny"/>
    <w:next w:val="Normlny"/>
    <w:uiPriority w:val="9"/>
    <w:semiHidden/>
    <w:unhideWhenUsed/>
    <w:qFormat/>
    <w:pPr>
      <w:keepNext/>
      <w:keepLines/>
      <w:spacing w:before="80" w:after="40"/>
      <w:outlineLvl w:val="4"/>
    </w:pPr>
    <w:rPr>
      <w:color w:val="2F5496"/>
    </w:rPr>
  </w:style>
  <w:style w:type="paragraph" w:styleId="Nadpis6">
    <w:name w:val="heading 6"/>
    <w:basedOn w:val="Normlny"/>
    <w:next w:val="Normlny"/>
    <w:uiPriority w:val="9"/>
    <w:semiHidden/>
    <w:unhideWhenUsed/>
    <w:qFormat/>
    <w:pPr>
      <w:keepNext/>
      <w:keepLines/>
      <w:spacing w:before="40" w:after="0"/>
      <w:outlineLvl w:val="5"/>
    </w:pPr>
    <w:rPr>
      <w:i/>
      <w:iCs/>
      <w:color w:val="595959"/>
    </w:rPr>
  </w:style>
  <w:style w:type="paragraph" w:styleId="Nadpis7">
    <w:name w:val="heading 7"/>
    <w:link w:val="Nadpis7Char"/>
    <w:uiPriority w:val="9"/>
    <w:semiHidden/>
    <w:unhideWhenUsed/>
    <w:qFormat/>
    <w:rsid w:val="008F7EAD"/>
    <w:pPr>
      <w:keepNext/>
      <w:keepLines/>
      <w:spacing w:before="40" w:after="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008F7EAD"/>
    <w:pPr>
      <w:keepNext/>
      <w:keepLines/>
      <w:spacing w:after="0"/>
      <w:outlineLvl w:val="7"/>
    </w:pPr>
    <w:rPr>
      <w:rFonts w:eastAsiaTheme="majorEastAsia" w:cstheme="majorBidi"/>
      <w:i/>
      <w:iCs/>
      <w:color w:val="272727" w:themeColor="text1" w:themeTint="D8"/>
    </w:rPr>
  </w:style>
  <w:style w:type="paragraph" w:styleId="Nadpis9">
    <w:name w:val="heading 9"/>
    <w:link w:val="Nadpis9Char"/>
    <w:uiPriority w:val="9"/>
    <w:semiHidden/>
    <w:unhideWhenUsed/>
    <w:qFormat/>
    <w:rsid w:val="008F7EA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line="240" w:lineRule="auto"/>
    </w:pPr>
    <w:rPr>
      <w:sz w:val="56"/>
      <w:szCs w:val="56"/>
    </w:rPr>
  </w:style>
  <w:style w:type="character" w:customStyle="1" w:styleId="Nadpis1Char">
    <w:name w:val="Nadpis 1 Char"/>
    <w:basedOn w:val="Predvolenpsmoodseku"/>
    <w:uiPriority w:val="9"/>
    <w:rsid w:val="008F7EA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uiPriority w:val="9"/>
    <w:semiHidden/>
    <w:rsid w:val="008F7EA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uiPriority w:val="9"/>
    <w:semiHidden/>
    <w:rsid w:val="008F7EAD"/>
    <w:rPr>
      <w:rFonts w:eastAsiaTheme="majorEastAsia" w:cstheme="majorBidi"/>
      <w:color w:val="2F5496" w:themeColor="accent1" w:themeShade="BF"/>
      <w:sz w:val="28"/>
      <w:szCs w:val="28"/>
    </w:rPr>
  </w:style>
  <w:style w:type="character" w:customStyle="1" w:styleId="Nadpis4Char">
    <w:name w:val="Nadpis 4 Char"/>
    <w:basedOn w:val="Predvolenpsmoodseku"/>
    <w:uiPriority w:val="9"/>
    <w:semiHidden/>
    <w:rsid w:val="008F7EAD"/>
    <w:rPr>
      <w:rFonts w:eastAsiaTheme="majorEastAsia" w:cstheme="majorBidi"/>
      <w:i/>
      <w:iCs/>
      <w:color w:val="2F5496" w:themeColor="accent1" w:themeShade="BF"/>
    </w:rPr>
  </w:style>
  <w:style w:type="character" w:customStyle="1" w:styleId="Nadpis5Char">
    <w:name w:val="Nadpis 5 Char"/>
    <w:basedOn w:val="Predvolenpsmoodseku"/>
    <w:uiPriority w:val="9"/>
    <w:semiHidden/>
    <w:rsid w:val="008F7EAD"/>
    <w:rPr>
      <w:rFonts w:eastAsiaTheme="majorEastAsia" w:cstheme="majorBidi"/>
      <w:color w:val="2F5496" w:themeColor="accent1" w:themeShade="BF"/>
    </w:rPr>
  </w:style>
  <w:style w:type="character" w:customStyle="1" w:styleId="Nadpis6Char">
    <w:name w:val="Nadpis 6 Char"/>
    <w:basedOn w:val="Predvolenpsmoodseku"/>
    <w:uiPriority w:val="9"/>
    <w:semiHidden/>
    <w:rsid w:val="008F7EA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F7EA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F7EA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F7EAD"/>
    <w:rPr>
      <w:rFonts w:eastAsiaTheme="majorEastAsia" w:cstheme="majorBidi"/>
      <w:color w:val="272727" w:themeColor="text1" w:themeTint="D8"/>
    </w:rPr>
  </w:style>
  <w:style w:type="character" w:customStyle="1" w:styleId="NzovChar">
    <w:name w:val="Názov Char"/>
    <w:basedOn w:val="Predvolenpsmoodseku"/>
    <w:uiPriority w:val="10"/>
    <w:rsid w:val="008F7EAD"/>
    <w:rPr>
      <w:rFonts w:asciiTheme="majorHAnsi" w:eastAsiaTheme="majorEastAsia" w:hAnsiTheme="majorHAnsi" w:cstheme="majorBidi"/>
      <w:spacing w:val="-10"/>
      <w:kern w:val="28"/>
      <w:sz w:val="56"/>
      <w:szCs w:val="56"/>
    </w:rPr>
  </w:style>
  <w:style w:type="character" w:customStyle="1" w:styleId="PodtitulChar">
    <w:name w:val="Podtitul Char"/>
    <w:basedOn w:val="Predvolenpsmoodseku"/>
    <w:uiPriority w:val="11"/>
    <w:rsid w:val="008F7EAD"/>
    <w:rPr>
      <w:rFonts w:eastAsiaTheme="majorEastAsia" w:cstheme="majorBidi"/>
      <w:color w:val="595959" w:themeColor="text1" w:themeTint="A6"/>
      <w:spacing w:val="15"/>
      <w:sz w:val="28"/>
      <w:szCs w:val="28"/>
    </w:rPr>
  </w:style>
  <w:style w:type="paragraph" w:styleId="Citcia">
    <w:name w:val="Quote"/>
    <w:link w:val="CitciaChar"/>
    <w:uiPriority w:val="29"/>
    <w:qFormat/>
    <w:rsid w:val="008F7E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F7EAD"/>
    <w:rPr>
      <w:i/>
      <w:iCs/>
      <w:color w:val="404040" w:themeColor="text1" w:themeTint="BF"/>
    </w:rPr>
  </w:style>
  <w:style w:type="paragraph" w:styleId="Odsekzoznamu">
    <w:name w:val="List Paragraph"/>
    <w:aliases w:val="body,Odsek zoznamu2,ODRAZKY PRVA UROVEN,Odsek"/>
    <w:link w:val="OdsekzoznamuChar"/>
    <w:uiPriority w:val="34"/>
    <w:qFormat/>
    <w:rsid w:val="008F7EAD"/>
    <w:pPr>
      <w:ind w:left="720"/>
      <w:contextualSpacing/>
    </w:pPr>
  </w:style>
  <w:style w:type="character" w:styleId="Intenzvnezvraznenie">
    <w:name w:val="Intense Emphasis"/>
    <w:basedOn w:val="Predvolenpsmoodseku"/>
    <w:uiPriority w:val="21"/>
    <w:qFormat/>
    <w:rsid w:val="008F7EAD"/>
    <w:rPr>
      <w:i/>
      <w:iCs/>
      <w:color w:val="2F5496" w:themeColor="accent1" w:themeShade="BF"/>
    </w:rPr>
  </w:style>
  <w:style w:type="paragraph" w:styleId="Zvraznencitcia">
    <w:name w:val="Intense Quote"/>
    <w:link w:val="ZvraznencitciaChar"/>
    <w:uiPriority w:val="30"/>
    <w:qFormat/>
    <w:rsid w:val="008F7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F7EAD"/>
    <w:rPr>
      <w:i/>
      <w:iCs/>
      <w:color w:val="2F5496" w:themeColor="accent1" w:themeShade="BF"/>
    </w:rPr>
  </w:style>
  <w:style w:type="character" w:styleId="Zvraznenodkaz">
    <w:name w:val="Intense Reference"/>
    <w:basedOn w:val="Predvolenpsmoodseku"/>
    <w:uiPriority w:val="32"/>
    <w:qFormat/>
    <w:rsid w:val="008F7EAD"/>
    <w:rPr>
      <w:b/>
      <w:bCs/>
      <w:smallCaps/>
      <w:color w:val="2F5496" w:themeColor="accent1" w:themeShade="BF"/>
      <w:spacing w:val="5"/>
    </w:rPr>
  </w:style>
  <w:style w:type="character" w:customStyle="1" w:styleId="OdsekzoznamuChar">
    <w:name w:val="Odsek zoznamu Char"/>
    <w:aliases w:val="body Char,Odsek zoznamu2 Char,ODRAZKY PRVA UROVEN Char,Odsek Char"/>
    <w:link w:val="Odsekzoznamu"/>
    <w:uiPriority w:val="34"/>
    <w:qFormat/>
    <w:locked/>
    <w:rsid w:val="0087411C"/>
  </w:style>
  <w:style w:type="paragraph" w:styleId="Revzia">
    <w:name w:val="Revision"/>
    <w:hidden/>
    <w:uiPriority w:val="99"/>
    <w:semiHidden/>
    <w:rsid w:val="008B7DF2"/>
    <w:pPr>
      <w:spacing w:after="0" w:line="240" w:lineRule="auto"/>
    </w:pPr>
  </w:style>
  <w:style w:type="character" w:styleId="Odkaznakomentr">
    <w:name w:val="annotation reference"/>
    <w:basedOn w:val="Predvolenpsmoodseku"/>
    <w:uiPriority w:val="99"/>
    <w:semiHidden/>
    <w:unhideWhenUsed/>
    <w:rsid w:val="001F1D26"/>
    <w:rPr>
      <w:sz w:val="16"/>
      <w:szCs w:val="16"/>
    </w:rPr>
  </w:style>
  <w:style w:type="paragraph" w:styleId="Textkomentra">
    <w:name w:val="annotation text"/>
    <w:link w:val="TextkomentraChar"/>
    <w:uiPriority w:val="99"/>
    <w:unhideWhenUsed/>
    <w:rsid w:val="001F1D26"/>
    <w:pPr>
      <w:spacing w:line="240" w:lineRule="auto"/>
    </w:pPr>
    <w:rPr>
      <w:sz w:val="20"/>
      <w:szCs w:val="20"/>
    </w:rPr>
  </w:style>
  <w:style w:type="character" w:customStyle="1" w:styleId="TextkomentraChar">
    <w:name w:val="Text komentára Char"/>
    <w:basedOn w:val="Predvolenpsmoodseku"/>
    <w:link w:val="Textkomentra"/>
    <w:uiPriority w:val="99"/>
    <w:rsid w:val="001F1D26"/>
    <w:rPr>
      <w:sz w:val="20"/>
      <w:szCs w:val="20"/>
    </w:rPr>
  </w:style>
  <w:style w:type="paragraph" w:styleId="Predmetkomentra">
    <w:name w:val="annotation subject"/>
    <w:basedOn w:val="Textkomentra"/>
    <w:next w:val="Textkomentra"/>
    <w:link w:val="PredmetkomentraChar"/>
    <w:uiPriority w:val="99"/>
    <w:semiHidden/>
    <w:unhideWhenUsed/>
    <w:rsid w:val="001F1D26"/>
    <w:rPr>
      <w:b/>
      <w:bCs/>
    </w:rPr>
  </w:style>
  <w:style w:type="character" w:customStyle="1" w:styleId="PredmetkomentraChar">
    <w:name w:val="Predmet komentára Char"/>
    <w:basedOn w:val="TextkomentraChar"/>
    <w:link w:val="Predmetkomentra"/>
    <w:uiPriority w:val="99"/>
    <w:semiHidden/>
    <w:rsid w:val="001F1D26"/>
    <w:rPr>
      <w:b/>
      <w:bCs/>
      <w:sz w:val="20"/>
      <w:szCs w:val="20"/>
    </w:rPr>
  </w:style>
  <w:style w:type="paragraph" w:customStyle="1" w:styleId="paragraph">
    <w:name w:val="paragraph"/>
    <w:rsid w:val="002C21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C2129"/>
  </w:style>
  <w:style w:type="character" w:customStyle="1" w:styleId="eop">
    <w:name w:val="eop"/>
    <w:basedOn w:val="Predvolenpsmoodseku"/>
    <w:rsid w:val="002C2129"/>
  </w:style>
  <w:style w:type="paragraph" w:styleId="Podtitul">
    <w:name w:val="Subtitle"/>
    <w:basedOn w:val="Normlny"/>
    <w:next w:val="Normlny"/>
    <w:uiPriority w:val="11"/>
    <w:qFormat/>
    <w:rPr>
      <w:color w:val="595959"/>
      <w:sz w:val="28"/>
      <w:szCs w:val="28"/>
    </w:rPr>
  </w:style>
  <w:style w:type="paragraph" w:styleId="Hlavika">
    <w:name w:val="header"/>
    <w:basedOn w:val="Normlny"/>
    <w:link w:val="HlavikaChar"/>
    <w:uiPriority w:val="99"/>
    <w:unhideWhenUsed/>
    <w:rsid w:val="004A50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50B2"/>
  </w:style>
  <w:style w:type="paragraph" w:styleId="Pta">
    <w:name w:val="footer"/>
    <w:basedOn w:val="Normlny"/>
    <w:link w:val="PtaChar"/>
    <w:uiPriority w:val="99"/>
    <w:unhideWhenUsed/>
    <w:rsid w:val="004A50B2"/>
    <w:pPr>
      <w:tabs>
        <w:tab w:val="center" w:pos="4536"/>
        <w:tab w:val="right" w:pos="9072"/>
      </w:tabs>
      <w:spacing w:after="0" w:line="240" w:lineRule="auto"/>
    </w:pPr>
  </w:style>
  <w:style w:type="character" w:customStyle="1" w:styleId="PtaChar">
    <w:name w:val="Päta Char"/>
    <w:basedOn w:val="Predvolenpsmoodseku"/>
    <w:link w:val="Pta"/>
    <w:uiPriority w:val="99"/>
    <w:rsid w:val="004A5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odra.sk/wp-content/uploads/2022/12/Dizajn-manual-verejnych-priestorov-mesta-Modry.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3eH5O5yFYGPzT1flrtYKBiM4g==">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2368</Words>
  <Characters>13501</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Arvayová</dc:creator>
  <cp:lastModifiedBy>Beáta Strížová</cp:lastModifiedBy>
  <cp:revision>4</cp:revision>
  <dcterms:created xsi:type="dcterms:W3CDTF">2026-04-21T13:59:00Z</dcterms:created>
  <dcterms:modified xsi:type="dcterms:W3CDTF">2026-04-22T06:42:00Z</dcterms:modified>
</cp:coreProperties>
</file>