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mf" ContentType="image/x-wmf"/>
  <Default Extension="png" ContentType="image/png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word/webSettings.xml" ContentType="application/vnd.openxmlformats-officedocument.wordprocessingml.webSetting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738"/>
        <w:tblInd w:w="279" w:type="dxa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>
        <w:trPr>
          <w:trHeight w:val="294"/>
        </w:trPr>
        <w:tc>
          <w:tcPr>
            <w:tcBorders/>
            <w:tcW w:w="9922" w:type="dxa"/>
          </w:tcPr>
          <w:p w14:paraId="7B7E262F" w14:textId="77777777">
            <w:pPr>
              <w:pStyle w:val="741"/>
              <w:pBdr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Príloha č. 1 Výzvy na predloženie cenovej ponuky</w:t>
            </w:r>
            <w:r>
              <w:rPr>
                <w:b/>
                <w:sz w:val="24"/>
              </w:rPr>
            </w:r>
          </w:p>
        </w:tc>
      </w:tr>
      <w:tr>
        <w:trPr>
          <w:trHeight w:val="292"/>
        </w:trPr>
        <w:tc>
          <w:tcPr>
            <w:tcBorders/>
            <w:tcW w:w="9922" w:type="dxa"/>
          </w:tcPr>
          <w:p w14:paraId="5D26CA05" w14:textId="4DC15E0D">
            <w:pPr>
              <w:pStyle w:val="741"/>
              <w:pBdr/>
              <w:spacing w:line="272" w:lineRule="exact"/>
              <w:ind/>
              <w:jc w:val="center"/>
              <w:rPr>
                <w:b/>
                <w:spacing w:val="40"/>
                <w:sz w:val="24"/>
              </w:rPr>
            </w:pPr>
            <w:r>
              <w:rPr>
                <w:b/>
                <w:spacing w:val="40"/>
                <w:sz w:val="24"/>
              </w:rPr>
              <w:t xml:space="preserve">CENOVÁ PONUKA</w:t>
            </w:r>
            <w:r>
              <w:rPr>
                <w:b/>
                <w:spacing w:val="40"/>
                <w:sz w:val="24"/>
              </w:rPr>
            </w:r>
          </w:p>
        </w:tc>
      </w:tr>
      <w:tr>
        <w:trPr>
          <w:trHeight w:val="292"/>
        </w:trPr>
        <w:tc>
          <w:tcPr>
            <w:tcBorders/>
            <w:tcW w:w="9922" w:type="dxa"/>
          </w:tcPr>
          <w:p w14:paraId="74A49CB0" w14:textId="77777777">
            <w:pPr>
              <w:pStyle w:val="741"/>
              <w:pBdr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 xml:space="preserve">Obchodné meno uchádzača:</w:t>
            </w:r>
            <w:r>
              <w:rPr>
                <w:sz w:val="24"/>
              </w:rPr>
            </w:r>
          </w:p>
        </w:tc>
      </w:tr>
      <w:tr>
        <w:trPr>
          <w:trHeight w:val="292"/>
        </w:trPr>
        <w:tc>
          <w:tcPr>
            <w:tcBorders/>
            <w:tcW w:w="9922" w:type="dxa"/>
          </w:tcPr>
          <w:p w14:paraId="4CE022BB" w14:textId="77777777">
            <w:pPr>
              <w:pStyle w:val="741"/>
              <w:pBdr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 xml:space="preserve">Sídlo uchádzača:</w:t>
            </w:r>
            <w:r>
              <w:rPr>
                <w:sz w:val="24"/>
              </w:rPr>
            </w:r>
          </w:p>
        </w:tc>
      </w:tr>
      <w:tr>
        <w:trPr>
          <w:trHeight w:val="294"/>
        </w:trPr>
        <w:tc>
          <w:tcPr>
            <w:tcBorders/>
            <w:tcW w:w="9922" w:type="dxa"/>
          </w:tcPr>
          <w:p w14:paraId="3C495D14" w14:textId="77777777">
            <w:pPr>
              <w:pStyle w:val="741"/>
              <w:pBdr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 xml:space="preserve">IČO uchádzača:</w:t>
            </w:r>
            <w:r>
              <w:rPr>
                <w:sz w:val="24"/>
              </w:rPr>
            </w:r>
          </w:p>
        </w:tc>
      </w:tr>
      <w:tr>
        <w:trPr>
          <w:trHeight w:val="292"/>
        </w:trPr>
        <w:tc>
          <w:tcPr>
            <w:tcBorders/>
            <w:tcW w:w="9922" w:type="dxa"/>
          </w:tcPr>
          <w:p w14:paraId="2A82AC0B" w14:textId="77777777">
            <w:pPr>
              <w:pStyle w:val="741"/>
              <w:pBdr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Kontaktné údaje uchádzača (kontaktná osoba, tel. č.):</w:t>
            </w:r>
            <w:r>
              <w:rPr>
                <w:sz w:val="24"/>
              </w:rPr>
            </w:r>
          </w:p>
        </w:tc>
      </w:tr>
      <w:tr>
        <w:trPr>
          <w:trHeight w:val="292"/>
        </w:trPr>
        <w:tc>
          <w:tcPr>
            <w:tcBorders/>
            <w:tcW w:w="9922" w:type="dxa"/>
          </w:tcPr>
          <w:p w14:paraId="520B2DBF" w14:textId="77777777">
            <w:pPr>
              <w:pStyle w:val="741"/>
              <w:pBdr/>
              <w:spacing/>
              <w:ind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94"/>
        </w:trPr>
        <w:tc>
          <w:tcPr>
            <w:tcBorders/>
            <w:tcW w:w="9922" w:type="dxa"/>
          </w:tcPr>
          <w:p w14:paraId="60E7B80C" w14:textId="5929E1F7">
            <w:pPr>
              <w:pStyle w:val="741"/>
              <w:pBdr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>
              <w:rPr>
                <w:sz w:val="24"/>
              </w:rPr>
              <w:t xml:space="preserve">Madonan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services</w:t>
            </w:r>
            <w:r>
              <w:rPr>
                <w:sz w:val="24"/>
              </w:rPr>
              <w:t xml:space="preserve">, s.r.o.</w:t>
            </w:r>
            <w:r>
              <w:rPr>
                <w:sz w:val="24"/>
              </w:rPr>
            </w:r>
          </w:p>
        </w:tc>
      </w:tr>
      <w:tr>
        <w:trPr>
          <w:trHeight w:val="292"/>
        </w:trPr>
        <w:tc>
          <w:tcPr>
            <w:tcBorders/>
            <w:tcW w:w="9922" w:type="dxa"/>
          </w:tcPr>
          <w:p w14:paraId="116CC72E" w14:textId="74F9E38C">
            <w:pPr>
              <w:pStyle w:val="741"/>
              <w:pBdr/>
              <w:tabs>
                <w:tab w:val="left" w:leader="none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>
              <w:rPr>
                <w:sz w:val="24"/>
              </w:rPr>
              <w:t xml:space="preserve">Kľačany 346, 920 64 Kľačany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</w:r>
          </w:p>
        </w:tc>
      </w:tr>
      <w:tr>
        <w:trPr>
          <w:trHeight w:val="292"/>
        </w:trPr>
        <w:tc>
          <w:tcPr>
            <w:tcBorders/>
            <w:tcW w:w="9922" w:type="dxa"/>
          </w:tcPr>
          <w:p w14:paraId="4FC4FDBB" w14:textId="74135C6B">
            <w:pPr>
              <w:pStyle w:val="741"/>
              <w:pBdr/>
              <w:tabs>
                <w:tab w:val="left" w:leader="none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>
              <w:rPr>
                <w:sz w:val="24"/>
              </w:rPr>
              <w:t xml:space="preserve">50 427 369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</w:r>
          </w:p>
        </w:tc>
      </w:tr>
    </w:tbl>
    <w:p w14:paraId="5D8B65DC" w14:textId="5F24F14F">
      <w:pPr>
        <w:pStyle w:val="739"/>
        <w:pBdr/>
        <w:spacing w:before="8"/>
        <w:ind/>
        <w:rPr>
          <w:rFonts w:ascii="Times New Roman"/>
          <w:b w:val="0"/>
          <w:sz w:val="21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57728" behindDoc="1" locked="0" layoutInCell="1" allowOverlap="1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50E238" w14:textId="2ED3FAB3">
                            <w:pPr>
                              <w:pStyle w:val="739"/>
                              <w:pBdr/>
                              <w:spacing w:before="119"/>
                              <w:ind w:left="105"/>
                              <w:rPr/>
                            </w:pPr>
                            <w:r>
                              <w:t xml:space="preserve">Linka na plnenie jogurtov do sklenených pohárov </w:t>
                            </w:r>
                            <w:r>
                              <w:t xml:space="preserve">- 1ks</w:t>
                            </w:r>
                            <w:r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202" type="#_x0000_t202" style="position:absolute;z-index:-251657728;o:allowoverlap:true;o:allowincell:true;mso-position-horizontal-relative:page;margin-left:57.70pt;mso-position-horizontal:absolute;mso-position-vertical-relative:text;margin-top:14.55pt;mso-position-vertical:absolute;width:499.90pt;height:27.25pt;mso-wrap-distance-left:0.00pt;mso-wrap-distance-top:0.00pt;mso-wrap-distance-right:0.00pt;mso-wrap-distance-bottom:0.00pt;v-text-anchor:top;visibility:visible;" filled="f" strokecolor="#000000" strokeweight="0.48pt">
                <v:stroke dashstyle="solid"/>
                <w10:wrap type="topAndBottom"/>
                <v:textbox inset="0,0,0,0">
                  <w:txbxContent>
                    <w:p w14:paraId="3950E238" w14:textId="2ED3FAB3">
                      <w:pPr>
                        <w:pStyle w:val="739"/>
                        <w:pBdr/>
                        <w:spacing w:before="119"/>
                        <w:ind w:left="105"/>
                        <w:rPr/>
                      </w:pPr>
                      <w:r>
                        <w:t xml:space="preserve">Linka na plnenie jogurtov do sklenených pohárov </w:t>
                      </w:r>
                      <w:r>
                        <w:t xml:space="preserve">- 1ks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b w:val="0"/>
          <w:sz w:val="21"/>
        </w:rPr>
      </w:r>
    </w:p>
    <w:p w14:paraId="47CF8A8E" w14:textId="77777777">
      <w:pPr>
        <w:pStyle w:val="739"/>
        <w:pBdr/>
        <w:spacing/>
        <w:ind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</w:r>
      <w:r>
        <w:rPr>
          <w:rFonts w:ascii="Times New Roman"/>
          <w:b w:val="0"/>
          <w:sz w:val="20"/>
        </w:rPr>
      </w:r>
    </w:p>
    <w:tbl>
      <w:tblPr>
        <w:tblStyle w:val="738"/>
        <w:jc w:val="center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>
        <w:trPr>
          <w:jc w:val="center"/>
          <w:trHeight w:val="1355"/>
        </w:trPr>
        <w:tc>
          <w:tcPr>
            <w:tcBorders/>
            <w:tcW w:w="10067" w:type="dxa"/>
          </w:tcPr>
          <w:p w14:paraId="1664339C" w14:textId="77777777">
            <w:pPr>
              <w:pStyle w:val="741"/>
              <w:pBdr/>
              <w:spacing/>
              <w:ind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</w:r>
            <w:r>
              <w:rPr>
                <w:rFonts w:ascii="Times New Roman"/>
                <w:sz w:val="21"/>
              </w:rPr>
            </w:r>
          </w:p>
          <w:p w14:paraId="075DD48F" w14:textId="3EC0F8A4">
            <w:pPr>
              <w:pStyle w:val="741"/>
              <w:pBdr/>
              <w:spacing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>
              <w:rPr>
                <w:b/>
                <w:sz w:val="24"/>
              </w:rPr>
              <w:t xml:space="preserve">..............</w:t>
            </w:r>
            <w:r>
              <w:rPr>
                <w:b/>
                <w:sz w:val="24"/>
              </w:rPr>
              <w:t xml:space="preserve">..........................</w:t>
            </w:r>
            <w:r>
              <w:rPr>
                <w:b/>
                <w:sz w:val="24"/>
              </w:rPr>
              <w:t xml:space="preserve">......................................................................</w:t>
            </w:r>
            <w:r>
              <w:rPr>
                <w:b/>
                <w:sz w:val="24"/>
              </w:rPr>
            </w:r>
          </w:p>
          <w:p w14:paraId="1410674A" w14:textId="77777777">
            <w:pPr>
              <w:pStyle w:val="741"/>
              <w:pBdr/>
              <w:spacing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 w14:paraId="0BA6BDF2" w14:textId="546D4C0C">
            <w:pPr>
              <w:pStyle w:val="741"/>
              <w:pBdr/>
              <w:spacing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>
              <w:rPr>
                <w:b/>
                <w:sz w:val="24"/>
              </w:rPr>
              <w:t xml:space="preserve">....................................................................................</w:t>
            </w:r>
            <w:r>
              <w:rPr>
                <w:b/>
                <w:sz w:val="24"/>
              </w:rPr>
              <w:t xml:space="preserve">............</w:t>
            </w:r>
            <w:r>
              <w:rPr>
                <w:b/>
                <w:sz w:val="24"/>
              </w:rPr>
              <w:t xml:space="preserve">.........................</w:t>
            </w:r>
            <w:r>
              <w:rPr>
                <w:sz w:val="24"/>
              </w:rPr>
            </w:r>
          </w:p>
        </w:tc>
      </w:tr>
    </w:tbl>
    <w:p w14:paraId="09224BCA" w14:textId="3EE9DDDE">
      <w:pPr>
        <w:pStyle w:val="741"/>
        <w:pBdr/>
        <w:tabs>
          <w:tab w:val="left" w:leader="none" w:pos="574"/>
          <w:tab w:val="left" w:leader="none" w:pos="4827"/>
          <w:tab w:val="left" w:leader="none" w:pos="6954"/>
          <w:tab w:val="left" w:leader="none" w:pos="8656"/>
        </w:tabs>
        <w:spacing/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  <w:r>
        <w:rPr>
          <w:rFonts w:ascii="Times New Roman"/>
          <w:sz w:val="24"/>
        </w:rPr>
      </w:r>
    </w:p>
    <w:tbl>
      <w:tblPr>
        <w:tblStyle w:val="738"/>
        <w:jc w:val="center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>
        <w:trPr>
          <w:jc w:val="center"/>
          <w:trHeight w:val="1722"/>
        </w:trPr>
        <w:tc>
          <w:tcPr>
            <w:tcBorders>
              <w:right w:val="single" w:color="auto" w:sz="4" w:space="0"/>
            </w:tcBorders>
            <w:tcW w:w="5113" w:type="dxa"/>
            <w:vAlign w:val="center"/>
          </w:tcPr>
          <w:p w14:paraId="14AAF003" w14:textId="77777777">
            <w:pPr>
              <w:pStyle w:val="741"/>
              <w:pBdr/>
              <w:spacing/>
              <w:ind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Požadovaný parameter</w:t>
            </w:r>
            <w:r>
              <w:rPr>
                <w:b/>
                <w:sz w:val="24"/>
              </w:rPr>
            </w:r>
          </w:p>
        </w:tc>
        <w:tc>
          <w:tcPr>
            <w:tcBorders>
              <w:left w:val="single" w:color="auto" w:sz="4" w:space="0"/>
            </w:tcBorders>
            <w:tcW w:w="2558" w:type="dxa"/>
            <w:vAlign w:val="center"/>
          </w:tcPr>
          <w:p w14:paraId="7CC65EA8" w14:textId="77777777">
            <w:pPr>
              <w:pStyle w:val="741"/>
              <w:pBdr/>
              <w:spacing w:before="179"/>
              <w:ind w:right="429" w:hanging="180" w:left="64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Požadovaná hodnota</w:t>
            </w:r>
            <w:r>
              <w:rPr>
                <w:b/>
                <w:sz w:val="24"/>
              </w:rPr>
            </w:r>
          </w:p>
        </w:tc>
        <w:tc>
          <w:tcPr>
            <w:tcBorders/>
            <w:tcW w:w="2372" w:type="dxa"/>
            <w:vAlign w:val="center"/>
          </w:tcPr>
          <w:p w14:paraId="612A3C61" w14:textId="77777777">
            <w:pPr>
              <w:pStyle w:val="741"/>
              <w:pBdr/>
              <w:spacing/>
              <w:ind w:right="327" w:hanging="1" w:left="3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Uviesť áno/nie, v prípade číselnej hodnoty uviesť jej</w:t>
            </w:r>
            <w:r>
              <w:rPr>
                <w:b/>
                <w:sz w:val="24"/>
              </w:rPr>
            </w:r>
          </w:p>
          <w:p w14:paraId="2C5B3E11" w14:textId="77777777">
            <w:pPr>
              <w:pStyle w:val="741"/>
              <w:pBdr/>
              <w:spacing w:line="272" w:lineRule="exact"/>
              <w:ind w:right="274" w:left="2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skutočnosť</w:t>
            </w:r>
            <w:r>
              <w:rPr>
                <w:b/>
                <w:sz w:val="24"/>
              </w:rPr>
            </w:r>
          </w:p>
        </w:tc>
      </w:tr>
      <w:tr>
        <w:trPr>
          <w:jc w:val="center"/>
          <w:trHeight w:val="342"/>
        </w:trPr>
        <w:tc>
          <w:tcPr>
            <w:tcBorders/>
            <w:tcW w:w="5113" w:type="dxa"/>
          </w:tcPr>
          <w:p w14:paraId="261D01B6" w14:textId="388AF6A3">
            <w:pPr>
              <w:pStyle w:val="741"/>
              <w:pBdr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Výkon linky minimálne (ks/hod)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558" w:type="dxa"/>
            <w:vAlign w:val="center"/>
          </w:tcPr>
          <w:p w14:paraId="41D76F8B" w14:textId="1E66C30E">
            <w:pPr>
              <w:pStyle w:val="741"/>
              <w:pBdr/>
              <w:spacing/>
              <w:ind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800</w:t>
            </w:r>
            <w:r>
              <w:rPr>
                <w:sz w:val="24"/>
              </w:rPr>
            </w:r>
          </w:p>
        </w:tc>
        <w:tc>
          <w:tcPr>
            <w:tcBorders/>
            <w:tcW w:w="2372" w:type="dxa"/>
            <w:vAlign w:val="center"/>
          </w:tcPr>
          <w:p w14:paraId="00DF0BD4" w14:textId="77777777">
            <w:pPr>
              <w:pStyle w:val="741"/>
              <w:pBdr/>
              <w:spacing/>
              <w:ind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</w:p>
        </w:tc>
      </w:tr>
      <w:tr>
        <w:trPr>
          <w:jc w:val="center"/>
          <w:trHeight w:val="342"/>
        </w:trPr>
        <w:tc>
          <w:tcPr>
            <w:tcBorders/>
            <w:tcW w:w="5113" w:type="dxa"/>
          </w:tcPr>
          <w:p w14:paraId="24950018" w14:textId="0FD8590F">
            <w:pPr>
              <w:pStyle w:val="741"/>
              <w:pBdr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Objem obalu (ml)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558" w:type="dxa"/>
            <w:vAlign w:val="center"/>
          </w:tcPr>
          <w:p w14:paraId="03315A2C" w14:textId="68DD8D4D">
            <w:pPr>
              <w:pStyle w:val="741"/>
              <w:pBdr/>
              <w:spacing/>
              <w:ind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400 – 500</w:t>
            </w:r>
            <w:r>
              <w:rPr>
                <w:sz w:val="24"/>
              </w:rPr>
            </w:r>
          </w:p>
        </w:tc>
        <w:tc>
          <w:tcPr>
            <w:tcBorders/>
            <w:tcW w:w="2372" w:type="dxa"/>
            <w:vAlign w:val="center"/>
          </w:tcPr>
          <w:p w14:paraId="175D03B8" w14:textId="0F2796D2">
            <w:pPr>
              <w:pStyle w:val="741"/>
              <w:pBdr/>
              <w:spacing/>
              <w:ind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</w:p>
        </w:tc>
      </w:tr>
      <w:tr>
        <w:trPr>
          <w:jc w:val="center"/>
          <w:trHeight w:val="342"/>
        </w:trPr>
        <w:tc>
          <w:tcPr>
            <w:tcBorders/>
            <w:tcW w:w="5113" w:type="dxa"/>
          </w:tcPr>
          <w:p w14:paraId="35F94D66" w14:textId="49019D5D">
            <w:pPr>
              <w:pStyle w:val="741"/>
              <w:pBdr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Presnosť plnenia maximálne (%)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558" w:type="dxa"/>
            <w:vAlign w:val="center"/>
          </w:tcPr>
          <w:p w14:paraId="381B0019" w14:textId="167DF7CC">
            <w:pPr>
              <w:pStyle w:val="741"/>
              <w:pBdr/>
              <w:spacing w:line="272" w:lineRule="exact"/>
              <w:ind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</w:rPr>
            </w:r>
          </w:p>
        </w:tc>
        <w:tc>
          <w:tcPr>
            <w:tcBorders/>
            <w:tcW w:w="2372" w:type="dxa"/>
            <w:vAlign w:val="center"/>
          </w:tcPr>
          <w:p w14:paraId="7EDF81D7" w14:textId="77777777">
            <w:pPr>
              <w:pStyle w:val="741"/>
              <w:pBdr/>
              <w:spacing/>
              <w:ind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</w:p>
        </w:tc>
      </w:tr>
      <w:tr>
        <w:trPr>
          <w:jc w:val="center"/>
          <w:trHeight w:val="342"/>
        </w:trPr>
        <w:tc>
          <w:tcPr>
            <w:tcBorders/>
            <w:tcW w:w="5113" w:type="dxa"/>
          </w:tcPr>
          <w:p w14:paraId="214147A9" w14:textId="458BFE29">
            <w:pPr>
              <w:pStyle w:val="741"/>
              <w:pBdr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Počet plniacich pozícií minimálne (ks)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558" w:type="dxa"/>
            <w:vAlign w:val="center"/>
          </w:tcPr>
          <w:p w14:paraId="6066E81F" w14:textId="779BC0FF">
            <w:pPr>
              <w:pStyle w:val="741"/>
              <w:pBdr/>
              <w:spacing w:line="272" w:lineRule="exact"/>
              <w:ind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</w:rPr>
            </w:r>
          </w:p>
        </w:tc>
        <w:tc>
          <w:tcPr>
            <w:tcBorders/>
            <w:tcW w:w="2372" w:type="dxa"/>
            <w:vAlign w:val="center"/>
          </w:tcPr>
          <w:p w14:paraId="66E3E346" w14:textId="6FDA2B96">
            <w:pPr>
              <w:pStyle w:val="741"/>
              <w:pBdr/>
              <w:spacing/>
              <w:ind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</w:p>
        </w:tc>
      </w:tr>
      <w:tr>
        <w:trPr>
          <w:jc w:val="center"/>
          <w:trHeight w:val="342"/>
        </w:trPr>
        <w:tc>
          <w:tcPr>
            <w:tcBorders/>
            <w:tcW w:w="5113" w:type="dxa"/>
          </w:tcPr>
          <w:p w14:paraId="308CA02E" w14:textId="4EB604A1">
            <w:pPr>
              <w:pStyle w:val="741"/>
              <w:pBdr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Automatické uzatváranie uzáverov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558" w:type="dxa"/>
            <w:vAlign w:val="center"/>
          </w:tcPr>
          <w:p w14:paraId="1DE9D88F" w14:textId="6B1B9857">
            <w:pPr>
              <w:pStyle w:val="741"/>
              <w:pBdr/>
              <w:spacing w:line="272" w:lineRule="exact"/>
              <w:ind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áno</w:t>
            </w:r>
            <w:r>
              <w:rPr>
                <w:sz w:val="24"/>
              </w:rPr>
            </w:r>
          </w:p>
        </w:tc>
        <w:tc>
          <w:tcPr>
            <w:tcBorders/>
            <w:tcW w:w="2372" w:type="dxa"/>
            <w:vAlign w:val="center"/>
          </w:tcPr>
          <w:p w14:paraId="64ABF7B9"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jc w:val="center"/>
          <w:trHeight w:val="342"/>
        </w:trPr>
        <w:tc>
          <w:tcPr>
            <w:tcBorders/>
            <w:tcW w:w="5113" w:type="dxa"/>
          </w:tcPr>
          <w:p w14:paraId="0E7749E9" w14:textId="428B62C5">
            <w:pPr>
              <w:pStyle w:val="741"/>
              <w:pBdr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Automatické podávanie uzáverov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558" w:type="dxa"/>
            <w:vAlign w:val="center"/>
          </w:tcPr>
          <w:p w14:paraId="115B375B" w14:textId="1ACB38C8">
            <w:pPr>
              <w:pStyle w:val="741"/>
              <w:pBdr/>
              <w:spacing w:line="272" w:lineRule="exact"/>
              <w:ind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áno</w:t>
            </w:r>
            <w:r>
              <w:rPr>
                <w:sz w:val="24"/>
              </w:rPr>
            </w:r>
          </w:p>
        </w:tc>
        <w:tc>
          <w:tcPr>
            <w:tcBorders/>
            <w:tcW w:w="2372" w:type="dxa"/>
            <w:vAlign w:val="center"/>
          </w:tcPr>
          <w:p w14:paraId="5C886563"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jc w:val="center"/>
          <w:trHeight w:val="342"/>
        </w:trPr>
        <w:tc>
          <w:tcPr>
            <w:tcBorders/>
            <w:tcW w:w="5113" w:type="dxa"/>
          </w:tcPr>
          <w:p w14:paraId="6F99273E" w14:textId="735BFFCE">
            <w:pPr>
              <w:pStyle w:val="741"/>
              <w:pBdr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Etiketovanie obvodové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558" w:type="dxa"/>
            <w:vAlign w:val="center"/>
          </w:tcPr>
          <w:p w14:paraId="6183676A" w14:textId="0FFB9FDE">
            <w:pPr>
              <w:pStyle w:val="741"/>
              <w:pBdr/>
              <w:spacing w:line="272" w:lineRule="exact"/>
              <w:ind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áno</w:t>
            </w:r>
            <w:r>
              <w:rPr>
                <w:sz w:val="24"/>
              </w:rPr>
            </w:r>
          </w:p>
        </w:tc>
        <w:tc>
          <w:tcPr>
            <w:tcBorders/>
            <w:tcW w:w="2372" w:type="dxa"/>
            <w:vAlign w:val="center"/>
          </w:tcPr>
          <w:p w14:paraId="61C521B3"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jc w:val="center"/>
          <w:trHeight w:val="342"/>
        </w:trPr>
        <w:tc>
          <w:tcPr>
            <w:tcBorders/>
            <w:tcW w:w="5113" w:type="dxa"/>
          </w:tcPr>
          <w:p w14:paraId="6CA2081B" w14:textId="2B7176BA">
            <w:pPr>
              <w:pStyle w:val="741"/>
              <w:pBdr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Etiketovanie vrchné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558" w:type="dxa"/>
            <w:vAlign w:val="center"/>
          </w:tcPr>
          <w:p w14:paraId="1F1DF237" w14:textId="6B2D9330">
            <w:pPr>
              <w:pStyle w:val="741"/>
              <w:pBdr/>
              <w:spacing w:line="272" w:lineRule="exact"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áno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372" w:type="dxa"/>
            <w:vAlign w:val="center"/>
          </w:tcPr>
          <w:p w14:paraId="1274205E"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jc w:val="center"/>
          <w:trHeight w:val="342"/>
        </w:trPr>
        <w:tc>
          <w:tcPr>
            <w:tcBorders/>
            <w:tcW w:w="5113" w:type="dxa"/>
          </w:tcPr>
          <w:p w14:paraId="4DD7B54F" w14:textId="3F22ACC9">
            <w:pPr>
              <w:pStyle w:val="741"/>
              <w:pBdr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Kontrola prítomnosti etikety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558" w:type="dxa"/>
            <w:vAlign w:val="center"/>
          </w:tcPr>
          <w:p w14:paraId="67536626" w14:textId="2D5346B8">
            <w:pPr>
              <w:pStyle w:val="741"/>
              <w:pBdr/>
              <w:spacing w:line="272" w:lineRule="exact"/>
              <w:ind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áno</w:t>
            </w:r>
            <w:r>
              <w:rPr>
                <w:sz w:val="24"/>
              </w:rPr>
            </w:r>
          </w:p>
        </w:tc>
        <w:tc>
          <w:tcPr>
            <w:tcBorders/>
            <w:tcW w:w="2372" w:type="dxa"/>
            <w:vAlign w:val="center"/>
          </w:tcPr>
          <w:p w14:paraId="72AF2502"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jc w:val="center"/>
          <w:trHeight w:val="342"/>
        </w:trPr>
        <w:tc>
          <w:tcPr>
            <w:tcBorders/>
            <w:tcW w:w="5113" w:type="dxa"/>
          </w:tcPr>
          <w:p w14:paraId="1AE69AB0" w14:textId="6520D45C">
            <w:pPr>
              <w:pStyle w:val="741"/>
              <w:pBdr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Označovanie (dátum/šarža)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558" w:type="dxa"/>
            <w:vAlign w:val="center"/>
          </w:tcPr>
          <w:p w14:paraId="1BC9081D" w14:textId="7522BD43">
            <w:pPr>
              <w:pStyle w:val="741"/>
              <w:pBdr/>
              <w:spacing w:line="272" w:lineRule="exact"/>
              <w:ind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áno</w:t>
            </w:r>
            <w:r>
              <w:rPr>
                <w:sz w:val="24"/>
              </w:rPr>
            </w:r>
          </w:p>
        </w:tc>
        <w:tc>
          <w:tcPr>
            <w:tcBorders/>
            <w:tcW w:w="2372" w:type="dxa"/>
            <w:vAlign w:val="center"/>
          </w:tcPr>
          <w:p w14:paraId="1868BDF1"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jc w:val="center"/>
          <w:trHeight w:val="342"/>
        </w:trPr>
        <w:tc>
          <w:tcPr>
            <w:tcBorders/>
            <w:tcW w:w="5113" w:type="dxa"/>
          </w:tcPr>
          <w:p w14:paraId="21572E07" w14:textId="50D8DECC">
            <w:pPr>
              <w:pStyle w:val="741"/>
              <w:pBdr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CIP čistenie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558" w:type="dxa"/>
            <w:vAlign w:val="center"/>
          </w:tcPr>
          <w:p w14:paraId="288D95CA" w14:textId="3BEC5551">
            <w:pPr>
              <w:pStyle w:val="741"/>
              <w:pBdr/>
              <w:spacing w:line="272" w:lineRule="exact"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áno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372" w:type="dxa"/>
            <w:vAlign w:val="center"/>
          </w:tcPr>
          <w:p w14:paraId="4FBCC24A"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jc w:val="center"/>
          <w:trHeight w:val="342"/>
        </w:trPr>
        <w:tc>
          <w:tcPr>
            <w:tcBorders/>
            <w:tcW w:w="5113" w:type="dxa"/>
          </w:tcPr>
          <w:p w14:paraId="1BA5F755" w14:textId="03466AC1">
            <w:pPr>
              <w:pStyle w:val="741"/>
              <w:pBdr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Riadiaci systém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558" w:type="dxa"/>
            <w:vAlign w:val="center"/>
          </w:tcPr>
          <w:p w14:paraId="490E37F1" w14:textId="52ADF672">
            <w:pPr>
              <w:pStyle w:val="741"/>
              <w:pBdr/>
              <w:spacing w:line="272" w:lineRule="exact"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áno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372" w:type="dxa"/>
            <w:vAlign w:val="center"/>
          </w:tcPr>
          <w:p w14:paraId="18F4739E"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jc w:val="center"/>
          <w:trHeight w:val="342"/>
        </w:trPr>
        <w:tc>
          <w:tcPr>
            <w:tcBorders/>
            <w:tcW w:w="5113" w:type="dxa"/>
          </w:tcPr>
          <w:p w14:paraId="7D8A105D" w14:textId="7F9D461A">
            <w:pPr>
              <w:pStyle w:val="741"/>
              <w:pBdr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Ovládanie cez HMI panel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558" w:type="dxa"/>
            <w:vAlign w:val="center"/>
          </w:tcPr>
          <w:p w14:paraId="34A2CDED" w14:textId="2F3A10DA">
            <w:pPr>
              <w:pStyle w:val="741"/>
              <w:pBdr/>
              <w:spacing w:line="272" w:lineRule="exact"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áno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372" w:type="dxa"/>
            <w:vAlign w:val="center"/>
          </w:tcPr>
          <w:p w14:paraId="1D21C994"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jc w:val="center"/>
          <w:trHeight w:val="342"/>
        </w:trPr>
        <w:tc>
          <w:tcPr>
            <w:tcBorders/>
            <w:tcW w:w="5113" w:type="dxa"/>
          </w:tcPr>
          <w:p w14:paraId="76711CC5" w14:textId="3EE72739">
            <w:pPr>
              <w:pStyle w:val="741"/>
              <w:pBdr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Tlakový vzduch maximálne (MPa)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558" w:type="dxa"/>
            <w:vAlign w:val="center"/>
          </w:tcPr>
          <w:p w14:paraId="6C699AEA" w14:textId="6334D4E5">
            <w:pPr>
              <w:pStyle w:val="741"/>
              <w:pBdr/>
              <w:spacing w:line="272" w:lineRule="exact"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0,6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372" w:type="dxa"/>
            <w:vAlign w:val="center"/>
          </w:tcPr>
          <w:p w14:paraId="00C4840A"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jc w:val="center"/>
          <w:trHeight w:val="342"/>
        </w:trPr>
        <w:tc>
          <w:tcPr>
            <w:tcBorders/>
            <w:tcW w:w="5113" w:type="dxa"/>
          </w:tcPr>
          <w:p w14:paraId="6EB39FBE" w14:textId="3D43A6B9">
            <w:pPr>
              <w:pStyle w:val="741"/>
              <w:pBdr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Krytovanie</w:t>
            </w:r>
            <w:r>
              <w:rPr>
                <w:sz w:val="24"/>
                <w:szCs w:val="24"/>
              </w:rPr>
              <w:t xml:space="preserve"> zariadenia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558" w:type="dxa"/>
            <w:vAlign w:val="center"/>
          </w:tcPr>
          <w:p w14:paraId="7C0438A0" w14:textId="6D83714C">
            <w:pPr>
              <w:pStyle w:val="741"/>
              <w:pBdr/>
              <w:spacing w:line="272" w:lineRule="exact"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áno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372" w:type="dxa"/>
            <w:vAlign w:val="center"/>
          </w:tcPr>
          <w:p w14:paraId="64F627F2"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jc w:val="center"/>
          <w:trHeight w:val="342"/>
        </w:trPr>
        <w:tc>
          <w:tcPr>
            <w:gridSpan w:val="2"/>
            <w:tcBorders/>
            <w:tcW w:w="7671" w:type="dxa"/>
            <w:vAlign w:val="center"/>
          </w:tcPr>
          <w:p w14:paraId="757EB98C" w14:textId="77777777">
            <w:pPr>
              <w:pStyle w:val="741"/>
              <w:pBdr/>
              <w:spacing/>
              <w:ind w:left="132"/>
              <w:rPr>
                <w:sz w:val="24"/>
              </w:rPr>
            </w:pPr>
            <w:r>
              <w:rPr>
                <w:b/>
                <w:sz w:val="24"/>
              </w:rPr>
              <w:t xml:space="preserve">Cena (suma spolu) v EUR bez DPH</w:t>
            </w:r>
            <w:r>
              <w:rPr>
                <w:sz w:val="24"/>
              </w:rPr>
            </w:r>
          </w:p>
        </w:tc>
        <w:tc>
          <w:tcPr>
            <w:tcBorders>
              <w:right w:val="single" w:color="auto" w:sz="4" w:space="0"/>
            </w:tcBorders>
            <w:tcW w:w="2372" w:type="dxa"/>
            <w:vAlign w:val="center"/>
          </w:tcPr>
          <w:p w14:paraId="19A125CD" w14:textId="77777777">
            <w:pPr>
              <w:pStyle w:val="741"/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r>
          </w:p>
        </w:tc>
      </w:tr>
      <w:tr>
        <w:trPr>
          <w:jc w:val="center"/>
          <w:trHeight w:val="342"/>
        </w:trPr>
        <w:tc>
          <w:tcPr>
            <w:gridSpan w:val="2"/>
            <w:tcBorders/>
            <w:tcW w:w="7671" w:type="dxa"/>
            <w:vAlign w:val="center"/>
          </w:tcPr>
          <w:p w14:paraId="1E262E29" w14:textId="5FFC7C23">
            <w:pPr>
              <w:pStyle w:val="741"/>
              <w:pBdr/>
              <w:spacing/>
              <w:ind w:left="132"/>
              <w:rPr>
                <w:sz w:val="24"/>
              </w:rPr>
            </w:pPr>
            <w:r>
              <w:rPr>
                <w:b/>
                <w:sz w:val="24"/>
              </w:rPr>
              <w:t xml:space="preserve">DPH 23 %</w:t>
            </w:r>
            <w:r>
              <w:rPr>
                <w:sz w:val="24"/>
              </w:rPr>
            </w:r>
          </w:p>
        </w:tc>
        <w:tc>
          <w:tcPr>
            <w:tcBorders>
              <w:right w:val="single" w:color="auto" w:sz="4" w:space="0"/>
            </w:tcBorders>
            <w:tcW w:w="2372" w:type="dxa"/>
            <w:vAlign w:val="center"/>
          </w:tcPr>
          <w:p w14:paraId="39C593EA" w14:textId="77777777">
            <w:pPr>
              <w:pStyle w:val="741"/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r>
          </w:p>
        </w:tc>
      </w:tr>
      <w:tr>
        <w:trPr>
          <w:jc w:val="center"/>
          <w:trHeight w:val="342"/>
        </w:trPr>
        <w:tc>
          <w:tcPr>
            <w:gridSpan w:val="2"/>
            <w:tcBorders/>
            <w:tcW w:w="7671" w:type="dxa"/>
            <w:vAlign w:val="center"/>
          </w:tcPr>
          <w:p w14:paraId="00491461" w14:textId="77777777">
            <w:pPr>
              <w:pStyle w:val="741"/>
              <w:pBdr/>
              <w:spacing/>
              <w:ind w:left="132"/>
              <w:rPr>
                <w:sz w:val="24"/>
              </w:rPr>
            </w:pPr>
            <w:r>
              <w:rPr>
                <w:b/>
                <w:sz w:val="24"/>
              </w:rPr>
              <w:t xml:space="preserve">Cena (suma spolu) v EUR vrátane DPH</w:t>
            </w:r>
            <w:r>
              <w:rPr>
                <w:sz w:val="24"/>
              </w:rPr>
            </w:r>
          </w:p>
        </w:tc>
        <w:tc>
          <w:tcPr>
            <w:tcBorders>
              <w:right w:val="single" w:color="auto" w:sz="4" w:space="0"/>
            </w:tcBorders>
            <w:tcW w:w="2372" w:type="dxa"/>
            <w:vAlign w:val="center"/>
          </w:tcPr>
          <w:p w14:paraId="0E9F6A8A" w14:textId="77777777">
            <w:pPr>
              <w:pStyle w:val="741"/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r>
          </w:p>
        </w:tc>
      </w:tr>
    </w:tbl>
    <w:p w14:paraId="493967B6" w14:textId="392A92C5">
      <w:pPr>
        <w:pBdr/>
        <w:spacing/>
        <w:ind/>
        <w:rPr>
          <w:sz w:val="24"/>
        </w:rPr>
      </w:pPr>
      <w:r>
        <w:rPr>
          <w:sz w:val="24"/>
        </w:rPr>
      </w:r>
      <w:r>
        <w:rPr>
          <w:sz w:val="24"/>
        </w:rPr>
      </w:r>
    </w:p>
    <w:p w14:paraId="50F9CEC4" w14:textId="77777777">
      <w:pPr>
        <w:pStyle w:val="739"/>
        <w:pBdr/>
        <w:spacing w:before="51"/>
        <w:ind w:right="374" w:left="284"/>
        <w:jc w:val="both"/>
        <w:rPr/>
      </w:pPr>
      <w:r>
        <w:t xml:space="preserve">Poznámky :</w:t>
      </w:r>
      <w:r/>
    </w:p>
    <w:p w14:paraId="1A7E1364" w14:textId="77777777">
      <w:pPr>
        <w:pBdr/>
        <w:spacing w:before="1"/>
        <w:ind w:right="374" w:left="284"/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</w:p>
    <w:p w14:paraId="71BAA32A" w14:textId="77777777">
      <w:pPr>
        <w:pStyle w:val="739"/>
        <w:pBdr/>
        <w:spacing w:line="276" w:lineRule="auto"/>
        <w:ind w:right="374" w:left="284"/>
        <w:jc w:val="both"/>
        <w:rPr/>
      </w:pPr>
      <w:r>
        <w:t xml:space="preserve">Čestne prehlasujeme, že akceptujeme všetky požiadavky zadávateľa a tieto požiadavky sme zahrnuli do predloženej cenovej ponuky. Potvrdzujeme, že vypracovaná cenová ponuka zodpovedá cenám obvyklým v danom mieste a čase.</w:t>
      </w:r>
      <w:r/>
    </w:p>
    <w:p w14:paraId="2012792C" w14:textId="77777777">
      <w:pPr>
        <w:pBdr/>
        <w:spacing/>
        <w:ind/>
        <w:rPr>
          <w:b/>
          <w:sz w:val="24"/>
        </w:rPr>
      </w:pPr>
      <w:r>
        <w:rPr>
          <w:b/>
          <w:sz w:val="24"/>
        </w:rPr>
      </w:r>
      <w:r>
        <w:rPr>
          <w:b/>
          <w:sz w:val="24"/>
        </w:rPr>
      </w:r>
    </w:p>
    <w:p w14:paraId="7FBF4AA6" w14:textId="77777777">
      <w:pPr>
        <w:pBdr/>
        <w:spacing/>
        <w:ind/>
        <w:rPr>
          <w:b/>
          <w:sz w:val="24"/>
        </w:rPr>
      </w:pPr>
      <w:r>
        <w:rPr>
          <w:b/>
          <w:sz w:val="24"/>
        </w:rPr>
      </w:r>
      <w:r>
        <w:rPr>
          <w:b/>
          <w:sz w:val="24"/>
        </w:rPr>
      </w:r>
    </w:p>
    <w:p w14:paraId="689FAEF3" w14:textId="77777777">
      <w:pPr>
        <w:pBdr/>
        <w:tabs>
          <w:tab w:val="left" w:leader="none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 xml:space="preserve"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dňa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 xml:space="preserve">.............................................</w:t>
      </w:r>
      <w:r>
        <w:rPr>
          <w:sz w:val="24"/>
        </w:rPr>
      </w:r>
    </w:p>
    <w:p w14:paraId="510788CD" w14:textId="77777777">
      <w:pPr>
        <w:pBdr/>
        <w:spacing w:before="46"/>
        <w:ind w:left="6363"/>
        <w:rPr>
          <w:sz w:val="24"/>
        </w:rPr>
      </w:pPr>
      <w:r>
        <w:rPr>
          <w:sz w:val="24"/>
        </w:rPr>
        <w:t xml:space="preserve"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uchádzača</w:t>
      </w:r>
      <w:r>
        <w:rPr>
          <w:sz w:val="24"/>
        </w:rPr>
      </w:r>
    </w:p>
    <w:sectPr>
      <w:footerReference w:type="default" r:id="rId8"/>
      <w:footnotePr/>
      <w:endnotePr/>
      <w:type w:val="continuous"/>
      <w:pgSz w:h="16840" w:orient="portrait" w:w="11900"/>
      <w:pgMar w:top="1420" w:right="440" w:bottom="1120" w:left="880" w:header="708" w:footer="924" w:gutter="0"/>
      <w:pgNumType w:start="1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57FCC832" w14:textId="77777777">
      <w:pPr>
        <w:pBdr/>
        <w:spacing/>
        <w:ind/>
        <w:rPr/>
      </w:pPr>
      <w:r>
        <w:separator/>
      </w:r>
      <w:r/>
    </w:p>
  </w:endnote>
  <w:endnote w:type="continuationSeparator" w:id="0">
    <w:p w14:paraId="645CCFA1" w14:textId="77777777"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20104020203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692F295C" w14:textId="7A0F83CA">
    <w:pPr>
      <w:pStyle w:val="739"/>
      <w:pBdr/>
      <w:spacing w:line="14" w:lineRule="auto"/>
      <w:ind/>
      <w:rPr>
        <w:b w:val="0"/>
        <w:sz w:val="20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7728" behindDoc="1" locked="0" layoutInCell="1" allowOverlap="1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51E35C" w14:textId="77777777">
                          <w:pPr>
                            <w:pBdr/>
                            <w:spacing w:line="245" w:lineRule="exact"/>
                            <w:ind w:left="60"/>
                            <w:rPr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 xml:space="preserve">1</w:t>
                          </w:r>
                          <w:r>
                            <w:fldChar w:fldCharType="end"/>
                          </w:r>
                          <w:r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0" o:spid="_x0000_s0" o:spt="202" type="#_x0000_t202" style="position:absolute;z-index:-251657728;o:allowoverlap:true;o:allowincell:true;mso-position-horizontal-relative:page;margin-left:515.90pt;mso-position-horizontal:absolute;mso-position-vertical-relative:page;margin-top:780.80pt;mso-position-vertical:absolute;width:11.60pt;height:13.05pt;mso-wrap-distance-left:9.00pt;mso-wrap-distance-top:0.00pt;mso-wrap-distance-right:9.00pt;mso-wrap-distance-bottom:0.00pt;v-text-anchor:top;visibility:visible;" filled="f" stroked="f">
              <v:textbox inset="0,0,0,0">
                <w:txbxContent>
                  <w:p w14:paraId="5151E35C" w14:textId="77777777">
                    <w:pPr>
                      <w:pBdr/>
                      <w:spacing w:line="245" w:lineRule="exact"/>
                      <w:ind w:left="60"/>
                      <w:rPr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 xml:space="preserve">1</w:t>
                    </w:r>
                    <w: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56AC0EF3" w14:textId="77777777">
      <w:pPr>
        <w:pBdr/>
        <w:spacing/>
        <w:ind/>
        <w:rPr/>
      </w:pPr>
      <w:r>
        <w:separator/>
      </w:r>
      <w:r/>
    </w:p>
  </w:footnote>
  <w:footnote w:type="continuationSeparator" w:id="0">
    <w:p w14:paraId="5595335E" w14:textId="77777777">
      <w:pPr>
        <w:pBdr/>
        <w:spacing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73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73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3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3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34"/>
    <w:next w:val="734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34"/>
    <w:next w:val="73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34"/>
    <w:next w:val="734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34"/>
    <w:next w:val="73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34"/>
    <w:next w:val="734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34"/>
    <w:next w:val="73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34"/>
    <w:next w:val="734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34"/>
    <w:next w:val="734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34"/>
    <w:next w:val="734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35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35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35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35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35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35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35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35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35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34"/>
    <w:next w:val="734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35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34"/>
    <w:next w:val="734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35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34"/>
    <w:next w:val="734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35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73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34"/>
    <w:next w:val="734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35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3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34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3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35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35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3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3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34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735"/>
    <w:link w:val="176"/>
    <w:uiPriority w:val="99"/>
    <w:pPr>
      <w:pBdr/>
      <w:spacing/>
      <w:ind/>
    </w:pPr>
  </w:style>
  <w:style w:type="paragraph" w:styleId="178">
    <w:name w:val="Footer"/>
    <w:basedOn w:val="734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735"/>
    <w:link w:val="178"/>
    <w:uiPriority w:val="99"/>
    <w:pPr>
      <w:pBdr/>
      <w:spacing/>
      <w:ind/>
    </w:pPr>
  </w:style>
  <w:style w:type="paragraph" w:styleId="180">
    <w:name w:val="Caption"/>
    <w:basedOn w:val="734"/>
    <w:next w:val="73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3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35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35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3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35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35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735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73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34"/>
    <w:next w:val="734"/>
    <w:uiPriority w:val="39"/>
    <w:unhideWhenUsed/>
    <w:pPr>
      <w:pBdr/>
      <w:spacing w:after="100"/>
      <w:ind/>
    </w:pPr>
  </w:style>
  <w:style w:type="paragraph" w:styleId="190">
    <w:name w:val="toc 2"/>
    <w:basedOn w:val="734"/>
    <w:next w:val="734"/>
    <w:uiPriority w:val="39"/>
    <w:unhideWhenUsed/>
    <w:pPr>
      <w:pBdr/>
      <w:spacing w:after="100"/>
      <w:ind w:left="220"/>
    </w:pPr>
  </w:style>
  <w:style w:type="paragraph" w:styleId="191">
    <w:name w:val="toc 3"/>
    <w:basedOn w:val="734"/>
    <w:next w:val="734"/>
    <w:uiPriority w:val="39"/>
    <w:unhideWhenUsed/>
    <w:pPr>
      <w:pBdr/>
      <w:spacing w:after="100"/>
      <w:ind w:left="440"/>
    </w:pPr>
  </w:style>
  <w:style w:type="paragraph" w:styleId="192">
    <w:name w:val="toc 4"/>
    <w:basedOn w:val="734"/>
    <w:next w:val="734"/>
    <w:uiPriority w:val="39"/>
    <w:unhideWhenUsed/>
    <w:pPr>
      <w:pBdr/>
      <w:spacing w:after="100"/>
      <w:ind w:left="660"/>
    </w:pPr>
  </w:style>
  <w:style w:type="paragraph" w:styleId="193">
    <w:name w:val="toc 5"/>
    <w:basedOn w:val="734"/>
    <w:next w:val="734"/>
    <w:uiPriority w:val="39"/>
    <w:unhideWhenUsed/>
    <w:pPr>
      <w:pBdr/>
      <w:spacing w:after="100"/>
      <w:ind w:left="880"/>
    </w:pPr>
  </w:style>
  <w:style w:type="paragraph" w:styleId="194">
    <w:name w:val="toc 6"/>
    <w:basedOn w:val="734"/>
    <w:next w:val="734"/>
    <w:uiPriority w:val="39"/>
    <w:unhideWhenUsed/>
    <w:pPr>
      <w:pBdr/>
      <w:spacing w:after="100"/>
      <w:ind w:left="1100"/>
    </w:pPr>
  </w:style>
  <w:style w:type="paragraph" w:styleId="195">
    <w:name w:val="toc 7"/>
    <w:basedOn w:val="734"/>
    <w:next w:val="734"/>
    <w:uiPriority w:val="39"/>
    <w:unhideWhenUsed/>
    <w:pPr>
      <w:pBdr/>
      <w:spacing w:after="100"/>
      <w:ind w:left="1320"/>
    </w:pPr>
  </w:style>
  <w:style w:type="paragraph" w:styleId="196">
    <w:name w:val="toc 8"/>
    <w:basedOn w:val="734"/>
    <w:next w:val="734"/>
    <w:uiPriority w:val="39"/>
    <w:unhideWhenUsed/>
    <w:pPr>
      <w:pBdr/>
      <w:spacing w:after="100"/>
      <w:ind w:left="1540"/>
    </w:pPr>
  </w:style>
  <w:style w:type="paragraph" w:styleId="197">
    <w:name w:val="toc 9"/>
    <w:basedOn w:val="734"/>
    <w:next w:val="734"/>
    <w:uiPriority w:val="39"/>
    <w:unhideWhenUsed/>
    <w:pPr>
      <w:pBdr/>
      <w:spacing w:after="100"/>
      <w:ind w:left="1760"/>
    </w:p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34"/>
    <w:next w:val="734"/>
    <w:uiPriority w:val="99"/>
    <w:unhideWhenUsed/>
    <w:pPr>
      <w:pBdr/>
      <w:spacing w:after="0" w:afterAutospacing="0"/>
      <w:ind/>
    </w:pPr>
  </w:style>
  <w:style w:type="paragraph" w:styleId="734" w:default="1">
    <w:name w:val="Normal"/>
    <w:qFormat/>
    <w:pPr>
      <w:pBdr/>
      <w:spacing/>
      <w:ind/>
    </w:pPr>
    <w:rPr>
      <w:rFonts w:ascii="Calibri" w:hAnsi="Calibri" w:eastAsia="Calibri" w:cs="Calibri"/>
      <w:lang w:val="sk-SK"/>
    </w:rPr>
  </w:style>
  <w:style w:type="character" w:styleId="735" w:default="1">
    <w:name w:val="Default Paragraph Font"/>
    <w:uiPriority w:val="1"/>
    <w:semiHidden/>
    <w:unhideWhenUsed/>
    <w:pPr>
      <w:pBdr/>
      <w:spacing/>
      <w:ind/>
    </w:pPr>
  </w:style>
  <w:style w:type="table" w:styleId="736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7" w:default="1">
    <w:name w:val="No List"/>
    <w:uiPriority w:val="99"/>
    <w:semiHidden/>
    <w:unhideWhenUsed/>
    <w:pPr>
      <w:pBdr/>
      <w:spacing/>
      <w:ind/>
    </w:pPr>
  </w:style>
  <w:style w:type="table" w:styleId="738" w:customStyle="1">
    <w:name w:val="Table Normal"/>
    <w:uiPriority w:val="2"/>
    <w:semiHidden/>
    <w:unhideWhenUsed/>
    <w:qFormat/>
    <w:pPr>
      <w:pBdr/>
      <w:spacing/>
      <w:ind/>
    </w:pPr>
    <w:tblPr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39">
    <w:name w:val="Body Text"/>
    <w:basedOn w:val="734"/>
    <w:link w:val="749"/>
    <w:uiPriority w:val="1"/>
    <w:qFormat/>
    <w:pPr>
      <w:pBdr/>
      <w:spacing/>
      <w:ind/>
    </w:pPr>
    <w:rPr>
      <w:b/>
      <w:bCs/>
      <w:sz w:val="24"/>
      <w:szCs w:val="24"/>
    </w:rPr>
  </w:style>
  <w:style w:type="paragraph" w:styleId="740">
    <w:name w:val="List Paragraph"/>
    <w:basedOn w:val="734"/>
    <w:uiPriority w:val="1"/>
    <w:qFormat/>
    <w:pPr>
      <w:pBdr/>
      <w:spacing/>
      <w:ind/>
    </w:pPr>
  </w:style>
  <w:style w:type="paragraph" w:styleId="741" w:customStyle="1">
    <w:name w:val="Table Paragraph"/>
    <w:basedOn w:val="734"/>
    <w:uiPriority w:val="1"/>
    <w:qFormat/>
    <w:pPr>
      <w:pBdr/>
      <w:spacing/>
      <w:ind/>
    </w:pPr>
  </w:style>
  <w:style w:type="character" w:styleId="742">
    <w:name w:val="annotation reference"/>
    <w:basedOn w:val="735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743">
    <w:name w:val="annotation text"/>
    <w:basedOn w:val="734"/>
    <w:link w:val="744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744" w:customStyle="1">
    <w:name w:val="Text komentára Char"/>
    <w:basedOn w:val="735"/>
    <w:link w:val="743"/>
    <w:uiPriority w:val="99"/>
    <w:semiHidden/>
    <w:pPr>
      <w:pBdr/>
      <w:spacing/>
      <w:ind/>
    </w:pPr>
    <w:rPr>
      <w:rFonts w:ascii="Calibri" w:hAnsi="Calibri" w:eastAsia="Calibri" w:cs="Calibri"/>
      <w:sz w:val="20"/>
      <w:szCs w:val="20"/>
      <w:lang w:val="sk-SK"/>
    </w:rPr>
  </w:style>
  <w:style w:type="paragraph" w:styleId="745">
    <w:name w:val="annotation subject"/>
    <w:basedOn w:val="743"/>
    <w:next w:val="743"/>
    <w:link w:val="746"/>
    <w:uiPriority w:val="99"/>
    <w:semiHidden/>
    <w:unhideWhenUsed/>
    <w:pPr>
      <w:pBdr/>
      <w:spacing/>
      <w:ind/>
    </w:pPr>
    <w:rPr>
      <w:b/>
      <w:bCs/>
    </w:rPr>
  </w:style>
  <w:style w:type="character" w:styleId="746" w:customStyle="1">
    <w:name w:val="Predmet komentára Char"/>
    <w:basedOn w:val="744"/>
    <w:link w:val="745"/>
    <w:uiPriority w:val="99"/>
    <w:semiHidden/>
    <w:pPr>
      <w:pBdr/>
      <w:spacing/>
      <w:ind/>
    </w:pPr>
    <w:rPr>
      <w:rFonts w:ascii="Calibri" w:hAnsi="Calibri" w:eastAsia="Calibri" w:cs="Calibri"/>
      <w:b/>
      <w:bCs/>
      <w:sz w:val="20"/>
      <w:szCs w:val="20"/>
      <w:lang w:val="sk-SK"/>
    </w:rPr>
  </w:style>
  <w:style w:type="paragraph" w:styleId="747">
    <w:name w:val="Balloon Text"/>
    <w:basedOn w:val="734"/>
    <w:link w:val="748"/>
    <w:uiPriority w:val="99"/>
    <w:semiHidden/>
    <w:unhideWhenUsed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748" w:customStyle="1">
    <w:name w:val="Text bubliny Char"/>
    <w:basedOn w:val="735"/>
    <w:link w:val="747"/>
    <w:uiPriority w:val="99"/>
    <w:semiHidden/>
    <w:pPr>
      <w:pBdr/>
      <w:spacing/>
      <w:ind/>
    </w:pPr>
    <w:rPr>
      <w:rFonts w:ascii="Segoe UI" w:hAnsi="Segoe UI" w:eastAsia="Calibri" w:cs="Segoe UI"/>
      <w:sz w:val="18"/>
      <w:szCs w:val="18"/>
      <w:lang w:val="sk-SK"/>
    </w:rPr>
  </w:style>
  <w:style w:type="character" w:styleId="749" w:customStyle="1">
    <w:name w:val="Základný text Char"/>
    <w:basedOn w:val="735"/>
    <w:link w:val="739"/>
    <w:uiPriority w:val="1"/>
    <w:pPr>
      <w:pBdr/>
      <w:spacing/>
      <w:ind/>
    </w:pPr>
    <w:rPr>
      <w:rFonts w:ascii="Calibri" w:hAnsi="Calibri" w:eastAsia="Calibri" w:cs="Calibri"/>
      <w:b/>
      <w:bCs/>
      <w:sz w:val="24"/>
      <w:szCs w:val="24"/>
      <w:lang w:val="sk-SK"/>
    </w:rPr>
  </w:style>
  <w:style w:type="paragraph" w:styleId="750">
    <w:name w:val="Revision"/>
    <w:hidden/>
    <w:uiPriority w:val="99"/>
    <w:semiHidden/>
    <w:pPr>
      <w:widowControl w:val="true"/>
      <w:pBdr/>
      <w:spacing/>
      <w:ind/>
    </w:pPr>
    <w:rPr>
      <w:rFonts w:ascii="Calibri" w:hAnsi="Calibri" w:eastAsia="Calibri" w:cs="Calibri"/>
      <w:lang w:val="sk-SK"/>
    </w:rPr>
  </w:style>
  <w:style w:type="character" w:styleId="751">
    <w:name w:val="Placeholder Text"/>
    <w:basedOn w:val="735"/>
    <w:uiPriority w:val="99"/>
    <w:semiHidden/>
    <w:pPr>
      <w:pBdr/>
      <w:spacing/>
      <w:ind/>
    </w:pPr>
    <w:rPr>
      <w:color w:val="80808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Relationship Id="rId11" Type="http://schemas.openxmlformats.org/officeDocument/2006/relationships/customXml" Target="../customXml/item3.xml" /><Relationship Id="rId12" Type="http://schemas.openxmlformats.org/officeDocument/2006/relationships/customXml" Target="../customXml/item4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This value indicates the number of saves or revisions. The application is responsible for updating this value after each revision.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C59B99AA-6EBF-4A2C-94B2-9200006D4EA0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www.w3.org/2001/XMLSchema-instance"/>
  </ds:schemaRefs>
</ds:datastoreItem>
</file>

<file path=customXml/itemProps2.xml><?xml version="1.0" encoding="utf-8"?>
<ds:datastoreItem xmlns:ds="http://schemas.openxmlformats.org/officeDocument/2006/customXml" ds:itemID="1E3B4000-9F48-44D3-90A7-990E871B9D7E">
  <ds:schemaRefs>
    <ds:schemaRef ds:uri="http://schemas.microsoft.com/office/2006/metadata/properties"/>
    <ds:schemaRef ds:uri="http://schemas.microsoft.com/office/infopath/2007/PartnerControls"/>
    <ds:schemaRef ds:uri="http://www.w3.org/2001/XMLSchema-instance"/>
  </ds:schemaRefs>
</ds:datastoreItem>
</file>

<file path=customXml/itemProps3.xml><?xml version="1.0" encoding="utf-8"?>
<ds:datastoreItem xmlns:ds="http://schemas.openxmlformats.org/officeDocument/2006/customXml" ds:itemID="4384BDD5-5B19-4BF5-B48B-2A1BF7842C3E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A3C5A5D1-C660-48F5-B482-C75DD5116773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revision>3</cp:revision>
  <dcterms:created xsi:type="dcterms:W3CDTF">2026-04-08T10:53:00Z</dcterms:created>
  <dcterms:modified xsi:type="dcterms:W3CDTF">2026-04-08T11:00:11Z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\\10.10.10.17\ZoNFP\2026 Potravinari\10. GEVIS, s.r.o\PHZ\VARIABLES_PPA_PHZ Gevis.xlsx</vt:lpwstr>
  </property>
  <property fmtid="{D5CDD505-2E9C-101B-9397-08002B2CF9AE}" pid="7" name="SystemovyPriecinok">
    <vt:lpwstr>Z:\PPA</vt:lpwstr>
  </property>
  <property fmtid="{D5CDD505-2E9C-101B-9397-08002B2CF9AE}" pid="8" name="CisloOpatrenia">
    <vt:lpwstr>Investície vrátane investícií do zavlažovania</vt:lpwstr>
  </property>
  <property fmtid="{D5CDD505-2E9C-101B-9397-08002B2CF9AE}" pid="9" name="CisloPodopatrenia">
    <vt:lpwstr>73.7 Investície do rozšírenia kapacít v spracovateľských podnikoch</vt:lpwstr>
  </property>
  <property fmtid="{D5CDD505-2E9C-101B-9397-08002B2CF9AE}" pid="10" name="CisloVyzvy">
    <vt:lpwstr>6/SP/2026-73.7</vt:lpwstr>
  </property>
  <property fmtid="{D5CDD505-2E9C-101B-9397-08002B2CF9AE}" pid="11" name="Druhzakazky">
    <vt:lpwstr>Tovary</vt:lpwstr>
  </property>
  <property fmtid="{D5CDD505-2E9C-101B-9397-08002B2CF9AE}" pid="12" name="ObstaravatelNazov">
    <vt:lpwstr>GEVIS, s.r.o.</vt:lpwstr>
  </property>
  <property fmtid="{D5CDD505-2E9C-101B-9397-08002B2CF9AE}" pid="13" name="ObstaravatelUlicaCislo">
    <vt:lpwstr>Malinovského 886</vt:lpwstr>
  </property>
  <property fmtid="{D5CDD505-2E9C-101B-9397-08002B2CF9AE}" pid="14" name="ObstaravatelMesto">
    <vt:lpwstr>Čachtice</vt:lpwstr>
  </property>
  <property fmtid="{D5CDD505-2E9C-101B-9397-08002B2CF9AE}" pid="15" name="ObstaravatelPSC">
    <vt:lpwstr>91621</vt:lpwstr>
  </property>
  <property fmtid="{D5CDD505-2E9C-101B-9397-08002B2CF9AE}" pid="16" name="ObstaravatelICO">
    <vt:lpwstr>36328120</vt:lpwstr>
  </property>
  <property fmtid="{D5CDD505-2E9C-101B-9397-08002B2CF9AE}" pid="17" name="ObstaravatelDIC">
    <vt:lpwstr>2020183671</vt:lpwstr>
  </property>
  <property fmtid="{D5CDD505-2E9C-101B-9397-08002B2CF9AE}" pid="18" name="StatutarnyOrgan">
    <vt:lpwstr>Ing. Janka Gergelyová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zariadení do pekárne</vt:lpwstr>
  </property>
  <property fmtid="{D5CDD505-2E9C-101B-9397-08002B2CF9AE}" pid="21" name="PredmetZakazky">
    <vt:lpwstr>Linka na miesenie s pečením - 1ks, Dávkovač a zmiešavač vody - 1ks, Automatická linka na výrobu rožkov, bagiet, štvorcov – točených tvarov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11.03.2026 do 10:00 h</vt:lpwstr>
  </property>
  <property fmtid="{D5CDD505-2E9C-101B-9397-08002B2CF9AE}" pid="24" name="DatumOtvaraniaAVyhodnoteniaPonuk">
    <vt:lpwstr>11.03.2026 o 11:00 h</vt:lpwstr>
  </property>
  <property fmtid="{D5CDD505-2E9C-101B-9397-08002B2CF9AE}" pid="25" name="DatumPodpisuVyzva">
    <vt:lpwstr>06.03.2026</vt:lpwstr>
  </property>
  <property fmtid="{D5CDD505-2E9C-101B-9397-08002B2CF9AE}" pid="26" name="DatumPodpisuZaznam">
    <vt:lpwstr>11.03.2026</vt:lpwstr>
  </property>
  <property fmtid="{D5CDD505-2E9C-101B-9397-08002B2CF9AE}" pid="27" name="DatumPodpisuSplnomocnenie">
    <vt:lpwstr>13.03.2026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Inovácia výroby žiadateľa GEVIS, s.r.o.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