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481A87CF" w:rsidR="00B84D5A" w:rsidRDefault="002764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D20C1">
        <w:rPr>
          <w:rFonts w:ascii="Cambria" w:hAnsi="Cambria" w:cs="Arial"/>
          <w:b/>
          <w:bCs/>
          <w:sz w:val="22"/>
          <w:szCs w:val="22"/>
        </w:rPr>
        <w:t>6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16684234" w:rsidR="00B84D5A" w:rsidRPr="0027649B" w:rsidRDefault="0027649B" w:rsidP="0027649B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 SA. 270.</w:t>
      </w:r>
      <w:r w:rsidR="00AD20C1">
        <w:rPr>
          <w:rFonts w:ascii="Cambria" w:hAnsi="Cambria" w:cs="Arial"/>
          <w:b/>
          <w:bCs/>
          <w:sz w:val="21"/>
          <w:szCs w:val="21"/>
        </w:rPr>
        <w:t>2</w:t>
      </w:r>
      <w:r>
        <w:rPr>
          <w:rFonts w:ascii="Cambria" w:hAnsi="Cambria" w:cs="Arial"/>
          <w:b/>
          <w:bCs/>
          <w:sz w:val="21"/>
          <w:szCs w:val="21"/>
        </w:rPr>
        <w:t>.1.202</w:t>
      </w:r>
      <w:r w:rsidR="00AD20C1">
        <w:rPr>
          <w:rFonts w:ascii="Cambria" w:hAnsi="Cambria" w:cs="Arial"/>
          <w:b/>
          <w:bCs/>
          <w:sz w:val="21"/>
          <w:szCs w:val="21"/>
        </w:rPr>
        <w:t>6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7649B" w:rsidRDefault="00B84D5A">
      <w:pPr>
        <w:spacing w:before="120"/>
        <w:jc w:val="both"/>
        <w:rPr>
          <w:rFonts w:ascii="Cambria" w:hAnsi="Cambria" w:cs="Arial"/>
          <w:bCs/>
        </w:rPr>
      </w:pPr>
      <w:r w:rsidRPr="0027649B">
        <w:rPr>
          <w:rFonts w:ascii="Cambria" w:hAnsi="Cambria" w:cs="Arial"/>
          <w:bCs/>
        </w:rPr>
        <w:t>(Nazwa i adres wykonawcy</w:t>
      </w:r>
      <w:r w:rsidR="008969D9" w:rsidRPr="0027649B">
        <w:rPr>
          <w:rFonts w:ascii="Cambria" w:hAnsi="Cambria" w:cs="Arial"/>
          <w:bCs/>
        </w:rPr>
        <w:t>/podmiotu udostępniającego zasoby*</w:t>
      </w:r>
      <w:r w:rsidRPr="0027649B">
        <w:rPr>
          <w:rFonts w:ascii="Cambria" w:hAnsi="Cambria" w:cs="Arial"/>
          <w:bCs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DB1002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</w:t>
      </w:r>
      <w:r w:rsidR="0027649B">
        <w:rPr>
          <w:rFonts w:ascii="Cambria" w:hAnsi="Cambria" w:cs="Arial"/>
          <w:b/>
          <w:bCs/>
          <w:sz w:val="22"/>
          <w:szCs w:val="22"/>
        </w:rPr>
        <w:t>W OŚWIADCZENIU, O KTÓRYM MOWA W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350BE7" w14:textId="665B0257" w:rsidR="00AD20C1" w:rsidRPr="008470D8" w:rsidRDefault="00B84D5A" w:rsidP="00AD20C1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AD20C1">
        <w:rPr>
          <w:rFonts w:ascii="Cambria" w:hAnsi="Cambria" w:cs="Arial"/>
          <w:bCs/>
          <w:sz w:val="22"/>
          <w:szCs w:val="22"/>
        </w:rPr>
        <w:t xml:space="preserve">zadanie </w:t>
      </w:r>
      <w:r w:rsidR="006F5878">
        <w:rPr>
          <w:rFonts w:ascii="Cambria" w:hAnsi="Cambria" w:cs="Arial"/>
          <w:bCs/>
          <w:sz w:val="22"/>
          <w:szCs w:val="22"/>
        </w:rPr>
        <w:t xml:space="preserve">pn.: </w:t>
      </w:r>
      <w:r w:rsidR="00AD20C1" w:rsidRPr="008470D8">
        <w:rPr>
          <w:rFonts w:ascii="Cambria" w:hAnsi="Cambria"/>
          <w:b/>
          <w:bCs/>
          <w:i/>
          <w:iCs/>
          <w:sz w:val="22"/>
          <w:szCs w:val="22"/>
        </w:rPr>
        <w:t>„Przebudowa zbiornika wodnego pełniącego funkcję przeciwpożarową w rejonie Zielonej Strugi</w:t>
      </w:r>
      <w:r w:rsidR="006F5878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="006F5878">
        <w:rPr>
          <w:rFonts w:ascii="Cambria" w:hAnsi="Cambria"/>
          <w:b/>
          <w:bCs/>
          <w:i/>
          <w:iCs/>
          <w:sz w:val="22"/>
          <w:szCs w:val="22"/>
        </w:rPr>
        <w:t>na terenie Nadleśnictwa Cierpiszewo</w:t>
      </w:r>
      <w:r w:rsidR="00AD20C1" w:rsidRPr="008470D8">
        <w:rPr>
          <w:rFonts w:ascii="Cambria" w:hAnsi="Cambria"/>
          <w:b/>
          <w:bCs/>
          <w:i/>
          <w:iCs/>
          <w:sz w:val="22"/>
          <w:szCs w:val="22"/>
        </w:rPr>
        <w:t>”</w:t>
      </w:r>
    </w:p>
    <w:p w14:paraId="52BFA6B3" w14:textId="60168BF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46AD669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E731D5">
        <w:rPr>
          <w:rFonts w:ascii="Cambria" w:hAnsi="Cambria" w:cs="Arial"/>
          <w:bCs/>
          <w:sz w:val="22"/>
          <w:szCs w:val="22"/>
        </w:rPr>
        <w:t>4 r. poz. 1320</w:t>
      </w:r>
      <w:r w:rsidR="0027649B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7649B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7649B">
        <w:rPr>
          <w:rFonts w:ascii="Cambria" w:hAnsi="Cambria" w:cs="Arial"/>
          <w:bCs/>
          <w:sz w:val="22"/>
          <w:szCs w:val="22"/>
        </w:rPr>
        <w:t>. zm.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53BCB1B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</w:t>
      </w:r>
      <w:r w:rsidR="0027649B">
        <w:rPr>
          <w:rFonts w:ascii="Cambria" w:hAnsi="Cambria" w:cs="Arial"/>
          <w:sz w:val="22"/>
          <w:szCs w:val="22"/>
        </w:rPr>
        <w:t>ie z dnia 12 stycznia 1991 r. o </w:t>
      </w:r>
      <w:r>
        <w:rPr>
          <w:rFonts w:ascii="Cambria" w:hAnsi="Cambria" w:cs="Arial"/>
          <w:sz w:val="22"/>
          <w:szCs w:val="22"/>
        </w:rPr>
        <w:t>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7649B">
        <w:rPr>
          <w:rFonts w:ascii="Cambria" w:hAnsi="Cambria" w:cs="Arial"/>
          <w:sz w:val="22"/>
          <w:szCs w:val="22"/>
        </w:rPr>
        <w:t>25 r. poz. 707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8C2043E" w:rsidR="00B84D5A" w:rsidRDefault="006407A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</w:t>
      </w:r>
      <w:r w:rsidR="00B84D5A">
        <w:rPr>
          <w:rFonts w:ascii="Cambria" w:hAnsi="Cambria" w:cs="Arial"/>
          <w:sz w:val="22"/>
          <w:szCs w:val="22"/>
        </w:rPr>
        <w:t>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0DCA9134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41D9BFCB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AA9E" w14:textId="77777777" w:rsidR="00BA3EA8" w:rsidRDefault="00BA3EA8">
      <w:r>
        <w:separator/>
      </w:r>
    </w:p>
  </w:endnote>
  <w:endnote w:type="continuationSeparator" w:id="0">
    <w:p w14:paraId="508E2E37" w14:textId="77777777" w:rsidR="00BA3EA8" w:rsidRDefault="00BA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8412310" w14:textId="55EB0C14" w:rsidR="0027649B" w:rsidRDefault="002764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353B515B" wp14:editId="63C5B0DA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07A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6206" w14:textId="77777777" w:rsidR="00BA3EA8" w:rsidRDefault="00BA3EA8">
      <w:r>
        <w:separator/>
      </w:r>
    </w:p>
  </w:footnote>
  <w:footnote w:type="continuationSeparator" w:id="0">
    <w:p w14:paraId="67A381BB" w14:textId="77777777" w:rsidR="00BA3EA8" w:rsidRDefault="00BA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07426287">
    <w:abstractNumId w:val="2"/>
    <w:lvlOverride w:ilvl="0">
      <w:startOverride w:val="1"/>
    </w:lvlOverride>
  </w:num>
  <w:num w:numId="2" w16cid:durableId="28902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788893">
    <w:abstractNumId w:val="1"/>
    <w:lvlOverride w:ilvl="0">
      <w:startOverride w:val="1"/>
    </w:lvlOverride>
  </w:num>
  <w:num w:numId="4" w16cid:durableId="3227012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F8E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135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49B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A1E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30D0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7A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A94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878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7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A6BC4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20C1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23E3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3EA8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57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1D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Barbara Widlińska</cp:lastModifiedBy>
  <cp:revision>3</cp:revision>
  <cp:lastPrinted>2017-05-23T10:32:00Z</cp:lastPrinted>
  <dcterms:created xsi:type="dcterms:W3CDTF">2026-03-16T09:32:00Z</dcterms:created>
  <dcterms:modified xsi:type="dcterms:W3CDTF">2026-03-16T11:07:00Z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