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B501" w14:textId="54FD1CD5" w:rsidR="00E149EA" w:rsidRPr="004A4420" w:rsidRDefault="00E149EA" w:rsidP="00E149EA">
      <w:pPr>
        <w:jc w:val="center"/>
        <w:rPr>
          <w:rFonts w:ascii="Garamond" w:hAnsi="Garamond"/>
          <w:b/>
          <w:bCs/>
          <w:sz w:val="22"/>
          <w:szCs w:val="22"/>
        </w:rPr>
      </w:pPr>
      <w:r w:rsidRPr="004A4420">
        <w:rPr>
          <w:rFonts w:ascii="Garamond" w:hAnsi="Garamond"/>
          <w:b/>
          <w:bCs/>
          <w:sz w:val="22"/>
          <w:szCs w:val="22"/>
        </w:rPr>
        <w:t>Informácia pre záujemc</w:t>
      </w:r>
      <w:r w:rsidR="00EA647B">
        <w:rPr>
          <w:rFonts w:ascii="Garamond" w:hAnsi="Garamond"/>
          <w:b/>
          <w:bCs/>
          <w:sz w:val="22"/>
          <w:szCs w:val="22"/>
        </w:rPr>
        <w:t>u</w:t>
      </w:r>
      <w:r w:rsidR="00FD2CD0" w:rsidRPr="004A4420">
        <w:rPr>
          <w:rFonts w:ascii="Garamond" w:hAnsi="Garamond"/>
          <w:b/>
          <w:bCs/>
          <w:sz w:val="22"/>
          <w:szCs w:val="22"/>
        </w:rPr>
        <w:t xml:space="preserve">: </w:t>
      </w:r>
      <w:r w:rsidR="00B77AF4">
        <w:rPr>
          <w:rFonts w:ascii="Garamond" w:hAnsi="Garamond"/>
          <w:b/>
          <w:bCs/>
          <w:sz w:val="22"/>
          <w:szCs w:val="22"/>
        </w:rPr>
        <w:t>Odpoveď na podnet úpravy podmienok</w:t>
      </w:r>
    </w:p>
    <w:p w14:paraId="09F2452A" w14:textId="77777777" w:rsidR="00E149EA" w:rsidRPr="0088540C" w:rsidRDefault="00E149EA" w:rsidP="00E149EA">
      <w:pPr>
        <w:rPr>
          <w:rFonts w:ascii="Garamond" w:hAnsi="Garamond"/>
          <w:b/>
          <w:bCs/>
          <w:sz w:val="22"/>
          <w:szCs w:val="22"/>
        </w:rPr>
      </w:pPr>
    </w:p>
    <w:p w14:paraId="3B277A0B" w14:textId="1657B8D2" w:rsidR="00895760" w:rsidRPr="0088540C" w:rsidRDefault="00895760" w:rsidP="002B4814">
      <w:pPr>
        <w:jc w:val="both"/>
        <w:rPr>
          <w:rFonts w:ascii="Garamond" w:hAnsi="Garamond"/>
          <w:sz w:val="22"/>
          <w:szCs w:val="22"/>
        </w:rPr>
      </w:pPr>
      <w:r w:rsidRPr="0088540C">
        <w:rPr>
          <w:rFonts w:ascii="Garamond" w:hAnsi="Garamond"/>
          <w:sz w:val="22"/>
          <w:szCs w:val="22"/>
        </w:rPr>
        <w:t>Obstarávateľská organizácia</w:t>
      </w:r>
      <w:r w:rsidR="00253A03">
        <w:rPr>
          <w:rFonts w:ascii="Garamond" w:hAnsi="Garamond"/>
          <w:sz w:val="22"/>
          <w:szCs w:val="22"/>
        </w:rPr>
        <w:t xml:space="preserve"> </w:t>
      </w:r>
      <w:r w:rsidR="004870D9">
        <w:rPr>
          <w:rFonts w:ascii="Garamond" w:hAnsi="Garamond"/>
          <w:sz w:val="22"/>
          <w:szCs w:val="22"/>
        </w:rPr>
        <w:t xml:space="preserve"> </w:t>
      </w:r>
      <w:r w:rsidRPr="0088540C">
        <w:rPr>
          <w:rFonts w:ascii="Garamond" w:hAnsi="Garamond"/>
          <w:sz w:val="22"/>
          <w:szCs w:val="22"/>
        </w:rPr>
        <w:t>týmto oznamuje, že v súvislosti s</w:t>
      </w:r>
      <w:r w:rsidR="00B77AF4">
        <w:rPr>
          <w:rFonts w:ascii="Garamond" w:hAnsi="Garamond"/>
          <w:sz w:val="22"/>
          <w:szCs w:val="22"/>
        </w:rPr>
        <w:t> </w:t>
      </w:r>
      <w:r w:rsidRPr="0088540C">
        <w:rPr>
          <w:rFonts w:ascii="Garamond" w:hAnsi="Garamond"/>
          <w:sz w:val="22"/>
          <w:szCs w:val="22"/>
        </w:rPr>
        <w:t>doručen</w:t>
      </w:r>
      <w:r w:rsidR="00B77AF4">
        <w:rPr>
          <w:rFonts w:ascii="Garamond" w:hAnsi="Garamond"/>
          <w:sz w:val="22"/>
          <w:szCs w:val="22"/>
        </w:rPr>
        <w:t>ým podnetom na úpravu podmienok</w:t>
      </w:r>
      <w:r w:rsidRPr="0088540C">
        <w:rPr>
          <w:rFonts w:ascii="Garamond" w:hAnsi="Garamond"/>
          <w:sz w:val="22"/>
          <w:szCs w:val="22"/>
        </w:rPr>
        <w:t xml:space="preserve"> k</w:t>
      </w:r>
      <w:r w:rsidR="002277D3" w:rsidRPr="0088540C">
        <w:rPr>
          <w:rFonts w:ascii="Garamond" w:hAnsi="Garamond"/>
          <w:sz w:val="22"/>
          <w:szCs w:val="22"/>
        </w:rPr>
        <w:t> </w:t>
      </w:r>
      <w:r w:rsidRPr="0088540C">
        <w:rPr>
          <w:rFonts w:ascii="Garamond" w:hAnsi="Garamond"/>
          <w:sz w:val="22"/>
          <w:szCs w:val="22"/>
        </w:rPr>
        <w:t>zákazke</w:t>
      </w:r>
      <w:r w:rsidR="002277D3" w:rsidRPr="0088540C">
        <w:rPr>
          <w:rFonts w:ascii="Garamond" w:hAnsi="Garamond"/>
          <w:sz w:val="22"/>
          <w:szCs w:val="22"/>
        </w:rPr>
        <w:t>:</w:t>
      </w:r>
      <w:r w:rsidR="009147C2">
        <w:rPr>
          <w:rFonts w:ascii="Garamond" w:hAnsi="Garamond"/>
          <w:sz w:val="22"/>
          <w:szCs w:val="22"/>
        </w:rPr>
        <w:t xml:space="preserve"> </w:t>
      </w:r>
      <w:r w:rsidR="002B4814" w:rsidRPr="0088540C">
        <w:rPr>
          <w:rFonts w:ascii="Garamond" w:hAnsi="Garamond" w:cs="Calibri"/>
          <w:b/>
          <w:bCs/>
          <w:sz w:val="22"/>
          <w:szCs w:val="22"/>
        </w:rPr>
        <w:t>„</w:t>
      </w:r>
      <w:r w:rsidR="00B77AF4" w:rsidRPr="00B77AF4">
        <w:rPr>
          <w:rFonts w:ascii="Garamond" w:hAnsi="Garamond"/>
          <w:b/>
          <w:bCs/>
          <w:sz w:val="22"/>
          <w:szCs w:val="22"/>
        </w:rPr>
        <w:t xml:space="preserve">Nástroj pre konverziu GTFS </w:t>
      </w:r>
      <w:proofErr w:type="spellStart"/>
      <w:r w:rsidR="00B77AF4" w:rsidRPr="00B77AF4">
        <w:rPr>
          <w:rFonts w:ascii="Garamond" w:hAnsi="Garamond"/>
          <w:b/>
          <w:bCs/>
          <w:sz w:val="22"/>
          <w:szCs w:val="22"/>
        </w:rPr>
        <w:t>údajov_CP</w:t>
      </w:r>
      <w:proofErr w:type="spellEnd"/>
      <w:r w:rsidR="00B77AF4" w:rsidRPr="00B77AF4">
        <w:rPr>
          <w:rFonts w:ascii="Garamond" w:hAnsi="Garamond"/>
          <w:b/>
          <w:bCs/>
          <w:sz w:val="22"/>
          <w:szCs w:val="22"/>
        </w:rPr>
        <w:t xml:space="preserve"> 11/2026</w:t>
      </w:r>
      <w:r w:rsidR="002277D3" w:rsidRPr="0088540C">
        <w:rPr>
          <w:rFonts w:ascii="Garamond" w:hAnsi="Garamond"/>
          <w:b/>
          <w:bCs/>
          <w:sz w:val="22"/>
          <w:szCs w:val="22"/>
        </w:rPr>
        <w:t>“</w:t>
      </w:r>
      <w:r w:rsidRPr="0088540C">
        <w:rPr>
          <w:rFonts w:ascii="Garamond" w:hAnsi="Garamond"/>
          <w:b/>
          <w:bCs/>
          <w:sz w:val="22"/>
          <w:szCs w:val="22"/>
        </w:rPr>
        <w:t xml:space="preserve"> </w:t>
      </w:r>
      <w:r w:rsidRPr="0088540C">
        <w:rPr>
          <w:rFonts w:ascii="Garamond" w:hAnsi="Garamond"/>
          <w:sz w:val="22"/>
          <w:szCs w:val="22"/>
        </w:rPr>
        <w:t>poskytuje nasledovn</w:t>
      </w:r>
      <w:r w:rsidR="00B77AF4">
        <w:rPr>
          <w:rFonts w:ascii="Garamond" w:hAnsi="Garamond"/>
          <w:sz w:val="22"/>
          <w:szCs w:val="22"/>
        </w:rPr>
        <w:t>ú odpoveď</w:t>
      </w:r>
      <w:r w:rsidRPr="0088540C">
        <w:rPr>
          <w:rFonts w:ascii="Garamond" w:hAnsi="Garamond"/>
          <w:sz w:val="22"/>
          <w:szCs w:val="22"/>
        </w:rPr>
        <w:t>:</w:t>
      </w:r>
    </w:p>
    <w:p w14:paraId="3B4CFD29" w14:textId="44AFECD1" w:rsidR="004154B2" w:rsidRDefault="00B77AF4" w:rsidP="004154B2">
      <w:pPr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Z</w:t>
      </w:r>
      <w:r w:rsidR="00D90DDB" w:rsidRPr="0088540C">
        <w:rPr>
          <w:rFonts w:ascii="Garamond" w:hAnsi="Garamond"/>
          <w:b/>
          <w:bCs/>
          <w:sz w:val="22"/>
          <w:szCs w:val="22"/>
          <w:u w:val="single"/>
        </w:rPr>
        <w:t>áujemc</w:t>
      </w:r>
      <w:r>
        <w:rPr>
          <w:rFonts w:ascii="Garamond" w:hAnsi="Garamond"/>
          <w:b/>
          <w:bCs/>
          <w:sz w:val="22"/>
          <w:szCs w:val="22"/>
          <w:u w:val="single"/>
        </w:rPr>
        <w:t>a</w:t>
      </w:r>
      <w:r w:rsidR="00D90DDB" w:rsidRPr="0088540C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326EFDD6" w14:textId="77777777" w:rsidR="00B77AF4" w:rsidRPr="00B77AF4" w:rsidRDefault="00B77AF4" w:rsidP="00B77AF4">
      <w:pPr>
        <w:spacing w:before="120" w:after="80" w:line="240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B77AF4">
        <w:rPr>
          <w:rFonts w:ascii="Arial" w:eastAsia="Arial" w:hAnsi="Arial" w:cs="Arial"/>
          <w:b/>
          <w:bCs/>
          <w:kern w:val="0"/>
          <w:lang w:eastAsia="en-GB"/>
          <w14:ligatures w14:val="none"/>
        </w:rPr>
        <w:t>1.  Požiadavka na odovzdanie zdrojových kódov a prevod autorských práv (Príloha 1, čl. 4)</w:t>
      </w:r>
    </w:p>
    <w:p w14:paraId="670CD6E7" w14:textId="77777777" w:rsidR="00B77AF4" w:rsidRPr="00B77AF4" w:rsidRDefault="00B77AF4" w:rsidP="00B77AF4">
      <w:pPr>
        <w:pBdr>
          <w:bottom w:val="single" w:sz="2" w:space="1" w:color="CCCCCC"/>
        </w:pBdr>
        <w:spacing w:line="240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</w:p>
    <w:p w14:paraId="729D45CA" w14:textId="77777777" w:rsidR="00B77AF4" w:rsidRPr="00B77AF4" w:rsidRDefault="00B77AF4" w:rsidP="00B77AF4">
      <w:pPr>
        <w:spacing w:after="60" w:line="240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B77AF4">
        <w:rPr>
          <w:rFonts w:ascii="Arial" w:eastAsia="Arial" w:hAnsi="Arial" w:cs="Arial"/>
          <w:b/>
          <w:bCs/>
          <w:kern w:val="0"/>
          <w:sz w:val="22"/>
          <w:szCs w:val="22"/>
          <w:lang w:eastAsia="en-GB"/>
          <w14:ligatures w14:val="none"/>
        </w:rPr>
        <w:t>Aktuálny stav:</w:t>
      </w:r>
    </w:p>
    <w:p w14:paraId="168B497A" w14:textId="77777777" w:rsidR="00B77AF4" w:rsidRPr="00B77AF4" w:rsidRDefault="00B77AF4" w:rsidP="00B77AF4">
      <w:pPr>
        <w:spacing w:after="200" w:line="240" w:lineRule="auto"/>
        <w:jc w:val="both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Zmluva v článku 4 ukladá dodávateľovi súčasne dve povinnosti: (i) odovzdať kompletné zdrojové kódy, </w:t>
      </w:r>
      <w:proofErr w:type="spellStart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build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deployment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 skripty a všetku </w:t>
      </w:r>
      <w:proofErr w:type="spellStart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documentáciu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, a (ii) previesť na objednávateľa všetky majetkové autorské práva k softvéru v neobmedzenom rozsahu – vrátane práva kód používať, upravovať, rozmnožovať, rozširovať a poskytovať tretím osobám. Zároveň zmluva zakazuje použiť akýkoľvek softvér pod licenciou, ktorá by mohla vyžadovať sprístupnenie zdrojového kódu alebo obmedziť obchodné využitie výsledného systému NICL.</w:t>
      </w:r>
    </w:p>
    <w:p w14:paraId="788E80CB" w14:textId="77777777" w:rsidR="00B77AF4" w:rsidRPr="00B77AF4" w:rsidRDefault="00B77AF4" w:rsidP="00B77AF4">
      <w:pPr>
        <w:spacing w:after="60" w:line="240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B77AF4">
        <w:rPr>
          <w:rFonts w:ascii="Arial" w:eastAsia="Arial" w:hAnsi="Arial" w:cs="Arial"/>
          <w:b/>
          <w:bCs/>
          <w:kern w:val="0"/>
          <w:sz w:val="22"/>
          <w:szCs w:val="22"/>
          <w:lang w:eastAsia="en-GB"/>
          <w14:ligatures w14:val="none"/>
        </w:rPr>
        <w:t>Vnútorný rozpor v zadávacej dokumentácii:</w:t>
      </w:r>
    </w:p>
    <w:p w14:paraId="0DEFE3C9" w14:textId="77777777" w:rsidR="00B77AF4" w:rsidRPr="00B77AF4" w:rsidRDefault="00B77AF4" w:rsidP="00B77AF4">
      <w:pPr>
        <w:spacing w:after="120" w:line="240" w:lineRule="auto"/>
        <w:jc w:val="both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Zmluva týmto nevedomky vytvára </w:t>
      </w:r>
      <w:proofErr w:type="spellStart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situačiu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, v ktorej </w:t>
      </w:r>
      <w:r w:rsidRPr="00B77AF4">
        <w:rPr>
          <w:rFonts w:ascii="Arial" w:eastAsia="Arial" w:hAnsi="Arial" w:cs="Arial"/>
          <w:b/>
          <w:bCs/>
          <w:kern w:val="0"/>
          <w:sz w:val="22"/>
          <w:szCs w:val="22"/>
          <w:lang w:eastAsia="en-GB"/>
          <w14:ligatures w14:val="none"/>
        </w:rPr>
        <w:t>kvalitné proprietárne riešenie dodať nie je možné</w:t>
      </w:r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 a zároveň </w:t>
      </w:r>
      <w:proofErr w:type="spellStart"/>
      <w:r w:rsidRPr="00B77AF4">
        <w:rPr>
          <w:rFonts w:ascii="Arial" w:eastAsia="Arial" w:hAnsi="Arial" w:cs="Arial"/>
          <w:b/>
          <w:bCs/>
          <w:kern w:val="0"/>
          <w:sz w:val="22"/>
          <w:szCs w:val="22"/>
          <w:lang w:eastAsia="en-GB"/>
          <w14:ligatures w14:val="none"/>
        </w:rPr>
        <w:t>typičké</w:t>
      </w:r>
      <w:proofErr w:type="spellEnd"/>
      <w:r w:rsidRPr="00B77AF4">
        <w:rPr>
          <w:rFonts w:ascii="Arial" w:eastAsia="Arial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B77AF4">
        <w:rPr>
          <w:rFonts w:ascii="Arial" w:eastAsia="Arial" w:hAnsi="Arial" w:cs="Arial"/>
          <w:b/>
          <w:bCs/>
          <w:kern w:val="0"/>
          <w:sz w:val="22"/>
          <w:szCs w:val="22"/>
          <w:lang w:eastAsia="en-GB"/>
          <w14:ligatures w14:val="none"/>
        </w:rPr>
        <w:t>open-source</w:t>
      </w:r>
      <w:proofErr w:type="spellEnd"/>
      <w:r w:rsidRPr="00B77AF4">
        <w:rPr>
          <w:rFonts w:ascii="Arial" w:eastAsia="Arial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 nástroje sú priamo zakázané</w:t>
      </w:r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:</w:t>
      </w:r>
    </w:p>
    <w:p w14:paraId="47024932" w14:textId="77777777" w:rsidR="00B77AF4" w:rsidRPr="00B77AF4" w:rsidRDefault="00B77AF4" w:rsidP="00B77AF4">
      <w:pPr>
        <w:spacing w:after="120" w:line="240" w:lineRule="auto"/>
        <w:ind w:left="360"/>
        <w:jc w:val="both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•  </w:t>
      </w:r>
      <w:r w:rsidRPr="00B77AF4">
        <w:rPr>
          <w:rFonts w:ascii="Arial" w:eastAsia="Arial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Proprietárne riešenia: </w:t>
      </w:r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dodávateľ s vlastným robustným softvérom </w:t>
      </w:r>
      <w:proofErr w:type="spellStart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nemože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 akceptovať úplný prevod autorských práv a odovzdanie zdrojových kódov, pretože by tým stratil komerčnú hodnotu svojho produktu. Tieto spoločnosti – </w:t>
      </w:r>
      <w:proofErr w:type="spellStart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té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 najkompetentnejšie – zákazku odmietnu.</w:t>
      </w:r>
    </w:p>
    <w:p w14:paraId="3DBEDF54" w14:textId="77777777" w:rsidR="00B77AF4" w:rsidRPr="00B77AF4" w:rsidRDefault="00B77AF4" w:rsidP="00B77AF4">
      <w:pPr>
        <w:spacing w:after="200" w:line="240" w:lineRule="auto"/>
        <w:ind w:left="360"/>
        <w:jc w:val="both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•  </w:t>
      </w:r>
      <w:proofErr w:type="spellStart"/>
      <w:r w:rsidRPr="00B77AF4">
        <w:rPr>
          <w:rFonts w:ascii="Arial" w:eastAsia="Arial" w:hAnsi="Arial" w:cs="Arial"/>
          <w:b/>
          <w:bCs/>
          <w:kern w:val="0"/>
          <w:sz w:val="22"/>
          <w:szCs w:val="22"/>
          <w:lang w:eastAsia="en-GB"/>
          <w14:ligatures w14:val="none"/>
        </w:rPr>
        <w:t>Open-source</w:t>
      </w:r>
      <w:proofErr w:type="spellEnd"/>
      <w:r w:rsidRPr="00B77AF4">
        <w:rPr>
          <w:rFonts w:ascii="Arial" w:eastAsia="Arial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 nástroje s </w:t>
      </w:r>
      <w:proofErr w:type="spellStart"/>
      <w:r w:rsidRPr="00B77AF4">
        <w:rPr>
          <w:rFonts w:ascii="Arial" w:eastAsia="Arial" w:hAnsi="Arial" w:cs="Arial"/>
          <w:b/>
          <w:bCs/>
          <w:kern w:val="0"/>
          <w:sz w:val="22"/>
          <w:szCs w:val="22"/>
          <w:lang w:eastAsia="en-GB"/>
          <w14:ligatures w14:val="none"/>
        </w:rPr>
        <w:t>copyleft</w:t>
      </w:r>
      <w:proofErr w:type="spellEnd"/>
      <w:r w:rsidRPr="00B77AF4">
        <w:rPr>
          <w:rFonts w:ascii="Arial" w:eastAsia="Arial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 licenciou (GPL, AGPL): </w:t>
      </w:r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väčšina voľne dostupných GTFS nástrojov je šírená práve pod týmito licenciami, ktoré zmluva explicitne zakazuje (čl. 4: „nesmie použiť žiadny softvér pod licenciou, ktorá by mohla vyžadovať sprístupnenie zdrojového kódu“). Uchádzač, ktorý by na </w:t>
      </w:r>
      <w:proofErr w:type="spellStart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open-source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 základe zostavil riešenie, by týmto ustanovením zmluvy porušil.</w:t>
      </w:r>
    </w:p>
    <w:p w14:paraId="5E8A5D06" w14:textId="77777777" w:rsidR="00B77AF4" w:rsidRPr="00B77AF4" w:rsidRDefault="00B77AF4" w:rsidP="00B77AF4">
      <w:pPr>
        <w:spacing w:after="200" w:line="240" w:lineRule="auto"/>
        <w:jc w:val="both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Výsledkom je, že realisticky môžu ponuku predložiť len spoločnosti, ktoré sú ochotné vyvinúť riešenie </w:t>
      </w:r>
      <w:r w:rsidRPr="00B77AF4">
        <w:rPr>
          <w:rFonts w:ascii="Arial" w:eastAsia="Arial" w:hAnsi="Arial" w:cs="Arial"/>
          <w:i/>
          <w:iCs/>
          <w:kern w:val="0"/>
          <w:sz w:val="22"/>
          <w:szCs w:val="22"/>
          <w:lang w:eastAsia="en-GB"/>
          <w14:ligatures w14:val="none"/>
        </w:rPr>
        <w:t>úplne od nuly za niekoľko týždňov</w:t>
      </w:r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 – čo je práve tá kategória technicky </w:t>
      </w:r>
      <w:proofErr w:type="spellStart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rizkantívnych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 riešení, ktoré bývajú nestabilné, ťažko </w:t>
      </w:r>
      <w:proofErr w:type="spellStart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udržiateľné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 a v dlhodobom horizonte neplnia </w:t>
      </w:r>
      <w:proofErr w:type="spellStart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očávania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 zadávateľa.</w:t>
      </w:r>
    </w:p>
    <w:p w14:paraId="7D1FA244" w14:textId="77777777" w:rsidR="00B77AF4" w:rsidRPr="00B77AF4" w:rsidRDefault="00B77AF4" w:rsidP="00B77AF4">
      <w:pPr>
        <w:spacing w:after="60" w:line="240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B77AF4">
        <w:rPr>
          <w:rFonts w:ascii="Arial" w:eastAsia="Arial" w:hAnsi="Arial" w:cs="Arial"/>
          <w:b/>
          <w:bCs/>
          <w:kern w:val="0"/>
          <w:sz w:val="22"/>
          <w:szCs w:val="22"/>
          <w:lang w:eastAsia="en-GB"/>
          <w14:ligatures w14:val="none"/>
        </w:rPr>
        <w:t>Navrhovaná úprava:</w:t>
      </w:r>
    </w:p>
    <w:p w14:paraId="41A10AE8" w14:textId="77777777" w:rsidR="00B77AF4" w:rsidRPr="00B77AF4" w:rsidRDefault="00B77AF4" w:rsidP="00B77AF4">
      <w:pPr>
        <w:spacing w:after="120" w:line="240" w:lineRule="auto"/>
        <w:jc w:val="both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Navrhujeme nahradiť požiadavku na úplné odovzdanie zdrojových kódov a prevod autorských práv modelom </w:t>
      </w:r>
      <w:r w:rsidRPr="00B77AF4">
        <w:rPr>
          <w:rFonts w:ascii="Arial" w:eastAsia="Arial" w:hAnsi="Arial" w:cs="Arial"/>
          <w:b/>
          <w:bCs/>
          <w:i/>
          <w:iCs/>
          <w:kern w:val="0"/>
          <w:sz w:val="22"/>
          <w:szCs w:val="22"/>
          <w:lang w:eastAsia="en-GB"/>
          <w14:ligatures w14:val="none"/>
        </w:rPr>
        <w:t xml:space="preserve">software </w:t>
      </w:r>
      <w:proofErr w:type="spellStart"/>
      <w:r w:rsidRPr="00B77AF4">
        <w:rPr>
          <w:rFonts w:ascii="Arial" w:eastAsia="Arial" w:hAnsi="Arial" w:cs="Arial"/>
          <w:b/>
          <w:bCs/>
          <w:i/>
          <w:iCs/>
          <w:kern w:val="0"/>
          <w:sz w:val="22"/>
          <w:szCs w:val="22"/>
          <w:lang w:eastAsia="en-GB"/>
          <w14:ligatures w14:val="none"/>
        </w:rPr>
        <w:t>escrow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 – úschovou zdrojových kódov u nezávislého notára alebo advokátskej </w:t>
      </w:r>
      <w:proofErr w:type="spellStart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káncelári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. Kódy by zostali uschovane a boli by vydané objednávateľovi iba pri vopred definovaných udalostiach, napríklad:</w:t>
      </w:r>
    </w:p>
    <w:p w14:paraId="5A2C3807" w14:textId="77777777" w:rsidR="00B77AF4" w:rsidRPr="00B77AF4" w:rsidRDefault="00B77AF4" w:rsidP="00B77AF4">
      <w:pPr>
        <w:spacing w:after="80" w:line="240" w:lineRule="auto"/>
        <w:ind w:left="720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•  likvidácia alebo úplatok dodávateľa,</w:t>
      </w:r>
    </w:p>
    <w:p w14:paraId="6D6E44E6" w14:textId="77777777" w:rsidR="00B77AF4" w:rsidRPr="00B77AF4" w:rsidRDefault="00B77AF4" w:rsidP="00B77AF4">
      <w:pPr>
        <w:spacing w:after="80" w:line="240" w:lineRule="auto"/>
        <w:ind w:left="720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•  vyhlásenie </w:t>
      </w:r>
      <w:proofErr w:type="spellStart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platobnéj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 neschopnosti dodávateľa,</w:t>
      </w:r>
    </w:p>
    <w:p w14:paraId="3A561C06" w14:textId="77777777" w:rsidR="00B77AF4" w:rsidRPr="00B77AF4" w:rsidRDefault="00B77AF4" w:rsidP="00B77AF4">
      <w:pPr>
        <w:spacing w:after="80" w:line="240" w:lineRule="auto"/>
        <w:ind w:left="720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•  dlhodobá (napr. 60-dňová) </w:t>
      </w:r>
      <w:proofErr w:type="spellStart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preukazateľná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 neschopnosť plniť zmluvu,</w:t>
      </w:r>
    </w:p>
    <w:p w14:paraId="147DDE62" w14:textId="77777777" w:rsidR="00B77AF4" w:rsidRPr="00B77AF4" w:rsidRDefault="00B77AF4" w:rsidP="00B77AF4">
      <w:pPr>
        <w:spacing w:after="200" w:line="240" w:lineRule="auto"/>
        <w:ind w:left="720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•  hrubé porušenie zmluvných záväzkov neodstránené ani po </w:t>
      </w:r>
      <w:proofErr w:type="spellStart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výstrahé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3BC92507" w14:textId="77777777" w:rsidR="00B77AF4" w:rsidRPr="00B77AF4" w:rsidRDefault="00B77AF4" w:rsidP="00B77AF4">
      <w:pPr>
        <w:spacing w:after="320" w:line="240" w:lineRule="auto"/>
        <w:jc w:val="both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Tento model je štandardom pri </w:t>
      </w:r>
      <w:proofErr w:type="spellStart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SaaS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/</w:t>
      </w:r>
      <w:proofErr w:type="spellStart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PaaS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 zmluvách vo verejnom sektore v Západnej Európe. Rovnako chráni objednávateľa pred rizikom závislosti od jedného dodávateľa, ale neodstraňuje komerčné záujmy dodávateľa – čo je predpokladom dlhodobo funkčného zmluvného vzťahu. Zároveň táto zmena otvára súťaž pre kompetentnejších uchádzačov.</w:t>
      </w:r>
    </w:p>
    <w:p w14:paraId="2E9E45B3" w14:textId="77777777" w:rsidR="00B77AF4" w:rsidRPr="00B77AF4" w:rsidRDefault="00B77AF4" w:rsidP="00B77AF4">
      <w:pPr>
        <w:spacing w:before="200" w:after="80" w:line="240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B77AF4">
        <w:rPr>
          <w:rFonts w:ascii="Arial" w:eastAsia="Arial" w:hAnsi="Arial" w:cs="Arial"/>
          <w:b/>
          <w:bCs/>
          <w:kern w:val="0"/>
          <w:lang w:eastAsia="en-GB"/>
          <w14:ligatures w14:val="none"/>
        </w:rPr>
        <w:lastRenderedPageBreak/>
        <w:t xml:space="preserve">2.  Zodpovednosť za vstupné geografické dáta po </w:t>
      </w:r>
      <w:proofErr w:type="spellStart"/>
      <w:r w:rsidRPr="00B77AF4">
        <w:rPr>
          <w:rFonts w:ascii="Arial" w:eastAsia="Arial" w:hAnsi="Arial" w:cs="Arial"/>
          <w:b/>
          <w:bCs/>
          <w:kern w:val="0"/>
          <w:lang w:eastAsia="en-GB"/>
          <w14:ligatures w14:val="none"/>
        </w:rPr>
        <w:t>zrêdí</w:t>
      </w:r>
      <w:proofErr w:type="spellEnd"/>
      <w:r w:rsidRPr="00B77AF4">
        <w:rPr>
          <w:rFonts w:ascii="Arial" w:eastAsia="Arial" w:hAnsi="Arial" w:cs="Arial"/>
          <w:b/>
          <w:bCs/>
          <w:kern w:val="0"/>
          <w:lang w:eastAsia="en-GB"/>
          <w14:ligatures w14:val="none"/>
        </w:rPr>
        <w:t xml:space="preserve"> služby</w:t>
      </w:r>
    </w:p>
    <w:p w14:paraId="08E4BACC" w14:textId="77777777" w:rsidR="00B77AF4" w:rsidRPr="00B77AF4" w:rsidRDefault="00B77AF4" w:rsidP="00B77AF4">
      <w:pPr>
        <w:pBdr>
          <w:bottom w:val="single" w:sz="2" w:space="1" w:color="CCCCCC"/>
        </w:pBdr>
        <w:spacing w:line="240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</w:p>
    <w:p w14:paraId="49DEE49F" w14:textId="77777777" w:rsidR="00B77AF4" w:rsidRPr="00B77AF4" w:rsidRDefault="00B77AF4" w:rsidP="00B77AF4">
      <w:pPr>
        <w:spacing w:line="240" w:lineRule="auto"/>
        <w:jc w:val="both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Technická špecifikácia obsahuje požiadavky, ktoré pri bližšom </w:t>
      </w:r>
      <w:proofErr w:type="spellStart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čîtatí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 implicitne prenášajú na dodávateľa zodpovednosť za dáta, ktoré nie sú v jeho kompetencii. Konkrétny príklad:</w:t>
      </w:r>
    </w:p>
    <w:p w14:paraId="06F590AA" w14:textId="77777777" w:rsidR="00B77AF4" w:rsidRPr="00B77AF4" w:rsidRDefault="00B77AF4" w:rsidP="00B77AF4">
      <w:pPr>
        <w:pBdr>
          <w:left w:val="single" w:sz="4" w:space="12" w:color="888888"/>
        </w:pBdr>
        <w:spacing w:line="240" w:lineRule="auto"/>
        <w:ind w:left="720"/>
        <w:jc w:val="both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B77AF4">
        <w:rPr>
          <w:rFonts w:ascii="Arial" w:eastAsia="Arial" w:hAnsi="Arial" w:cs="Arial"/>
          <w:i/>
          <w:iCs/>
          <w:kern w:val="0"/>
          <w:sz w:val="22"/>
          <w:szCs w:val="22"/>
          <w:lang w:eastAsia="en-GB"/>
          <w14:ligatures w14:val="none"/>
        </w:rPr>
        <w:t>DPB po 26. 8. 2026 zavedie novú autobusovú linku na sídlisku, ktoré ešte nie je zakreslené v žiadnom dostupnom mapovom podklade (</w:t>
      </w:r>
      <w:proofErr w:type="spellStart"/>
      <w:r w:rsidRPr="00B77AF4">
        <w:rPr>
          <w:rFonts w:ascii="Arial" w:eastAsia="Arial" w:hAnsi="Arial" w:cs="Arial"/>
          <w:i/>
          <w:iCs/>
          <w:kern w:val="0"/>
          <w:sz w:val="22"/>
          <w:szCs w:val="22"/>
          <w:lang w:eastAsia="en-GB"/>
          <w14:ligatures w14:val="none"/>
        </w:rPr>
        <w:t>OpenStreetMap</w:t>
      </w:r>
      <w:proofErr w:type="spellEnd"/>
      <w:r w:rsidRPr="00B77AF4">
        <w:rPr>
          <w:rFonts w:ascii="Arial" w:eastAsia="Arial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, HERE, Google </w:t>
      </w:r>
      <w:proofErr w:type="spellStart"/>
      <w:r w:rsidRPr="00B77AF4">
        <w:rPr>
          <w:rFonts w:ascii="Arial" w:eastAsia="Arial" w:hAnsi="Arial" w:cs="Arial"/>
          <w:i/>
          <w:iCs/>
          <w:kern w:val="0"/>
          <w:sz w:val="22"/>
          <w:szCs w:val="22"/>
          <w:lang w:eastAsia="en-GB"/>
          <w14:ligatures w14:val="none"/>
        </w:rPr>
        <w:t>Maps</w:t>
      </w:r>
      <w:proofErr w:type="spellEnd"/>
      <w:r w:rsidRPr="00B77AF4">
        <w:rPr>
          <w:rFonts w:ascii="Arial" w:eastAsia="Arial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). Podľa aktuálneho znenia zmluvy by povinnosť zabezpečiť správne zobrazenie trasy v GTFS </w:t>
      </w:r>
      <w:proofErr w:type="spellStart"/>
      <w:r w:rsidRPr="00B77AF4">
        <w:rPr>
          <w:rFonts w:ascii="Arial" w:eastAsia="Arial" w:hAnsi="Arial" w:cs="Arial"/>
          <w:i/>
          <w:iCs/>
          <w:kern w:val="0"/>
          <w:sz w:val="22"/>
          <w:szCs w:val="22"/>
          <w:lang w:eastAsia="en-GB"/>
          <w14:ligatures w14:val="none"/>
        </w:rPr>
        <w:t>Static</w:t>
      </w:r>
      <w:proofErr w:type="spellEnd"/>
      <w:r w:rsidRPr="00B77AF4">
        <w:rPr>
          <w:rFonts w:ascii="Arial" w:eastAsia="Arial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 dátach (vrátane </w:t>
      </w:r>
      <w:proofErr w:type="spellStart"/>
      <w:r w:rsidRPr="00B77AF4">
        <w:rPr>
          <w:rFonts w:ascii="Arial" w:eastAsia="Arial" w:hAnsi="Arial" w:cs="Arial"/>
          <w:i/>
          <w:iCs/>
          <w:kern w:val="0"/>
          <w:sz w:val="22"/>
          <w:szCs w:val="22"/>
          <w:lang w:eastAsia="en-GB"/>
          <w14:ligatures w14:val="none"/>
        </w:rPr>
        <w:t>shapes</w:t>
      </w:r>
      <w:proofErr w:type="spellEnd"/>
      <w:r w:rsidRPr="00B77AF4">
        <w:rPr>
          <w:rFonts w:ascii="Arial" w:eastAsia="Arial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) padla na dodávateľa, hoď ten nemá kapacitu ani oprávnenie takéto geografické dáta vytvárať a zároveň zmluva </w:t>
      </w:r>
      <w:proofErr w:type="spellStart"/>
      <w:r w:rsidRPr="00B77AF4">
        <w:rPr>
          <w:rFonts w:ascii="Arial" w:eastAsia="Arial" w:hAnsi="Arial" w:cs="Arial"/>
          <w:i/>
          <w:iCs/>
          <w:kern w:val="0"/>
          <w:sz w:val="22"/>
          <w:szCs w:val="22"/>
          <w:lang w:eastAsia="en-GB"/>
          <w14:ligatures w14:val="none"/>
        </w:rPr>
        <w:t>již</w:t>
      </w:r>
      <w:proofErr w:type="spellEnd"/>
      <w:r w:rsidRPr="00B77AF4">
        <w:rPr>
          <w:rFonts w:ascii="Arial" w:eastAsia="Arial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B77AF4">
        <w:rPr>
          <w:rFonts w:ascii="Arial" w:eastAsia="Arial" w:hAnsi="Arial" w:cs="Arial"/>
          <w:i/>
          <w:iCs/>
          <w:kern w:val="0"/>
          <w:sz w:val="22"/>
          <w:szCs w:val="22"/>
          <w:lang w:eastAsia="en-GB"/>
          <w14:ligatures w14:val="none"/>
        </w:rPr>
        <w:t>expirovala</w:t>
      </w:r>
      <w:proofErr w:type="spellEnd"/>
      <w:r w:rsidRPr="00B77AF4">
        <w:rPr>
          <w:rFonts w:ascii="Arial" w:eastAsia="Arial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. Aký bude </w:t>
      </w:r>
      <w:proofErr w:type="spellStart"/>
      <w:r w:rsidRPr="00B77AF4">
        <w:rPr>
          <w:rFonts w:ascii="Arial" w:eastAsia="Arial" w:hAnsi="Arial" w:cs="Arial"/>
          <w:i/>
          <w:iCs/>
          <w:kern w:val="0"/>
          <w:sz w:val="22"/>
          <w:szCs w:val="22"/>
          <w:lang w:eastAsia="en-GB"/>
          <w14:ligatures w14:val="none"/>
        </w:rPr>
        <w:t>workaround</w:t>
      </w:r>
      <w:proofErr w:type="spellEnd"/>
      <w:r w:rsidRPr="00B77AF4">
        <w:rPr>
          <w:rFonts w:ascii="Arial" w:eastAsia="Arial" w:hAnsi="Arial" w:cs="Arial"/>
          <w:i/>
          <w:iCs/>
          <w:kern w:val="0"/>
          <w:sz w:val="22"/>
          <w:szCs w:val="22"/>
          <w:lang w:eastAsia="en-GB"/>
          <w14:ligatures w14:val="none"/>
        </w:rPr>
        <w:t>?</w:t>
      </w:r>
    </w:p>
    <w:p w14:paraId="15BB88A0" w14:textId="77777777" w:rsidR="00B77AF4" w:rsidRPr="00B77AF4" w:rsidRDefault="00B77AF4" w:rsidP="00B77AF4">
      <w:pPr>
        <w:spacing w:after="320" w:line="240" w:lineRule="auto"/>
        <w:jc w:val="both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Navrhujeme, aby DPB v zadávacej dokumentácii explicitne vymedzil, </w:t>
      </w:r>
      <w:r w:rsidRPr="00B77AF4">
        <w:rPr>
          <w:rFonts w:ascii="Arial" w:eastAsia="Arial" w:hAnsi="Arial" w:cs="Arial"/>
          <w:b/>
          <w:bCs/>
          <w:kern w:val="0"/>
          <w:sz w:val="22"/>
          <w:szCs w:val="22"/>
          <w:lang w:eastAsia="en-GB"/>
          <w14:ligatures w14:val="none"/>
        </w:rPr>
        <w:t>kto zodpovedá za vstupné geografické a sieťové dáta</w:t>
      </w:r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 a v akom rozsahu je dodávateľ povinný tieto dáta </w:t>
      </w:r>
      <w:proofErr w:type="spellStart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doplňať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 alebo opravovať. </w:t>
      </w:r>
      <w:proofErr w:type="spellStart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Nejasnoť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 v tejto oblasti predstavuje riziko pre obe strany.</w:t>
      </w:r>
    </w:p>
    <w:p w14:paraId="567524CF" w14:textId="77777777" w:rsidR="00B77AF4" w:rsidRPr="00B77AF4" w:rsidRDefault="00B77AF4" w:rsidP="00B77AF4">
      <w:pPr>
        <w:spacing w:before="200" w:after="80" w:line="240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B77AF4">
        <w:rPr>
          <w:rFonts w:ascii="Arial" w:eastAsia="Arial" w:hAnsi="Arial" w:cs="Arial"/>
          <w:b/>
          <w:bCs/>
          <w:kern w:val="0"/>
          <w:lang w:eastAsia="en-GB"/>
          <w14:ligatures w14:val="none"/>
        </w:rPr>
        <w:t>Čo vám vieme ponúknuť po úprave podmienok</w:t>
      </w:r>
    </w:p>
    <w:p w14:paraId="67120C5D" w14:textId="77777777" w:rsidR="00B77AF4" w:rsidRPr="00B77AF4" w:rsidRDefault="00B77AF4" w:rsidP="00B77AF4">
      <w:pPr>
        <w:pBdr>
          <w:bottom w:val="single" w:sz="2" w:space="1" w:color="CCCCCC"/>
        </w:pBdr>
        <w:spacing w:line="240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</w:p>
    <w:p w14:paraId="3A712C98" w14:textId="77777777" w:rsidR="00B77AF4" w:rsidRPr="00B77AF4" w:rsidRDefault="00B77AF4" w:rsidP="00B77AF4">
      <w:pPr>
        <w:spacing w:after="200" w:line="240" w:lineRule="auto"/>
        <w:jc w:val="both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Disponujeme robustným a produkčne overeným riešením pre generovanie GTFS </w:t>
      </w:r>
      <w:proofErr w:type="spellStart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Static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 aj GTFS </w:t>
      </w:r>
      <w:proofErr w:type="spellStart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Realtime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 dát podľa špecifikácií </w:t>
      </w:r>
      <w:proofErr w:type="spellStart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NICL_TimeTable_API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NICL_RealTimeData_API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. Prispôsobenie dátovým zdrojom DPB odhadujeme na </w:t>
      </w:r>
      <w:proofErr w:type="spellStart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>niekorľko</w:t>
      </w:r>
      <w:proofErr w:type="spellEnd"/>
      <w:r w:rsidRPr="00B77AF4"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  <w:t xml:space="preserve"> týždňov práce – dodaciu lehotu 26. 8. 2026 považujeme za realistickú.</w:t>
      </w:r>
    </w:p>
    <w:p w14:paraId="6E38C1C0" w14:textId="77777777" w:rsidR="00B77AF4" w:rsidRPr="004154B2" w:rsidRDefault="00B77AF4" w:rsidP="004154B2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6952556B" w14:textId="77777777" w:rsidR="00590AB4" w:rsidRDefault="00590AB4" w:rsidP="004A4420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26105257" w14:textId="77777777" w:rsidR="00590AB4" w:rsidRPr="0088540C" w:rsidRDefault="00590AB4" w:rsidP="004A4420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</w:p>
    <w:p w14:paraId="3C11C17E" w14:textId="29C2A3E7" w:rsidR="004A4420" w:rsidRPr="0088540C" w:rsidRDefault="004A4420" w:rsidP="004A4420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  <w:r w:rsidRPr="0088540C">
        <w:rPr>
          <w:rFonts w:ascii="Garamond" w:hAnsi="Garamond"/>
          <w:b/>
          <w:bCs/>
          <w:sz w:val="22"/>
          <w:szCs w:val="22"/>
          <w:u w:val="single"/>
        </w:rPr>
        <w:t>Odpove</w:t>
      </w:r>
      <w:r w:rsidR="00A34F34" w:rsidRPr="0088540C">
        <w:rPr>
          <w:rFonts w:ascii="Garamond" w:hAnsi="Garamond"/>
          <w:b/>
          <w:bCs/>
          <w:sz w:val="22"/>
          <w:szCs w:val="22"/>
          <w:u w:val="single"/>
        </w:rPr>
        <w:t>de</w:t>
      </w:r>
      <w:r w:rsidR="00D90DDB" w:rsidRPr="0088540C">
        <w:rPr>
          <w:rFonts w:ascii="Garamond" w:hAnsi="Garamond"/>
          <w:b/>
          <w:bCs/>
          <w:sz w:val="22"/>
          <w:szCs w:val="22"/>
          <w:u w:val="single"/>
        </w:rPr>
        <w:t xml:space="preserve"> obstarávateľskej organizácie</w:t>
      </w:r>
      <w:r w:rsidRPr="0088540C">
        <w:rPr>
          <w:rFonts w:ascii="Garamond" w:hAnsi="Garamond"/>
          <w:b/>
          <w:bCs/>
          <w:sz w:val="22"/>
          <w:szCs w:val="22"/>
          <w:u w:val="single"/>
        </w:rPr>
        <w:t xml:space="preserve">: </w:t>
      </w:r>
    </w:p>
    <w:p w14:paraId="1591377B" w14:textId="19C5D267" w:rsidR="0088540C" w:rsidRPr="0088540C" w:rsidRDefault="0088540C" w:rsidP="0088540C">
      <w:pPr>
        <w:jc w:val="both"/>
        <w:rPr>
          <w:rFonts w:ascii="Garamond" w:hAnsi="Garamond"/>
          <w:sz w:val="22"/>
          <w:szCs w:val="22"/>
        </w:rPr>
      </w:pPr>
      <w:r w:rsidRPr="0088540C">
        <w:rPr>
          <w:rFonts w:ascii="Garamond" w:hAnsi="Garamond"/>
          <w:sz w:val="22"/>
          <w:szCs w:val="22"/>
        </w:rPr>
        <w:t>Na základe</w:t>
      </w:r>
      <w:r w:rsidR="00B77AF4">
        <w:rPr>
          <w:rFonts w:ascii="Garamond" w:hAnsi="Garamond"/>
          <w:sz w:val="22"/>
          <w:szCs w:val="22"/>
        </w:rPr>
        <w:t xml:space="preserve"> podnetu</w:t>
      </w:r>
      <w:r w:rsidRPr="0088540C">
        <w:rPr>
          <w:rFonts w:ascii="Garamond" w:hAnsi="Garamond"/>
          <w:sz w:val="22"/>
          <w:szCs w:val="22"/>
        </w:rPr>
        <w:t xml:space="preserve"> </w:t>
      </w:r>
      <w:r w:rsidR="00B77AF4">
        <w:rPr>
          <w:rFonts w:ascii="Garamond" w:hAnsi="Garamond"/>
          <w:sz w:val="22"/>
          <w:szCs w:val="22"/>
        </w:rPr>
        <w:t xml:space="preserve">na úpravu podmienok </w:t>
      </w:r>
      <w:r w:rsidRPr="0088540C">
        <w:rPr>
          <w:rFonts w:ascii="Garamond" w:hAnsi="Garamond"/>
          <w:sz w:val="22"/>
          <w:szCs w:val="22"/>
        </w:rPr>
        <w:t>zo dňa 2</w:t>
      </w:r>
      <w:r w:rsidR="00B77AF4">
        <w:rPr>
          <w:rFonts w:ascii="Garamond" w:hAnsi="Garamond"/>
          <w:sz w:val="22"/>
          <w:szCs w:val="22"/>
        </w:rPr>
        <w:t>3</w:t>
      </w:r>
      <w:r w:rsidRPr="0088540C">
        <w:rPr>
          <w:rFonts w:ascii="Garamond" w:hAnsi="Garamond"/>
          <w:sz w:val="22"/>
          <w:szCs w:val="22"/>
        </w:rPr>
        <w:t>.04.2026 obstarávateľská organizácia uvádz</w:t>
      </w:r>
      <w:r w:rsidR="00B77AF4">
        <w:rPr>
          <w:rFonts w:ascii="Garamond" w:hAnsi="Garamond"/>
          <w:sz w:val="22"/>
          <w:szCs w:val="22"/>
        </w:rPr>
        <w:t>a nasledovné stanovisko.</w:t>
      </w:r>
    </w:p>
    <w:p w14:paraId="34E7CE37" w14:textId="5FB920A3" w:rsidR="0088540C" w:rsidRPr="0088540C" w:rsidRDefault="0088540C" w:rsidP="00B77AF4">
      <w:pPr>
        <w:jc w:val="both"/>
        <w:rPr>
          <w:rFonts w:ascii="Garamond" w:hAnsi="Garamond"/>
          <w:sz w:val="22"/>
          <w:szCs w:val="22"/>
        </w:rPr>
      </w:pPr>
      <w:r w:rsidRPr="0088540C">
        <w:rPr>
          <w:rFonts w:ascii="Garamond" w:hAnsi="Garamond"/>
          <w:sz w:val="22"/>
          <w:szCs w:val="22"/>
        </w:rPr>
        <w:t> </w:t>
      </w:r>
    </w:p>
    <w:p w14:paraId="63D5A3AA" w14:textId="29E7B7A2" w:rsidR="00B77AF4" w:rsidRPr="00B77AF4" w:rsidRDefault="00B77AF4" w:rsidP="00B77AF4">
      <w:pPr>
        <w:jc w:val="both"/>
        <w:rPr>
          <w:rFonts w:ascii="Garamond" w:hAnsi="Garamond"/>
          <w:b/>
          <w:bCs/>
          <w:sz w:val="22"/>
          <w:szCs w:val="22"/>
        </w:rPr>
      </w:pPr>
      <w:r w:rsidRPr="00B77AF4">
        <w:rPr>
          <w:rFonts w:ascii="Garamond" w:hAnsi="Garamond"/>
          <w:b/>
          <w:bCs/>
          <w:sz w:val="22"/>
          <w:szCs w:val="22"/>
        </w:rPr>
        <w:t>K požiadavke 1:</w:t>
      </w:r>
    </w:p>
    <w:p w14:paraId="15F48C40" w14:textId="336C4193" w:rsidR="00B77AF4" w:rsidRPr="00B77AF4" w:rsidRDefault="00B77AF4" w:rsidP="00B77AF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Obstarávateľská organizácia</w:t>
      </w:r>
      <w:r w:rsidRPr="00B77AF4">
        <w:rPr>
          <w:rFonts w:ascii="Garamond" w:hAnsi="Garamond"/>
          <w:sz w:val="22"/>
          <w:szCs w:val="22"/>
        </w:rPr>
        <w:t xml:space="preserve"> vznesenú požiadavku na úpravu licenčných podmienok posúdil</w:t>
      </w:r>
      <w:r>
        <w:rPr>
          <w:rFonts w:ascii="Garamond" w:hAnsi="Garamond"/>
          <w:sz w:val="22"/>
          <w:szCs w:val="22"/>
        </w:rPr>
        <w:t>a</w:t>
      </w:r>
      <w:r w:rsidRPr="00B77AF4">
        <w:rPr>
          <w:rFonts w:ascii="Garamond" w:hAnsi="Garamond"/>
          <w:sz w:val="22"/>
          <w:szCs w:val="22"/>
        </w:rPr>
        <w:t>, avšak sa s ňou nestotožnil</w:t>
      </w:r>
      <w:r>
        <w:rPr>
          <w:rFonts w:ascii="Garamond" w:hAnsi="Garamond"/>
          <w:sz w:val="22"/>
          <w:szCs w:val="22"/>
        </w:rPr>
        <w:t>a</w:t>
      </w:r>
      <w:r w:rsidRPr="00B77AF4">
        <w:rPr>
          <w:rFonts w:ascii="Garamond" w:hAnsi="Garamond"/>
          <w:sz w:val="22"/>
          <w:szCs w:val="22"/>
        </w:rPr>
        <w:t xml:space="preserve">. Vzhľadom na aktuálnu situáciu a harmonogram projektu NICL </w:t>
      </w:r>
      <w:r>
        <w:rPr>
          <w:rFonts w:ascii="Garamond" w:hAnsi="Garamond"/>
          <w:sz w:val="22"/>
          <w:szCs w:val="22"/>
        </w:rPr>
        <w:t>obstarávateľská organizácia</w:t>
      </w:r>
      <w:r w:rsidRPr="00B77AF4">
        <w:rPr>
          <w:rFonts w:ascii="Garamond" w:hAnsi="Garamond"/>
          <w:sz w:val="22"/>
          <w:szCs w:val="22"/>
        </w:rPr>
        <w:t xml:space="preserve"> naďalej trvá na pôvodnom znení súťažných podkladov, tak ako boli definované v čase vyhlásenia verejného obstarávania.</w:t>
      </w:r>
    </w:p>
    <w:p w14:paraId="61B51E68" w14:textId="77777777" w:rsidR="00B77AF4" w:rsidRPr="00B77AF4" w:rsidRDefault="00B77AF4" w:rsidP="00B77AF4">
      <w:pPr>
        <w:jc w:val="both"/>
        <w:rPr>
          <w:rFonts w:ascii="Garamond" w:hAnsi="Garamond"/>
          <w:sz w:val="22"/>
          <w:szCs w:val="22"/>
        </w:rPr>
      </w:pPr>
    </w:p>
    <w:p w14:paraId="7C5C6D98" w14:textId="13E7A2FB" w:rsidR="00B77AF4" w:rsidRPr="00B77AF4" w:rsidRDefault="00B77AF4" w:rsidP="00B77AF4">
      <w:pPr>
        <w:jc w:val="both"/>
        <w:rPr>
          <w:rFonts w:ascii="Garamond" w:hAnsi="Garamond"/>
          <w:b/>
          <w:bCs/>
          <w:sz w:val="22"/>
          <w:szCs w:val="22"/>
        </w:rPr>
      </w:pPr>
      <w:r w:rsidRPr="00B77AF4">
        <w:rPr>
          <w:rFonts w:ascii="Garamond" w:hAnsi="Garamond"/>
          <w:b/>
          <w:bCs/>
          <w:sz w:val="22"/>
          <w:szCs w:val="22"/>
        </w:rPr>
        <w:t>K požiadavke 2:</w:t>
      </w:r>
    </w:p>
    <w:p w14:paraId="4C4C2744" w14:textId="77777777" w:rsidR="00B77AF4" w:rsidRPr="00B77AF4" w:rsidRDefault="00B77AF4" w:rsidP="00B77AF4">
      <w:pPr>
        <w:jc w:val="both"/>
        <w:rPr>
          <w:rFonts w:ascii="Garamond" w:hAnsi="Garamond"/>
          <w:sz w:val="22"/>
          <w:szCs w:val="22"/>
        </w:rPr>
      </w:pPr>
      <w:r w:rsidRPr="00B77AF4">
        <w:rPr>
          <w:rFonts w:ascii="Garamond" w:hAnsi="Garamond"/>
          <w:sz w:val="22"/>
          <w:szCs w:val="22"/>
        </w:rPr>
        <w:t>Požiadavku na úplnosť dát považujeme za oprávnenú z našej strany vzhľadom na potrebu dodania komplexného balíka dát pre potreby prevádzky projektu NICL.  Rozumieme zneniu námietky, ale v tejto chvíli nepovažujeme za potrebné realizovať navrhnuté zmeny.</w:t>
      </w:r>
    </w:p>
    <w:p w14:paraId="7A2F86DF" w14:textId="77777777" w:rsidR="00B77AF4" w:rsidRDefault="00B77AF4" w:rsidP="00B77AF4">
      <w:pPr>
        <w:jc w:val="both"/>
        <w:rPr>
          <w:rFonts w:ascii="Garamond" w:hAnsi="Garamond"/>
          <w:sz w:val="22"/>
          <w:szCs w:val="22"/>
        </w:rPr>
      </w:pPr>
    </w:p>
    <w:p w14:paraId="1B503684" w14:textId="77777777" w:rsidR="00253A03" w:rsidRDefault="00253A03" w:rsidP="00B77AF4">
      <w:pPr>
        <w:jc w:val="both"/>
        <w:rPr>
          <w:rFonts w:ascii="Garamond" w:hAnsi="Garamond"/>
          <w:sz w:val="22"/>
          <w:szCs w:val="22"/>
        </w:rPr>
      </w:pPr>
    </w:p>
    <w:p w14:paraId="3EBC0356" w14:textId="77777777" w:rsidR="00253A03" w:rsidRPr="00B77AF4" w:rsidRDefault="00253A03" w:rsidP="00B77AF4">
      <w:pPr>
        <w:jc w:val="both"/>
        <w:rPr>
          <w:rFonts w:ascii="Garamond" w:hAnsi="Garamond"/>
          <w:sz w:val="22"/>
          <w:szCs w:val="22"/>
        </w:rPr>
      </w:pPr>
    </w:p>
    <w:p w14:paraId="0C562056" w14:textId="77777777" w:rsidR="00B77AF4" w:rsidRPr="00B77AF4" w:rsidRDefault="00B77AF4" w:rsidP="00B77AF4">
      <w:pPr>
        <w:jc w:val="both"/>
        <w:rPr>
          <w:rFonts w:ascii="Garamond" w:hAnsi="Garamond"/>
          <w:sz w:val="22"/>
          <w:szCs w:val="22"/>
        </w:rPr>
      </w:pPr>
      <w:r w:rsidRPr="00B77AF4">
        <w:rPr>
          <w:rFonts w:ascii="Garamond" w:hAnsi="Garamond"/>
          <w:sz w:val="22"/>
          <w:szCs w:val="22"/>
        </w:rPr>
        <w:lastRenderedPageBreak/>
        <w:t>K navrhovanej dodacej lehote (08/2026):</w:t>
      </w:r>
    </w:p>
    <w:p w14:paraId="26AAFA93" w14:textId="5C9647F3" w:rsidR="0088540C" w:rsidRDefault="00B77AF4" w:rsidP="00B77AF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Obstarávateľská organizácia </w:t>
      </w:r>
      <w:r w:rsidRPr="00B77AF4">
        <w:rPr>
          <w:rFonts w:ascii="Garamond" w:hAnsi="Garamond"/>
          <w:sz w:val="22"/>
          <w:szCs w:val="22"/>
        </w:rPr>
        <w:t xml:space="preserve"> uvádza, že navrhovaná dodacia lehota nie je v kontexte realizácie celého projektu NICL akceptovateľná, a to z dôvodu potreby zabezpečenia kontinuálneho a koordinovaného priebehu implementácie projektu v súlade so stanoveným harmonogramom.</w:t>
      </w:r>
    </w:p>
    <w:p w14:paraId="69F91DC0" w14:textId="77777777" w:rsidR="00B77AF4" w:rsidRDefault="00B77AF4" w:rsidP="00B77AF4">
      <w:pPr>
        <w:jc w:val="both"/>
        <w:rPr>
          <w:rFonts w:ascii="Garamond" w:hAnsi="Garamond"/>
          <w:sz w:val="22"/>
          <w:szCs w:val="22"/>
        </w:rPr>
      </w:pPr>
    </w:p>
    <w:p w14:paraId="69C0104F" w14:textId="2AB0C650" w:rsidR="00B77AF4" w:rsidRPr="0088540C" w:rsidRDefault="00B77AF4" w:rsidP="00B77AF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 pozdravom</w:t>
      </w:r>
    </w:p>
    <w:sectPr w:rsidR="00B77AF4" w:rsidRPr="00885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5AD37" w14:textId="77777777" w:rsidR="0019777B" w:rsidRDefault="0019777B" w:rsidP="00EB145D">
      <w:pPr>
        <w:spacing w:after="0" w:line="240" w:lineRule="auto"/>
      </w:pPr>
      <w:r>
        <w:separator/>
      </w:r>
    </w:p>
  </w:endnote>
  <w:endnote w:type="continuationSeparator" w:id="0">
    <w:p w14:paraId="08A46E87" w14:textId="77777777" w:rsidR="0019777B" w:rsidRDefault="0019777B" w:rsidP="00EB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A1574" w14:textId="77777777" w:rsidR="0019777B" w:rsidRDefault="0019777B" w:rsidP="00EB145D">
      <w:pPr>
        <w:spacing w:after="0" w:line="240" w:lineRule="auto"/>
      </w:pPr>
      <w:r>
        <w:separator/>
      </w:r>
    </w:p>
  </w:footnote>
  <w:footnote w:type="continuationSeparator" w:id="0">
    <w:p w14:paraId="42504746" w14:textId="77777777" w:rsidR="0019777B" w:rsidRDefault="0019777B" w:rsidP="00EB1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24A1F"/>
    <w:multiLevelType w:val="hybridMultilevel"/>
    <w:tmpl w:val="F620AFEC"/>
    <w:lvl w:ilvl="0" w:tplc="2B408B72">
      <w:start w:val="1"/>
      <w:numFmt w:val="decimal"/>
      <w:lvlText w:val="%1)"/>
      <w:lvlJc w:val="left"/>
      <w:pPr>
        <w:ind w:left="408" w:hanging="360"/>
      </w:pPr>
    </w:lvl>
    <w:lvl w:ilvl="1" w:tplc="041B0019">
      <w:start w:val="1"/>
      <w:numFmt w:val="lowerLetter"/>
      <w:lvlText w:val="%2."/>
      <w:lvlJc w:val="left"/>
      <w:pPr>
        <w:ind w:left="1128" w:hanging="360"/>
      </w:pPr>
    </w:lvl>
    <w:lvl w:ilvl="2" w:tplc="041B001B">
      <w:start w:val="1"/>
      <w:numFmt w:val="lowerRoman"/>
      <w:lvlText w:val="%3."/>
      <w:lvlJc w:val="right"/>
      <w:pPr>
        <w:ind w:left="1848" w:hanging="180"/>
      </w:pPr>
    </w:lvl>
    <w:lvl w:ilvl="3" w:tplc="041B000F">
      <w:start w:val="1"/>
      <w:numFmt w:val="decimal"/>
      <w:lvlText w:val="%4."/>
      <w:lvlJc w:val="left"/>
      <w:pPr>
        <w:ind w:left="2568" w:hanging="360"/>
      </w:pPr>
    </w:lvl>
    <w:lvl w:ilvl="4" w:tplc="041B0019">
      <w:start w:val="1"/>
      <w:numFmt w:val="lowerLetter"/>
      <w:lvlText w:val="%5."/>
      <w:lvlJc w:val="left"/>
      <w:pPr>
        <w:ind w:left="3288" w:hanging="360"/>
      </w:pPr>
    </w:lvl>
    <w:lvl w:ilvl="5" w:tplc="041B001B">
      <w:start w:val="1"/>
      <w:numFmt w:val="lowerRoman"/>
      <w:lvlText w:val="%6."/>
      <w:lvlJc w:val="right"/>
      <w:pPr>
        <w:ind w:left="4008" w:hanging="180"/>
      </w:pPr>
    </w:lvl>
    <w:lvl w:ilvl="6" w:tplc="041B000F">
      <w:start w:val="1"/>
      <w:numFmt w:val="decimal"/>
      <w:lvlText w:val="%7."/>
      <w:lvlJc w:val="left"/>
      <w:pPr>
        <w:ind w:left="4728" w:hanging="360"/>
      </w:pPr>
    </w:lvl>
    <w:lvl w:ilvl="7" w:tplc="041B0019">
      <w:start w:val="1"/>
      <w:numFmt w:val="lowerLetter"/>
      <w:lvlText w:val="%8."/>
      <w:lvlJc w:val="left"/>
      <w:pPr>
        <w:ind w:left="5448" w:hanging="360"/>
      </w:pPr>
    </w:lvl>
    <w:lvl w:ilvl="8" w:tplc="041B001B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4EF54843"/>
    <w:multiLevelType w:val="multilevel"/>
    <w:tmpl w:val="EE26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="Calibri" w:hAnsi="Garamond" w:cs="Times New Roman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351300621">
    <w:abstractNumId w:val="1"/>
  </w:num>
  <w:num w:numId="2" w16cid:durableId="1479882696">
    <w:abstractNumId w:val="3"/>
  </w:num>
  <w:num w:numId="3" w16cid:durableId="1055350142">
    <w:abstractNumId w:val="1"/>
  </w:num>
  <w:num w:numId="4" w16cid:durableId="1079862602">
    <w:abstractNumId w:val="3"/>
  </w:num>
  <w:num w:numId="5" w16cid:durableId="2076512216">
    <w:abstractNumId w:val="2"/>
  </w:num>
  <w:num w:numId="6" w16cid:durableId="135731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C5"/>
    <w:rsid w:val="00160E46"/>
    <w:rsid w:val="0019777B"/>
    <w:rsid w:val="001E0AC2"/>
    <w:rsid w:val="00221E04"/>
    <w:rsid w:val="002277D3"/>
    <w:rsid w:val="00253A03"/>
    <w:rsid w:val="00276A41"/>
    <w:rsid w:val="002B4814"/>
    <w:rsid w:val="00333EA6"/>
    <w:rsid w:val="00371C99"/>
    <w:rsid w:val="003A2270"/>
    <w:rsid w:val="003F03C6"/>
    <w:rsid w:val="003F7DD8"/>
    <w:rsid w:val="0040571A"/>
    <w:rsid w:val="004154B2"/>
    <w:rsid w:val="004417AE"/>
    <w:rsid w:val="004870D9"/>
    <w:rsid w:val="004A4420"/>
    <w:rsid w:val="004D7A0C"/>
    <w:rsid w:val="005517E4"/>
    <w:rsid w:val="00590AB4"/>
    <w:rsid w:val="005A4551"/>
    <w:rsid w:val="005D4BB4"/>
    <w:rsid w:val="005E32D6"/>
    <w:rsid w:val="005E3CDA"/>
    <w:rsid w:val="006172DA"/>
    <w:rsid w:val="00655099"/>
    <w:rsid w:val="006968C5"/>
    <w:rsid w:val="006B49DF"/>
    <w:rsid w:val="006D1ABF"/>
    <w:rsid w:val="00743659"/>
    <w:rsid w:val="0074525D"/>
    <w:rsid w:val="00752851"/>
    <w:rsid w:val="00757877"/>
    <w:rsid w:val="007B1B01"/>
    <w:rsid w:val="007C18C1"/>
    <w:rsid w:val="00801BB2"/>
    <w:rsid w:val="0081717D"/>
    <w:rsid w:val="00817F3C"/>
    <w:rsid w:val="00843B40"/>
    <w:rsid w:val="00874D3B"/>
    <w:rsid w:val="0088540C"/>
    <w:rsid w:val="00895760"/>
    <w:rsid w:val="00903105"/>
    <w:rsid w:val="009147C2"/>
    <w:rsid w:val="00931B72"/>
    <w:rsid w:val="00953F48"/>
    <w:rsid w:val="0097597A"/>
    <w:rsid w:val="009D23EE"/>
    <w:rsid w:val="00A02E96"/>
    <w:rsid w:val="00A34F34"/>
    <w:rsid w:val="00AD1BC4"/>
    <w:rsid w:val="00B06EE5"/>
    <w:rsid w:val="00B306E7"/>
    <w:rsid w:val="00B45576"/>
    <w:rsid w:val="00B4755C"/>
    <w:rsid w:val="00B67BEA"/>
    <w:rsid w:val="00B77AF4"/>
    <w:rsid w:val="00BE0B21"/>
    <w:rsid w:val="00BE6A32"/>
    <w:rsid w:val="00C313C5"/>
    <w:rsid w:val="00C42C91"/>
    <w:rsid w:val="00D90DDB"/>
    <w:rsid w:val="00DE6A25"/>
    <w:rsid w:val="00E149EA"/>
    <w:rsid w:val="00E63782"/>
    <w:rsid w:val="00EA647B"/>
    <w:rsid w:val="00EB145D"/>
    <w:rsid w:val="00EB2351"/>
    <w:rsid w:val="00F0496E"/>
    <w:rsid w:val="00F67B6B"/>
    <w:rsid w:val="00F73121"/>
    <w:rsid w:val="00FA2574"/>
    <w:rsid w:val="00FA2776"/>
    <w:rsid w:val="00FA69ED"/>
    <w:rsid w:val="00FB0156"/>
    <w:rsid w:val="00FD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A1D1"/>
  <w15:chartTrackingRefBased/>
  <w15:docId w15:val="{F133515E-4F22-43B1-9897-657A60AC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96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96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968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96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968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96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96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96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96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96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96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968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968C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968C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968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968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968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968C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96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96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96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96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96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968C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968C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968C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96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968C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968C5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EB1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B145D"/>
  </w:style>
  <w:style w:type="paragraph" w:styleId="Pta">
    <w:name w:val="footer"/>
    <w:basedOn w:val="Normlny"/>
    <w:link w:val="PtaChar"/>
    <w:uiPriority w:val="99"/>
    <w:unhideWhenUsed/>
    <w:rsid w:val="00EB1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1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Škopeková Zuzana</dc:creator>
  <cp:keywords/>
  <dc:description/>
  <cp:lastModifiedBy>Morvayová Alena</cp:lastModifiedBy>
  <cp:revision>41</cp:revision>
  <cp:lastPrinted>2025-12-15T12:33:00Z</cp:lastPrinted>
  <dcterms:created xsi:type="dcterms:W3CDTF">2025-10-09T09:28:00Z</dcterms:created>
  <dcterms:modified xsi:type="dcterms:W3CDTF">2026-04-23T14:40:00Z</dcterms:modified>
</cp:coreProperties>
</file>