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>
        <w:rPr>
          <w:rFonts w:ascii="Arial Narrow" w:hAnsi="Arial Narrow" w:cstheme="minorHAnsi"/>
          <w:sz w:val="22"/>
          <w:szCs w:val="22"/>
          <w:lang w:val="sk-SK"/>
        </w:rPr>
        <w:tab/>
      </w:r>
      <w:r>
        <w:rPr>
          <w:rFonts w:ascii="Arial Narrow" w:hAnsi="Arial Narrow" w:cstheme="minorHAnsi"/>
          <w:sz w:val="22"/>
          <w:szCs w:val="22"/>
          <w:lang w:val="sk-SK"/>
        </w:rPr>
        <w:tab/>
      </w:r>
      <w:r>
        <w:rPr>
          <w:rFonts w:ascii="Arial Narrow" w:hAnsi="Arial Narrow" w:cstheme="minorHAnsi"/>
          <w:sz w:val="22"/>
          <w:szCs w:val="22"/>
          <w:lang w:val="sk-SK"/>
        </w:rPr>
        <w:tab/>
      </w:r>
      <w:r>
        <w:rPr>
          <w:rFonts w:ascii="Arial Narrow" w:hAnsi="Arial Narrow" w:cstheme="minorHAnsi"/>
          <w:sz w:val="22"/>
          <w:szCs w:val="22"/>
          <w:lang w:val="sk-SK"/>
        </w:rPr>
        <w:tab/>
      </w: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Pr="00AF002E">
        <w:rPr>
          <w:rFonts w:ascii="Arial Narrow" w:hAnsi="Arial Narrow" w:cstheme="minorHAnsi"/>
          <w:b w:val="0"/>
          <w:sz w:val="22"/>
          <w:szCs w:val="22"/>
          <w:lang w:val="sk-SK"/>
        </w:rPr>
        <w:t xml:space="preserve">           </w:t>
      </w:r>
      <w:r>
        <w:rPr>
          <w:rFonts w:ascii="Arial Narrow" w:hAnsi="Arial Narrow" w:cstheme="minorHAnsi"/>
          <w:b w:val="0"/>
          <w:sz w:val="22"/>
          <w:szCs w:val="22"/>
          <w:lang w:val="sk-SK"/>
        </w:rPr>
        <w:t xml:space="preserve">   </w:t>
      </w:r>
      <w:r w:rsidRPr="00AF002E">
        <w:rPr>
          <w:rFonts w:ascii="Arial Narrow" w:hAnsi="Arial Narrow" w:cstheme="minorHAnsi"/>
          <w:b w:val="0"/>
          <w:sz w:val="22"/>
          <w:szCs w:val="22"/>
          <w:lang w:val="sk-SK"/>
        </w:rPr>
        <w:t>K prílohe č. 2 k č. p. CPBB-OMTZ-2026/001887-002</w:t>
      </w:r>
    </w:p>
    <w:p w:rsidR="00AF002E" w:rsidRDefault="00AF002E" w:rsidP="00AF002E">
      <w:pPr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AF002E" w:rsidRDefault="00AF002E" w:rsidP="00AF002E">
      <w:pPr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AF002E" w:rsidRDefault="00AF002E" w:rsidP="00AF002E">
      <w:pPr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AF002E" w:rsidRPr="00AF002E" w:rsidRDefault="00AF002E" w:rsidP="00AF002E">
      <w:pPr>
        <w:jc w:val="center"/>
        <w:rPr>
          <w:rFonts w:ascii="Arial Narrow" w:hAnsi="Arial Narrow" w:cstheme="minorHAnsi"/>
          <w:sz w:val="24"/>
          <w:szCs w:val="24"/>
          <w:lang w:val="sk-SK"/>
        </w:rPr>
      </w:pPr>
      <w:r w:rsidRPr="00AF002E">
        <w:rPr>
          <w:rFonts w:ascii="Arial Narrow" w:hAnsi="Arial Narrow" w:cstheme="minorHAnsi"/>
          <w:sz w:val="24"/>
          <w:szCs w:val="24"/>
          <w:lang w:val="sk-SK"/>
        </w:rPr>
        <w:t>Opis predmetu zákazky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002E">
        <w:rPr>
          <w:rFonts w:ascii="Arial Narrow" w:hAnsi="Arial Narrow" w:cstheme="minorHAnsi"/>
          <w:sz w:val="24"/>
          <w:szCs w:val="24"/>
          <w:lang w:val="sk-SK"/>
        </w:rPr>
        <w:t xml:space="preserve">Názov zákazky: </w:t>
      </w:r>
      <w:r w:rsidRPr="00AF002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Zabezpečenie servisu a overenia elektronickej váhy pre Sekciu krízového riadenia MV SR, Kontrolné chemické laboratórium CO v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Slovenskej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Ľupči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. 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AF002E">
        <w:rPr>
          <w:rFonts w:ascii="Arial Narrow" w:hAnsi="Arial Narrow" w:cstheme="minorHAnsi"/>
          <w:sz w:val="24"/>
          <w:szCs w:val="24"/>
          <w:lang w:val="sk-SK"/>
        </w:rPr>
        <w:t>Spoločný slovník obstarávania</w:t>
      </w:r>
      <w:r w:rsidRPr="00AF002E">
        <w:rPr>
          <w:rFonts w:ascii="Arial Narrow" w:hAnsi="Arial Narrow" w:cstheme="minorHAnsi"/>
          <w:smallCaps/>
          <w:sz w:val="24"/>
          <w:szCs w:val="24"/>
          <w:lang w:val="sk-SK"/>
        </w:rPr>
        <w:t xml:space="preserve"> (CPV):  </w:t>
      </w:r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CPV 71600000-4 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Služby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v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oblasti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technického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skúšania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,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technickej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analýzy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a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technického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poradenstva</w:t>
      </w:r>
      <w:proofErr w:type="spellEnd"/>
    </w:p>
    <w:p w:rsidR="00AF002E" w:rsidRDefault="00AF002E" w:rsidP="00AF002E">
      <w:pPr>
        <w:rPr>
          <w:rFonts w:ascii="Arial Narrow" w:hAnsi="Arial Narrow" w:cstheme="minorHAnsi"/>
          <w:sz w:val="24"/>
          <w:szCs w:val="24"/>
          <w:lang w:val="sk-SK"/>
        </w:rPr>
      </w:pPr>
    </w:p>
    <w:p w:rsidR="00AF002E" w:rsidRPr="00AF002E" w:rsidRDefault="00AF002E" w:rsidP="00AF002E">
      <w:pPr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AF002E">
        <w:rPr>
          <w:rFonts w:ascii="Arial Narrow" w:hAnsi="Arial Narrow" w:cstheme="minorHAnsi"/>
          <w:sz w:val="24"/>
          <w:szCs w:val="24"/>
          <w:lang w:val="sk-SK"/>
        </w:rPr>
        <w:t>Rozdelenie predmetu zákazky na časti:</w:t>
      </w:r>
      <w:r w:rsidRPr="00AF002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Predmet zákazky nie je rozdelený na časti.  </w:t>
      </w:r>
    </w:p>
    <w:p w:rsidR="00AF002E" w:rsidRPr="00AF002E" w:rsidRDefault="00AF002E" w:rsidP="00AF002E">
      <w:pPr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AF002E" w:rsidRPr="00AF002E" w:rsidRDefault="00AF002E" w:rsidP="00AF002E">
      <w:pPr>
        <w:tabs>
          <w:tab w:val="left" w:pos="2520"/>
        </w:tabs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AF002E">
        <w:rPr>
          <w:rFonts w:ascii="Arial Narrow" w:hAnsi="Arial Narrow" w:cstheme="minorHAnsi"/>
          <w:sz w:val="24"/>
          <w:szCs w:val="24"/>
          <w:lang w:val="sk-SK"/>
        </w:rPr>
        <w:t>Hlavné miesto dodania tovaru (služby):</w:t>
      </w:r>
      <w:r w:rsidRPr="00AF002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002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Sekcia krízového riadenia MV SR, Kontrolné chemické laboratórium CO v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Slovenskej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Ľupči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AF002E" w:rsidRPr="00AF002E" w:rsidRDefault="00AF002E" w:rsidP="00AF002E">
      <w:pPr>
        <w:pStyle w:val="Style11"/>
        <w:widowControl/>
        <w:spacing w:line="240" w:lineRule="exact"/>
        <w:ind w:firstLine="720"/>
        <w:rPr>
          <w:rFonts w:ascii="Arial Narrow" w:eastAsia="Times New Roman" w:hAnsi="Arial Narrow" w:cstheme="minorHAnsi"/>
          <w:lang w:eastAsia="cs-CZ"/>
        </w:rPr>
      </w:pPr>
    </w:p>
    <w:p w:rsidR="00AF002E" w:rsidRPr="00AF002E" w:rsidRDefault="00AF002E" w:rsidP="00AF002E">
      <w:pPr>
        <w:rPr>
          <w:rFonts w:ascii="Arial Narrow" w:hAnsi="Arial Narrow"/>
          <w:b w:val="0"/>
          <w:sz w:val="24"/>
          <w:szCs w:val="24"/>
        </w:rPr>
      </w:pPr>
      <w:proofErr w:type="spellStart"/>
      <w:r w:rsidRPr="00AF002E">
        <w:rPr>
          <w:rFonts w:ascii="Arial Narrow" w:hAnsi="Arial Narrow"/>
          <w:b w:val="0"/>
          <w:sz w:val="24"/>
          <w:szCs w:val="24"/>
        </w:rPr>
        <w:t>Špecifikácia</w:t>
      </w:r>
      <w:proofErr w:type="spellEnd"/>
      <w:r w:rsidRPr="00AF002E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/>
          <w:b w:val="0"/>
          <w:sz w:val="24"/>
          <w:szCs w:val="24"/>
        </w:rPr>
        <w:t>meradla</w:t>
      </w:r>
      <w:proofErr w:type="spellEnd"/>
    </w:p>
    <w:p w:rsidR="00AF002E" w:rsidRPr="00AF002E" w:rsidRDefault="00AF002E" w:rsidP="00AF002E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4961"/>
      </w:tblGrid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Názov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meradla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Váha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s 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neautomatickou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činnosťou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1.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triedy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presnosti</w:t>
            </w:r>
            <w:proofErr w:type="spellEnd"/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Platný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certifikát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2851/321.21/24</w:t>
            </w:r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Typ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meradla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r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RADWAG </w:t>
            </w:r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XA 60/220</w:t>
            </w:r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Výrobné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číslo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162576/2006</w:t>
            </w:r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Merací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rozsah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0,001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až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60/200 g (e=1mg, d=0,01/0,1mg, T= -200g</w:t>
            </w:r>
          </w:p>
        </w:tc>
        <w:bookmarkStart w:id="0" w:name="_GoBack"/>
        <w:bookmarkEnd w:id="0"/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Druh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výkonu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Overenie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Certifikát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Áno</w:t>
            </w:r>
            <w:proofErr w:type="spellEnd"/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Termín</w:t>
            </w:r>
            <w:proofErr w:type="spellEnd"/>
            <w:r w:rsidR="00B229EF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="00B229EF">
              <w:rPr>
                <w:rFonts w:ascii="Arial Narrow" w:hAnsi="Arial Narrow" w:cstheme="minorBidi"/>
                <w:sz w:val="24"/>
                <w:szCs w:val="24"/>
              </w:rPr>
              <w:t>platnosti</w:t>
            </w:r>
            <w:proofErr w:type="spellEnd"/>
            <w:r w:rsidR="00B229EF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="00B229EF">
              <w:rPr>
                <w:rFonts w:ascii="Arial Narrow" w:hAnsi="Arial Narrow" w:cstheme="minorBidi"/>
                <w:sz w:val="24"/>
                <w:szCs w:val="24"/>
              </w:rPr>
              <w:t>certifikátu</w:t>
            </w:r>
            <w:proofErr w:type="spellEnd"/>
            <w:r w:rsidR="00B229EF">
              <w:rPr>
                <w:rFonts w:ascii="Arial Narrow" w:hAnsi="Arial Narrow" w:cstheme="minorBidi"/>
                <w:sz w:val="24"/>
                <w:szCs w:val="24"/>
              </w:rPr>
              <w:t xml:space="preserve"> do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02.07.2026</w:t>
            </w:r>
          </w:p>
        </w:tc>
      </w:tr>
      <w:tr w:rsidR="00AF002E" w:rsidRPr="00AF002E" w:rsidTr="00EE15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sz w:val="24"/>
                <w:szCs w:val="24"/>
              </w:rPr>
            </w:pP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Miesto</w:t>
            </w:r>
            <w:proofErr w:type="spellEnd"/>
            <w:r w:rsidRPr="00AF002E">
              <w:rPr>
                <w:rFonts w:ascii="Arial Narrow" w:hAnsi="Arial Narrow" w:cstheme="minorBidi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sz w:val="24"/>
                <w:szCs w:val="24"/>
              </w:rPr>
              <w:t>používania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E" w:rsidRPr="00AF002E" w:rsidRDefault="00AF002E">
            <w:pPr>
              <w:rPr>
                <w:rFonts w:ascii="Arial Narrow" w:hAnsi="Arial Narrow" w:cstheme="minorBidi"/>
                <w:b w:val="0"/>
                <w:sz w:val="24"/>
                <w:szCs w:val="24"/>
              </w:rPr>
            </w:pPr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MV SR SKR,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Kontrolné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chemické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laboratórium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CO v 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Slovenskej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Ľupči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Príboj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559, 976 13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Slovenská</w:t>
            </w:r>
            <w:proofErr w:type="spellEnd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F002E">
              <w:rPr>
                <w:rFonts w:ascii="Arial Narrow" w:hAnsi="Arial Narrow" w:cstheme="minorBidi"/>
                <w:b w:val="0"/>
                <w:sz w:val="24"/>
                <w:szCs w:val="24"/>
              </w:rPr>
              <w:t>Ľupča</w:t>
            </w:r>
            <w:proofErr w:type="spellEnd"/>
          </w:p>
        </w:tc>
      </w:tr>
    </w:tbl>
    <w:p w:rsidR="00AF002E" w:rsidRPr="00AF002E" w:rsidRDefault="00AF002E" w:rsidP="00AF002E">
      <w:pPr>
        <w:jc w:val="both"/>
        <w:rPr>
          <w:rFonts w:ascii="Arial Narrow" w:hAnsi="Arial Narrow"/>
          <w:sz w:val="24"/>
          <w:szCs w:val="24"/>
        </w:rPr>
      </w:pP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Jediným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kritériom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AF002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vyhodnotenie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ponúk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je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celková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najnižšia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ako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súčet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cien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celý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predmet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obstarávania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. </w:t>
      </w:r>
    </w:p>
    <w:p w:rsidR="00AF002E" w:rsidRPr="00AF002E" w:rsidRDefault="00AF002E" w:rsidP="00AF002E">
      <w:pPr>
        <w:rPr>
          <w:rFonts w:ascii="Arial Narrow" w:hAnsi="Arial Narrow" w:cstheme="minorHAnsi"/>
          <w:b w:val="0"/>
          <w:sz w:val="24"/>
          <w:szCs w:val="24"/>
        </w:rPr>
      </w:pP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uvedenú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službu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musí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byť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uvedená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ako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bez DPH a 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s DPH. </w:t>
      </w:r>
      <w:proofErr w:type="spellStart"/>
      <w:proofErr w:type="gramStart"/>
      <w:r w:rsidRPr="00AF002E">
        <w:rPr>
          <w:rFonts w:ascii="Arial Narrow" w:hAnsi="Arial Narrow" w:cstheme="minorHAnsi"/>
          <w:sz w:val="24"/>
          <w:szCs w:val="24"/>
        </w:rPr>
        <w:t>Ak</w:t>
      </w:r>
      <w:proofErr w:type="spellEnd"/>
      <w:proofErr w:type="gramEnd"/>
      <w:r w:rsidRPr="00AF002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uchádzač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nie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je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platiteľom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DPH,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na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túto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skutočnosť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v 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ponuke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sz w:val="24"/>
          <w:szCs w:val="24"/>
        </w:rPr>
        <w:t>upozorní</w:t>
      </w:r>
      <w:proofErr w:type="spellEnd"/>
      <w:r w:rsidRPr="00AF002E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počas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trvania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pevná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a 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konečná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Výsledkom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verejného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obstarávania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AF002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 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objednávka</w:t>
      </w:r>
      <w:proofErr w:type="spellEnd"/>
      <w:proofErr w:type="gram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dodanie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požadovaného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množstva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a 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predmetu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.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Verejný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obstarávateľ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si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vyhradzuje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právo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AF002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základe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výsledkov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tohto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postupu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zadávania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nevystaviť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objednávku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, resp.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neuzavrieť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zmluvu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Preddavok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ani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zálohová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platba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AF002E">
        <w:rPr>
          <w:rFonts w:ascii="Arial Narrow" w:hAnsi="Arial Narrow" w:cstheme="minorHAnsi"/>
          <w:b w:val="0"/>
          <w:sz w:val="24"/>
          <w:szCs w:val="24"/>
        </w:rPr>
        <w:t>sa</w:t>
      </w:r>
      <w:proofErr w:type="spellEnd"/>
      <w:proofErr w:type="gram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neposkytuje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Na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základe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písomne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vystavenej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objednávky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vystavená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faktúra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, s 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minimálne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30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dňovou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dobou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splatnosti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Úhrada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predmet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realizovaná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formou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bezhotovostného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platobného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styku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prostredníctvom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finančného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úradu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verejného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obstarávateľa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po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dodaní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predmetu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obstarávania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AF002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základe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AF002E">
        <w:rPr>
          <w:rFonts w:ascii="Arial Narrow" w:hAnsi="Arial Narrow" w:cstheme="minorHAnsi"/>
          <w:b w:val="0"/>
          <w:sz w:val="24"/>
          <w:szCs w:val="24"/>
        </w:rPr>
        <w:t>objednávky</w:t>
      </w:r>
      <w:proofErr w:type="spellEnd"/>
      <w:r w:rsidRPr="00AF002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AF002E" w:rsidRPr="00AF002E" w:rsidRDefault="00AF002E" w:rsidP="00AF002E">
      <w:pPr>
        <w:pStyle w:val="Nadpis3"/>
        <w:spacing w:before="0" w:beforeAutospacing="0" w:after="0" w:afterAutospacing="0"/>
        <w:rPr>
          <w:rFonts w:ascii="Arial Narrow" w:hAnsi="Arial Narrow" w:cstheme="minorHAnsi"/>
          <w:b w:val="0"/>
          <w:sz w:val="24"/>
        </w:rPr>
      </w:pP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AF002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ponuka, t. j. celková cena za predmet zákazky v EUR bez DPH bude najnižšia (z ponúk </w:t>
      </w:r>
      <w:r w:rsidRPr="00AF002E">
        <w:rPr>
          <w:rFonts w:ascii="Arial Narrow" w:hAnsi="Arial Narrow" w:cstheme="minorHAnsi"/>
          <w:b w:val="0"/>
          <w:sz w:val="24"/>
          <w:szCs w:val="24"/>
          <w:lang w:val="sk-SK"/>
        </w:rPr>
        <w:lastRenderedPageBreak/>
        <w:t>predložených v lehote na predkladanie ponúk), a za predpokladu, že spĺňa/splní všetky požiadavky verejného obstarávateľa uvedené v tejto výzve.</w:t>
      </w:r>
    </w:p>
    <w:p w:rsidR="00AF002E" w:rsidRPr="00AF002E" w:rsidRDefault="00AF002E" w:rsidP="00AF002E">
      <w:pPr>
        <w:jc w:val="both"/>
        <w:rPr>
          <w:rFonts w:ascii="Arial Narrow" w:eastAsia="Calibri" w:hAnsi="Arial Narrow" w:cstheme="minorHAnsi"/>
          <w:sz w:val="24"/>
          <w:szCs w:val="24"/>
          <w:lang w:val="sk-SK" w:eastAsia="en-US"/>
        </w:rPr>
      </w:pPr>
      <w:r w:rsidRPr="00AF002E">
        <w:rPr>
          <w:rFonts w:ascii="Arial Narrow" w:eastAsia="Calibri" w:hAnsi="Arial Narrow" w:cstheme="minorHAnsi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AF002E" w:rsidRPr="00AF002E" w:rsidRDefault="00AF002E" w:rsidP="00AF002E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A52B9D" w:rsidRPr="00AF002E" w:rsidRDefault="00A52B9D">
      <w:pPr>
        <w:rPr>
          <w:sz w:val="24"/>
          <w:szCs w:val="24"/>
        </w:rPr>
      </w:pPr>
    </w:p>
    <w:sectPr w:rsidR="00A52B9D" w:rsidRPr="00AF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2E"/>
    <w:rsid w:val="0020126E"/>
    <w:rsid w:val="00A52B9D"/>
    <w:rsid w:val="00AF002E"/>
    <w:rsid w:val="00B229EF"/>
    <w:rsid w:val="00CA4E01"/>
    <w:rsid w:val="00E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81708-B227-4CA1-9A73-70DF2523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002E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F002E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AF002E"/>
    <w:rPr>
      <w:rFonts w:ascii="Times New Roman Bold" w:eastAsia="Times New Roman" w:hAnsi="Times New Roman Bold" w:cs="Times New Roman"/>
      <w:b/>
      <w:szCs w:val="24"/>
      <w:lang w:eastAsia="en-GB"/>
    </w:rPr>
  </w:style>
  <w:style w:type="paragraph" w:customStyle="1" w:styleId="Style11">
    <w:name w:val="Style11"/>
    <w:basedOn w:val="Normlny"/>
    <w:uiPriority w:val="99"/>
    <w:rsid w:val="00AF002E"/>
    <w:pPr>
      <w:widowControl w:val="0"/>
      <w:autoSpaceDE w:val="0"/>
      <w:autoSpaceDN w:val="0"/>
      <w:adjustRightInd w:val="0"/>
      <w:spacing w:line="278" w:lineRule="exact"/>
      <w:ind w:firstLine="115"/>
      <w:jc w:val="both"/>
    </w:pPr>
    <w:rPr>
      <w:rFonts w:ascii="Times New Roman" w:eastAsiaTheme="minorEastAsia" w:hAnsi="Times New Roman"/>
      <w:b w:val="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AF00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Lačná</dc:creator>
  <cp:keywords/>
  <dc:description/>
  <cp:lastModifiedBy>Andrea Lačná</cp:lastModifiedBy>
  <cp:revision>4</cp:revision>
  <dcterms:created xsi:type="dcterms:W3CDTF">2026-05-08T11:56:00Z</dcterms:created>
  <dcterms:modified xsi:type="dcterms:W3CDTF">2026-05-11T05:56:00Z</dcterms:modified>
</cp:coreProperties>
</file>