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8D4392">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znamenajú prístavné, odstavné kilometre a kilometre súvisiace so zabezpečením prevádzkového záväzku Dopravcu, ktoré sa nezapočítavajú do Vozokilometrov.</w:t>
            </w:r>
            <w:r w:rsidR="00FD58D2" w:rsidRPr="00B33C1D">
              <w:rPr>
                <w:rFonts w:ascii="Book Antiqua" w:hAnsi="Book Antiqua" w:cstheme="minorHAnsi"/>
                <w:sz w:val="20"/>
                <w:szCs w:val="20"/>
              </w:rPr>
              <w:t xml:space="preserve"> Manipulačné km Dopravca vykazuje oddelene (osobitne) od Vozokilometrov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každý deň okrem soboty, nedele, štátneho sviatku, iného dňa pracovného pokoja podľa zákona č. 241/1993 Z.z.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8D4392">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00631657" w:rsidRPr="00875BC7">
              <w:rPr>
                <w:rFonts w:ascii="Book Antiqua" w:hAnsi="Book Antiqua" w:cstheme="minorHAnsi"/>
                <w:b/>
                <w:sz w:val="20"/>
                <w:szCs w:val="20"/>
              </w:rPr>
              <w:t>Vozokilometer</w:t>
            </w:r>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 xml:space="preserve">kilometrov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do počtu Vozo</w:t>
            </w:r>
            <w:r w:rsidR="00E0697D">
              <w:rPr>
                <w:rFonts w:ascii="Book Antiqua" w:hAnsi="Book Antiqua" w:cstheme="minorHAnsi"/>
                <w:sz w:val="20"/>
                <w:szCs w:val="20"/>
              </w:rPr>
              <w:t xml:space="preserve">kilometrov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Vozo</w:t>
            </w:r>
            <w:r w:rsidRPr="00246DD3">
              <w:rPr>
                <w:rFonts w:ascii="Book Antiqua" w:hAnsi="Book Antiqua" w:cstheme="minorHAnsi"/>
                <w:sz w:val="20"/>
                <w:szCs w:val="20"/>
              </w:rPr>
              <w:t xml:space="preserve">kilometroch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t.j.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t.j.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05A72376"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01.04.2021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01.04.2021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vozokilometrov)</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01.04.2021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F04DD1" w:rsidRPr="00D42A74">
        <w:rPr>
          <w:rFonts w:ascii="Book Antiqua" w:hAnsi="Book Antiqua" w:cstheme="minorHAnsi"/>
          <w:b/>
          <w:bCs/>
          <w:sz w:val="20"/>
          <w:szCs w:val="20"/>
        </w:rPr>
        <w:t>865 000</w:t>
      </w:r>
      <w:r w:rsidR="009F7FD1" w:rsidRPr="00D42A74">
        <w:rPr>
          <w:rFonts w:ascii="Book Antiqua" w:hAnsi="Book Antiqua" w:cstheme="minorHAnsi"/>
          <w:sz w:val="20"/>
          <w:szCs w:val="20"/>
        </w:rPr>
        <w:t xml:space="preserve">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F04DD1" w:rsidRPr="00D42A74">
        <w:rPr>
          <w:rFonts w:ascii="Book Antiqua" w:hAnsi="Book Antiqua" w:cstheme="minorHAnsi"/>
          <w:b/>
          <w:sz w:val="20"/>
          <w:szCs w:val="20"/>
        </w:rPr>
        <w:t>osemstošesťdesiatpäťtisíc</w:t>
      </w:r>
      <w:r w:rsidR="001B38CD" w:rsidRPr="00D42A74">
        <w:rPr>
          <w:rFonts w:ascii="Book Antiqua" w:hAnsi="Book Antiqua" w:cstheme="minorHAnsi"/>
          <w:b/>
          <w:sz w:val="20"/>
          <w:szCs w:val="20"/>
        </w:rPr>
        <w:t xml:space="preserve"> vozokilometrov)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8"/>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lastRenderedPageBreak/>
        <w:t xml:space="preserve">(pripadajúceho na obdobie od 01.04.2021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 xml:space="preserve">(na obdobie od 01.04.2021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9"/>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D01EA0">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 xml:space="preserve">kilometrov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vozokilometrov)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68D2D7FF"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19"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9"/>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15F56F6C"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0074473"/>
      <w:bookmarkStart w:id="21"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0"/>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2"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1"/>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8D4392" w:rsidRPr="0048190B">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2"/>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5FD1745"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8.1.21</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 xml:space="preserve">kilometrov),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3" w:name="_Ref29974136"/>
      <w:r w:rsidRPr="00246DD3">
        <w:rPr>
          <w:rFonts w:ascii="Book Antiqua" w:hAnsi="Book Antiqua" w:cstheme="minorHAnsi"/>
          <w:b/>
          <w:caps/>
          <w:sz w:val="20"/>
          <w:szCs w:val="20"/>
        </w:rPr>
        <w:t>Príspevok (úhrada za služby vo verejnom záujme)</w:t>
      </w:r>
      <w:bookmarkEnd w:id="2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5" w:name="_Ref30766146"/>
      <w:bookmarkStart w:id="2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2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1005808"/>
      <w:bookmarkEnd w:id="2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3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8D4392">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07F22C36"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5"/>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01.04.2021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8D4392">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3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8D4392">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8D4392">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4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173D3136"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8D4392">
        <w:rPr>
          <w:rFonts w:ascii="Book Antiqua" w:hAnsi="Book Antiqua" w:cs="Calibri"/>
          <w:color w:val="000000"/>
          <w:sz w:val="20"/>
          <w:szCs w:val="20"/>
        </w:rPr>
        <w:t>8.1.21</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1"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1"/>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položkovými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2"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2"/>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3"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4"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3"/>
      <w:bookmarkEnd w:id="44"/>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D42A74">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8D4392">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8D4392">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60E0ADDD"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ktorý vypracoval Dopravca</w:t>
      </w:r>
      <w:r w:rsidR="00A43F49">
        <w:rPr>
          <w:rFonts w:ascii="Book Antiqua" w:hAnsi="Book Antiqua"/>
          <w:sz w:val="20"/>
          <w:szCs w:val="20"/>
        </w:rPr>
        <w:t xml:space="preserve"> pre rok 2021</w:t>
      </w:r>
      <w:r w:rsidR="00221FE8" w:rsidRPr="00152F4F">
        <w:rPr>
          <w:rFonts w:ascii="Book Antiqua" w:hAnsi="Book Antiqua"/>
          <w:sz w:val="20"/>
          <w:szCs w:val="20"/>
        </w:rPr>
        <w:t xml:space="preserve">.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Pr>
          <w:rFonts w:ascii="Book Antiqua" w:hAnsi="Book Antiqua"/>
          <w:sz w:val="20"/>
          <w:szCs w:val="20"/>
        </w:rPr>
        <w:t xml:space="preserve"> </w:t>
      </w:r>
      <w:r w:rsidR="00A43F49">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Pr>
          <w:rFonts w:ascii="Book Antiqua" w:hAnsi="Book Antiqua"/>
          <w:sz w:val="20"/>
          <w:szCs w:val="20"/>
        </w:rPr>
        <w:t>stanovenia</w:t>
      </w:r>
      <w:r w:rsidR="00A43F49">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752C52CA"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33F94">
        <w:rPr>
          <w:rFonts w:ascii="Book Antiqua" w:hAnsi="Book Antiqua"/>
          <w:b/>
          <w:sz w:val="20"/>
          <w:szCs w:val="20"/>
        </w:rPr>
        <w:t xml:space="preserve">Ročná úprava Maximálnych EON: </w:t>
      </w:r>
      <w:r w:rsidR="00FF6BF7" w:rsidRPr="00233F94">
        <w:rPr>
          <w:rFonts w:ascii="Book Antiqua" w:hAnsi="Book Antiqua"/>
          <w:sz w:val="20"/>
          <w:szCs w:val="20"/>
        </w:rPr>
        <w:t>Ak v tejto Zmluve nie je uvedené inak</w:t>
      </w:r>
      <w:r>
        <w:rPr>
          <w:rFonts w:ascii="Book Antiqua" w:hAnsi="Book Antiqua"/>
          <w:sz w:val="20"/>
          <w:szCs w:val="20"/>
        </w:rPr>
        <w:t xml:space="preserve"> </w:t>
      </w:r>
      <w:r w:rsidRPr="00233F94">
        <w:rPr>
          <w:rFonts w:ascii="Book Antiqua" w:hAnsi="Book Antiqua"/>
          <w:sz w:val="20"/>
          <w:szCs w:val="20"/>
        </w:rPr>
        <w:t xml:space="preserve">(napr. bod </w:t>
      </w:r>
      <w:r w:rsidRPr="00233F94">
        <w:rPr>
          <w:rFonts w:ascii="Book Antiqua" w:hAnsi="Book Antiqua"/>
          <w:sz w:val="20"/>
          <w:szCs w:val="20"/>
        </w:rPr>
        <w:fldChar w:fldCharType="begin"/>
      </w:r>
      <w:r w:rsidRPr="00233F94">
        <w:rPr>
          <w:rFonts w:ascii="Book Antiqua" w:hAnsi="Book Antiqua"/>
          <w:sz w:val="20"/>
          <w:szCs w:val="20"/>
        </w:rPr>
        <w:instrText xml:space="preserve"> REF _Ref50844207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7.5</w:t>
      </w:r>
      <w:r w:rsidRPr="00233F94">
        <w:rPr>
          <w:rFonts w:ascii="Book Antiqua" w:hAnsi="Book Antiqua"/>
          <w:sz w:val="20"/>
          <w:szCs w:val="20"/>
        </w:rPr>
        <w:fldChar w:fldCharType="end"/>
      </w:r>
      <w:r w:rsidRPr="00233F94">
        <w:rPr>
          <w:rFonts w:ascii="Book Antiqua" w:hAnsi="Book Antiqua"/>
          <w:sz w:val="20"/>
          <w:szCs w:val="20"/>
        </w:rPr>
        <w:t>. Zmluvy)</w:t>
      </w:r>
      <w:r w:rsidR="00FF6BF7" w:rsidRPr="00233F94">
        <w:rPr>
          <w:rFonts w:ascii="Book Antiqua" w:hAnsi="Book Antiqua"/>
          <w:sz w:val="20"/>
          <w:szCs w:val="20"/>
        </w:rPr>
        <w:t xml:space="preserve">,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8D4392" w:rsidRPr="00233F94">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_Ref50846382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7.3.1</w:t>
      </w:r>
      <w:r w:rsidRPr="00233F94">
        <w:rPr>
          <w:rFonts w:ascii="Book Antiqua" w:hAnsi="Book Antiqua"/>
          <w:sz w:val="20"/>
          <w:szCs w:val="20"/>
        </w:rPr>
        <w:fldChar w:fldCharType="end"/>
      </w:r>
      <w:r w:rsidRPr="00233F94">
        <w:rPr>
          <w:rFonts w:ascii="Book Antiqua" w:hAnsi="Book Antiqua"/>
          <w:sz w:val="20"/>
          <w:szCs w:val="20"/>
        </w:rPr>
        <w:t>.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538FA972"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lastRenderedPageBreak/>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5" w:name="_Ref30767980"/>
      <w:r w:rsidRPr="00D23BD4">
        <w:rPr>
          <w:rFonts w:ascii="Book Antiqua" w:hAnsi="Book Antiqua"/>
          <w:sz w:val="20"/>
          <w:szCs w:val="20"/>
        </w:rPr>
        <w:t>vždy, ak došlo k zmene Právnych predpisov - vo výške, ktorá reflektuje zmeny v Právnych predpisoch,</w:t>
      </w:r>
      <w:bookmarkEnd w:id="45"/>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6"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46"/>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8D4392">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8D4392">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1C74722B"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7"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47"/>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32EBB1ED"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8"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(vrátane jeho podbodov), bodu 6. (vrátane jeho podbodov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w:t>
      </w:r>
      <w:r w:rsidR="009339DA" w:rsidRPr="00246DD3">
        <w:rPr>
          <w:rFonts w:ascii="Book Antiqua" w:hAnsi="Book Antiqua" w:cstheme="minorHAnsi"/>
          <w:sz w:val="20"/>
          <w:szCs w:val="20"/>
        </w:rPr>
        <w:lastRenderedPageBreak/>
        <w:t xml:space="preserve">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48"/>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0B1326F0"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00275029">
        <w:rPr>
          <w:rStyle w:val="ZkladntextKurzva"/>
          <w:rFonts w:ascii="Book Antiqua" w:hAnsi="Book Antiqua"/>
          <w:i w:val="0"/>
          <w:sz w:val="20"/>
          <w:szCs w:val="20"/>
        </w:rPr>
        <w:t xml:space="preserve"> -</w:t>
      </w:r>
      <w:r w:rsidR="00275029" w:rsidRPr="00246DD3">
        <w:rPr>
          <w:rStyle w:val="ZkladntextKurzva"/>
          <w:rFonts w:ascii="Book Antiqua" w:hAnsi="Book Antiqua"/>
          <w:i w:val="0"/>
          <w:sz w:val="20"/>
          <w:szCs w:val="20"/>
        </w:rPr>
        <w:t xml:space="preserve"> </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8C974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na dovybavenie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r w:rsidR="006F30D9" w:rsidRPr="00047D7B">
        <w:rPr>
          <w:rStyle w:val="ZkladntextKurzva"/>
          <w:rFonts w:ascii="Book Antiqua" w:hAnsi="Book Antiqua"/>
          <w:i w:val="0"/>
          <w:sz w:val="20"/>
          <w:szCs w:val="20"/>
        </w:rPr>
        <w:t>dovybavenie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49"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49"/>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xml:space="preserve">, ktorými Dopravca poskytuje </w:t>
      </w:r>
      <w:r w:rsidRPr="00246DD3">
        <w:rPr>
          <w:rFonts w:ascii="Book Antiqua" w:hAnsi="Book Antiqua"/>
          <w:sz w:val="20"/>
          <w:szCs w:val="20"/>
        </w:rPr>
        <w:lastRenderedPageBreak/>
        <w:t>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N</w:t>
      </w:r>
      <w:r w:rsidRPr="00246DD3">
        <w:rPr>
          <w:rFonts w:ascii="Book Antiqua" w:hAnsi="Book Antiqua"/>
          <w:b/>
          <w:sz w:val="20"/>
          <w:szCs w:val="20"/>
          <w:vertAlign w:val="subscript"/>
        </w:rPr>
        <w:t>op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50"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K = V</w:t>
      </w:r>
      <w:r w:rsidRPr="00246DD3">
        <w:rPr>
          <w:rFonts w:ascii="Book Antiqua" w:hAnsi="Book Antiqua"/>
          <w:b/>
          <w:sz w:val="20"/>
          <w:szCs w:val="20"/>
          <w:vertAlign w:val="subscript"/>
        </w:rPr>
        <w:t>km</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km</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pv</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pv</w:t>
      </w:r>
      <w:bookmarkEnd w:id="50"/>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km</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Pv</w:t>
      </w:r>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1"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podbodov)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w:t>
      </w:r>
      <w:r w:rsidRPr="00BA7A49">
        <w:rPr>
          <w:rFonts w:ascii="Book Antiqua" w:hAnsi="Book Antiqua"/>
          <w:sz w:val="20"/>
          <w:szCs w:val="20"/>
        </w:rPr>
        <w:lastRenderedPageBreak/>
        <w:t xml:space="preserve">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51"/>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2"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52"/>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53"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53"/>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4"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54"/>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5" w:name="_Ref30171938"/>
      <w:r w:rsidRPr="00246DD3">
        <w:rPr>
          <w:rFonts w:ascii="Book Antiqua" w:hAnsi="Book Antiqua" w:cstheme="minorHAnsi"/>
          <w:sz w:val="20"/>
          <w:szCs w:val="20"/>
        </w:rPr>
        <w:t>zmeniť Zmluvu tak, aby táto Zmluva spĺňala podmienky a pravidlá poskytnutia NFP Objednávateľovi,</w:t>
      </w:r>
      <w:bookmarkEnd w:id="55"/>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6" w:name="_Ref30171878"/>
      <w:bookmarkStart w:id="57"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56"/>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8D4392">
        <w:rPr>
          <w:rFonts w:ascii="Book Antiqua" w:hAnsi="Book Antiqua" w:cstheme="minorHAnsi"/>
          <w:sz w:val="20"/>
          <w:szCs w:val="20"/>
        </w:rPr>
        <w:t>8.1.10</w:t>
      </w:r>
      <w:r w:rsidR="00063C59">
        <w:rPr>
          <w:rFonts w:ascii="Book Antiqua" w:hAnsi="Book Antiqua" w:cstheme="minorHAnsi"/>
          <w:sz w:val="20"/>
          <w:szCs w:val="20"/>
        </w:rPr>
        <w:fldChar w:fldCharType="end"/>
      </w:r>
      <w:r w:rsidR="00063C59">
        <w:rPr>
          <w:rFonts w:ascii="Book Antiqua" w:hAnsi="Book Antiqua" w:cstheme="minorHAnsi"/>
          <w:sz w:val="20"/>
          <w:szCs w:val="20"/>
        </w:rPr>
        <w:t>. Zmluvy, t.j. zahŕňajú sa do výpočtu vekovej štruktúry autobusov požívaných na poskytovanie Dopravných služieb</w:t>
      </w:r>
      <w:bookmarkEnd w:id="57"/>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8"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58"/>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9"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59"/>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60"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60"/>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w:t>
      </w:r>
      <w:r w:rsidRPr="00246DD3">
        <w:rPr>
          <w:rFonts w:ascii="Book Antiqua" w:hAnsi="Book Antiqua"/>
          <w:sz w:val="20"/>
          <w:szCs w:val="20"/>
        </w:rPr>
        <w:lastRenderedPageBreak/>
        <w:t xml:space="preserve">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3A8E6619" w14:textId="77777777" w:rsidR="000C1E23" w:rsidRPr="00246DD3" w:rsidRDefault="000C1E23" w:rsidP="00246DD3">
      <w:pPr>
        <w:pStyle w:val="Odsekzoznamu"/>
        <w:spacing w:after="0" w:line="276" w:lineRule="auto"/>
        <w:rPr>
          <w:rFonts w:ascii="Book Antiqua" w:hAnsi="Book Antiqua" w:cs="Times New Roman"/>
          <w:sz w:val="20"/>
          <w:szCs w:val="20"/>
        </w:rPr>
      </w:pPr>
    </w:p>
    <w:p w14:paraId="03EF988A" w14:textId="39D122E9" w:rsidR="00AC7DBC" w:rsidRPr="00FF6BF7" w:rsidRDefault="00AC7DBC" w:rsidP="00AC7DBC">
      <w:pPr>
        <w:pStyle w:val="Odsekzoznamu"/>
        <w:numPr>
          <w:ilvl w:val="2"/>
          <w:numId w:val="3"/>
        </w:numPr>
        <w:spacing w:after="0" w:line="276" w:lineRule="auto"/>
        <w:ind w:hanging="657"/>
        <w:jc w:val="both"/>
        <w:rPr>
          <w:rFonts w:ascii="Book Antiqua" w:hAnsi="Book Antiqua" w:cstheme="minorHAnsi"/>
          <w:sz w:val="20"/>
          <w:szCs w:val="20"/>
        </w:rPr>
      </w:pPr>
      <w:r w:rsidRPr="00191D31">
        <w:rPr>
          <w:rFonts w:ascii="Book Antiqua" w:hAnsi="Book Antiqua"/>
          <w:sz w:val="20"/>
          <w:szCs w:val="20"/>
        </w:rPr>
        <w:t>zabezpečiť akceptáciu</w:t>
      </w:r>
      <w:r w:rsidR="00FF0E73" w:rsidRPr="00191D31">
        <w:rPr>
          <w:rFonts w:ascii="Book Antiqua" w:hAnsi="Book Antiqua"/>
          <w:sz w:val="20"/>
          <w:szCs w:val="20"/>
        </w:rPr>
        <w:t xml:space="preserve"> už</w:t>
      </w:r>
      <w:r w:rsidRPr="00191D31">
        <w:rPr>
          <w:rFonts w:ascii="Book Antiqua" w:hAnsi="Book Antiqua"/>
          <w:sz w:val="20"/>
          <w:szCs w:val="20"/>
        </w:rPr>
        <w:t xml:space="preserve"> vydaných a používaných kariet v</w:t>
      </w:r>
      <w:r w:rsidR="004E3FA6">
        <w:rPr>
          <w:rFonts w:ascii="Book Antiqua" w:hAnsi="Book Antiqua"/>
          <w:sz w:val="20"/>
          <w:szCs w:val="20"/>
        </w:rPr>
        <w:t> </w:t>
      </w:r>
      <w:r w:rsidRPr="00191D31">
        <w:rPr>
          <w:rFonts w:ascii="Book Antiqua" w:hAnsi="Book Antiqua"/>
          <w:sz w:val="20"/>
          <w:szCs w:val="20"/>
        </w:rPr>
        <w:t>MAD</w:t>
      </w:r>
      <w:r w:rsidR="004E3FA6">
        <w:rPr>
          <w:rFonts w:ascii="Book Antiqua" w:hAnsi="Book Antiqua"/>
          <w:sz w:val="20"/>
          <w:szCs w:val="20"/>
        </w:rPr>
        <w:t xml:space="preserve"> </w:t>
      </w:r>
      <w:r w:rsidR="004E3FA6" w:rsidRPr="004E3FA6">
        <w:rPr>
          <w:rFonts w:ascii="Book Antiqua" w:hAnsi="Book Antiqua"/>
          <w:sz w:val="20"/>
          <w:szCs w:val="20"/>
        </w:rPr>
        <w:t xml:space="preserve">(špecifikácia kariet: jedná sa o používané </w:t>
      </w:r>
      <w:r w:rsidR="004E3FA6" w:rsidRPr="004E3FA6">
        <w:rPr>
          <w:rFonts w:ascii="Book Antiqua" w:hAnsi="Book Antiqua"/>
          <w:bCs/>
          <w:sz w:val="20"/>
          <w:szCs w:val="20"/>
        </w:rPr>
        <w:t>karty s čipom MIFARE DESFire EV1, karty s čipom MIFARE Classic</w:t>
      </w:r>
      <w:r w:rsidR="004E3FA6" w:rsidRPr="004E3FA6">
        <w:rPr>
          <w:rFonts w:ascii="Book Antiqua" w:hAnsi="Book Antiqua"/>
          <w:sz w:val="20"/>
          <w:szCs w:val="20"/>
        </w:rPr>
        <w:t>)</w:t>
      </w:r>
      <w:r w:rsidR="00FF0E73" w:rsidRPr="004E3FA6">
        <w:rPr>
          <w:rFonts w:ascii="Book Antiqua" w:hAnsi="Book Antiqua"/>
          <w:sz w:val="20"/>
          <w:szCs w:val="20"/>
        </w:rPr>
        <w:t>,</w:t>
      </w:r>
      <w:r w:rsidR="00FF0E73" w:rsidRPr="00191D31">
        <w:rPr>
          <w:rFonts w:ascii="Book Antiqua" w:hAnsi="Book Antiqua"/>
          <w:sz w:val="20"/>
          <w:szCs w:val="20"/>
        </w:rPr>
        <w:t xml:space="preserve"> ak sa Zmluvné strany nedohodnú inak</w:t>
      </w:r>
      <w:r w:rsidRPr="00191D31">
        <w:rPr>
          <w:rFonts w:ascii="Book Antiqua" w:hAnsi="Book Antiqua"/>
          <w:sz w:val="20"/>
          <w:szCs w:val="20"/>
        </w:rPr>
        <w:t xml:space="preserve"> a spolupracovať pri zavedení tarify časových lístkov, ak Objednávateľ o zavedenie tarify požiada.</w:t>
      </w:r>
      <w:r w:rsidR="00191D31" w:rsidRPr="00191D31">
        <w:rPr>
          <w:rFonts w:ascii="Book Antiqua" w:hAnsi="Book Antiqua"/>
          <w:sz w:val="20"/>
          <w:szCs w:val="20"/>
        </w:rPr>
        <w:t xml:space="preserve"> V prípade, </w:t>
      </w:r>
      <w:r w:rsidR="00191D31" w:rsidRPr="00191D31">
        <w:rPr>
          <w:rFonts w:ascii="Book Antiqua" w:hAnsi="Book Antiqua"/>
          <w:bCs/>
          <w:color w:val="000000"/>
          <w:sz w:val="20"/>
          <w:szCs w:val="20"/>
          <w:lang w:eastAsia="sk-SK" w:bidi="sk-SK"/>
        </w:rPr>
        <w:t xml:space="preserve">ak bude mať zavedenie tarify časových lístkov vplyv na výškou EON, </w:t>
      </w:r>
      <w:r w:rsidR="00191D31" w:rsidRPr="00191D31">
        <w:rPr>
          <w:rFonts w:ascii="Book Antiqua" w:hAnsi="Book Antiqua" w:cstheme="minorHAnsi"/>
          <w:sz w:val="20"/>
          <w:szCs w:val="20"/>
        </w:rPr>
        <w:t xml:space="preserve">Zmluvné strany sa dodatkom k Zmluve dohodnú na úprave </w:t>
      </w:r>
      <w:r w:rsidR="00191D31" w:rsidRPr="00191D31">
        <w:rPr>
          <w:rFonts w:ascii="Book Antiqua" w:hAnsi="Book Antiqua" w:cstheme="minorHAnsi"/>
          <w:b/>
          <w:sz w:val="20"/>
          <w:szCs w:val="20"/>
        </w:rPr>
        <w:t>prílohy č. 2 - Maximálne EON</w:t>
      </w:r>
      <w:r w:rsidR="00191D31" w:rsidRPr="00191D31">
        <w:rPr>
          <w:rFonts w:ascii="Book Antiqua" w:hAnsi="Book Antiqua" w:cstheme="minorHAnsi"/>
          <w:sz w:val="20"/>
          <w:szCs w:val="20"/>
        </w:rPr>
        <w:t xml:space="preserve">, prípadne na úprave </w:t>
      </w:r>
      <w:r w:rsidR="00191D31" w:rsidRPr="00191D31">
        <w:rPr>
          <w:rFonts w:ascii="Book Antiqua" w:hAnsi="Book Antiqua" w:cstheme="minorHAnsi"/>
          <w:b/>
          <w:sz w:val="20"/>
          <w:szCs w:val="20"/>
        </w:rPr>
        <w:t>prílohy č. 1 – Zoznam ekonomicky oprávnených nákladov</w:t>
      </w:r>
      <w:r w:rsidR="00191D31" w:rsidRPr="00191D31">
        <w:rPr>
          <w:rFonts w:ascii="Book Antiqua" w:hAnsi="Book Antiqua" w:cstheme="minorHAnsi"/>
          <w:sz w:val="20"/>
          <w:szCs w:val="20"/>
        </w:rPr>
        <w:t>, a to podľa aktuálnej potreby</w:t>
      </w:r>
      <w:r w:rsidR="00191D31">
        <w:rPr>
          <w:rFonts w:ascii="Book Antiqua" w:hAnsi="Book Antiqua" w:cstheme="minorHAnsi"/>
          <w:sz w:val="20"/>
          <w:szCs w:val="20"/>
        </w:rPr>
        <w:t>.</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8D4392">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61" w:name="_Ref32392191"/>
      <w:bookmarkStart w:id="62"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w:t>
      </w:r>
      <w:r w:rsidRPr="00FF6BF7">
        <w:rPr>
          <w:rFonts w:ascii="Book Antiqua" w:hAnsi="Book Antiqua"/>
          <w:sz w:val="20"/>
          <w:szCs w:val="20"/>
        </w:rPr>
        <w:lastRenderedPageBreak/>
        <w:t>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61"/>
      <w:r w:rsidRPr="00FF0E73">
        <w:rPr>
          <w:rFonts w:ascii="Book Antiqua" w:hAnsi="Book Antiqua"/>
          <w:sz w:val="20"/>
          <w:szCs w:val="20"/>
        </w:rPr>
        <w:t xml:space="preserve"> </w:t>
      </w:r>
      <w:bookmarkEnd w:id="62"/>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63"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63"/>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4"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64"/>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5"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65"/>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66"/>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67"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67"/>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68"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lastRenderedPageBreak/>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69" w:name="_Ref30058915"/>
      <w:bookmarkEnd w:id="68"/>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69"/>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8D4392">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lastRenderedPageBreak/>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70"/>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1"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71"/>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2"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72"/>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1B97596A" w:rsidR="00B76F54" w:rsidRPr="00A007BD"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A007BD">
        <w:rPr>
          <w:rFonts w:ascii="Book Antiqua" w:hAnsi="Book Antiqua"/>
          <w:sz w:val="20"/>
          <w:szCs w:val="20"/>
        </w:rPr>
        <w:t xml:space="preserve">účtovne oddeliť </w:t>
      </w:r>
      <w:del w:id="73" w:author="HK" w:date="2020-09-23T16:41:00Z">
        <w:r w:rsidRPr="00A007BD" w:rsidDel="00A007BD">
          <w:rPr>
            <w:rFonts w:ascii="Book Antiqua" w:hAnsi="Book Antiqua"/>
            <w:sz w:val="20"/>
            <w:szCs w:val="20"/>
          </w:rPr>
          <w:delText>svoje záväzky</w:delText>
        </w:r>
      </w:del>
      <w:ins w:id="74" w:author="HK" w:date="2020-09-23T16:41:00Z">
        <w:r w:rsidR="00A007BD">
          <w:rPr>
            <w:rFonts w:ascii="Book Antiqua" w:hAnsi="Book Antiqua"/>
            <w:sz w:val="20"/>
            <w:szCs w:val="20"/>
          </w:rPr>
          <w:t>náklady a výnosy</w:t>
        </w:r>
      </w:ins>
      <w:r w:rsidRPr="00A007BD">
        <w:rPr>
          <w:rFonts w:ascii="Book Antiqua" w:hAnsi="Book Antiqua"/>
          <w:sz w:val="20"/>
          <w:szCs w:val="20"/>
        </w:rPr>
        <w:t xml:space="preserve"> vyplývajúce </w:t>
      </w:r>
      <w:ins w:id="75" w:author="HK" w:date="2020-09-23T16:42:00Z">
        <w:r w:rsidR="00A007BD">
          <w:rPr>
            <w:rFonts w:ascii="Book Antiqua" w:hAnsi="Book Antiqua"/>
            <w:sz w:val="20"/>
            <w:szCs w:val="20"/>
          </w:rPr>
          <w:t xml:space="preserve">s plnenia záväzku </w:t>
        </w:r>
      </w:ins>
      <w:r w:rsidRPr="00A007BD">
        <w:rPr>
          <w:rFonts w:ascii="Book Antiqua" w:hAnsi="Book Antiqua"/>
          <w:sz w:val="20"/>
          <w:szCs w:val="20"/>
        </w:rPr>
        <w:t>zo služieb vo verejnom záujme na</w:t>
      </w:r>
      <w:r w:rsidR="00D955E2" w:rsidRPr="00A007BD">
        <w:rPr>
          <w:rFonts w:ascii="Book Antiqua" w:hAnsi="Book Antiqua"/>
          <w:sz w:val="20"/>
          <w:szCs w:val="20"/>
        </w:rPr>
        <w:t xml:space="preserve"> </w:t>
      </w:r>
      <w:r w:rsidRPr="00A007BD">
        <w:rPr>
          <w:rFonts w:ascii="Book Antiqua" w:hAnsi="Book Antiqua"/>
          <w:sz w:val="20"/>
          <w:szCs w:val="20"/>
        </w:rPr>
        <w:t>základe tejto Zmluvy od ostatných aktivít Dopravcu</w:t>
      </w:r>
      <w:ins w:id="76" w:author="HK" w:date="2020-09-23T16:45:00Z">
        <w:r w:rsidR="00A007BD">
          <w:rPr>
            <w:rFonts w:ascii="Book Antiqua" w:hAnsi="Book Antiqua"/>
            <w:sz w:val="20"/>
            <w:szCs w:val="20"/>
          </w:rPr>
          <w:t>; uvedená povinnosť vyplýva Dopravcovi tiež z § 22 ods. 5 Zákona o cestnej doprave</w:t>
        </w:r>
      </w:ins>
      <w:r w:rsidR="00D955E2" w:rsidRPr="00A007BD">
        <w:rPr>
          <w:rFonts w:ascii="Book Antiqua" w:hAnsi="Book Antiqua"/>
          <w:sz w:val="20"/>
          <w:szCs w:val="20"/>
        </w:rPr>
        <w:t>.</w:t>
      </w:r>
      <w:r w:rsidRPr="00A007BD">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8D4392">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lastRenderedPageBreak/>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8D4392">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17AC4CE9"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7"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77"/>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lastRenderedPageBreak/>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8"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78"/>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79"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79"/>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w:t>
      </w:r>
      <w:r w:rsidRPr="00246DD3">
        <w:rPr>
          <w:rFonts w:ascii="Book Antiqua" w:hAnsi="Book Antiqua"/>
          <w:sz w:val="20"/>
          <w:szCs w:val="20"/>
        </w:rPr>
        <w:lastRenderedPageBreak/>
        <w:t>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80" w:name="_Ref30058858"/>
      <w:r w:rsidRPr="00246DD3">
        <w:rPr>
          <w:rFonts w:ascii="Book Antiqua" w:hAnsi="Book Antiqua" w:cstheme="minorHAnsi"/>
          <w:b/>
          <w:caps/>
          <w:sz w:val="20"/>
          <w:szCs w:val="20"/>
        </w:rPr>
        <w:t>kontrola a dodržiavanie predmetu zmluvy</w:t>
      </w:r>
      <w:bookmarkEnd w:id="80"/>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80F5039"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8D4392">
        <w:rPr>
          <w:rFonts w:ascii="Book Antiqua" w:hAnsi="Book Antiqua"/>
          <w:sz w:val="20"/>
          <w:szCs w:val="20"/>
        </w:rPr>
        <w:t>8.1.21</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0E8582C9"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8D4392">
        <w:rPr>
          <w:rFonts w:ascii="Book Antiqua" w:hAnsi="Book Antiqua"/>
          <w:sz w:val="20"/>
          <w:szCs w:val="20"/>
        </w:rPr>
        <w:t>8.1.21</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8D4392">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81"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81"/>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8.1.17</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lastRenderedPageBreak/>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8.1.13</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82"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82"/>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3"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83"/>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4"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84"/>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5"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85"/>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maior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relevantným spôsobom Objednávateľovi preukáže vis maior</w:t>
      </w:r>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3DD74E08"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w:t>
      </w:r>
      <w:r w:rsidR="0090046D">
        <w:rPr>
          <w:rFonts w:ascii="Book Antiqua" w:hAnsi="Book Antiqua" w:cstheme="minorHAnsi"/>
          <w:sz w:val="20"/>
          <w:szCs w:val="20"/>
        </w:rPr>
        <w:t>4</w:t>
      </w:r>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w:t>
      </w:r>
      <w:r w:rsidR="0090046D">
        <w:rPr>
          <w:rFonts w:ascii="Book Antiqua" w:hAnsi="Book Antiqua" w:cstheme="minorHAnsi"/>
          <w:sz w:val="20"/>
          <w:szCs w:val="20"/>
        </w:rPr>
        <w:t>03</w:t>
      </w:r>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w:t>
      </w:r>
      <w:r w:rsidR="0090046D">
        <w:rPr>
          <w:rFonts w:ascii="Book Antiqua" w:hAnsi="Book Antiqua" w:cstheme="minorHAnsi"/>
          <w:b/>
          <w:sz w:val="20"/>
          <w:szCs w:val="20"/>
        </w:rPr>
        <w:t>4</w:t>
      </w:r>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6"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86"/>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CC6FD38"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8.1.26</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8.1.30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8D4392">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8D4392">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7"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87"/>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lastRenderedPageBreak/>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30A04BF2"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8.1.21</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108E55CA"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8"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8D4392">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88"/>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lastRenderedPageBreak/>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9"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89"/>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90" w:name="_Ref15548135"/>
      <w:bookmarkStart w:id="91"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90"/>
      <w:r w:rsidRPr="00246DD3">
        <w:rPr>
          <w:rFonts w:ascii="Book Antiqua" w:hAnsi="Book Antiqua" w:cs="Arial"/>
          <w:sz w:val="20"/>
          <w:szCs w:val="20"/>
        </w:rPr>
        <w:t>.</w:t>
      </w:r>
      <w:bookmarkEnd w:id="91"/>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Lehoty uvedené v Zmluve sa budú počítať v súlade s pravidlami počítania času podľa ust. § 122 Občianskeho zákonníka. V prípade, ak časovými jednotkami sú doby (nie lehoty), v takom </w:t>
      </w:r>
      <w:r w:rsidRPr="00246DD3">
        <w:rPr>
          <w:rFonts w:ascii="Book Antiqua" w:hAnsi="Book Antiqua" w:cs="Arial"/>
          <w:sz w:val="20"/>
          <w:szCs w:val="20"/>
        </w:rPr>
        <w:lastRenderedPageBreak/>
        <w:t>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DA513A">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lastRenderedPageBreak/>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36B29" w14:textId="77777777" w:rsidR="00295B6D" w:rsidRDefault="00295B6D" w:rsidP="008044AC">
      <w:pPr>
        <w:spacing w:after="0" w:line="240" w:lineRule="auto"/>
      </w:pPr>
      <w:r>
        <w:separator/>
      </w:r>
    </w:p>
  </w:endnote>
  <w:endnote w:type="continuationSeparator" w:id="0">
    <w:p w14:paraId="5DA2D8F6" w14:textId="77777777" w:rsidR="00295B6D" w:rsidRDefault="00295B6D" w:rsidP="008044AC">
      <w:pPr>
        <w:spacing w:after="0" w:line="240" w:lineRule="auto"/>
      </w:pPr>
      <w:r>
        <w:continuationSeparator/>
      </w:r>
    </w:p>
  </w:endnote>
  <w:endnote w:type="continuationNotice" w:id="1">
    <w:p w14:paraId="442BCFB8" w14:textId="77777777" w:rsidR="00295B6D" w:rsidRDefault="0029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281784" w:rsidRDefault="00281784">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8A091B">
              <w:rPr>
                <w:rFonts w:ascii="Book Antiqua" w:hAnsi="Book Antiqua"/>
                <w:bCs/>
                <w:noProof/>
                <w:sz w:val="20"/>
                <w:szCs w:val="20"/>
              </w:rPr>
              <w:t>20</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8A091B">
              <w:rPr>
                <w:rFonts w:ascii="Book Antiqua" w:hAnsi="Book Antiqua"/>
                <w:bCs/>
                <w:noProof/>
                <w:sz w:val="20"/>
                <w:szCs w:val="20"/>
              </w:rPr>
              <w:t>38</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B0D15" w14:textId="77777777" w:rsidR="00295B6D" w:rsidRDefault="00295B6D" w:rsidP="008044AC">
      <w:pPr>
        <w:spacing w:after="0" w:line="240" w:lineRule="auto"/>
      </w:pPr>
      <w:r>
        <w:separator/>
      </w:r>
    </w:p>
  </w:footnote>
  <w:footnote w:type="continuationSeparator" w:id="0">
    <w:p w14:paraId="7AD3DE39" w14:textId="77777777" w:rsidR="00295B6D" w:rsidRDefault="00295B6D" w:rsidP="008044AC">
      <w:pPr>
        <w:spacing w:after="0" w:line="240" w:lineRule="auto"/>
      </w:pPr>
      <w:r>
        <w:continuationSeparator/>
      </w:r>
    </w:p>
  </w:footnote>
  <w:footnote w:type="continuationNotice" w:id="1">
    <w:p w14:paraId="20231ED0" w14:textId="77777777" w:rsidR="00295B6D" w:rsidRDefault="0029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281784" w:rsidRDefault="002817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2C7C"/>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0ACC"/>
    <w:rsid w:val="001B1344"/>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5029"/>
    <w:rsid w:val="002751D1"/>
    <w:rsid w:val="00281784"/>
    <w:rsid w:val="00282362"/>
    <w:rsid w:val="002840FA"/>
    <w:rsid w:val="002872D9"/>
    <w:rsid w:val="00287C44"/>
    <w:rsid w:val="00293283"/>
    <w:rsid w:val="002956EE"/>
    <w:rsid w:val="00295B6D"/>
    <w:rsid w:val="00297503"/>
    <w:rsid w:val="002A5552"/>
    <w:rsid w:val="002B3BC0"/>
    <w:rsid w:val="002B44DB"/>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4908"/>
    <w:rsid w:val="00617E15"/>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5E56"/>
    <w:rsid w:val="007E6F63"/>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82711"/>
    <w:rsid w:val="00887AD9"/>
    <w:rsid w:val="008928C2"/>
    <w:rsid w:val="00893F9F"/>
    <w:rsid w:val="008947D6"/>
    <w:rsid w:val="00897A1E"/>
    <w:rsid w:val="00897A54"/>
    <w:rsid w:val="008A091B"/>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31AC"/>
    <w:rsid w:val="00983A55"/>
    <w:rsid w:val="0098408C"/>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07BD"/>
    <w:rsid w:val="00A017A1"/>
    <w:rsid w:val="00A0267E"/>
    <w:rsid w:val="00A06EAD"/>
    <w:rsid w:val="00A16AE6"/>
    <w:rsid w:val="00A17029"/>
    <w:rsid w:val="00A2140B"/>
    <w:rsid w:val="00A22853"/>
    <w:rsid w:val="00A256CD"/>
    <w:rsid w:val="00A30CAA"/>
    <w:rsid w:val="00A4331B"/>
    <w:rsid w:val="00A43F49"/>
    <w:rsid w:val="00A51068"/>
    <w:rsid w:val="00A53684"/>
    <w:rsid w:val="00A578D3"/>
    <w:rsid w:val="00A60461"/>
    <w:rsid w:val="00A622C2"/>
    <w:rsid w:val="00A65495"/>
    <w:rsid w:val="00A65E0D"/>
    <w:rsid w:val="00A7087A"/>
    <w:rsid w:val="00A730DD"/>
    <w:rsid w:val="00A746E8"/>
    <w:rsid w:val="00A8070B"/>
    <w:rsid w:val="00A828A5"/>
    <w:rsid w:val="00A836F6"/>
    <w:rsid w:val="00A84488"/>
    <w:rsid w:val="00A938E6"/>
    <w:rsid w:val="00A93FD8"/>
    <w:rsid w:val="00A95E07"/>
    <w:rsid w:val="00A965F6"/>
    <w:rsid w:val="00A96BFB"/>
    <w:rsid w:val="00A978F5"/>
    <w:rsid w:val="00AA1071"/>
    <w:rsid w:val="00AA1282"/>
    <w:rsid w:val="00AA1C56"/>
    <w:rsid w:val="00AA389C"/>
    <w:rsid w:val="00AA3B1E"/>
    <w:rsid w:val="00AA3D5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052B2"/>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3273"/>
    <w:rsid w:val="00B54793"/>
    <w:rsid w:val="00B55DC4"/>
    <w:rsid w:val="00B57E61"/>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EAC"/>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77FC1"/>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52F6"/>
    <w:rsid w:val="00E46597"/>
    <w:rsid w:val="00E465BD"/>
    <w:rsid w:val="00E539DC"/>
    <w:rsid w:val="00E576DB"/>
    <w:rsid w:val="00E65D55"/>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E3E71"/>
    <w:rsid w:val="00EF347A"/>
    <w:rsid w:val="00EF44BC"/>
    <w:rsid w:val="00EF7139"/>
    <w:rsid w:val="00EF74F1"/>
    <w:rsid w:val="00EF7981"/>
    <w:rsid w:val="00F00118"/>
    <w:rsid w:val="00F00256"/>
    <w:rsid w:val="00F02585"/>
    <w:rsid w:val="00F0412A"/>
    <w:rsid w:val="00F04323"/>
    <w:rsid w:val="00F04DD1"/>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6696-8C5E-4895-8130-E933E429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15829</Words>
  <Characters>90227</Characters>
  <Application>Microsoft Office Word</Application>
  <DocSecurity>0</DocSecurity>
  <Lines>751</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2020-09-24T10:39:00Z</dcterms:created>
  <dcterms:modified xsi:type="dcterms:W3CDTF">2020-09-24T10:39:00Z</dcterms:modified>
</cp:coreProperties>
</file>