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o dielo č. ........................</w:t>
      </w:r>
    </w:p>
    <w:p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rsidR="00AC12AA" w:rsidRPr="003C7F66" w:rsidRDefault="00AC12AA" w:rsidP="00AC12A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rsidR="00AC12AA" w:rsidRPr="00AB375B"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p>
    <w:p w:rsidR="00AC12AA" w:rsidRPr="000D0555" w:rsidRDefault="00AC12AA" w:rsidP="00AC12AA">
      <w:pPr>
        <w:pStyle w:val="Bezriadkovania"/>
        <w:rPr>
          <w:rStyle w:val="CharStyle10"/>
          <w:rFonts w:asciiTheme="minorHAnsi" w:hAnsiTheme="minorHAnsi" w:cs="Calibri"/>
          <w:b/>
          <w:sz w:val="24"/>
          <w:szCs w:val="24"/>
        </w:rPr>
      </w:pPr>
    </w:p>
    <w:p w:rsidR="00E349FB" w:rsidRPr="00E349FB" w:rsidRDefault="00AC12AA" w:rsidP="00E349FB">
      <w:pPr>
        <w:pStyle w:val="Bezriadkovania"/>
        <w:jc w:val="center"/>
        <w:rPr>
          <w:rFonts w:asciiTheme="minorHAnsi" w:hAnsiTheme="minorHAnsi" w:cstheme="minorHAnsi"/>
          <w:b/>
          <w:sz w:val="28"/>
          <w:szCs w:val="28"/>
          <w:highlight w:val="lightGray"/>
        </w:rPr>
      </w:pPr>
      <w:r w:rsidRPr="00E349FB">
        <w:rPr>
          <w:rFonts w:asciiTheme="minorHAnsi" w:hAnsiTheme="minorHAnsi" w:cstheme="minorHAnsi"/>
          <w:b/>
          <w:noProof/>
          <w:sz w:val="28"/>
          <w:szCs w:val="28"/>
          <w:highlight w:val="lightGray"/>
        </w:rPr>
        <w:t xml:space="preserve">na </w:t>
      </w:r>
      <w:r w:rsidR="00E349FB" w:rsidRPr="00E349FB">
        <w:rPr>
          <w:rFonts w:asciiTheme="minorHAnsi" w:hAnsiTheme="minorHAnsi" w:cstheme="minorHAnsi"/>
          <w:b/>
          <w:noProof/>
          <w:sz w:val="28"/>
          <w:szCs w:val="28"/>
          <w:highlight w:val="lightGray"/>
        </w:rPr>
        <w:t>vykonanie g</w:t>
      </w:r>
      <w:r w:rsidR="00E349FB" w:rsidRPr="00E349FB">
        <w:rPr>
          <w:rFonts w:asciiTheme="minorHAnsi" w:hAnsiTheme="minorHAnsi" w:cstheme="minorHAnsi"/>
          <w:b/>
          <w:sz w:val="28"/>
          <w:szCs w:val="28"/>
          <w:highlight w:val="lightGray"/>
        </w:rPr>
        <w:t xml:space="preserve">enerálnej opravy </w:t>
      </w:r>
    </w:p>
    <w:p w:rsidR="00E349FB" w:rsidRPr="00E349FB" w:rsidRDefault="00190198" w:rsidP="00E349FB">
      <w:pPr>
        <w:pStyle w:val="Bezriadkovania"/>
        <w:jc w:val="center"/>
        <w:rPr>
          <w:rFonts w:asciiTheme="minorHAnsi" w:hAnsiTheme="minorHAnsi" w:cstheme="minorHAnsi"/>
          <w:b/>
          <w:color w:val="FF0000"/>
          <w:sz w:val="28"/>
          <w:szCs w:val="28"/>
          <w:highlight w:val="lightGray"/>
        </w:rPr>
      </w:pPr>
      <w:r>
        <w:rPr>
          <w:rFonts w:asciiTheme="minorHAnsi" w:hAnsiTheme="minorHAnsi" w:cstheme="minorHAnsi"/>
          <w:b/>
          <w:sz w:val="28"/>
          <w:szCs w:val="28"/>
          <w:highlight w:val="lightGray"/>
        </w:rPr>
        <w:t xml:space="preserve">sypacej nadstavby </w:t>
      </w:r>
      <w:r w:rsidR="005D67B0">
        <w:rPr>
          <w:rFonts w:asciiTheme="minorHAnsi" w:hAnsiTheme="minorHAnsi" w:cstheme="minorHAnsi"/>
          <w:b/>
          <w:sz w:val="28"/>
          <w:szCs w:val="28"/>
          <w:highlight w:val="lightGray"/>
        </w:rPr>
        <w:t>VSV</w:t>
      </w:r>
      <w:r>
        <w:rPr>
          <w:rFonts w:asciiTheme="minorHAnsi" w:hAnsiTheme="minorHAnsi" w:cstheme="minorHAnsi"/>
          <w:b/>
          <w:sz w:val="28"/>
          <w:szCs w:val="28"/>
          <w:highlight w:val="lightGray"/>
        </w:rPr>
        <w:t xml:space="preserve"> –</w:t>
      </w:r>
      <w:r w:rsidR="00DF4554">
        <w:rPr>
          <w:rFonts w:asciiTheme="minorHAnsi" w:hAnsiTheme="minorHAnsi" w:cstheme="minorHAnsi"/>
          <w:b/>
          <w:sz w:val="28"/>
          <w:szCs w:val="28"/>
          <w:highlight w:val="lightGray"/>
        </w:rPr>
        <w:t xml:space="preserve"> </w:t>
      </w:r>
      <w:r w:rsidR="005D67B0">
        <w:rPr>
          <w:rFonts w:asciiTheme="minorHAnsi" w:hAnsiTheme="minorHAnsi" w:cstheme="minorHAnsi"/>
          <w:b/>
          <w:sz w:val="28"/>
          <w:szCs w:val="28"/>
          <w:highlight w:val="lightGray"/>
        </w:rPr>
        <w:t>6 s výmenou pomocného motora</w:t>
      </w:r>
    </w:p>
    <w:p w:rsidR="00AC12AA" w:rsidRPr="00E349FB" w:rsidRDefault="00E349FB" w:rsidP="00E349FB">
      <w:pPr>
        <w:tabs>
          <w:tab w:val="left" w:pos="2552"/>
        </w:tabs>
        <w:jc w:val="center"/>
        <w:rPr>
          <w:rStyle w:val="CharStyle13"/>
          <w:rFonts w:asciiTheme="minorHAnsi" w:hAnsiTheme="minorHAnsi" w:cstheme="minorHAnsi"/>
          <w:bCs w:val="0"/>
          <w:sz w:val="28"/>
          <w:szCs w:val="28"/>
        </w:rPr>
      </w:pPr>
      <w:r w:rsidRPr="00E349FB">
        <w:rPr>
          <w:rStyle w:val="CharStyle13"/>
          <w:rFonts w:asciiTheme="minorHAnsi" w:hAnsiTheme="minorHAnsi" w:cstheme="minorHAnsi"/>
          <w:bCs w:val="0"/>
          <w:sz w:val="28"/>
          <w:szCs w:val="28"/>
          <w:highlight w:val="lightGray"/>
        </w:rPr>
        <w:t xml:space="preserve">( </w:t>
      </w:r>
      <w:r w:rsidR="00AC12AA" w:rsidRPr="00E349FB">
        <w:rPr>
          <w:rStyle w:val="CharStyle13"/>
          <w:rFonts w:asciiTheme="minorHAnsi" w:hAnsiTheme="minorHAnsi" w:cstheme="minorHAnsi"/>
          <w:bCs w:val="0"/>
          <w:sz w:val="28"/>
          <w:szCs w:val="28"/>
          <w:highlight w:val="lightGray"/>
        </w:rPr>
        <w:t>ďalej iba „Zmluva“ )</w:t>
      </w:r>
    </w:p>
    <w:p w:rsidR="00AC12AA" w:rsidRPr="000D0555" w:rsidRDefault="00AC12AA" w:rsidP="00AC12AA">
      <w:pPr>
        <w:pStyle w:val="Bezriadkovania"/>
        <w:jc w:val="center"/>
        <w:rPr>
          <w:rStyle w:val="CharStyle10"/>
          <w:rFonts w:asciiTheme="minorHAnsi" w:hAnsiTheme="minorHAnsi" w:cs="Calibri"/>
          <w:sz w:val="24"/>
          <w:szCs w:val="24"/>
        </w:rPr>
      </w:pPr>
    </w:p>
    <w:p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rsidR="00AC12AA" w:rsidRPr="000D0555" w:rsidRDefault="00AC12AA" w:rsidP="00AC12AA">
      <w:pPr>
        <w:pStyle w:val="Bezriadkovania"/>
        <w:jc w:val="center"/>
        <w:rPr>
          <w:rStyle w:val="CharStyle13"/>
          <w:rFonts w:asciiTheme="minorHAnsi" w:hAnsiTheme="minorHAnsi" w:cs="Calibri"/>
          <w:b w:val="0"/>
          <w:bCs w:val="0"/>
        </w:rPr>
      </w:pPr>
    </w:p>
    <w:p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Vložka:909/S</w:t>
      </w:r>
    </w:p>
    <w:p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t>Ing. Ján Butkovský, predseda predstavenstva</w:t>
      </w:r>
    </w:p>
    <w:p w:rsidR="00AC12AA" w:rsidRPr="000D0555" w:rsidRDefault="00190198" w:rsidP="00AC12AA">
      <w:pPr>
        <w:ind w:left="720" w:hanging="720"/>
        <w:rPr>
          <w:rFonts w:asciiTheme="minorHAnsi" w:hAnsiTheme="minorHAnsi" w:cs="Calibri"/>
        </w:rPr>
      </w:pPr>
      <w:r>
        <w:rPr>
          <w:rFonts w:asciiTheme="minorHAnsi" w:hAnsiTheme="minorHAnsi" w:cs="Calibri"/>
        </w:rPr>
        <w:t xml:space="preserve">                                                    JUDr. Drahomír Ivan, </w:t>
      </w:r>
      <w:r w:rsidR="00AC12AA" w:rsidRPr="000D0555">
        <w:rPr>
          <w:rFonts w:asciiTheme="minorHAnsi" w:hAnsiTheme="minorHAnsi" w:cs="Calibri"/>
        </w:rPr>
        <w:t>podpredseda predstavenstva</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190198" w:rsidRPr="000D0555">
        <w:rPr>
          <w:rFonts w:asciiTheme="minorHAnsi" w:hAnsiTheme="minorHAnsi" w:cs="Calibri"/>
        </w:rPr>
        <w:t>Ing. Ján Butkovský, predseda predstavenstva</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36836567</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Pr="000D0555">
          <w:rPr>
            <w:rStyle w:val="Hypertextovprepojenie"/>
            <w:rFonts w:asciiTheme="minorHAnsi" w:hAnsiTheme="minorHAnsi" w:cs="Calibri"/>
          </w:rPr>
          <w:t>predstavenstvo@bbrsc.sk</w:t>
        </w:r>
      </w:hyperlink>
      <w:r w:rsidRPr="000D0555">
        <w:rPr>
          <w:rFonts w:asciiTheme="minorHAnsi" w:hAnsiTheme="minorHAnsi" w:cs="Calibri"/>
        </w:rPr>
        <w:t xml:space="preserve"> </w:t>
      </w:r>
    </w:p>
    <w:p w:rsidR="00AC12AA" w:rsidRPr="000D0555" w:rsidRDefault="00AC12AA" w:rsidP="00AC12AA">
      <w:pPr>
        <w:ind w:hanging="284"/>
        <w:rPr>
          <w:rFonts w:asciiTheme="minorHAnsi" w:hAnsiTheme="minorHAnsi" w:cs="Calibri"/>
        </w:rPr>
      </w:pPr>
    </w:p>
    <w:p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rsidR="00AC12AA" w:rsidRPr="000D0555" w:rsidRDefault="00AC12AA" w:rsidP="00AC12AA">
      <w:pPr>
        <w:jc w:val="both"/>
        <w:rPr>
          <w:rFonts w:asciiTheme="minorHAnsi" w:hAnsiTheme="minorHAnsi" w:cs="Calibri"/>
          <w:bCs/>
          <w:color w:val="365F91"/>
        </w:rPr>
      </w:pPr>
    </w:p>
    <w:p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rsidR="004D10FA" w:rsidRPr="000D0555" w:rsidRDefault="004D10FA" w:rsidP="00AC12AA">
      <w:pPr>
        <w:ind w:hanging="284"/>
        <w:rPr>
          <w:rFonts w:asciiTheme="minorHAnsi" w:hAnsiTheme="minorHAnsi" w:cs="Calibri"/>
        </w:rPr>
      </w:pPr>
    </w:p>
    <w:p w:rsidR="00AC12AA" w:rsidRDefault="00AC12AA" w:rsidP="004D10FA">
      <w:pPr>
        <w:ind w:hanging="284"/>
        <w:rPr>
          <w:rFonts w:asciiTheme="minorHAnsi" w:hAnsiTheme="minorHAnsi" w:cs="Calibri"/>
        </w:rPr>
      </w:pPr>
      <w:r w:rsidRPr="000D0555">
        <w:rPr>
          <w:rFonts w:asciiTheme="minorHAnsi" w:hAnsiTheme="minorHAnsi" w:cs="Calibri"/>
        </w:rPr>
        <w:tab/>
        <w:t xml:space="preserve"> (ďalej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rsidR="00036121" w:rsidRDefault="00036121" w:rsidP="004D10FA">
      <w:pPr>
        <w:spacing w:after="120"/>
        <w:jc w:val="center"/>
        <w:rPr>
          <w:rFonts w:asciiTheme="minorHAnsi" w:hAnsiTheme="minorHAnsi" w:cstheme="minorHAnsi"/>
          <w:b/>
          <w:caps/>
        </w:rPr>
      </w:pPr>
    </w:p>
    <w:p w:rsidR="00AC12AA" w:rsidRPr="004D10FA" w:rsidRDefault="00AC12AA" w:rsidP="004D10FA">
      <w:pPr>
        <w:spacing w:after="120"/>
        <w:jc w:val="center"/>
        <w:rPr>
          <w:rFonts w:asciiTheme="minorHAnsi" w:hAnsiTheme="minorHAnsi" w:cstheme="minorHAnsi"/>
          <w:b/>
          <w:caps/>
        </w:rPr>
      </w:pPr>
      <w:r w:rsidRPr="004D10FA">
        <w:rPr>
          <w:rFonts w:asciiTheme="minorHAnsi" w:hAnsiTheme="minorHAnsi" w:cstheme="minorHAnsi"/>
          <w:b/>
          <w:caps/>
        </w:rPr>
        <w:t>Úvodné ustanovenia</w:t>
      </w:r>
    </w:p>
    <w:p w:rsidR="00AC12AA" w:rsidRPr="0092309D" w:rsidRDefault="00AC12AA" w:rsidP="00E349FB">
      <w:pPr>
        <w:pStyle w:val="Bezriadkovania"/>
        <w:numPr>
          <w:ilvl w:val="0"/>
          <w:numId w:val="24"/>
        </w:numPr>
        <w:jc w:val="both"/>
        <w:rPr>
          <w:rFonts w:asciiTheme="minorHAnsi" w:hAnsiTheme="minorHAnsi" w:cstheme="minorHAnsi"/>
          <w:color w:val="auto"/>
        </w:rPr>
      </w:pPr>
      <w:r w:rsidRPr="003C10D3">
        <w:rPr>
          <w:rFonts w:asciiTheme="minorHAnsi" w:hAnsiTheme="minorHAnsi" w:cstheme="minorHAnsi"/>
        </w:rPr>
        <w:t xml:space="preserve">Táto zmluva sa uzatvára ako výsledok verejného obstarávania, realizovaného </w:t>
      </w:r>
      <w:r w:rsidR="00C65AF6" w:rsidRPr="006F5381">
        <w:rPr>
          <w:rFonts w:ascii="Calibri" w:hAnsi="Calibri" w:cs="Calibri"/>
          <w:bCs/>
        </w:rPr>
        <w:t>p</w:t>
      </w:r>
      <w:r w:rsidR="00C65AF6" w:rsidRPr="00806430">
        <w:rPr>
          <w:rFonts w:ascii="Calibri" w:hAnsi="Calibri" w:cs="Calibri"/>
          <w:bCs/>
        </w:rPr>
        <w:t>od</w:t>
      </w:r>
      <w:r w:rsidR="00C65AF6" w:rsidRPr="006F5381">
        <w:rPr>
          <w:rFonts w:ascii="Calibri" w:hAnsi="Calibri" w:cs="Calibri"/>
          <w:bCs/>
        </w:rPr>
        <w:t>limitn</w:t>
      </w:r>
      <w:r w:rsidR="00C65AF6">
        <w:rPr>
          <w:rFonts w:ascii="Calibri" w:hAnsi="Calibri" w:cs="Calibri"/>
          <w:bCs/>
        </w:rPr>
        <w:t>ou</w:t>
      </w:r>
      <w:r w:rsidR="00C65AF6" w:rsidRPr="00806430">
        <w:rPr>
          <w:rFonts w:ascii="Calibri" w:hAnsi="Calibri" w:cs="Calibri"/>
          <w:bCs/>
        </w:rPr>
        <w:t xml:space="preserve"> zákazk</w:t>
      </w:r>
      <w:r w:rsidR="00C65AF6">
        <w:rPr>
          <w:rFonts w:ascii="Calibri" w:hAnsi="Calibri" w:cs="Calibri"/>
          <w:bCs/>
        </w:rPr>
        <w:t>ou zadávanou</w:t>
      </w:r>
      <w:r w:rsidR="00C65AF6" w:rsidRPr="00806430">
        <w:rPr>
          <w:rFonts w:ascii="Calibri" w:hAnsi="Calibri" w:cs="Calibri"/>
          <w:bCs/>
        </w:rPr>
        <w:t xml:space="preserve"> postupom bez využitia elektronického trhoviska podľa § 108 ods. 1 písm. b) zákona  č. 343/2015 Z. z. o verejnom obstarávaní a o zmene a doplnení niektorých zákonov v znení neskorších predpisov</w:t>
      </w:r>
      <w:r w:rsidRPr="003C10D3">
        <w:rPr>
          <w:rFonts w:asciiTheme="minorHAnsi" w:hAnsiTheme="minorHAnsi" w:cstheme="minorHAnsi"/>
        </w:rPr>
        <w:t xml:space="preserve">, na základe ktorého objednávateľ vyhodnotil zhotoviteľom vypracovanú cenovú ponuku (ďalej len „cenová ponuka“), z hľadiska stanoveného kritéria na vyhodnotenie ponúk, ako najvýhodnejšiu na zrealizovanie zákazky </w:t>
      </w:r>
      <w:r w:rsidR="00190198" w:rsidRPr="003C10D3">
        <w:rPr>
          <w:rFonts w:asciiTheme="minorHAnsi" w:hAnsiTheme="minorHAnsi" w:cstheme="minorHAnsi"/>
        </w:rPr>
        <w:t>podľa časti č.</w:t>
      </w:r>
      <w:r w:rsidR="005E1533">
        <w:rPr>
          <w:rFonts w:asciiTheme="minorHAnsi" w:hAnsiTheme="minorHAnsi" w:cstheme="minorHAnsi"/>
        </w:rPr>
        <w:t>3</w:t>
      </w:r>
      <w:r w:rsidR="00190198" w:rsidRPr="003C10D3">
        <w:rPr>
          <w:rFonts w:asciiTheme="minorHAnsi" w:hAnsiTheme="minorHAnsi" w:cstheme="minorHAnsi"/>
        </w:rPr>
        <w:t xml:space="preserve"> </w:t>
      </w:r>
      <w:r w:rsidRPr="003C10D3">
        <w:rPr>
          <w:rFonts w:asciiTheme="minorHAnsi" w:hAnsiTheme="minorHAnsi" w:cstheme="minorHAnsi"/>
        </w:rPr>
        <w:t>„</w:t>
      </w:r>
      <w:r w:rsidR="00190198" w:rsidRPr="003C10D3">
        <w:rPr>
          <w:rFonts w:ascii="Calibri" w:hAnsi="Calibri" w:cs="Calibri"/>
        </w:rPr>
        <w:t>Generálna</w:t>
      </w:r>
      <w:r w:rsidR="00190198">
        <w:rPr>
          <w:rFonts w:ascii="Calibri" w:hAnsi="Calibri" w:cs="Calibri"/>
        </w:rPr>
        <w:t xml:space="preserve"> oprava sypacej nadstavby </w:t>
      </w:r>
      <w:r w:rsidR="005D67B0">
        <w:rPr>
          <w:rFonts w:ascii="Calibri" w:hAnsi="Calibri" w:cs="Calibri"/>
        </w:rPr>
        <w:t>VSV</w:t>
      </w:r>
      <w:r w:rsidR="00190198">
        <w:rPr>
          <w:rFonts w:ascii="Calibri" w:hAnsi="Calibri" w:cs="Calibri"/>
        </w:rPr>
        <w:t xml:space="preserve"> – </w:t>
      </w:r>
      <w:r w:rsidR="005D67B0">
        <w:rPr>
          <w:rFonts w:ascii="Calibri" w:hAnsi="Calibri" w:cs="Calibri"/>
        </w:rPr>
        <w:t>6 s výmenou pomocného motora</w:t>
      </w:r>
      <w:r w:rsidR="00190198">
        <w:rPr>
          <w:rFonts w:ascii="Calibri" w:hAnsi="Calibri" w:cs="Calibri"/>
        </w:rPr>
        <w:t xml:space="preserve"> v počte </w:t>
      </w:r>
      <w:r w:rsidR="005D67B0">
        <w:rPr>
          <w:rFonts w:ascii="Calibri" w:hAnsi="Calibri" w:cs="Calibri"/>
        </w:rPr>
        <w:t>7</w:t>
      </w:r>
      <w:r w:rsidR="00190198">
        <w:rPr>
          <w:rFonts w:ascii="Calibri" w:hAnsi="Calibri" w:cs="Calibri"/>
        </w:rPr>
        <w:t xml:space="preserve"> ks</w:t>
      </w:r>
      <w:r w:rsidR="00E349FB">
        <w:rPr>
          <w:rFonts w:asciiTheme="minorHAnsi" w:hAnsiTheme="minorHAnsi" w:cstheme="minorHAnsi"/>
        </w:rPr>
        <w:t>“</w:t>
      </w:r>
      <w:r w:rsidR="00E349FB" w:rsidRPr="00E349FB">
        <w:rPr>
          <w:rFonts w:asciiTheme="minorHAnsi" w:hAnsiTheme="minorHAnsi" w:cstheme="minorHAnsi"/>
        </w:rPr>
        <w:t xml:space="preserve"> </w:t>
      </w:r>
      <w:r w:rsidRPr="00E349FB">
        <w:rPr>
          <w:rFonts w:asciiTheme="minorHAnsi" w:hAnsiTheme="minorHAnsi" w:cstheme="minorHAnsi"/>
        </w:rPr>
        <w:t xml:space="preserve">(ďalej iba aj ako „verejné obstarávanie“ ). Cenová </w:t>
      </w:r>
      <w:r w:rsidRPr="0092309D">
        <w:rPr>
          <w:rFonts w:asciiTheme="minorHAnsi" w:hAnsiTheme="minorHAnsi" w:cstheme="minorHAnsi"/>
          <w:color w:val="auto"/>
        </w:rPr>
        <w:t xml:space="preserve">ponuka </w:t>
      </w:r>
      <w:r w:rsidR="003C10D3" w:rsidRPr="0092309D">
        <w:rPr>
          <w:rFonts w:asciiTheme="minorHAnsi" w:hAnsiTheme="minorHAnsi" w:cstheme="minorHAnsi"/>
          <w:color w:val="auto"/>
        </w:rPr>
        <w:t>s rozsahom prác</w:t>
      </w:r>
      <w:r w:rsidR="003D54AF" w:rsidRPr="0092309D">
        <w:rPr>
          <w:rFonts w:asciiTheme="minorHAnsi" w:hAnsiTheme="minorHAnsi" w:cstheme="minorHAnsi"/>
          <w:color w:val="auto"/>
        </w:rPr>
        <w:t xml:space="preserve"> a použitého materiálu</w:t>
      </w:r>
      <w:r w:rsidR="003C10D3" w:rsidRPr="0092309D">
        <w:rPr>
          <w:rFonts w:asciiTheme="minorHAnsi" w:hAnsiTheme="minorHAnsi" w:cstheme="minorHAnsi"/>
          <w:color w:val="auto"/>
        </w:rPr>
        <w:t xml:space="preserve"> </w:t>
      </w:r>
      <w:r w:rsidRPr="0092309D">
        <w:rPr>
          <w:rFonts w:asciiTheme="minorHAnsi" w:hAnsiTheme="minorHAnsi" w:cstheme="minorHAnsi"/>
          <w:color w:val="auto"/>
        </w:rPr>
        <w:t xml:space="preserve">tvorí neoddeliteľnú prílohu </w:t>
      </w:r>
      <w:r w:rsidR="003C10D3" w:rsidRPr="0092309D">
        <w:rPr>
          <w:rFonts w:asciiTheme="minorHAnsi" w:hAnsiTheme="minorHAnsi" w:cstheme="minorHAnsi"/>
          <w:color w:val="auto"/>
        </w:rPr>
        <w:t xml:space="preserve"> </w:t>
      </w:r>
      <w:r w:rsidRPr="0092309D">
        <w:rPr>
          <w:rFonts w:asciiTheme="minorHAnsi" w:hAnsiTheme="minorHAnsi" w:cstheme="minorHAnsi"/>
          <w:color w:val="auto"/>
        </w:rPr>
        <w:t>č. 1 tejto Zmluvy.</w:t>
      </w:r>
    </w:p>
    <w:p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rsidR="00AC12AA" w:rsidRDefault="00AC12AA" w:rsidP="00AC12AA">
      <w:pPr>
        <w:jc w:val="center"/>
        <w:rPr>
          <w:rFonts w:asciiTheme="minorHAnsi" w:hAnsiTheme="minorHAnsi" w:cs="Calibri"/>
          <w:b/>
          <w:iCs/>
          <w:lang w:eastAsia="cs-CZ"/>
        </w:rPr>
      </w:pPr>
    </w:p>
    <w:p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rsidR="00AC12AA" w:rsidRPr="004D10FA" w:rsidRDefault="00AC12AA" w:rsidP="000B453A">
      <w:pPr>
        <w:pStyle w:val="Bezriadkovania"/>
        <w:spacing w:after="120"/>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rsidR="00AC12AA" w:rsidRPr="006225EC" w:rsidRDefault="00AC12AA" w:rsidP="00E74B23">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 xml:space="preserve">Zhotoviteľ sa zaväzuje v dohodnutom čase, mieste a podľa ostatných podmienok Zmluvy, najmä v rozsahu a obsahu špecifikovanom v Prílohe č. 1 k Zmluve (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 xml:space="preserve"> )</w:t>
      </w:r>
      <w:r w:rsidR="006225EC">
        <w:rPr>
          <w:rFonts w:asciiTheme="minorHAnsi" w:hAnsiTheme="minorHAnsi" w:cstheme="minorHAnsi"/>
        </w:rPr>
        <w:t xml:space="preserve"> a tejto Zmluve</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rsidR="00AC12AA" w:rsidRPr="000D0555" w:rsidRDefault="00AC12AA" w:rsidP="00AC12AA">
      <w:pPr>
        <w:pStyle w:val="Odsekzoznamu"/>
        <w:suppressAutoHyphens/>
        <w:snapToGrid w:val="0"/>
        <w:ind w:left="720"/>
        <w:jc w:val="both"/>
        <w:rPr>
          <w:rFonts w:asciiTheme="minorHAnsi" w:hAnsiTheme="minorHAnsi" w:cs="Calibri"/>
        </w:rPr>
      </w:pPr>
    </w:p>
    <w:p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rsidR="00AC12AA" w:rsidRPr="006225EC" w:rsidRDefault="00AC12AA" w:rsidP="000B453A">
      <w:pPr>
        <w:pStyle w:val="Bezriadkovania"/>
        <w:spacing w:after="120"/>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rsidR="00F96240" w:rsidRPr="006225EC" w:rsidRDefault="00F96240" w:rsidP="00E74B23">
      <w:pPr>
        <w:pStyle w:val="Bezriadkovania"/>
        <w:numPr>
          <w:ilvl w:val="0"/>
          <w:numId w:val="39"/>
        </w:numPr>
        <w:spacing w:after="120"/>
        <w:ind w:left="142" w:hanging="357"/>
        <w:jc w:val="both"/>
        <w:rPr>
          <w:rFonts w:asciiTheme="minorHAnsi" w:hAnsiTheme="minorHAnsi" w:cstheme="minorHAnsi"/>
          <w:noProof/>
          <w:color w:val="auto"/>
          <w:u w:val="single"/>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000B453A">
        <w:rPr>
          <w:rFonts w:asciiTheme="minorHAnsi" w:hAnsiTheme="minorHAnsi" w:cstheme="minorHAnsi"/>
        </w:rPr>
        <w:t xml:space="preserve">sypacej nadstavby </w:t>
      </w:r>
      <w:r w:rsidR="005D67B0">
        <w:rPr>
          <w:rFonts w:ascii="Calibri" w:hAnsi="Calibri" w:cs="Calibri"/>
        </w:rPr>
        <w:t xml:space="preserve">VSV – 6 s výmenou pomocného motora </w:t>
      </w:r>
      <w:r w:rsidR="000B453A">
        <w:rPr>
          <w:rFonts w:asciiTheme="minorHAnsi" w:hAnsiTheme="minorHAnsi" w:cstheme="minorHAnsi"/>
        </w:rPr>
        <w:t xml:space="preserve">v počte </w:t>
      </w:r>
      <w:r w:rsidR="005D67B0">
        <w:rPr>
          <w:rFonts w:asciiTheme="minorHAnsi" w:hAnsiTheme="minorHAnsi" w:cstheme="minorHAnsi"/>
        </w:rPr>
        <w:t>sedem</w:t>
      </w:r>
      <w:r w:rsidR="000B453A">
        <w:rPr>
          <w:rFonts w:asciiTheme="minorHAnsi" w:hAnsiTheme="minorHAnsi" w:cstheme="minorHAnsi"/>
        </w:rPr>
        <w:t xml:space="preserve"> kus</w:t>
      </w:r>
      <w:r w:rsidR="005D67B0">
        <w:rPr>
          <w:rFonts w:asciiTheme="minorHAnsi" w:hAnsiTheme="minorHAnsi" w:cstheme="minorHAnsi"/>
        </w:rPr>
        <w:t>ov</w:t>
      </w:r>
      <w:r w:rsidR="000B453A">
        <w:rPr>
          <w:rFonts w:asciiTheme="minorHAnsi" w:hAnsiTheme="minorHAnsi" w:cstheme="minorHAnsi"/>
        </w:rPr>
        <w:t xml:space="preserve"> nadstavieb</w:t>
      </w:r>
      <w:r w:rsidRPr="006225EC">
        <w:rPr>
          <w:rFonts w:asciiTheme="minorHAnsi" w:hAnsiTheme="minorHAnsi" w:cstheme="minorHAnsi"/>
        </w:rPr>
        <w:t xml:space="preserve"> </w:t>
      </w:r>
      <w:r w:rsidR="00AE2DA1">
        <w:rPr>
          <w:rFonts w:asciiTheme="minorHAnsi" w:hAnsiTheme="minorHAnsi" w:cstheme="minorHAnsi"/>
        </w:rPr>
        <w:t>( ďalej iba „</w:t>
      </w:r>
      <w:r w:rsidR="000B453A">
        <w:rPr>
          <w:rFonts w:asciiTheme="minorHAnsi" w:hAnsiTheme="minorHAnsi" w:cstheme="minorHAnsi"/>
        </w:rPr>
        <w:t>nadstavba</w:t>
      </w:r>
      <w:r w:rsidR="00AE2DA1">
        <w:rPr>
          <w:rFonts w:asciiTheme="minorHAnsi" w:hAnsiTheme="minorHAnsi" w:cstheme="minorHAnsi"/>
        </w:rPr>
        <w:t xml:space="preserve">“ ) </w:t>
      </w:r>
      <w:r w:rsidRPr="006225EC">
        <w:rPr>
          <w:rFonts w:asciiTheme="minorHAnsi" w:hAnsiTheme="minorHAnsi" w:cstheme="minorHAnsi"/>
        </w:rPr>
        <w:t>v</w:t>
      </w:r>
      <w:r w:rsidR="00E15750" w:rsidRPr="006225EC">
        <w:rPr>
          <w:rFonts w:asciiTheme="minorHAnsi" w:hAnsiTheme="minorHAnsi" w:cstheme="minorHAnsi"/>
        </w:rPr>
        <w:t> </w:t>
      </w:r>
      <w:r w:rsidRPr="006225EC">
        <w:rPr>
          <w:rFonts w:asciiTheme="minorHAnsi" w:hAnsiTheme="minorHAnsi" w:cstheme="minorHAnsi"/>
        </w:rPr>
        <w:t>rozsahu</w:t>
      </w:r>
      <w:r w:rsidR="00E15750" w:rsidRPr="006225EC">
        <w:rPr>
          <w:rFonts w:asciiTheme="minorHAnsi" w:hAnsiTheme="minorHAnsi" w:cstheme="minorHAnsi"/>
        </w:rPr>
        <w:t>:</w:t>
      </w:r>
      <w:r w:rsidRPr="006225EC">
        <w:rPr>
          <w:rFonts w:asciiTheme="minorHAnsi" w:hAnsiTheme="minorHAnsi" w:cstheme="minorHAnsi"/>
        </w:rPr>
        <w:t xml:space="preserve"> </w:t>
      </w:r>
    </w:p>
    <w:p w:rsidR="005D67B0" w:rsidRPr="005D67B0" w:rsidRDefault="005D67B0" w:rsidP="005D67B0">
      <w:pPr>
        <w:pStyle w:val="Odsekzoznamu"/>
        <w:ind w:left="993" w:hanging="273"/>
        <w:jc w:val="both"/>
        <w:rPr>
          <w:rFonts w:asciiTheme="minorHAnsi" w:hAnsiTheme="minorHAnsi" w:cs="Arial"/>
          <w:bCs/>
        </w:rPr>
      </w:pPr>
      <w:r w:rsidRPr="005D67B0">
        <w:rPr>
          <w:rFonts w:asciiTheme="minorHAnsi" w:hAnsiTheme="minorHAnsi" w:cs="Arial"/>
          <w:b/>
          <w:bCs/>
        </w:rPr>
        <w:t xml:space="preserve">- </w:t>
      </w:r>
      <w:r w:rsidRPr="005D67B0">
        <w:rPr>
          <w:rFonts w:asciiTheme="minorHAnsi" w:hAnsiTheme="minorHAnsi" w:cs="Arial"/>
          <w:bCs/>
        </w:rPr>
        <w:t xml:space="preserve">nové koryto sypača s izolačným medzipriestorom -  dvojité opláštenie pre možnosť  </w:t>
      </w:r>
      <w:r w:rsidRPr="005D67B0">
        <w:rPr>
          <w:rFonts w:asciiTheme="minorHAnsi" w:hAnsiTheme="minorHAnsi" w:cs="Arial"/>
          <w:bCs/>
        </w:rPr>
        <w:lastRenderedPageBreak/>
        <w:t>vykurovania korby resp. vyvedenie výfuku nad korbu nadstavby,</w:t>
      </w:r>
    </w:p>
    <w:p w:rsidR="005D67B0" w:rsidRPr="005D67B0" w:rsidRDefault="005D67B0" w:rsidP="005D67B0">
      <w:pPr>
        <w:pStyle w:val="Odsekzoznamu"/>
        <w:ind w:left="720"/>
        <w:jc w:val="both"/>
        <w:rPr>
          <w:rFonts w:asciiTheme="minorHAnsi" w:hAnsiTheme="minorHAnsi" w:cs="Arial"/>
          <w:bCs/>
        </w:rPr>
      </w:pPr>
      <w:r w:rsidRPr="005D67B0">
        <w:rPr>
          <w:rFonts w:asciiTheme="minorHAnsi" w:hAnsiTheme="minorHAnsi" w:cs="Arial"/>
          <w:bCs/>
        </w:rPr>
        <w:t xml:space="preserve">- </w:t>
      </w:r>
      <w:r>
        <w:rPr>
          <w:rFonts w:asciiTheme="minorHAnsi" w:hAnsiTheme="minorHAnsi" w:cs="Arial"/>
          <w:bCs/>
        </w:rPr>
        <w:t xml:space="preserve"> </w:t>
      </w:r>
      <w:r w:rsidRPr="005D67B0">
        <w:rPr>
          <w:rFonts w:asciiTheme="minorHAnsi" w:hAnsiTheme="minorHAnsi" w:cs="Arial"/>
          <w:bCs/>
        </w:rPr>
        <w:t xml:space="preserve">dodanie a montáž nových šnekov „INERT“ Ø 320 mm,  </w:t>
      </w:r>
    </w:p>
    <w:p w:rsidR="005D67B0" w:rsidRPr="005D67B0" w:rsidRDefault="005D67B0" w:rsidP="005D67B0">
      <w:pPr>
        <w:pStyle w:val="Odsekzoznamu"/>
        <w:ind w:left="720"/>
        <w:jc w:val="both"/>
        <w:rPr>
          <w:rFonts w:asciiTheme="minorHAnsi" w:hAnsiTheme="minorHAnsi" w:cs="Arial"/>
          <w:bCs/>
        </w:rPr>
      </w:pPr>
      <w:r w:rsidRPr="005D67B0">
        <w:rPr>
          <w:rFonts w:asciiTheme="minorHAnsi" w:hAnsiTheme="minorHAnsi" w:cs="Arial"/>
          <w:bCs/>
        </w:rPr>
        <w:t>- ošetrenie všetkých dutín antikoróznym náterom, včítane vnútorných stien korby,</w:t>
      </w:r>
    </w:p>
    <w:p w:rsidR="005D67B0" w:rsidRPr="005D67B0" w:rsidRDefault="005D67B0" w:rsidP="005D67B0">
      <w:pPr>
        <w:pStyle w:val="Odsekzoznamu"/>
        <w:ind w:left="720"/>
        <w:jc w:val="both"/>
        <w:rPr>
          <w:rFonts w:asciiTheme="minorHAnsi" w:hAnsiTheme="minorHAnsi" w:cs="Arial"/>
          <w:bCs/>
        </w:rPr>
      </w:pPr>
      <w:r w:rsidRPr="005D67B0">
        <w:rPr>
          <w:rFonts w:asciiTheme="minorHAnsi" w:hAnsiTheme="minorHAnsi" w:cs="Arial"/>
          <w:bCs/>
        </w:rPr>
        <w:t xml:space="preserve">- nové predné rozmetadlo - komplet, výsypný lievik, tanier rozmetadla, hydromotor, </w:t>
      </w:r>
    </w:p>
    <w:p w:rsidR="005D67B0" w:rsidRPr="005D67B0" w:rsidRDefault="005D67B0" w:rsidP="005D67B0">
      <w:pPr>
        <w:pStyle w:val="Odsekzoznamu"/>
        <w:ind w:left="851" w:hanging="131"/>
        <w:jc w:val="both"/>
        <w:rPr>
          <w:rFonts w:asciiTheme="minorHAnsi" w:hAnsiTheme="minorHAnsi" w:cs="Arial"/>
          <w:bCs/>
          <w:color w:val="FF0000"/>
          <w:highlight w:val="yellow"/>
        </w:rPr>
      </w:pPr>
      <w:r w:rsidRPr="005D67B0">
        <w:rPr>
          <w:rFonts w:asciiTheme="minorHAnsi" w:hAnsiTheme="minorHAnsi" w:cs="Arial"/>
          <w:bCs/>
        </w:rPr>
        <w:t>- nový pomocný motor</w:t>
      </w:r>
      <w:r w:rsidRPr="005D67B0">
        <w:rPr>
          <w:rFonts w:asciiTheme="minorHAnsi" w:hAnsiTheme="minorHAnsi" w:cs="Arial"/>
          <w:bCs/>
          <w:color w:val="FF0000"/>
        </w:rPr>
        <w:t xml:space="preserve"> </w:t>
      </w:r>
      <w:r w:rsidRPr="005D67B0">
        <w:rPr>
          <w:rFonts w:asciiTheme="minorHAnsi" w:hAnsiTheme="minorHAnsi" w:cs="Arial"/>
          <w:bCs/>
        </w:rPr>
        <w:t>Lombardini LDW 1603 ( 3-valec, vodou chladený, obj. 1649 cm³, výkon        30.0 kW / 40.8 HP) - alebo ekvivalent o minimálnych požadovaných parametroch,</w:t>
      </w:r>
    </w:p>
    <w:p w:rsidR="005D67B0" w:rsidRPr="005D67B0" w:rsidRDefault="005D67B0" w:rsidP="005D67B0">
      <w:pPr>
        <w:pStyle w:val="Odsekzoznamu"/>
        <w:ind w:left="720"/>
        <w:jc w:val="both"/>
        <w:rPr>
          <w:rFonts w:asciiTheme="minorHAnsi" w:hAnsiTheme="minorHAnsi" w:cs="Arial"/>
          <w:bCs/>
        </w:rPr>
      </w:pPr>
      <w:r w:rsidRPr="005D67B0">
        <w:rPr>
          <w:rFonts w:asciiTheme="minorHAnsi" w:hAnsiTheme="minorHAnsi" w:cs="Arial"/>
          <w:bCs/>
          <w:color w:val="auto"/>
        </w:rPr>
        <w:t>-</w:t>
      </w:r>
      <w:r w:rsidRPr="005D67B0">
        <w:rPr>
          <w:rFonts w:asciiTheme="minorHAnsi" w:hAnsiTheme="minorHAnsi" w:cs="Arial"/>
          <w:bCs/>
          <w:color w:val="FF0000"/>
        </w:rPr>
        <w:t xml:space="preserve"> </w:t>
      </w:r>
      <w:r w:rsidRPr="005D67B0">
        <w:rPr>
          <w:rFonts w:asciiTheme="minorHAnsi" w:hAnsiTheme="minorHAnsi" w:cs="Arial"/>
          <w:bCs/>
        </w:rPr>
        <w:t>oprava prevodovky Šk.1203,</w:t>
      </w:r>
    </w:p>
    <w:p w:rsidR="005D67B0" w:rsidRPr="005D67B0" w:rsidRDefault="005D67B0" w:rsidP="00684571">
      <w:pPr>
        <w:pStyle w:val="Odsekzoznamu"/>
        <w:ind w:left="851" w:hanging="131"/>
        <w:jc w:val="both"/>
        <w:rPr>
          <w:rFonts w:asciiTheme="minorHAnsi" w:hAnsiTheme="minorHAnsi" w:cs="Arial"/>
          <w:bCs/>
        </w:rPr>
      </w:pPr>
      <w:r w:rsidRPr="005D67B0">
        <w:rPr>
          <w:rFonts w:asciiTheme="minorHAnsi" w:hAnsiTheme="minorHAnsi" w:cs="Arial"/>
          <w:bCs/>
        </w:rPr>
        <w:t xml:space="preserve">- oprava prevodovej skrine šnekov a skrine redukcie - pretesnenie, výmena ložísk, prípadne   ozubených kolies, </w:t>
      </w:r>
    </w:p>
    <w:p w:rsidR="005D67B0" w:rsidRPr="005D67B0" w:rsidRDefault="005D67B0" w:rsidP="00684571">
      <w:pPr>
        <w:pStyle w:val="Odsekzoznamu"/>
        <w:ind w:left="720"/>
        <w:jc w:val="both"/>
        <w:rPr>
          <w:rFonts w:asciiTheme="minorHAnsi" w:hAnsiTheme="minorHAnsi" w:cs="Arial"/>
          <w:bCs/>
        </w:rPr>
      </w:pPr>
      <w:r w:rsidRPr="005D67B0">
        <w:rPr>
          <w:rFonts w:asciiTheme="minorHAnsi" w:hAnsiTheme="minorHAnsi" w:cs="Arial"/>
          <w:bCs/>
        </w:rPr>
        <w:t>- nový zadný výpust („tlama“),</w:t>
      </w:r>
    </w:p>
    <w:p w:rsidR="005D67B0" w:rsidRPr="005D67B0" w:rsidRDefault="005D67B0" w:rsidP="00684571">
      <w:pPr>
        <w:pStyle w:val="Odsekzoznamu"/>
        <w:ind w:left="720"/>
        <w:jc w:val="both"/>
        <w:rPr>
          <w:rFonts w:asciiTheme="minorHAnsi" w:hAnsiTheme="minorHAnsi" w:cs="Arial"/>
          <w:bCs/>
        </w:rPr>
      </w:pPr>
      <w:r w:rsidRPr="005D67B0">
        <w:rPr>
          <w:rFonts w:asciiTheme="minorHAnsi" w:hAnsiTheme="minorHAnsi" w:cs="Arial"/>
          <w:bCs/>
        </w:rPr>
        <w:t>- nový chladič motora,</w:t>
      </w:r>
    </w:p>
    <w:p w:rsidR="005D67B0" w:rsidRPr="005D67B0" w:rsidRDefault="005D67B0" w:rsidP="00684571">
      <w:pPr>
        <w:pStyle w:val="Odsekzoznamu"/>
        <w:ind w:left="720"/>
        <w:jc w:val="both"/>
        <w:rPr>
          <w:rFonts w:asciiTheme="minorHAnsi" w:hAnsiTheme="minorHAnsi" w:cs="Arial"/>
          <w:bCs/>
        </w:rPr>
      </w:pPr>
      <w:r w:rsidRPr="005D67B0">
        <w:rPr>
          <w:rFonts w:asciiTheme="minorHAnsi" w:hAnsiTheme="minorHAnsi" w:cs="Arial"/>
          <w:bCs/>
        </w:rPr>
        <w:t>- nový kryt motora,</w:t>
      </w:r>
    </w:p>
    <w:p w:rsidR="005D67B0" w:rsidRPr="005D67B0" w:rsidRDefault="005D67B0" w:rsidP="00684571">
      <w:pPr>
        <w:pStyle w:val="Odsekzoznamu"/>
        <w:ind w:left="720"/>
        <w:jc w:val="both"/>
        <w:rPr>
          <w:rFonts w:asciiTheme="minorHAnsi" w:hAnsiTheme="minorHAnsi" w:cs="Arial"/>
          <w:bCs/>
        </w:rPr>
      </w:pPr>
      <w:r w:rsidRPr="005D67B0">
        <w:rPr>
          <w:rFonts w:asciiTheme="minorHAnsi" w:hAnsiTheme="minorHAnsi" w:cs="Arial"/>
          <w:bCs/>
        </w:rPr>
        <w:t>- oprava  palivovej nádrže pomocného motora Šk. 1203, resp. nového pomocného motora,</w:t>
      </w:r>
    </w:p>
    <w:p w:rsidR="005D67B0" w:rsidRPr="005D67B0" w:rsidRDefault="005D67B0" w:rsidP="00684571">
      <w:pPr>
        <w:pStyle w:val="Odsekzoznamu"/>
        <w:ind w:left="720"/>
        <w:jc w:val="both"/>
        <w:rPr>
          <w:rFonts w:asciiTheme="minorHAnsi" w:hAnsiTheme="minorHAnsi" w:cs="Arial"/>
          <w:bCs/>
        </w:rPr>
      </w:pPr>
      <w:r w:rsidRPr="005D67B0">
        <w:rPr>
          <w:rFonts w:asciiTheme="minorHAnsi" w:hAnsiTheme="minorHAnsi" w:cs="Arial"/>
          <w:bCs/>
        </w:rPr>
        <w:t xml:space="preserve">- oprava spojkového valca s pneumatickým ventilom, </w:t>
      </w:r>
    </w:p>
    <w:p w:rsidR="005D67B0" w:rsidRPr="005D67B0" w:rsidRDefault="005D67B0" w:rsidP="00684571">
      <w:pPr>
        <w:pStyle w:val="Odsekzoznamu"/>
        <w:ind w:left="720"/>
        <w:jc w:val="both"/>
        <w:rPr>
          <w:rFonts w:asciiTheme="minorHAnsi" w:hAnsiTheme="minorHAnsi" w:cs="Arial"/>
          <w:bCs/>
        </w:rPr>
      </w:pPr>
      <w:r w:rsidRPr="005D67B0">
        <w:rPr>
          <w:rFonts w:asciiTheme="minorHAnsi" w:hAnsiTheme="minorHAnsi" w:cs="Arial"/>
          <w:bCs/>
        </w:rPr>
        <w:t xml:space="preserve">- výmena oporných ložiská zadných okuliarov šnekov, </w:t>
      </w:r>
    </w:p>
    <w:p w:rsidR="005D67B0" w:rsidRPr="005D67B0" w:rsidRDefault="005D67B0" w:rsidP="00684571">
      <w:pPr>
        <w:pStyle w:val="Odsekzoznamu"/>
        <w:ind w:left="720"/>
        <w:jc w:val="both"/>
        <w:rPr>
          <w:rFonts w:asciiTheme="minorHAnsi" w:hAnsiTheme="minorHAnsi" w:cs="Arial"/>
          <w:bCs/>
        </w:rPr>
      </w:pPr>
      <w:r w:rsidRPr="005D67B0">
        <w:rPr>
          <w:rFonts w:asciiTheme="minorHAnsi" w:hAnsiTheme="minorHAnsi" w:cs="Arial"/>
          <w:bCs/>
        </w:rPr>
        <w:t xml:space="preserve">- oprava zadného mostu, nový krycí plech, </w:t>
      </w:r>
    </w:p>
    <w:p w:rsidR="005D67B0" w:rsidRPr="005D67B0" w:rsidRDefault="005D67B0" w:rsidP="00684571">
      <w:pPr>
        <w:pStyle w:val="Odsekzoznamu"/>
        <w:ind w:left="720"/>
        <w:jc w:val="both"/>
        <w:rPr>
          <w:rFonts w:asciiTheme="minorHAnsi" w:hAnsiTheme="minorHAnsi" w:cs="Arial"/>
          <w:bCs/>
        </w:rPr>
      </w:pPr>
      <w:r w:rsidRPr="005D67B0">
        <w:rPr>
          <w:rFonts w:asciiTheme="minorHAnsi" w:hAnsiTheme="minorHAnsi" w:cs="Arial"/>
          <w:bCs/>
        </w:rPr>
        <w:t xml:space="preserve">- nová skrinka na náradie 1x, </w:t>
      </w:r>
    </w:p>
    <w:p w:rsidR="005D67B0" w:rsidRPr="005D67B0" w:rsidRDefault="005D67B0" w:rsidP="00684571">
      <w:pPr>
        <w:pStyle w:val="Odsekzoznamu"/>
        <w:ind w:left="720"/>
        <w:jc w:val="both"/>
        <w:rPr>
          <w:rFonts w:asciiTheme="minorHAnsi" w:hAnsiTheme="minorHAnsi" w:cs="Arial"/>
          <w:bCs/>
        </w:rPr>
      </w:pPr>
      <w:r w:rsidRPr="005D67B0">
        <w:rPr>
          <w:rFonts w:asciiTheme="minorHAnsi" w:hAnsiTheme="minorHAnsi" w:cs="Arial"/>
          <w:bCs/>
        </w:rPr>
        <w:t xml:space="preserve">- nové ochranné sito 100/100 mm, </w:t>
      </w:r>
    </w:p>
    <w:p w:rsidR="005D67B0" w:rsidRPr="005D67B0" w:rsidRDefault="005D67B0" w:rsidP="00684571">
      <w:pPr>
        <w:pStyle w:val="Odsekzoznamu"/>
        <w:ind w:left="720"/>
        <w:jc w:val="both"/>
        <w:rPr>
          <w:rFonts w:asciiTheme="minorHAnsi" w:hAnsiTheme="minorHAnsi" w:cs="Arial"/>
          <w:bCs/>
        </w:rPr>
      </w:pPr>
      <w:r w:rsidRPr="005D67B0">
        <w:rPr>
          <w:rFonts w:asciiTheme="minorHAnsi" w:hAnsiTheme="minorHAnsi" w:cs="Arial"/>
          <w:bCs/>
        </w:rPr>
        <w:t xml:space="preserve">- odklopná strecha s termoplachtou, </w:t>
      </w:r>
    </w:p>
    <w:p w:rsidR="005D67B0" w:rsidRPr="005D67B0" w:rsidRDefault="005D67B0" w:rsidP="00684571">
      <w:pPr>
        <w:pStyle w:val="Odsekzoznamu"/>
        <w:ind w:left="720"/>
        <w:jc w:val="both"/>
        <w:rPr>
          <w:rFonts w:asciiTheme="minorHAnsi" w:hAnsiTheme="minorHAnsi" w:cs="Arial"/>
          <w:bCs/>
        </w:rPr>
      </w:pPr>
      <w:r w:rsidRPr="005D67B0">
        <w:rPr>
          <w:rFonts w:asciiTheme="minorHAnsi" w:hAnsiTheme="minorHAnsi" w:cs="Arial"/>
          <w:bCs/>
        </w:rPr>
        <w:t xml:space="preserve">- kompletné lakovanie (základ, vrchný náter) - farba RAL 2011, </w:t>
      </w:r>
    </w:p>
    <w:p w:rsidR="005D67B0" w:rsidRPr="005D67B0" w:rsidRDefault="005D67B0" w:rsidP="00684571">
      <w:pPr>
        <w:pStyle w:val="Odsekzoznamu"/>
        <w:ind w:left="720"/>
        <w:jc w:val="both"/>
        <w:rPr>
          <w:rFonts w:asciiTheme="minorHAnsi" w:hAnsiTheme="minorHAnsi" w:cs="Arial"/>
          <w:bCs/>
        </w:rPr>
      </w:pPr>
      <w:r w:rsidRPr="005D67B0">
        <w:rPr>
          <w:rFonts w:asciiTheme="minorHAnsi" w:hAnsiTheme="minorHAnsi" w:cs="Arial"/>
          <w:bCs/>
        </w:rPr>
        <w:t xml:space="preserve">- oprava hydraulického okruhu nadstavby (výmena hydraulických hadíc, šróbení), </w:t>
      </w:r>
    </w:p>
    <w:p w:rsidR="005D67B0" w:rsidRPr="005D67B0" w:rsidRDefault="005D67B0" w:rsidP="00684571">
      <w:pPr>
        <w:pStyle w:val="Odsekzoznamu"/>
        <w:ind w:left="851" w:hanging="131"/>
        <w:jc w:val="both"/>
        <w:rPr>
          <w:rFonts w:asciiTheme="minorHAnsi" w:hAnsiTheme="minorHAnsi" w:cs="Arial"/>
          <w:bCs/>
        </w:rPr>
      </w:pPr>
      <w:r w:rsidRPr="005D67B0">
        <w:rPr>
          <w:rFonts w:asciiTheme="minorHAnsi" w:hAnsiTheme="minorHAnsi" w:cs="Arial"/>
          <w:bCs/>
        </w:rPr>
        <w:t>- nová elektroinštalácia (nový ovládací panel, nový kábelový zväzok, nový výstražný maják, nový otáčkomer, osvetlenie rozmetadla, osvetlenie korby),</w:t>
      </w:r>
    </w:p>
    <w:p w:rsidR="005D67B0" w:rsidRPr="005D67B0" w:rsidRDefault="005D67B0" w:rsidP="00684571">
      <w:pPr>
        <w:pStyle w:val="Odsekzoznamu"/>
        <w:ind w:left="720"/>
        <w:jc w:val="both"/>
        <w:rPr>
          <w:rFonts w:asciiTheme="minorHAnsi" w:hAnsiTheme="minorHAnsi" w:cs="Arial"/>
          <w:bCs/>
        </w:rPr>
      </w:pPr>
      <w:r w:rsidRPr="005D67B0">
        <w:rPr>
          <w:rFonts w:asciiTheme="minorHAnsi" w:hAnsiTheme="minorHAnsi" w:cs="Arial"/>
          <w:bCs/>
        </w:rPr>
        <w:t xml:space="preserve">- inštalácia výstražných nálepiek na zadnom čele nadstavby: </w:t>
      </w:r>
      <w:r w:rsidRPr="005D67B0">
        <w:rPr>
          <w:rFonts w:asciiTheme="minorHAnsi" w:hAnsiTheme="minorHAnsi" w:cs="Arial"/>
          <w:b/>
          <w:bCs/>
        </w:rPr>
        <w:t>PRI POSYPE NEPREDBIEHAŤ,</w:t>
      </w:r>
    </w:p>
    <w:p w:rsidR="00E15750" w:rsidRPr="00DF4554" w:rsidRDefault="005D67B0" w:rsidP="00684571">
      <w:pPr>
        <w:pStyle w:val="Bezriadkovania"/>
        <w:ind w:left="720"/>
        <w:jc w:val="both"/>
        <w:rPr>
          <w:rFonts w:asciiTheme="minorHAnsi" w:hAnsiTheme="minorHAnsi" w:cstheme="minorHAnsi"/>
          <w:noProof/>
          <w:color w:val="auto"/>
          <w:u w:val="single"/>
        </w:rPr>
      </w:pPr>
      <w:r w:rsidRPr="00AB0272">
        <w:rPr>
          <w:rFonts w:asciiTheme="minorHAnsi" w:hAnsiTheme="minorHAnsi" w:cs="Arial"/>
          <w:bCs/>
        </w:rPr>
        <w:t>- montáž nadstavby na podvozok, oživenie, odskúšanie – uvedenie do prevádzky</w:t>
      </w:r>
    </w:p>
    <w:p w:rsidR="00036121" w:rsidRDefault="00036121" w:rsidP="00E74B23">
      <w:pPr>
        <w:pStyle w:val="Bezriadkovania"/>
        <w:ind w:left="142"/>
        <w:jc w:val="both"/>
        <w:rPr>
          <w:rFonts w:asciiTheme="minorHAnsi" w:hAnsiTheme="minorHAnsi" w:cstheme="minorHAnsi"/>
        </w:rPr>
      </w:pPr>
    </w:p>
    <w:p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(ďalej článok II. ods. 1 Zmluvy iba „Dielo“), </w:t>
      </w:r>
    </w:p>
    <w:p w:rsidR="00AC12AA" w:rsidRPr="006225EC" w:rsidRDefault="00AC12AA" w:rsidP="006225EC">
      <w:pPr>
        <w:pStyle w:val="Bezriadkovania"/>
        <w:jc w:val="both"/>
        <w:rPr>
          <w:rFonts w:asciiTheme="minorHAnsi" w:hAnsiTheme="minorHAnsi" w:cstheme="minorHAnsi"/>
        </w:rPr>
      </w:pPr>
    </w:p>
    <w:p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 Diela )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rsidR="00AC12AA" w:rsidRPr="000D0555" w:rsidRDefault="00AC12AA" w:rsidP="00AC12AA">
      <w:pPr>
        <w:ind w:firstLine="360"/>
        <w:jc w:val="both"/>
        <w:rPr>
          <w:rFonts w:asciiTheme="minorHAnsi" w:hAnsiTheme="minorHAnsi" w:cs="Calibri"/>
          <w:noProof/>
        </w:rPr>
      </w:pPr>
    </w:p>
    <w:p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rsidR="00AC12AA" w:rsidRPr="000D0555" w:rsidRDefault="00AC12AA" w:rsidP="00AC12AA">
      <w:pPr>
        <w:pStyle w:val="Bezriadkovania"/>
        <w:jc w:val="center"/>
        <w:rPr>
          <w:rStyle w:val="CharStyle37"/>
          <w:rFonts w:asciiTheme="minorHAnsi" w:hAnsiTheme="minorHAnsi" w:cs="Calibri"/>
          <w:bCs w:val="0"/>
        </w:rPr>
      </w:pPr>
      <w:bookmarkStart w:id="1" w:name="bookmark4"/>
      <w:r w:rsidRPr="000D0555">
        <w:rPr>
          <w:rStyle w:val="CharStyle37"/>
          <w:rFonts w:asciiTheme="minorHAnsi" w:hAnsiTheme="minorHAnsi" w:cs="Calibri"/>
        </w:rPr>
        <w:t>MIESTO, ČAS a SPÔSOB PLNENIA</w:t>
      </w:r>
      <w:bookmarkEnd w:id="1"/>
      <w:r w:rsidRPr="000D0555">
        <w:rPr>
          <w:rStyle w:val="CharStyle37"/>
          <w:rFonts w:asciiTheme="minorHAnsi" w:hAnsiTheme="minorHAnsi" w:cs="Calibri"/>
        </w:rPr>
        <w:t>,</w:t>
      </w:r>
    </w:p>
    <w:p w:rsidR="00AC12AA" w:rsidRPr="000D0555" w:rsidRDefault="00AC12AA" w:rsidP="004D10FA">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rsidR="00036121" w:rsidRPr="0092309D" w:rsidRDefault="00036121" w:rsidP="00036121">
      <w:pPr>
        <w:pStyle w:val="Bezriadkovania"/>
        <w:numPr>
          <w:ilvl w:val="0"/>
          <w:numId w:val="6"/>
        </w:numPr>
        <w:spacing w:after="100" w:afterAutospacing="1"/>
        <w:ind w:left="142" w:hanging="426"/>
        <w:jc w:val="both"/>
        <w:rPr>
          <w:rStyle w:val="CharStyle10"/>
          <w:rFonts w:asciiTheme="minorHAnsi" w:hAnsiTheme="minorHAnsi" w:cstheme="minorHAnsi"/>
          <w:b/>
          <w:noProof/>
          <w:color w:val="auto"/>
          <w:sz w:val="24"/>
          <w:szCs w:val="24"/>
          <w:shd w:val="clear" w:color="auto" w:fill="auto"/>
        </w:rPr>
      </w:pPr>
      <w:r>
        <w:rPr>
          <w:rStyle w:val="CharStyle10"/>
          <w:rFonts w:asciiTheme="minorHAnsi" w:hAnsiTheme="minorHAnsi" w:cstheme="minorHAnsi"/>
          <w:b/>
          <w:noProof/>
          <w:sz w:val="24"/>
          <w:szCs w:val="24"/>
          <w:shd w:val="clear" w:color="auto" w:fill="auto"/>
        </w:rPr>
        <w:t xml:space="preserve">Miestom </w:t>
      </w:r>
      <w:r w:rsidRPr="007F12BD">
        <w:rPr>
          <w:rStyle w:val="CharStyle10"/>
          <w:rFonts w:asciiTheme="minorHAnsi" w:hAnsiTheme="minorHAnsi" w:cstheme="minorHAnsi"/>
          <w:noProof/>
          <w:sz w:val="24"/>
          <w:szCs w:val="24"/>
          <w:shd w:val="clear" w:color="auto" w:fill="auto"/>
        </w:rPr>
        <w:t>vykonávania Diela je</w:t>
      </w:r>
      <w:r>
        <w:rPr>
          <w:rStyle w:val="CharStyle10"/>
          <w:rFonts w:asciiTheme="minorHAnsi" w:hAnsiTheme="minorHAnsi" w:cstheme="minorHAnsi"/>
          <w:b/>
          <w:noProof/>
          <w:sz w:val="24"/>
          <w:szCs w:val="24"/>
          <w:shd w:val="clear" w:color="auto" w:fill="auto"/>
        </w:rPr>
        <w:t xml:space="preserve"> sídlo zhotoviteľa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rsidR="00036121" w:rsidRPr="00800323" w:rsidRDefault="00036121" w:rsidP="00036121">
      <w:pPr>
        <w:pStyle w:val="Bezriadkovania"/>
        <w:numPr>
          <w:ilvl w:val="0"/>
          <w:numId w:val="6"/>
        </w:numPr>
        <w:spacing w:after="100" w:afterAutospacing="1"/>
        <w:ind w:left="142" w:hanging="426"/>
        <w:jc w:val="both"/>
        <w:rPr>
          <w:rFonts w:asciiTheme="minorHAnsi" w:hAnsiTheme="minorHAnsi" w:cstheme="minorHAnsi"/>
          <w:noProof/>
        </w:rPr>
      </w:pPr>
      <w:r w:rsidRPr="00800323">
        <w:rPr>
          <w:rStyle w:val="CharStyle10"/>
          <w:rFonts w:asciiTheme="minorHAnsi" w:hAnsiTheme="minorHAnsi" w:cs="Calibri"/>
          <w:sz w:val="24"/>
          <w:szCs w:val="24"/>
        </w:rPr>
        <w:t>Zhotoviteľ sa zaväzuje, že riadne zhotovené ( vykonané ) Dielo v rozsahu podľa článku II. ods. 1 Zmluvy</w:t>
      </w:r>
      <w:r w:rsidRPr="00800323">
        <w:rPr>
          <w:rStyle w:val="CharStyle10"/>
          <w:rFonts w:asciiTheme="minorHAnsi" w:hAnsiTheme="minorHAnsi" w:cs="Calibri"/>
          <w:b/>
          <w:sz w:val="24"/>
          <w:szCs w:val="24"/>
        </w:rPr>
        <w:t xml:space="preserve"> </w:t>
      </w:r>
      <w:r w:rsidRPr="00800323">
        <w:rPr>
          <w:rStyle w:val="CharStyle10"/>
          <w:rFonts w:asciiTheme="minorHAnsi" w:hAnsiTheme="minorHAnsi" w:cs="Calibri"/>
          <w:sz w:val="24"/>
          <w:szCs w:val="24"/>
        </w:rPr>
        <w:t>odovzdá objednávateľovi v </w:t>
      </w:r>
      <w:r w:rsidRPr="00800323">
        <w:rPr>
          <w:rStyle w:val="CharStyle10"/>
          <w:rFonts w:asciiTheme="minorHAnsi" w:hAnsiTheme="minorHAnsi" w:cs="Calibri"/>
          <w:color w:val="auto"/>
          <w:sz w:val="24"/>
          <w:szCs w:val="24"/>
        </w:rPr>
        <w:t xml:space="preserve">sídle zhotoviteľa </w:t>
      </w:r>
      <w:r w:rsidRPr="00800323">
        <w:rPr>
          <w:rStyle w:val="CharStyle10"/>
          <w:rFonts w:asciiTheme="minorHAnsi" w:hAnsiTheme="minorHAnsi" w:cs="Calibri"/>
          <w:b/>
          <w:sz w:val="24"/>
          <w:szCs w:val="24"/>
        </w:rPr>
        <w:t xml:space="preserve">najneskôr </w:t>
      </w:r>
      <w:r w:rsidRPr="00800323">
        <w:rPr>
          <w:rFonts w:asciiTheme="minorHAnsi" w:hAnsiTheme="minorHAnsi" w:cstheme="minorHAnsi"/>
          <w:b/>
          <w:noProof/>
        </w:rPr>
        <w:t xml:space="preserve">do </w:t>
      </w:r>
      <w:r w:rsidR="005D588A">
        <w:rPr>
          <w:rFonts w:ascii="Calibri" w:hAnsi="Calibri" w:cs="Calibri"/>
          <w:b/>
        </w:rPr>
        <w:t>70 kalendárnych d</w:t>
      </w:r>
      <w:r w:rsidR="005D588A" w:rsidRPr="005D588A">
        <w:rPr>
          <w:rFonts w:ascii="Calibri" w:hAnsi="Calibri" w:cs="Calibri"/>
          <w:b/>
        </w:rPr>
        <w:t>ní</w:t>
      </w:r>
      <w:r w:rsidR="005D588A">
        <w:rPr>
          <w:rFonts w:ascii="Calibri" w:hAnsi="Calibri" w:cs="Calibri"/>
        </w:rPr>
        <w:t xml:space="preserve"> od odovzdania/ pristavenia predmetu generálnej opravy do </w:t>
      </w:r>
      <w:r w:rsidR="005D588A">
        <w:rPr>
          <w:rFonts w:asciiTheme="minorHAnsi" w:hAnsiTheme="minorHAnsi"/>
        </w:rPr>
        <w:t>priestorov (servisnej dielne) zhotoviteľa.</w:t>
      </w:r>
      <w:r w:rsidRPr="00800323">
        <w:rPr>
          <w:rFonts w:asciiTheme="minorHAnsi" w:hAnsiTheme="minorHAnsi" w:cstheme="minorHAnsi"/>
          <w:b/>
          <w:noProof/>
        </w:rPr>
        <w:t xml:space="preserve"> </w:t>
      </w:r>
    </w:p>
    <w:p w:rsidR="00036121" w:rsidRPr="00800323" w:rsidRDefault="00036121" w:rsidP="00036121">
      <w:pPr>
        <w:pStyle w:val="Bezriadkovania"/>
        <w:numPr>
          <w:ilvl w:val="0"/>
          <w:numId w:val="6"/>
        </w:numPr>
        <w:spacing w:after="100" w:afterAutospacing="1"/>
        <w:ind w:left="142" w:hanging="426"/>
        <w:jc w:val="both"/>
        <w:rPr>
          <w:rFonts w:asciiTheme="minorHAnsi" w:hAnsiTheme="minorHAnsi" w:cstheme="minorHAnsi"/>
          <w:noProof/>
        </w:rPr>
      </w:pPr>
      <w:r>
        <w:rPr>
          <w:rFonts w:asciiTheme="minorHAnsi" w:hAnsiTheme="minorHAnsi" w:cstheme="minorHAnsi"/>
          <w:b/>
          <w:noProof/>
        </w:rPr>
        <w:t>Náklady na dopravu do vzdialenosti 150 km od sídla objednávateľa znáša objednávateľ. Zhot</w:t>
      </w:r>
      <w:r w:rsidRPr="00800323">
        <w:rPr>
          <w:rFonts w:asciiTheme="minorHAnsi" w:hAnsiTheme="minorHAnsi" w:cstheme="minorHAnsi"/>
          <w:b/>
          <w:noProof/>
        </w:rPr>
        <w:t>oviteľ sa zaväzuje, za predpokladu</w:t>
      </w:r>
      <w:r>
        <w:rPr>
          <w:rFonts w:asciiTheme="minorHAnsi" w:hAnsiTheme="minorHAnsi" w:cstheme="minorHAnsi"/>
          <w:b/>
          <w:noProof/>
        </w:rPr>
        <w:t>,</w:t>
      </w:r>
      <w:r w:rsidRPr="00800323">
        <w:rPr>
          <w:rFonts w:asciiTheme="minorHAnsi" w:hAnsiTheme="minorHAnsi" w:cstheme="minorHAnsi"/>
          <w:b/>
          <w:noProof/>
        </w:rPr>
        <w:t xml:space="preserve"> že vzdialenosť sídla </w:t>
      </w:r>
      <w:r w:rsidRPr="00800323">
        <w:rPr>
          <w:rStyle w:val="CharStyle10"/>
          <w:rFonts w:asciiTheme="minorHAnsi" w:hAnsiTheme="minorHAnsi" w:cstheme="minorHAnsi"/>
          <w:noProof/>
          <w:sz w:val="24"/>
          <w:szCs w:val="24"/>
          <w:shd w:val="clear" w:color="auto" w:fill="auto"/>
        </w:rPr>
        <w:t>alebo iné</w:t>
      </w:r>
      <w:r>
        <w:rPr>
          <w:rStyle w:val="CharStyle10"/>
          <w:rFonts w:asciiTheme="minorHAnsi" w:hAnsiTheme="minorHAnsi" w:cstheme="minorHAnsi"/>
          <w:noProof/>
          <w:sz w:val="24"/>
          <w:szCs w:val="24"/>
          <w:shd w:val="clear" w:color="auto" w:fill="auto"/>
        </w:rPr>
        <w:t>ho</w:t>
      </w:r>
      <w:r w:rsidRPr="00800323">
        <w:rPr>
          <w:rStyle w:val="CharStyle10"/>
          <w:rFonts w:asciiTheme="minorHAnsi" w:hAnsiTheme="minorHAnsi" w:cstheme="minorHAnsi"/>
          <w:noProof/>
          <w:sz w:val="24"/>
          <w:szCs w:val="24"/>
          <w:shd w:val="clear" w:color="auto" w:fill="auto"/>
        </w:rPr>
        <w:t xml:space="preserve"> miest</w:t>
      </w:r>
      <w:r>
        <w:rPr>
          <w:rStyle w:val="CharStyle10"/>
          <w:rFonts w:asciiTheme="minorHAnsi" w:hAnsiTheme="minorHAnsi" w:cstheme="minorHAnsi"/>
          <w:noProof/>
          <w:sz w:val="24"/>
          <w:szCs w:val="24"/>
          <w:shd w:val="clear" w:color="auto" w:fill="auto"/>
        </w:rPr>
        <w:t>a</w:t>
      </w:r>
      <w:r w:rsidRPr="00800323">
        <w:rPr>
          <w:rStyle w:val="CharStyle10"/>
          <w:rFonts w:asciiTheme="minorHAnsi" w:hAnsiTheme="minorHAnsi" w:cstheme="minorHAnsi"/>
          <w:noProof/>
          <w:sz w:val="24"/>
          <w:szCs w:val="24"/>
          <w:shd w:val="clear" w:color="auto" w:fill="auto"/>
        </w:rPr>
        <w:t xml:space="preserve"> výkonu činností zhotoviteľa</w:t>
      </w:r>
      <w:r w:rsidRPr="00800323">
        <w:rPr>
          <w:rFonts w:asciiTheme="minorHAnsi" w:hAnsiTheme="minorHAnsi" w:cstheme="minorHAnsi"/>
          <w:b/>
          <w:noProof/>
        </w:rPr>
        <w:t xml:space="preserve">, </w:t>
      </w:r>
      <w:r w:rsidRPr="00800323">
        <w:rPr>
          <w:rFonts w:asciiTheme="minorHAnsi" w:hAnsiTheme="minorHAnsi" w:cstheme="minorHAnsi"/>
          <w:noProof/>
        </w:rPr>
        <w:t>kde sa dielo zhotovuje</w:t>
      </w:r>
      <w:r>
        <w:rPr>
          <w:rFonts w:asciiTheme="minorHAnsi" w:hAnsiTheme="minorHAnsi" w:cstheme="minorHAnsi"/>
          <w:b/>
          <w:noProof/>
        </w:rPr>
        <w:t xml:space="preserve">, </w:t>
      </w:r>
      <w:r w:rsidRPr="00800323">
        <w:rPr>
          <w:rFonts w:asciiTheme="minorHAnsi" w:hAnsiTheme="minorHAnsi" w:cstheme="minorHAnsi"/>
          <w:b/>
          <w:noProof/>
        </w:rPr>
        <w:t xml:space="preserve">je väčšia ako 150 km od sídla Objednávateľa, </w:t>
      </w:r>
      <w:r>
        <w:rPr>
          <w:rFonts w:asciiTheme="minorHAnsi" w:hAnsiTheme="minorHAnsi" w:cstheme="minorHAnsi"/>
          <w:b/>
          <w:noProof/>
        </w:rPr>
        <w:t xml:space="preserve">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w:t>
      </w:r>
      <w:r w:rsidR="005822E5">
        <w:rPr>
          <w:rFonts w:asciiTheme="minorHAnsi" w:hAnsiTheme="minorHAnsi" w:cstheme="minorHAnsi"/>
          <w:b/>
          <w:noProof/>
        </w:rPr>
        <w:t xml:space="preserve">Fakturovaná suma nákladov bude predstavovať hodnotu 1,50 €/km bez DPH. K cene bude pripočítaná sadzba DPH v zmysle zákonných predpisov. </w:t>
      </w:r>
      <w:r>
        <w:rPr>
          <w:rFonts w:asciiTheme="minorHAnsi" w:hAnsiTheme="minorHAnsi" w:cstheme="minorHAnsi"/>
          <w:b/>
          <w:noProof/>
        </w:rPr>
        <w:t>Platobné podmienky dohodnuté v čl. IV ods. 2 a nasl. Zmluvy sa použijú na dopravné náklady primerane.</w:t>
      </w:r>
    </w:p>
    <w:p w:rsidR="00AC12AA" w:rsidRPr="00E7041A"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 xml:space="preserve">Zhotovením ( Vykonaním ) Diela sa na účely Zmluvy rozumie včasné, bezchybné, vecne správne </w:t>
      </w:r>
      <w:r w:rsidRPr="00E7041A">
        <w:rPr>
          <w:rStyle w:val="CharStyle11"/>
          <w:rFonts w:asciiTheme="minorHAnsi" w:hAnsiTheme="minorHAnsi" w:cs="Calibri"/>
          <w:b w:val="0"/>
          <w:sz w:val="24"/>
          <w:szCs w:val="24"/>
        </w:rPr>
        <w:lastRenderedPageBreak/>
        <w:t>a úplné dokončenie Diela ( každej jeho jednotlivej časti členenej v zmysle čl. II. ods. 1 Zmluvy ) podľa podmienok dohodnutých v</w:t>
      </w:r>
      <w:r w:rsidR="007F12BD" w:rsidRPr="00E7041A">
        <w:rPr>
          <w:rStyle w:val="CharStyle11"/>
          <w:rFonts w:asciiTheme="minorHAnsi" w:hAnsiTheme="minorHAnsi" w:cs="Calibri"/>
          <w:b w:val="0"/>
          <w:sz w:val="24"/>
          <w:szCs w:val="24"/>
        </w:rPr>
        <w:t> </w:t>
      </w:r>
      <w:r w:rsidRPr="00E7041A">
        <w:rPr>
          <w:rStyle w:val="CharStyle11"/>
          <w:rFonts w:asciiTheme="minorHAnsi" w:hAnsiTheme="minorHAnsi" w:cs="Calibri"/>
          <w:b w:val="0"/>
          <w:sz w:val="24"/>
          <w:szCs w:val="24"/>
        </w:rPr>
        <w:t>Zmluve</w:t>
      </w:r>
      <w:r w:rsidR="007F12BD" w:rsidRPr="00E7041A">
        <w:rPr>
          <w:rStyle w:val="CharStyle11"/>
          <w:rFonts w:asciiTheme="minorHAnsi" w:hAnsiTheme="minorHAnsi" w:cs="Calibri"/>
          <w:b w:val="0"/>
          <w:sz w:val="24"/>
          <w:szCs w:val="24"/>
        </w:rPr>
        <w:t xml:space="preserve">, súťažných podmienok verejného obstarávania, </w:t>
      </w:r>
      <w:r w:rsidR="00AE2DA1">
        <w:rPr>
          <w:rStyle w:val="CharStyle11"/>
          <w:rFonts w:asciiTheme="minorHAnsi" w:hAnsiTheme="minorHAnsi" w:cs="Calibri"/>
          <w:b w:val="0"/>
          <w:sz w:val="24"/>
          <w:szCs w:val="24"/>
        </w:rPr>
        <w:t xml:space="preserve">uvedených </w:t>
      </w:r>
      <w:r w:rsidR="007F12BD" w:rsidRPr="00E7041A">
        <w:rPr>
          <w:rStyle w:val="CharStyle11"/>
          <w:rFonts w:asciiTheme="minorHAnsi" w:hAnsiTheme="minorHAnsi" w:cstheme="minorHAnsi"/>
          <w:b w:val="0"/>
          <w:sz w:val="24"/>
          <w:szCs w:val="24"/>
        </w:rPr>
        <w:t>v prílohe č. 1 k Zmluve</w:t>
      </w:r>
      <w:r w:rsidRPr="00E7041A">
        <w:rPr>
          <w:rStyle w:val="CharStyle11"/>
          <w:rFonts w:asciiTheme="minorHAnsi" w:hAnsiTheme="minorHAnsi" w:cstheme="minorHAnsi"/>
          <w:b w:val="0"/>
          <w:sz w:val="24"/>
          <w:szCs w:val="24"/>
        </w:rPr>
        <w:t xml:space="preserve"> a jeho odovzdanie a protokolárne prevzatie objednávateľom. </w:t>
      </w:r>
    </w:p>
    <w:p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zhotoviteľa, v súlade s platnými technickými normami, platnými všeobecne záväznými právnymi predpismi, v zmysle platného certifikátu,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a účelu, na ktorý je určený</w:t>
      </w:r>
      <w:r w:rsidRPr="00E7041A">
        <w:rPr>
          <w:rFonts w:asciiTheme="minorHAnsi" w:hAnsiTheme="minorHAnsi" w:cstheme="minorHAnsi"/>
          <w:szCs w:val="22"/>
        </w:rPr>
        <w:t>.</w:t>
      </w:r>
      <w:r w:rsidR="00E7041A" w:rsidRPr="00E7041A">
        <w:rPr>
          <w:rFonts w:asciiTheme="minorHAnsi" w:hAnsiTheme="minorHAnsi" w:cstheme="minorHAnsi"/>
          <w:szCs w:val="22"/>
        </w:rPr>
        <w:t xml:space="preserve"> </w:t>
      </w:r>
    </w:p>
    <w:p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Materiál a iné potrebné veci k vykonaniu diela si zabezpečí zhotoviteľ, pričom tieto sú zahrnuté v cene </w:t>
      </w:r>
      <w:r w:rsidR="00AE2DA1">
        <w:rPr>
          <w:rFonts w:asciiTheme="minorHAnsi" w:hAnsiTheme="minorHAnsi" w:cstheme="minorHAnsi"/>
          <w:szCs w:val="22"/>
        </w:rPr>
        <w:t>D</w:t>
      </w:r>
      <w:r w:rsidRPr="00E7041A">
        <w:rPr>
          <w:rFonts w:asciiTheme="minorHAnsi" w:hAnsiTheme="minorHAnsi" w:cstheme="minorHAnsi"/>
          <w:szCs w:val="22"/>
        </w:rPr>
        <w:t>iel</w:t>
      </w:r>
      <w:r w:rsidR="00AE2DA1">
        <w:rPr>
          <w:rFonts w:asciiTheme="minorHAnsi" w:hAnsiTheme="minorHAnsi" w:cstheme="minorHAnsi"/>
          <w:szCs w:val="22"/>
        </w:rPr>
        <w:t>a</w:t>
      </w:r>
      <w:r w:rsidR="003D54AF">
        <w:rPr>
          <w:rFonts w:asciiTheme="minorHAnsi" w:hAnsiTheme="minorHAnsi" w:cstheme="minorHAnsi"/>
          <w:szCs w:val="22"/>
        </w:rPr>
        <w:t xml:space="preserve"> </w:t>
      </w:r>
      <w:r w:rsidR="003D54AF" w:rsidRPr="0092309D">
        <w:rPr>
          <w:rFonts w:asciiTheme="minorHAnsi" w:hAnsiTheme="minorHAnsi" w:cstheme="minorHAnsi"/>
          <w:color w:val="auto"/>
          <w:szCs w:val="22"/>
        </w:rPr>
        <w:t>a ich zoznam je uvedený v prílohe č. 1 k Zmluve</w:t>
      </w:r>
      <w:r w:rsidRPr="0092309D">
        <w:rPr>
          <w:rFonts w:asciiTheme="minorHAnsi" w:hAnsiTheme="minorHAnsi" w:cstheme="minorHAnsi"/>
          <w:color w:val="auto"/>
          <w:szCs w:val="22"/>
        </w:rPr>
        <w:t>.</w:t>
      </w:r>
      <w:r w:rsidR="00E7041A" w:rsidRPr="0092309D">
        <w:rPr>
          <w:rFonts w:asciiTheme="minorHAnsi" w:hAnsiTheme="minorHAnsi" w:cstheme="minorHAnsi"/>
          <w:color w:val="auto"/>
          <w:szCs w:val="22"/>
        </w:rPr>
        <w:t xml:space="preserve"> </w:t>
      </w:r>
    </w:p>
    <w:p w:rsidR="00E7041A" w:rsidRPr="00E7041A" w:rsidRDefault="00E7041A" w:rsidP="00E74B23">
      <w:pPr>
        <w:pStyle w:val="Bezriadkovania"/>
        <w:numPr>
          <w:ilvl w:val="0"/>
          <w:numId w:val="6"/>
        </w:numPr>
        <w:ind w:left="142" w:hanging="426"/>
        <w:jc w:val="both"/>
        <w:rPr>
          <w:rFonts w:asciiTheme="minorHAnsi" w:hAnsiTheme="minorHAnsi" w:cstheme="minorHAnsi"/>
        </w:rPr>
      </w:pPr>
      <w:r w:rsidRPr="00E7041A">
        <w:rPr>
          <w:rFonts w:asciiTheme="minorHAnsi" w:hAnsiTheme="minorHAnsi" w:cstheme="minorHAnsi"/>
        </w:rPr>
        <w:t>Dielo po jeho ukončení podlieha preberaciemu konaniu, v </w:t>
      </w:r>
      <w:r w:rsidRPr="0092309D">
        <w:rPr>
          <w:rFonts w:asciiTheme="minorHAnsi" w:hAnsiTheme="minorHAnsi" w:cstheme="minorHAnsi"/>
          <w:color w:val="auto"/>
        </w:rPr>
        <w:t xml:space="preserve">sídle </w:t>
      </w:r>
      <w:r w:rsidR="003D54AF" w:rsidRPr="0092309D">
        <w:rPr>
          <w:rFonts w:asciiTheme="minorHAnsi" w:hAnsiTheme="minorHAnsi" w:cstheme="minorHAnsi"/>
          <w:color w:val="auto"/>
        </w:rPr>
        <w:t>zhotoviteľa</w:t>
      </w:r>
      <w:r w:rsidRPr="0092309D">
        <w:rPr>
          <w:rFonts w:asciiTheme="minorHAnsi" w:hAnsiTheme="minorHAnsi" w:cstheme="minorHAnsi"/>
          <w:color w:val="auto"/>
        </w:rPr>
        <w:t xml:space="preserve"> </w:t>
      </w:r>
      <w:r w:rsidRPr="00E7041A">
        <w:rPr>
          <w:rFonts w:asciiTheme="minorHAnsi" w:hAnsiTheme="minorHAnsi" w:cstheme="minorHAnsi"/>
        </w:rPr>
        <w:t xml:space="preserve">v termíne vzájomne vopred dohodnutom medzi </w:t>
      </w:r>
      <w:r w:rsidR="003D54AF">
        <w:rPr>
          <w:rFonts w:asciiTheme="minorHAnsi" w:hAnsiTheme="minorHAnsi" w:cstheme="minorHAnsi"/>
        </w:rPr>
        <w:t>o</w:t>
      </w:r>
      <w:r w:rsidRPr="00E7041A">
        <w:rPr>
          <w:rFonts w:asciiTheme="minorHAnsi" w:hAnsiTheme="minorHAnsi" w:cstheme="minorHAnsi"/>
        </w:rPr>
        <w:t xml:space="preserve">bjednávateľom a zhotoviteľom. Ak sa zmluvné strany nedohodnú na čase konania preberacieho konania inak, uskutoční sa preberacie konanie v posledný deň lehoty pre vykonanie Diela. </w:t>
      </w:r>
      <w:r w:rsidR="00AE2DA1">
        <w:rPr>
          <w:rFonts w:asciiTheme="minorHAnsi" w:hAnsiTheme="minorHAnsi" w:cstheme="minorHAnsi"/>
        </w:rPr>
        <w:t xml:space="preserve">V posledný deň lehoty na vykonanie Diela musí </w:t>
      </w:r>
      <w:r w:rsidR="00AE2DA1" w:rsidRPr="0092309D">
        <w:rPr>
          <w:rFonts w:asciiTheme="minorHAnsi" w:hAnsiTheme="minorHAnsi" w:cstheme="minorHAnsi"/>
          <w:color w:val="auto"/>
        </w:rPr>
        <w:t xml:space="preserve">byť </w:t>
      </w:r>
      <w:r w:rsidR="003D54AF" w:rsidRPr="0092309D">
        <w:rPr>
          <w:rFonts w:asciiTheme="minorHAnsi" w:hAnsiTheme="minorHAnsi" w:cstheme="minorHAnsi"/>
          <w:color w:val="auto"/>
        </w:rPr>
        <w:t>nadstavba namontovaná na podvozku</w:t>
      </w:r>
      <w:r w:rsidR="00AE2DA1" w:rsidRPr="0092309D">
        <w:rPr>
          <w:rFonts w:asciiTheme="minorHAnsi" w:hAnsiTheme="minorHAnsi" w:cstheme="minorHAnsi"/>
          <w:color w:val="auto"/>
        </w:rPr>
        <w:t xml:space="preserve"> pripraven</w:t>
      </w:r>
      <w:r w:rsidR="003D54AF" w:rsidRPr="0092309D">
        <w:rPr>
          <w:rFonts w:asciiTheme="minorHAnsi" w:hAnsiTheme="minorHAnsi" w:cstheme="minorHAnsi"/>
          <w:color w:val="auto"/>
        </w:rPr>
        <w:t>á</w:t>
      </w:r>
      <w:r w:rsidR="00AE2DA1" w:rsidRPr="0092309D">
        <w:rPr>
          <w:rFonts w:asciiTheme="minorHAnsi" w:hAnsiTheme="minorHAnsi" w:cstheme="minorHAnsi"/>
          <w:color w:val="auto"/>
        </w:rPr>
        <w:t xml:space="preserve"> k</w:t>
      </w:r>
      <w:r w:rsidR="003D54AF" w:rsidRPr="0092309D">
        <w:rPr>
          <w:rFonts w:asciiTheme="minorHAnsi" w:hAnsiTheme="minorHAnsi" w:cstheme="minorHAnsi"/>
          <w:color w:val="auto"/>
        </w:rPr>
        <w:t xml:space="preserve"> odskúšaniu a </w:t>
      </w:r>
      <w:r w:rsidR="00AE2DA1" w:rsidRPr="0092309D">
        <w:rPr>
          <w:rFonts w:asciiTheme="minorHAnsi" w:hAnsiTheme="minorHAnsi" w:cstheme="minorHAnsi"/>
          <w:color w:val="auto"/>
        </w:rPr>
        <w:t>prevzatiu objednávateľom v rámci preberacieho konania</w:t>
      </w:r>
      <w:r w:rsidR="00AE2DA1">
        <w:rPr>
          <w:rFonts w:asciiTheme="minorHAnsi" w:hAnsiTheme="minorHAnsi" w:cstheme="minorHAnsi"/>
        </w:rPr>
        <w:t>.</w:t>
      </w:r>
    </w:p>
    <w:p w:rsidR="00E7041A" w:rsidRDefault="00E7041A" w:rsidP="00E74B23">
      <w:pPr>
        <w:pStyle w:val="Bezriadkovania"/>
        <w:numPr>
          <w:ilvl w:val="0"/>
          <w:numId w:val="6"/>
        </w:numPr>
        <w:ind w:left="142" w:hanging="426"/>
        <w:jc w:val="both"/>
        <w:rPr>
          <w:rFonts w:asciiTheme="minorHAnsi" w:hAnsiTheme="minorHAnsi" w:cstheme="minorHAnsi"/>
          <w:noProof/>
        </w:rPr>
      </w:pPr>
      <w:r w:rsidRPr="00E7041A">
        <w:rPr>
          <w:rFonts w:asciiTheme="minorHAnsi" w:hAnsiTheme="minorHAnsi" w:cstheme="minorHAnsi"/>
        </w:rPr>
        <w:t>Účelom preberacieho konania je preveriť dohodnutým spôsobom, inak spôsobom obvyklým a primeraným povahe Diela, či Dielo svojimi vlastnosťami zodpovedá Špecifikácii a ostatným požiadavkám v zmysle Zmluvy.</w:t>
      </w:r>
      <w:r>
        <w:rPr>
          <w:rFonts w:asciiTheme="minorHAnsi" w:hAnsiTheme="minorHAnsi" w:cstheme="minorHAnsi"/>
        </w:rPr>
        <w:t xml:space="preserve"> </w:t>
      </w:r>
    </w:p>
    <w:p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technických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názov zákazky, číslo Zmluvy</w:t>
      </w:r>
      <w:r w:rsidR="00F92424">
        <w:rPr>
          <w:rFonts w:asciiTheme="minorHAnsi" w:hAnsiTheme="minorHAnsi" w:cs="Calibri"/>
          <w:noProof/>
        </w:rPr>
        <w:t>,</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 množstvo ) </w:t>
      </w:r>
      <w:r w:rsidR="00E7041A">
        <w:rPr>
          <w:rFonts w:asciiTheme="minorHAnsi" w:hAnsiTheme="minorHAnsi" w:cs="Calibri"/>
          <w:noProof/>
        </w:rPr>
        <w:t xml:space="preserve">činností, </w:t>
      </w:r>
      <w:r w:rsidR="00866B71">
        <w:rPr>
          <w:rFonts w:asciiTheme="minorHAnsi" w:hAnsiTheme="minorHAnsi" w:cs="Calibri"/>
          <w:noProof/>
        </w:rPr>
        <w:t>popis a množstvo materiálu</w:t>
      </w:r>
      <w:r w:rsidR="00F92424">
        <w:rPr>
          <w:rFonts w:asciiTheme="minorHAnsi" w:hAnsiTheme="minorHAnsi" w:cs="Calibri"/>
          <w:noProof/>
        </w:rPr>
        <w:t>,</w:t>
      </w:r>
    </w:p>
    <w:p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F92424" w:rsidRPr="0092309D">
        <w:rPr>
          <w:rFonts w:asciiTheme="minorHAnsi" w:hAnsiTheme="minorHAnsi" w:cs="Calibri"/>
          <w:noProof/>
          <w:color w:val="auto"/>
        </w:rPr>
        <w:t>nadstavby</w:t>
      </w:r>
      <w:r w:rsidRPr="0092309D">
        <w:rPr>
          <w:rFonts w:asciiTheme="minorHAnsi" w:hAnsiTheme="minorHAnsi" w:cs="Calibri"/>
          <w:noProof/>
          <w:color w:val="auto"/>
        </w:rPr>
        <w:t xml:space="preserve"> </w:t>
      </w:r>
      <w:r>
        <w:rPr>
          <w:rFonts w:asciiTheme="minorHAnsi" w:hAnsiTheme="minorHAnsi" w:cs="Calibri"/>
          <w:noProof/>
        </w:rPr>
        <w:t>( miesto, čas, spôsob a záver odskúšania )</w:t>
      </w:r>
      <w:r w:rsidR="00F92424">
        <w:rPr>
          <w:rFonts w:asciiTheme="minorHAnsi" w:hAnsiTheme="minorHAnsi" w:cs="Calibri"/>
          <w:noProof/>
        </w:rPr>
        <w:t>,</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r w:rsidRPr="000D0555">
        <w:rPr>
          <w:rFonts w:asciiTheme="minorHAnsi" w:hAnsiTheme="minorHAnsi" w:cs="Calibri"/>
          <w:lang w:eastAsia="cs-CZ"/>
        </w:rPr>
        <w:t>hotoviteľa:</w:t>
      </w:r>
    </w:p>
    <w:p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 príslušnú časť Diela )</w:t>
      </w:r>
      <w:r w:rsidRPr="000D0555">
        <w:rPr>
          <w:rFonts w:asciiTheme="minorHAnsi" w:hAnsiTheme="minorHAnsi" w:cs="Calibri"/>
          <w:noProof/>
        </w:rPr>
        <w:t xml:space="preserve"> </w:t>
      </w:r>
      <w:r w:rsidRPr="000D0555">
        <w:rPr>
          <w:rFonts w:asciiTheme="minorHAnsi" w:hAnsiTheme="minorHAnsi" w:cs="Calibri"/>
          <w:lang w:eastAsia="cs-CZ"/>
        </w:rPr>
        <w:t xml:space="preserve">riadne ( bez vád a nedorobkov ) alebo </w:t>
      </w:r>
    </w:p>
    <w:p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omeškanie s odstránením každej jednotlivej vady alebo nedorobku zvlášť, alebo </w:t>
      </w:r>
    </w:p>
    <w:p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omeškanie s odstránením každej reklamovanej vady zvlášť  </w:t>
      </w:r>
      <w:r w:rsidR="004C22F0">
        <w:rPr>
          <w:rFonts w:asciiTheme="minorHAnsi" w:hAnsiTheme="minorHAnsi" w:cs="Calibri"/>
          <w:lang w:eastAsia="cs-CZ"/>
        </w:rPr>
        <w:t xml:space="preserve">alebo </w:t>
      </w:r>
    </w:p>
    <w:p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4C22F0">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w:t>
      </w:r>
      <w:r w:rsidRPr="000D0555">
        <w:rPr>
          <w:rFonts w:asciiTheme="minorHAnsi" w:hAnsiTheme="minorHAnsi" w:cs="Calibri"/>
          <w:lang w:eastAsia="cs-CZ"/>
        </w:rPr>
        <w:lastRenderedPageBreak/>
        <w:t xml:space="preserve">zhotoviteľom nezbavuje zhotoviteľa splnenia povinnosti, ktorú zmluvná pokuta zabezpečuje. </w:t>
      </w:r>
    </w:p>
    <w:p w:rsidR="00AC12AA" w:rsidRDefault="00AC12AA"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rsidR="00036121" w:rsidRDefault="00036121"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p>
    <w:p w:rsidR="00036121" w:rsidRPr="000D0555" w:rsidRDefault="00036121"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p>
    <w:p w:rsidR="00AC12AA" w:rsidRPr="000D0555" w:rsidRDefault="00C77776" w:rsidP="00AC12AA">
      <w:pPr>
        <w:pStyle w:val="Bezriadkovania"/>
        <w:jc w:val="center"/>
        <w:rPr>
          <w:rStyle w:val="CharStyle37"/>
          <w:rFonts w:asciiTheme="minorHAnsi" w:hAnsiTheme="minorHAnsi" w:cs="Calibri"/>
          <w:bCs w:val="0"/>
        </w:rPr>
      </w:pPr>
      <w:bookmarkStart w:id="2" w:name="bookmark5"/>
      <w:r>
        <w:rPr>
          <w:rStyle w:val="CharStyle37"/>
          <w:rFonts w:asciiTheme="minorHAnsi" w:hAnsiTheme="minorHAnsi" w:cs="Calibri"/>
        </w:rPr>
        <w:t>I</w:t>
      </w:r>
      <w:r w:rsidR="00AC12AA" w:rsidRPr="000D0555">
        <w:rPr>
          <w:rStyle w:val="CharStyle37"/>
          <w:rFonts w:asciiTheme="minorHAnsi" w:hAnsiTheme="minorHAnsi" w:cs="Calibri"/>
        </w:rPr>
        <w:t>V.</w:t>
      </w:r>
    </w:p>
    <w:p w:rsidR="00AC12AA" w:rsidRPr="000D0555" w:rsidRDefault="00AC12AA" w:rsidP="00FC44B1">
      <w:pPr>
        <w:pStyle w:val="Bezriadkovania"/>
        <w:spacing w:after="120"/>
        <w:jc w:val="center"/>
        <w:rPr>
          <w:rFonts w:asciiTheme="minorHAnsi" w:hAnsiTheme="minorHAnsi" w:cs="Calibri"/>
        </w:rPr>
      </w:pPr>
      <w:r w:rsidRPr="000D0555">
        <w:rPr>
          <w:rStyle w:val="CharStyle37"/>
          <w:rFonts w:asciiTheme="minorHAnsi" w:hAnsiTheme="minorHAnsi" w:cs="Calibri"/>
        </w:rPr>
        <w:t>CENA A PLATOBNÉ PODMIENKY</w:t>
      </w:r>
      <w:bookmarkEnd w:id="2"/>
    </w:p>
    <w:p w:rsidR="00FE3944" w:rsidRDefault="00AC12AA" w:rsidP="007F2608">
      <w:pPr>
        <w:pStyle w:val="Odsekzoznamu"/>
        <w:numPr>
          <w:ilvl w:val="0"/>
          <w:numId w:val="8"/>
        </w:numPr>
        <w:tabs>
          <w:tab w:val="left" w:pos="7088"/>
        </w:tabs>
        <w:spacing w:after="100" w:afterAutospacing="1"/>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obstarávania zo dňa ............. 2018,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p>
    <w:p w:rsidR="00AC12AA" w:rsidRPr="00F51127" w:rsidRDefault="00AC12AA" w:rsidP="004D10FA">
      <w:pPr>
        <w:pStyle w:val="Odsekzoznamu"/>
        <w:tabs>
          <w:tab w:val="left" w:pos="7088"/>
        </w:tabs>
        <w:spacing w:after="100" w:afterAutospacing="1"/>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rsidR="00AC12AA" w:rsidRPr="000D0555" w:rsidRDefault="00AC12AA" w:rsidP="00AC12AA">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rsidR="00AC12AA" w:rsidRPr="00735A00"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735A00">
        <w:rPr>
          <w:rFonts w:asciiTheme="minorHAnsi" w:hAnsiTheme="minorHAnsi" w:cs="Calibri"/>
          <w:b/>
          <w:lang w:eastAsia="cs-CZ"/>
        </w:rPr>
        <w:t>Podkladom pre úhradu ceny Diela bud</w:t>
      </w:r>
      <w:r w:rsidR="00C77776">
        <w:rPr>
          <w:rFonts w:asciiTheme="minorHAnsi" w:hAnsiTheme="minorHAnsi" w:cs="Calibri"/>
          <w:b/>
          <w:lang w:eastAsia="cs-CZ"/>
        </w:rPr>
        <w:t>e</w:t>
      </w:r>
      <w:r w:rsidRPr="00735A00">
        <w:rPr>
          <w:rFonts w:asciiTheme="minorHAnsi" w:hAnsiTheme="minorHAnsi" w:cs="Calibri"/>
          <w:b/>
          <w:lang w:eastAsia="cs-CZ"/>
        </w:rPr>
        <w:t xml:space="preserve"> faktúr</w:t>
      </w:r>
      <w:r w:rsidR="00C77776">
        <w:rPr>
          <w:rFonts w:asciiTheme="minorHAnsi" w:hAnsiTheme="minorHAnsi" w:cs="Calibri"/>
          <w:b/>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684571">
        <w:rPr>
          <w:rFonts w:asciiTheme="minorHAnsi" w:hAnsiTheme="minorHAnsi" w:cs="Calibri"/>
          <w:lang w:eastAsia="cs-CZ"/>
        </w:rPr>
        <w:t xml:space="preserve">jednotlivom </w:t>
      </w:r>
      <w:r w:rsidR="00FE3944">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 </w:t>
      </w:r>
      <w:r w:rsidRPr="00735A00">
        <w:rPr>
          <w:rFonts w:asciiTheme="minorHAnsi" w:hAnsiTheme="minorHAnsi" w:cstheme="minorHAnsi"/>
          <w:b/>
          <w:noProof/>
        </w:rPr>
        <w:t>Zhotoviteľovi bude uhradená cena iba v rozsahu  skutočne vykonan</w:t>
      </w:r>
      <w:r w:rsidR="00FE3944">
        <w:rPr>
          <w:rFonts w:asciiTheme="minorHAnsi" w:hAnsiTheme="minorHAnsi" w:cstheme="minorHAnsi"/>
          <w:b/>
          <w:noProof/>
        </w:rPr>
        <w:t>ých prác</w:t>
      </w:r>
      <w:r w:rsidR="00320F5A">
        <w:rPr>
          <w:rFonts w:asciiTheme="minorHAnsi" w:hAnsiTheme="minorHAnsi" w:cstheme="minorHAnsi"/>
          <w:b/>
          <w:noProof/>
        </w:rPr>
        <w:t xml:space="preserve"> a dodaných materiálov</w:t>
      </w:r>
      <w:r w:rsidRPr="00735A00">
        <w:rPr>
          <w:rFonts w:asciiTheme="minorHAnsi" w:hAnsiTheme="minorHAnsi" w:cstheme="minorHAnsi"/>
          <w:b/>
          <w:noProof/>
        </w:rPr>
        <w:t>.</w:t>
      </w:r>
    </w:p>
    <w:p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 dňa doporučeného doručenia faktúry do podateľne objednávateľa.</w:t>
      </w:r>
    </w:p>
    <w:p w:rsidR="00AC12AA" w:rsidRPr="001478AF" w:rsidRDefault="00684571"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00AC12AA" w:rsidRPr="000D0555">
        <w:rPr>
          <w:rFonts w:asciiTheme="minorHAnsi" w:hAnsiTheme="minorHAnsi" w:cs="Calibri"/>
          <w:lang w:eastAsia="cs-CZ"/>
        </w:rPr>
        <w:t xml:space="preserve"> mus</w:t>
      </w:r>
      <w:r>
        <w:rPr>
          <w:rFonts w:asciiTheme="minorHAnsi" w:hAnsiTheme="minorHAnsi" w:cs="Calibri"/>
          <w:lang w:eastAsia="cs-CZ"/>
        </w:rPr>
        <w:t>ia</w:t>
      </w:r>
      <w:r w:rsidR="00AC12AA" w:rsidRPr="000D0555">
        <w:rPr>
          <w:rFonts w:asciiTheme="minorHAnsi" w:hAnsiTheme="minorHAnsi" w:cs="Calibri"/>
          <w:lang w:eastAsia="cs-CZ"/>
        </w:rPr>
        <w:t xml:space="preserve"> obsahovať všetky náležitosti daňového dokladu podľa zákona </w:t>
      </w:r>
      <w:r>
        <w:rPr>
          <w:rFonts w:asciiTheme="minorHAnsi" w:hAnsiTheme="minorHAnsi" w:cs="Calibri"/>
          <w:lang w:eastAsia="cs-CZ"/>
        </w:rPr>
        <w:t xml:space="preserve">                              </w:t>
      </w:r>
      <w:r w:rsidR="00AC12AA" w:rsidRPr="000D0555">
        <w:rPr>
          <w:rFonts w:asciiTheme="minorHAnsi" w:hAnsiTheme="minorHAnsi" w:cs="Calibri"/>
          <w:lang w:eastAsia="cs-CZ"/>
        </w:rPr>
        <w:t xml:space="preserve">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objednávateľ je oprávnený vrátiť faktúru zhotoviteľovi na doplnenie v lehote do </w:t>
      </w:r>
      <w:r w:rsidR="00AC12AA">
        <w:rPr>
          <w:rFonts w:asciiTheme="minorHAnsi" w:hAnsiTheme="minorHAnsi" w:cs="Calibri"/>
          <w:lang w:eastAsia="cs-CZ"/>
        </w:rPr>
        <w:t>10</w:t>
      </w:r>
      <w:r w:rsidR="00AC12AA" w:rsidRPr="000D0555">
        <w:rPr>
          <w:rFonts w:asciiTheme="minorHAnsi" w:hAnsiTheme="minorHAnsi" w:cs="Calibri"/>
          <w:lang w:eastAsia="cs-CZ"/>
        </w:rPr>
        <w:t xml:space="preserve"> /</w:t>
      </w:r>
      <w:r w:rsidR="00AC12AA">
        <w:rPr>
          <w:rFonts w:asciiTheme="minorHAnsi" w:hAnsiTheme="minorHAnsi" w:cs="Calibri"/>
          <w:lang w:eastAsia="cs-CZ"/>
        </w:rPr>
        <w:t>desať</w:t>
      </w:r>
      <w:r w:rsidR="00AC12AA" w:rsidRPr="000D0555">
        <w:rPr>
          <w:rFonts w:asciiTheme="minorHAnsi" w:hAnsiTheme="minorHAnsi" w:cs="Calibri"/>
          <w:lang w:eastAsia="cs-CZ"/>
        </w:rPr>
        <w:t>/ pracovných dní. Vrátením faktúry sa preruší splatnosť faktúry a nová 30-dňová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921343">
        <w:rPr>
          <w:rFonts w:asciiTheme="minorHAnsi" w:hAnsiTheme="minorHAnsi" w:cstheme="minorHAnsi"/>
          <w:color w:val="FF0000"/>
        </w:rPr>
        <w:t>.</w:t>
      </w:r>
    </w:p>
    <w:p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sidR="00FE3944">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w:t>
      </w:r>
      <w:r w:rsidR="00FE3944">
        <w:rPr>
          <w:rFonts w:asciiTheme="minorHAnsi" w:hAnsiTheme="minorHAnsi" w:cs="Calibri"/>
          <w:lang w:eastAsia="cs-CZ"/>
        </w:rPr>
        <w:t xml:space="preserve">tzn. najneskôr do </w:t>
      </w:r>
      <w:r w:rsidR="00576BE1">
        <w:rPr>
          <w:rFonts w:ascii="Calibri" w:hAnsi="Calibri" w:cs="Calibri"/>
        </w:rPr>
        <w:t xml:space="preserve">70 kalendárnych dní od odovzdania/ pristavenia predmetu generálnej opravy do </w:t>
      </w:r>
      <w:r w:rsidR="00576BE1">
        <w:rPr>
          <w:rFonts w:asciiTheme="minorHAnsi" w:hAnsiTheme="minorHAnsi"/>
        </w:rPr>
        <w:t xml:space="preserve">priestorov (servisnej dielne) zhotoviteľa, </w:t>
      </w:r>
      <w:r w:rsidRPr="000D0555">
        <w:rPr>
          <w:rFonts w:asciiTheme="minorHAnsi" w:hAnsiTheme="minorHAnsi" w:cs="Calibri"/>
          <w:lang w:eastAsia="cs-CZ"/>
        </w:rPr>
        <w:t xml:space="preserve">má objednávateľ  právo na zmluvnú pokutu  dohodnutú vo výške 0,5%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w:t>
      </w:r>
      <w:r w:rsidRPr="000D0555">
        <w:rPr>
          <w:rFonts w:asciiTheme="minorHAnsi" w:hAnsiTheme="minorHAnsi" w:cs="Calibri"/>
          <w:lang w:eastAsia="cs-CZ"/>
        </w:rPr>
        <w:lastRenderedPageBreak/>
        <w:t>začatý  deň omeškania</w:t>
      </w:r>
      <w:r>
        <w:rPr>
          <w:rFonts w:asciiTheme="minorHAnsi" w:hAnsiTheme="minorHAnsi" w:cs="Calibri"/>
          <w:lang w:eastAsia="cs-CZ"/>
        </w:rPr>
        <w:t>,</w:t>
      </w:r>
      <w:r w:rsidRPr="000D0555">
        <w:rPr>
          <w:rFonts w:asciiTheme="minorHAnsi" w:hAnsiTheme="minorHAnsi" w:cs="Calibri"/>
          <w:lang w:eastAsia="cs-CZ"/>
        </w:rPr>
        <w:t xml:space="preserve"> </w:t>
      </w:r>
      <w:r w:rsidR="00FE3944">
        <w:rPr>
          <w:rFonts w:asciiTheme="minorHAnsi" w:hAnsiTheme="minorHAnsi" w:cs="Calibri"/>
          <w:lang w:eastAsia="cs-CZ"/>
        </w:rPr>
        <w:t xml:space="preserve">splatnej </w:t>
      </w:r>
      <w:r w:rsidRPr="000D0555">
        <w:rPr>
          <w:rFonts w:asciiTheme="minorHAnsi" w:hAnsiTheme="minorHAnsi" w:cs="Calibri"/>
          <w:lang w:eastAsia="cs-CZ"/>
        </w:rPr>
        <w:t xml:space="preserve">v lehote do 3 kalendárnych dní odo dňa doručenia výzvy objednávateľa na zaplatenie zmluvnej pokuty spolu s faktúrou, na účet objednávateľa.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0D0555">
        <w:rPr>
          <w:rFonts w:asciiTheme="minorHAnsi" w:hAnsiTheme="minorHAnsi" w:cs="Calibri"/>
        </w:rPr>
        <w:t xml:space="preserve">. </w:t>
      </w:r>
    </w:p>
    <w:p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rsidR="00036121" w:rsidRPr="000D0555" w:rsidRDefault="00036121" w:rsidP="00AC12AA">
      <w:pPr>
        <w:rPr>
          <w:rFonts w:asciiTheme="minorHAnsi" w:hAnsiTheme="minorHAnsi"/>
          <w:b/>
        </w:rPr>
      </w:pPr>
    </w:p>
    <w:p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rsidR="00AC12AA" w:rsidRPr="000D0555" w:rsidRDefault="00AC12AA" w:rsidP="00FC44B1">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rsidR="00AC12AA" w:rsidRPr="000D0555" w:rsidRDefault="00AC12AA" w:rsidP="007F2608">
      <w:pPr>
        <w:pStyle w:val="Bezriadkovania"/>
        <w:numPr>
          <w:ilvl w:val="0"/>
          <w:numId w:val="10"/>
        </w:numPr>
        <w:spacing w:after="100" w:afterAutospacing="1"/>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lege artis.</w:t>
      </w:r>
    </w:p>
    <w:p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 každá jeho časť ) </w:t>
      </w:r>
      <w:r w:rsidRPr="00AD1CA2">
        <w:rPr>
          <w:rStyle w:val="CharStyle36"/>
          <w:rFonts w:asciiTheme="minorHAnsi" w:hAnsiTheme="minorHAnsi" w:cstheme="minorHAnsi"/>
          <w:sz w:val="24"/>
          <w:szCs w:val="24"/>
        </w:rPr>
        <w:t xml:space="preserve">je zhotovené v najvyššej kvalite podľa požiadaviek ods. 1  čl. V. Zmluvy a že počas plynutia záručnej doby bude mať okrem súladu s požiadavkami ods. 1 čl. V. Zmluvy aj vlastnosti podľa ods. 5 článku V. Zmluvy. </w:t>
      </w:r>
    </w:p>
    <w:p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práce a použité 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391576" w:rsidRPr="00391576">
        <w:rPr>
          <w:rStyle w:val="CharStyle10"/>
          <w:rFonts w:asciiTheme="minorHAnsi" w:hAnsiTheme="minorHAnsi" w:cstheme="minorHAnsi"/>
          <w:sz w:val="24"/>
          <w:szCs w:val="24"/>
        </w:rPr>
        <w:t xml:space="preserve">minimálne </w:t>
      </w:r>
      <w:r w:rsidR="00860ACB">
        <w:rPr>
          <w:rStyle w:val="CharStyle10"/>
          <w:rFonts w:asciiTheme="minorHAnsi" w:hAnsiTheme="minorHAnsi" w:cstheme="minorHAnsi"/>
          <w:b/>
          <w:sz w:val="24"/>
          <w:szCs w:val="24"/>
        </w:rPr>
        <w:t>24</w:t>
      </w:r>
      <w:r w:rsidR="00FE3944" w:rsidRPr="00391576">
        <w:rPr>
          <w:rStyle w:val="CharStyle10"/>
          <w:rFonts w:asciiTheme="minorHAnsi" w:hAnsiTheme="minorHAnsi" w:cstheme="minorHAnsi"/>
          <w:sz w:val="24"/>
          <w:szCs w:val="24"/>
        </w:rPr>
        <w:t xml:space="preserve"> </w:t>
      </w:r>
      <w:r w:rsidR="00FE3944" w:rsidRPr="00391576">
        <w:rPr>
          <w:rStyle w:val="CharStyle10"/>
          <w:rFonts w:asciiTheme="minorHAnsi" w:hAnsiTheme="minorHAnsi" w:cstheme="minorHAnsi"/>
          <w:b/>
          <w:sz w:val="24"/>
          <w:szCs w:val="24"/>
        </w:rPr>
        <w:t>mesiacov</w:t>
      </w:r>
      <w:r w:rsidR="00FE3944" w:rsidRPr="00391576">
        <w:rPr>
          <w:rStyle w:val="CharStyle10"/>
          <w:rFonts w:asciiTheme="minorHAnsi" w:hAnsiTheme="minorHAnsi" w:cstheme="minorHAnsi"/>
          <w:sz w:val="24"/>
          <w:szCs w:val="24"/>
        </w:rPr>
        <w:t xml:space="preserve">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sidR="00FE3944">
        <w:rPr>
          <w:rStyle w:val="CharStyle10"/>
          <w:rFonts w:asciiTheme="minorHAnsi" w:hAnsiTheme="minorHAnsi" w:cs="Calibri"/>
          <w:sz w:val="24"/>
          <w:szCs w:val="24"/>
        </w:rPr>
        <w:t>Diela).</w:t>
      </w:r>
    </w:p>
    <w:p w:rsidR="00FE3944" w:rsidRDefault="00AC12AA" w:rsidP="00860ACB">
      <w:pPr>
        <w:pStyle w:val="Bezriadkovania"/>
        <w:numPr>
          <w:ilvl w:val="0"/>
          <w:numId w:val="10"/>
        </w:numPr>
        <w:tabs>
          <w:tab w:val="left" w:pos="284"/>
        </w:tabs>
        <w:ind w:left="284" w:hanging="425"/>
        <w:jc w:val="both"/>
        <w:rPr>
          <w:rFonts w:asciiTheme="minorHAnsi" w:hAnsiTheme="minorHAnsi" w:cs="Calibri"/>
        </w:rPr>
      </w:pPr>
      <w:r w:rsidRPr="00FE3944">
        <w:rPr>
          <w:rStyle w:val="CharStyle36"/>
          <w:rFonts w:asciiTheme="minorHAnsi" w:hAnsiTheme="minorHAnsi" w:cs="Calibri"/>
          <w:sz w:val="24"/>
          <w:szCs w:val="24"/>
        </w:rPr>
        <w:t>Záruka v rámci plynutia záručnej doby sa vzťahuje na všetky vlastnosti Diela</w:t>
      </w:r>
      <w:r w:rsidR="00E149D0">
        <w:rPr>
          <w:rStyle w:val="CharStyle36"/>
          <w:rFonts w:asciiTheme="minorHAnsi" w:hAnsiTheme="minorHAnsi" w:cs="Calibri"/>
          <w:sz w:val="24"/>
          <w:szCs w:val="24"/>
        </w:rPr>
        <w:t xml:space="preserve"> </w:t>
      </w:r>
      <w:r w:rsidR="00E149D0" w:rsidRPr="00E149D0">
        <w:rPr>
          <w:rFonts w:asciiTheme="minorHAnsi" w:hAnsiTheme="minorHAnsi" w:cstheme="minorHAnsi"/>
        </w:rPr>
        <w:t>a použitého materiálu</w:t>
      </w:r>
      <w:r w:rsidRPr="00E149D0">
        <w:rPr>
          <w:rStyle w:val="CharStyle36"/>
          <w:rFonts w:asciiTheme="minorHAnsi" w:hAnsiTheme="minorHAnsi" w:cstheme="minorHAnsi"/>
          <w:sz w:val="24"/>
          <w:szCs w:val="24"/>
        </w:rPr>
        <w:t>,</w:t>
      </w:r>
      <w:r w:rsidRPr="00FE3944">
        <w:rPr>
          <w:rStyle w:val="CharStyle36"/>
          <w:rFonts w:asciiTheme="minorHAnsi" w:hAnsiTheme="minorHAnsi" w:cs="Calibri"/>
          <w:sz w:val="24"/>
          <w:szCs w:val="24"/>
        </w:rPr>
        <w:t xml:space="preserve"> najmä na jeho vecnú a obsahovú úplnosť a správnosť, zákonnosť priebehu a procesu jeho zhotovovania, technickú a odbornú bezchybnosť. </w:t>
      </w:r>
      <w:r w:rsidRPr="00FE3944">
        <w:rPr>
          <w:rFonts w:asciiTheme="minorHAnsi" w:hAnsiTheme="minorHAnsi" w:cs="Calibri"/>
          <w:lang w:eastAsia="cs-CZ"/>
        </w:rPr>
        <w:t>Zhotoviteľ je povinný  zhotoviť dokumentáciu podľa technických noriem STN a STN EN  platných  v čase  zhotovenia Diela a platných tec</w:t>
      </w:r>
      <w:r w:rsidR="00FE3944">
        <w:rPr>
          <w:rFonts w:asciiTheme="minorHAnsi" w:hAnsiTheme="minorHAnsi" w:cs="Calibri"/>
          <w:lang w:eastAsia="cs-CZ"/>
        </w:rPr>
        <w:t xml:space="preserve">hnicko-kvalitatívnych podmienok. </w:t>
      </w:r>
    </w:p>
    <w:p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4C61535D" wp14:editId="4CC7FF4F">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1535D"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porucha funkčnosti alebo iná závada</w:t>
      </w:r>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092977">
        <w:rPr>
          <w:rStyle w:val="CharStyle36"/>
          <w:rFonts w:asciiTheme="minorHAnsi" w:hAnsiTheme="minorHAnsi" w:cstheme="minorHAnsi"/>
          <w:b/>
          <w:sz w:val="24"/>
          <w:szCs w:val="24"/>
        </w:rPr>
        <w:t xml:space="preserve">do </w:t>
      </w:r>
      <w:r w:rsidR="005D32D0" w:rsidRPr="00092977">
        <w:rPr>
          <w:rStyle w:val="CharStyle36"/>
          <w:rFonts w:asciiTheme="minorHAnsi" w:hAnsiTheme="minorHAnsi" w:cstheme="minorHAnsi"/>
          <w:b/>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o</w:t>
      </w:r>
      <w:smartTag w:uri="urn:schemas-microsoft-com:office:smarttags" w:element="PersonName">
        <w:r w:rsidR="001C186C" w:rsidRPr="00D02F04">
          <w:rPr>
            <w:rFonts w:asciiTheme="minorHAnsi" w:hAnsiTheme="minorHAnsi" w:cstheme="minorHAnsi"/>
            <w:color w:val="auto"/>
          </w:rPr>
          <w:t>pr</w:t>
        </w:r>
      </w:smartTag>
      <w:r w:rsidR="001C186C" w:rsidRPr="00D02F04">
        <w:rPr>
          <w:rFonts w:asciiTheme="minorHAnsi" w:hAnsiTheme="minorHAnsi" w:cstheme="minorHAnsi"/>
          <w:color w:val="auto"/>
        </w:rPr>
        <w:t xml:space="preserve">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poškodených v dôsledku abnorm</w:t>
      </w:r>
      <w:r w:rsidR="00B223D9" w:rsidRPr="00D02F04">
        <w:rPr>
          <w:rFonts w:asciiTheme="minorHAnsi" w:hAnsiTheme="minorHAnsi" w:cstheme="minorHAnsi"/>
          <w:color w:val="auto"/>
        </w:rPr>
        <w:t>né</w:t>
      </w:r>
      <w:r w:rsidR="001C186C" w:rsidRPr="00D02F04">
        <w:rPr>
          <w:rFonts w:asciiTheme="minorHAnsi" w:hAnsiTheme="minorHAnsi" w:cstheme="minorHAnsi"/>
          <w:color w:val="auto"/>
        </w:rPr>
        <w:t>ho opotrebovania z dôvodu nes</w:t>
      </w:r>
      <w:smartTag w:uri="urn:schemas-microsoft-com:office:smarttags" w:element="PersonName">
        <w:r w:rsidR="001C186C" w:rsidRPr="00D02F04">
          <w:rPr>
            <w:rFonts w:asciiTheme="minorHAnsi" w:hAnsiTheme="minorHAnsi" w:cstheme="minorHAnsi"/>
            <w:color w:val="auto"/>
          </w:rPr>
          <w:t>pr</w:t>
        </w:r>
      </w:smartTag>
      <w:r w:rsidR="001C186C" w:rsidRPr="00D02F04">
        <w:rPr>
          <w:rFonts w:asciiTheme="minorHAnsi" w:hAnsiTheme="minorHAnsi" w:cstheme="minorHAnsi"/>
          <w:color w:val="auto"/>
        </w:rPr>
        <w:t xml:space="preserve">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rsidR="00AC12AA" w:rsidRPr="005D32D0" w:rsidRDefault="00AC12AA" w:rsidP="00860ACB">
      <w:pPr>
        <w:pStyle w:val="Bezriadkovania"/>
        <w:numPr>
          <w:ilvl w:val="0"/>
          <w:numId w:val="10"/>
        </w:numPr>
        <w:tabs>
          <w:tab w:val="left" w:pos="284"/>
        </w:tabs>
        <w:ind w:left="284" w:hanging="425"/>
        <w:jc w:val="both"/>
        <w:rPr>
          <w:rFonts w:asciiTheme="minorHAnsi" w:hAnsiTheme="minorHAnsi" w:cs="Calibri"/>
        </w:rPr>
      </w:pPr>
      <w:r w:rsidRPr="005D32D0">
        <w:rPr>
          <w:rStyle w:val="CharStyle36"/>
          <w:rFonts w:asciiTheme="minorHAnsi" w:hAnsiTheme="minorHAnsi" w:cs="Calibri"/>
          <w:sz w:val="24"/>
          <w:szCs w:val="24"/>
        </w:rPr>
        <w:t>Zmluvné strany sa dohodli, že ak zhotoviteľ ne</w:t>
      </w:r>
      <w:r w:rsidR="005D32D0">
        <w:rPr>
          <w:rStyle w:val="CharStyle36"/>
          <w:rFonts w:asciiTheme="minorHAnsi" w:hAnsiTheme="minorHAnsi" w:cs="Calibri"/>
          <w:sz w:val="24"/>
          <w:szCs w:val="24"/>
        </w:rPr>
        <w:t xml:space="preserve">odstráni vadu </w:t>
      </w:r>
      <w:r w:rsidRPr="005D32D0">
        <w:rPr>
          <w:rStyle w:val="CharStyle36"/>
          <w:rFonts w:asciiTheme="minorHAnsi" w:hAnsiTheme="minorHAnsi" w:cs="Calibri"/>
          <w:sz w:val="24"/>
          <w:szCs w:val="24"/>
        </w:rPr>
        <w:t>Diel</w:t>
      </w:r>
      <w:r w:rsidR="005D32D0">
        <w:rPr>
          <w:rStyle w:val="CharStyle36"/>
          <w:rFonts w:asciiTheme="minorHAnsi" w:hAnsiTheme="minorHAnsi" w:cs="Calibri"/>
          <w:sz w:val="24"/>
          <w:szCs w:val="24"/>
        </w:rPr>
        <w:t>a</w:t>
      </w:r>
      <w:r w:rsidRPr="005D32D0">
        <w:rPr>
          <w:rStyle w:val="CharStyle36"/>
          <w:rFonts w:asciiTheme="minorHAnsi" w:hAnsiTheme="minorHAnsi" w:cs="Calibri"/>
          <w:sz w:val="24"/>
          <w:szCs w:val="24"/>
        </w:rPr>
        <w:t xml:space="preserve"> alebo jeho čas</w:t>
      </w:r>
      <w:r w:rsidR="005D32D0">
        <w:rPr>
          <w:rStyle w:val="CharStyle36"/>
          <w:rFonts w:asciiTheme="minorHAnsi" w:hAnsiTheme="minorHAnsi" w:cs="Calibri"/>
          <w:sz w:val="24"/>
          <w:szCs w:val="24"/>
        </w:rPr>
        <w:t>ti</w:t>
      </w:r>
      <w:r w:rsidRPr="005D32D0">
        <w:rPr>
          <w:rStyle w:val="CharStyle36"/>
          <w:rFonts w:asciiTheme="minorHAnsi" w:hAnsiTheme="minorHAnsi" w:cs="Calibri"/>
          <w:sz w:val="24"/>
          <w:szCs w:val="24"/>
        </w:rPr>
        <w:t xml:space="preserve"> ( neodstráni vady a</w:t>
      </w:r>
      <w:r w:rsidR="005D32D0">
        <w:rPr>
          <w:rStyle w:val="CharStyle36"/>
          <w:rFonts w:asciiTheme="minorHAnsi" w:hAnsiTheme="minorHAnsi" w:cs="Calibri"/>
          <w:sz w:val="24"/>
          <w:szCs w:val="24"/>
        </w:rPr>
        <w:t>lebo</w:t>
      </w:r>
      <w:r w:rsidRPr="005D32D0">
        <w:rPr>
          <w:rStyle w:val="CharStyle36"/>
          <w:rFonts w:asciiTheme="minorHAnsi" w:hAnsiTheme="minorHAnsi" w:cs="Calibri"/>
          <w:sz w:val="24"/>
          <w:szCs w:val="24"/>
        </w:rPr>
        <w:t> nedorobky</w:t>
      </w:r>
      <w:r w:rsidR="00884444">
        <w:rPr>
          <w:rStyle w:val="CharStyle36"/>
          <w:rFonts w:asciiTheme="minorHAnsi" w:hAnsiTheme="minorHAnsi" w:cs="Calibri"/>
          <w:sz w:val="24"/>
          <w:szCs w:val="24"/>
        </w:rPr>
        <w:t>, poruchy</w:t>
      </w:r>
      <w:r w:rsidRPr="005D32D0">
        <w:rPr>
          <w:rStyle w:val="CharStyle36"/>
          <w:rFonts w:asciiTheme="minorHAnsi" w:hAnsiTheme="minorHAnsi" w:cs="Calibri"/>
          <w:sz w:val="24"/>
          <w:szCs w:val="24"/>
        </w:rPr>
        <w:t xml:space="preserve"> ) vôbec alebo v lehote najneskôr </w:t>
      </w:r>
      <w:r w:rsidRPr="00092977">
        <w:rPr>
          <w:rStyle w:val="CharStyle36"/>
          <w:rFonts w:asciiTheme="minorHAnsi" w:hAnsiTheme="minorHAnsi" w:cs="Calibri"/>
          <w:b/>
          <w:sz w:val="24"/>
          <w:szCs w:val="24"/>
        </w:rPr>
        <w:t xml:space="preserve">do </w:t>
      </w:r>
      <w:r w:rsidR="005D32D0" w:rsidRPr="00092977">
        <w:rPr>
          <w:rStyle w:val="CharStyle36"/>
          <w:rFonts w:asciiTheme="minorHAnsi" w:hAnsiTheme="minorHAnsi" w:cs="Calibri"/>
          <w:b/>
          <w:sz w:val="24"/>
          <w:szCs w:val="24"/>
        </w:rPr>
        <w:t>48 hodín</w:t>
      </w:r>
      <w:r w:rsidRPr="005D32D0">
        <w:rPr>
          <w:rStyle w:val="CharStyle36"/>
          <w:rFonts w:asciiTheme="minorHAnsi" w:hAnsiTheme="minorHAnsi" w:cs="Calibri"/>
          <w:sz w:val="24"/>
          <w:szCs w:val="24"/>
        </w:rPr>
        <w:t xml:space="preserve"> od výzvy objednávateľa </w:t>
      </w:r>
      <w:r w:rsidRPr="005D32D0">
        <w:rPr>
          <w:rStyle w:val="CharStyle36"/>
          <w:rFonts w:asciiTheme="minorHAnsi" w:hAnsiTheme="minorHAnsi" w:cs="Calibri"/>
          <w:sz w:val="24"/>
          <w:szCs w:val="24"/>
        </w:rPr>
        <w:lastRenderedPageBreak/>
        <w:t xml:space="preserve">zhotoviteľovi, </w:t>
      </w:r>
      <w:r w:rsidRPr="005D32D0">
        <w:rPr>
          <w:rFonts w:asciiTheme="minorHAnsi" w:hAnsiTheme="minorHAnsi" w:cs="Calibri"/>
          <w:lang w:eastAsia="cs-CZ"/>
        </w:rPr>
        <w:t xml:space="preserve">zhotoviteľ zaplatí objednávateľovi zmluvnú pokutu vo výške </w:t>
      </w:r>
      <w:r w:rsidR="00884444">
        <w:rPr>
          <w:rFonts w:asciiTheme="minorHAnsi" w:hAnsiTheme="minorHAnsi" w:cs="Calibri"/>
          <w:lang w:eastAsia="cs-CZ"/>
        </w:rPr>
        <w:t xml:space="preserve">100 € </w:t>
      </w:r>
      <w:r w:rsidR="00884444" w:rsidRPr="000D0555">
        <w:rPr>
          <w:rFonts w:asciiTheme="minorHAnsi" w:hAnsiTheme="minorHAnsi" w:cs="Calibri"/>
          <w:lang w:eastAsia="cs-CZ"/>
        </w:rPr>
        <w:t>za každý aj začatý  deň omeškania</w:t>
      </w:r>
      <w:r w:rsidRPr="005D32D0">
        <w:rPr>
          <w:rFonts w:asciiTheme="minorHAnsi" w:hAnsiTheme="minorHAnsi" w:cs="Calibri"/>
          <w:lang w:eastAsia="cs-CZ"/>
        </w:rPr>
        <w:t xml:space="preserve">, splatnú v lehote do 3 kalendárnych dní odo dňa doručenia výzvy objednávateľa na zaplatenie zmluvnej pokuty spolu s faktúrou. </w:t>
      </w:r>
    </w:p>
    <w:p w:rsidR="008B5905" w:rsidRDefault="00AC12AA" w:rsidP="00860ACB">
      <w:pPr>
        <w:pStyle w:val="Bezriadkovania"/>
        <w:numPr>
          <w:ilvl w:val="0"/>
          <w:numId w:val="10"/>
        </w:numPr>
        <w:ind w:left="284"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objednávateľom inak. </w:t>
      </w:r>
    </w:p>
    <w:p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rsidR="00AC12AA" w:rsidRDefault="00AC12AA" w:rsidP="00AC12AA">
      <w:pPr>
        <w:jc w:val="both"/>
        <w:rPr>
          <w:rFonts w:asciiTheme="minorHAnsi" w:hAnsiTheme="minorHAnsi"/>
          <w:lang w:eastAsia="cs-CZ"/>
        </w:rPr>
      </w:pPr>
      <w:r w:rsidRPr="00AD1CA2">
        <w:rPr>
          <w:rFonts w:asciiTheme="minorHAnsi" w:hAnsiTheme="minorHAnsi"/>
          <w:lang w:eastAsia="cs-CZ"/>
        </w:rPr>
        <w:t xml:space="preserve"> </w:t>
      </w:r>
    </w:p>
    <w:p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w:t>
      </w:r>
    </w:p>
    <w:p w:rsidR="00AC12AA" w:rsidRPr="000D0555" w:rsidRDefault="00AC12AA" w:rsidP="00FC44B1">
      <w:pPr>
        <w:autoSpaceDE w:val="0"/>
        <w:autoSpaceDN w:val="0"/>
        <w:adjustRightInd w:val="0"/>
        <w:spacing w:after="12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rsidR="00AC12AA" w:rsidRPr="00921343" w:rsidRDefault="00AC12AA" w:rsidP="00860ACB">
      <w:pPr>
        <w:pStyle w:val="Odsekzoznamu"/>
        <w:numPr>
          <w:ilvl w:val="0"/>
          <w:numId w:val="9"/>
        </w:numPr>
        <w:tabs>
          <w:tab w:val="left" w:pos="284"/>
          <w:tab w:val="left" w:pos="7088"/>
        </w:tabs>
        <w:spacing w:after="100" w:afterAutospacing="1"/>
        <w:ind w:left="284"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w:t>
      </w:r>
      <w:r w:rsidR="00860ACB">
        <w:rPr>
          <w:rFonts w:asciiTheme="minorHAnsi" w:hAnsiTheme="minorHAnsi" w:cstheme="minorHAnsi"/>
        </w:rPr>
        <w:t>realizačn</w:t>
      </w:r>
      <w:r w:rsidRPr="00921343">
        <w:rPr>
          <w:rFonts w:asciiTheme="minorHAnsi" w:hAnsiTheme="minorHAnsi" w:cstheme="minorHAnsi"/>
        </w:rPr>
        <w:t>é</w:t>
      </w:r>
      <w:r w:rsidR="00776AA0">
        <w:rPr>
          <w:rFonts w:asciiTheme="minorHAnsi" w:hAnsiTheme="minorHAnsi" w:cstheme="minorHAnsi"/>
        </w:rPr>
        <w:t xml:space="preserve">, alebo prostredníctvom sms správy </w:t>
      </w:r>
      <w:r w:rsidR="00776AA0" w:rsidRPr="00921343">
        <w:rPr>
          <w:rFonts w:asciiTheme="minorHAnsi" w:hAnsiTheme="minorHAnsi" w:cstheme="minorHAnsi"/>
        </w:rPr>
        <w:t>zástupc</w:t>
      </w:r>
      <w:r w:rsidR="00776AA0">
        <w:rPr>
          <w:rFonts w:asciiTheme="minorHAnsi" w:hAnsiTheme="minorHAnsi" w:cstheme="minorHAnsi"/>
        </w:rPr>
        <w:t>ovi</w:t>
      </w:r>
      <w:r w:rsidR="00776AA0" w:rsidRPr="00921343">
        <w:rPr>
          <w:rFonts w:asciiTheme="minorHAnsi" w:hAnsiTheme="minorHAnsi" w:cstheme="minorHAnsi"/>
        </w:rPr>
        <w:t xml:space="preserve"> pre veci </w:t>
      </w:r>
      <w:r w:rsidR="00860ACB">
        <w:rPr>
          <w:rFonts w:asciiTheme="minorHAnsi" w:hAnsiTheme="minorHAnsi" w:cstheme="minorHAnsi"/>
        </w:rPr>
        <w:t>realizačn</w:t>
      </w:r>
      <w:r w:rsidR="00860ACB" w:rsidRPr="00921343">
        <w:rPr>
          <w:rFonts w:asciiTheme="minorHAnsi" w:hAnsiTheme="minorHAnsi" w:cstheme="minorHAnsi"/>
        </w:rPr>
        <w:t>é</w:t>
      </w:r>
      <w:r w:rsidRPr="00921343">
        <w:rPr>
          <w:rFonts w:asciiTheme="minorHAnsi" w:hAnsiTheme="minorHAnsi" w:cstheme="minorHAnsi"/>
        </w:rPr>
        <w:t xml:space="preserve">. </w:t>
      </w:r>
    </w:p>
    <w:p w:rsid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rsidR="00AC12AA" w:rsidRP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lang w:eastAsia="cs-CZ"/>
        </w:rPr>
        <w:t xml:space="preserve">Ak sa v tejto Zmluve používa pojem Dielo, myslí sa tým aj jednotlivá časť Diela vymedzená v </w:t>
      </w:r>
      <w:r w:rsidRPr="00776AA0">
        <w:rPr>
          <w:rStyle w:val="CharStyle10"/>
          <w:rFonts w:asciiTheme="minorHAnsi" w:hAnsiTheme="minorHAnsi" w:cstheme="minorHAnsi"/>
          <w:sz w:val="24"/>
          <w:szCs w:val="24"/>
        </w:rPr>
        <w:t>článku II. ods. 1 Zmluvy.</w:t>
      </w:r>
    </w:p>
    <w:p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rsidR="00AC12AA" w:rsidRPr="00FC44B1" w:rsidRDefault="00AC12AA" w:rsidP="00FC44B1">
      <w:pPr>
        <w:autoSpaceDE w:val="0"/>
        <w:autoSpaceDN w:val="0"/>
        <w:adjustRightInd w:val="0"/>
        <w:spacing w:after="12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rsidR="00AC12AA" w:rsidRPr="00921343" w:rsidRDefault="00AC12AA" w:rsidP="00860ACB">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riadneho dôvodu odmietne prevziať </w:t>
      </w:r>
      <w:r w:rsidR="00860ACB">
        <w:rPr>
          <w:rFonts w:asciiTheme="minorHAnsi" w:hAnsiTheme="minorHAnsi" w:cstheme="minorHAnsi"/>
        </w:rPr>
        <w:t>nadstavbu</w:t>
      </w:r>
      <w:r w:rsidRPr="00776AA0">
        <w:rPr>
          <w:rFonts w:asciiTheme="minorHAnsi" w:hAnsiTheme="minorHAnsi" w:cstheme="minorHAnsi"/>
        </w:rPr>
        <w:t>,</w:t>
      </w:r>
      <w:r w:rsidR="00776AA0">
        <w:rPr>
          <w:rFonts w:asciiTheme="minorHAnsi" w:hAnsiTheme="minorHAnsi" w:cstheme="minorHAnsi"/>
        </w:rPr>
        <w:t xml:space="preserve"> </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15</w:t>
      </w:r>
      <w:r w:rsidRPr="00776AA0">
        <w:rPr>
          <w:rFonts w:asciiTheme="minorHAnsi" w:hAnsiTheme="minorHAnsi" w:cstheme="minorHAnsi"/>
          <w:lang w:eastAsia="cs-CZ"/>
        </w:rPr>
        <w:t xml:space="preserve"> kalendárnych dní,</w:t>
      </w:r>
      <w:r w:rsidR="00776AA0">
        <w:rPr>
          <w:rFonts w:asciiTheme="minorHAnsi" w:hAnsiTheme="minorHAnsi" w:cstheme="minorHAnsi"/>
          <w:lang w:eastAsia="cs-CZ"/>
        </w:rPr>
        <w:t xml:space="preserve"> </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nedorobok inú poruchu alebo závadu</w:t>
      </w:r>
      <w:r w:rsidR="00860ACB">
        <w:rPr>
          <w:rFonts w:asciiTheme="minorHAnsi" w:hAnsiTheme="minorHAnsi" w:cstheme="minorHAnsi"/>
        </w:rPr>
        <w:t>,</w:t>
      </w:r>
      <w:r w:rsidR="00776AA0">
        <w:rPr>
          <w:rFonts w:asciiTheme="minorHAnsi" w:hAnsiTheme="minorHAnsi" w:cstheme="minorHAnsi"/>
        </w:rPr>
        <w:t xml:space="preserve"> </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w:t>
      </w:r>
      <w:r w:rsidRPr="00776AA0">
        <w:rPr>
          <w:rFonts w:asciiTheme="minorHAnsi" w:hAnsiTheme="minorHAnsi" w:cstheme="minorHAnsi"/>
        </w:rPr>
        <w:lastRenderedPageBreak/>
        <w:t xml:space="preserve">subdodávateľom, alebo je v konkurznom konaní, alebo je v likvidácii, alebo je zrejmé, že zhotoviteľ nebude schopný zrealizovať dielo včas a riadne. </w:t>
      </w:r>
    </w:p>
    <w:p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Pri podstatnom porušení zmluvy môžu zmluvné strany odstúpiť od zmluvy do </w:t>
      </w:r>
      <w:r w:rsidR="00776AA0">
        <w:rPr>
          <w:rFonts w:asciiTheme="minorHAnsi" w:hAnsiTheme="minorHAnsi" w:cstheme="minorHAnsi"/>
        </w:rPr>
        <w:t>30</w:t>
      </w:r>
      <w:r w:rsidRPr="00921343">
        <w:rPr>
          <w:rFonts w:asciiTheme="minorHAnsi" w:hAnsiTheme="minorHAnsi" w:cstheme="minorHAnsi"/>
        </w:rPr>
        <w:t xml:space="preserve"> dní odo dňa, kedy sa o porušení zmluvy dozvedeli. Inak môžu odstúpiť od zmluvy z toho istého dôvodu iba ako pri nepodstatnom porušení zmluvy.</w:t>
      </w:r>
    </w:p>
    <w:p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 xml:space="preserve">v súlade so všetkými  podmienkami zmluvy </w:t>
      </w:r>
      <w:r w:rsidRPr="00776AA0">
        <w:rPr>
          <w:rFonts w:asciiTheme="minorHAnsi" w:hAnsiTheme="minorHAnsi" w:cstheme="minorHAnsi"/>
          <w:lang w:eastAsia="cs-CZ"/>
        </w:rPr>
        <w:t xml:space="preserve">a  omeškanie objednávateľa trvá viac ako </w:t>
      </w:r>
      <w:r w:rsidR="00776AA0" w:rsidRPr="00776AA0">
        <w:rPr>
          <w:rFonts w:asciiTheme="minorHAnsi" w:hAnsiTheme="minorHAnsi" w:cstheme="minorHAnsi"/>
          <w:lang w:eastAsia="cs-CZ"/>
        </w:rPr>
        <w:t>15</w:t>
      </w:r>
      <w:r w:rsidRPr="00776AA0">
        <w:rPr>
          <w:rFonts w:asciiTheme="minorHAnsi" w:hAnsiTheme="minorHAnsi" w:cstheme="minorHAnsi"/>
          <w:lang w:eastAsia="cs-CZ"/>
        </w:rPr>
        <w:t xml:space="preserve"> dní. </w:t>
      </w:r>
    </w:p>
    <w:p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rsidR="00092977" w:rsidRPr="00092977" w:rsidRDefault="00092977" w:rsidP="00092977">
      <w:pPr>
        <w:tabs>
          <w:tab w:val="left" w:pos="567"/>
          <w:tab w:val="left" w:pos="851"/>
          <w:tab w:val="left" w:pos="7088"/>
        </w:tabs>
        <w:ind w:left="117"/>
        <w:jc w:val="both"/>
        <w:rPr>
          <w:rFonts w:asciiTheme="minorHAnsi" w:hAnsiTheme="minorHAnsi" w:cstheme="minorHAnsi"/>
          <w:lang w:eastAsia="cs-CZ"/>
        </w:rPr>
      </w:pPr>
    </w:p>
    <w:p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predkladá </w:t>
      </w:r>
      <w:r w:rsidRPr="00D02938">
        <w:rPr>
          <w:rFonts w:asciiTheme="minorHAnsi" w:hAnsiTheme="minorHAnsi" w:cstheme="minorHAnsi"/>
        </w:rPr>
        <w:t>v Prílohe č.</w:t>
      </w:r>
      <w:r w:rsidR="00D02938" w:rsidRPr="00D02938">
        <w:rPr>
          <w:rFonts w:asciiTheme="minorHAnsi" w:hAnsiTheme="minorHAnsi" w:cstheme="minorHAnsi"/>
        </w:rPr>
        <w:t>2</w:t>
      </w:r>
      <w:r w:rsidRPr="00442D2A">
        <w:rPr>
          <w:rFonts w:asciiTheme="minorHAnsi" w:hAnsiTheme="minorHAnsi" w:cstheme="minorHAns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lastRenderedPageBreak/>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3" w:name="_Hlk481159816"/>
      <w:r w:rsidRPr="00442D2A">
        <w:rPr>
          <w:rFonts w:asciiTheme="minorHAnsi" w:hAnsiTheme="minorHAnsi" w:cstheme="minorHAnsi"/>
        </w:rPr>
        <w:t>zápisu do registra partnerov verejného sektora</w:t>
      </w:r>
      <w:bookmarkEnd w:id="3"/>
      <w:r w:rsidRPr="00442D2A">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Povinnosti uvedené v bodoch 1 a 2 tohto článku Zmluvy nie je zhotoviteľ povinný plniť v prípade subdodávateľov, ktorí mu dodávajú tovary.</w:t>
      </w:r>
    </w:p>
    <w:p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rsidR="00AC12AA" w:rsidRPr="00442D2A" w:rsidRDefault="00AC12AA" w:rsidP="00D02938">
      <w:pPr>
        <w:pStyle w:val="Odsekzoznamu"/>
        <w:numPr>
          <w:ilvl w:val="0"/>
          <w:numId w:val="26"/>
        </w:numPr>
        <w:tabs>
          <w:tab w:val="left" w:pos="7088"/>
        </w:tabs>
        <w:ind w:left="284"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rsidR="00AC12AA" w:rsidRPr="00442D2A" w:rsidRDefault="00AC12AA" w:rsidP="00D02938">
      <w:pPr>
        <w:pStyle w:val="Odsekzoznamu"/>
        <w:numPr>
          <w:ilvl w:val="0"/>
          <w:numId w:val="26"/>
        </w:numPr>
        <w:tabs>
          <w:tab w:val="left" w:pos="284"/>
          <w:tab w:val="left" w:pos="7088"/>
        </w:tabs>
        <w:ind w:left="284" w:hanging="426"/>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rsidR="00AC12AA" w:rsidRDefault="00AC12AA" w:rsidP="00AC12AA">
      <w:pPr>
        <w:jc w:val="center"/>
        <w:rPr>
          <w:rFonts w:asciiTheme="minorHAnsi" w:hAnsiTheme="minorHAnsi" w:cs="Calibri"/>
          <w:b/>
          <w:lang w:eastAsia="cs-CZ"/>
        </w:rPr>
      </w:pPr>
    </w:p>
    <w:p w:rsidR="00036121" w:rsidRDefault="00036121" w:rsidP="00AC12AA">
      <w:pPr>
        <w:jc w:val="center"/>
        <w:rPr>
          <w:rFonts w:asciiTheme="minorHAnsi" w:hAnsiTheme="minorHAnsi" w:cs="Calibri"/>
          <w:b/>
          <w:lang w:eastAsia="cs-CZ"/>
        </w:rPr>
      </w:pPr>
    </w:p>
    <w:p w:rsidR="00AC12AA" w:rsidRPr="000D0555" w:rsidRDefault="007D0EEE" w:rsidP="00AC12AA">
      <w:pPr>
        <w:jc w:val="center"/>
        <w:rPr>
          <w:rFonts w:asciiTheme="minorHAnsi" w:hAnsiTheme="minorHAnsi" w:cs="Calibri"/>
          <w:b/>
          <w:lang w:eastAsia="cs-CZ"/>
        </w:rPr>
      </w:pPr>
      <w:r>
        <w:rPr>
          <w:rFonts w:asciiTheme="minorHAnsi" w:hAnsiTheme="minorHAnsi" w:cs="Calibri"/>
          <w:b/>
          <w:lang w:eastAsia="cs-CZ"/>
        </w:rPr>
        <w:t>I</w:t>
      </w:r>
      <w:r w:rsidR="00AC12AA">
        <w:rPr>
          <w:rFonts w:asciiTheme="minorHAnsi" w:hAnsiTheme="minorHAnsi" w:cs="Calibri"/>
          <w:b/>
          <w:lang w:eastAsia="cs-CZ"/>
        </w:rPr>
        <w:t>X.</w:t>
      </w:r>
    </w:p>
    <w:p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 zákon </w:t>
      </w:r>
      <w:r w:rsidR="00D02938">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rsidR="00AC12AA"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Táto zmluva má 1</w:t>
      </w:r>
      <w:r w:rsidR="00036121">
        <w:rPr>
          <w:rFonts w:asciiTheme="minorHAnsi" w:hAnsiTheme="minorHAnsi" w:cs="Calibri"/>
          <w:lang w:eastAsia="cs-CZ"/>
        </w:rPr>
        <w:t>1</w:t>
      </w:r>
      <w:r w:rsidR="00713F0C">
        <w:rPr>
          <w:rFonts w:asciiTheme="minorHAnsi" w:hAnsiTheme="minorHAnsi" w:cs="Calibri"/>
          <w:lang w:eastAsia="cs-CZ"/>
        </w:rPr>
        <w:t xml:space="preserve"> strán a je vyhotovená v štyro</w:t>
      </w:r>
      <w:r w:rsidRPr="000D0555">
        <w:rPr>
          <w:rFonts w:asciiTheme="minorHAnsi" w:hAnsiTheme="minorHAnsi" w:cs="Calibri"/>
          <w:lang w:eastAsia="cs-CZ"/>
        </w:rPr>
        <w:t>ch rovnopisoch, pre objednávateľa v dvoch vyhotoveniach (rovnopisoch), pre zhotoviteľa v dvoch vyhotoveniach.</w:t>
      </w:r>
    </w:p>
    <w:p w:rsidR="00036121" w:rsidRPr="00022505" w:rsidRDefault="00036121" w:rsidP="00036121">
      <w:pPr>
        <w:pStyle w:val="Odsekzoznamu"/>
        <w:widowControl/>
        <w:numPr>
          <w:ilvl w:val="0"/>
          <w:numId w:val="12"/>
        </w:numPr>
        <w:ind w:left="284" w:hanging="425"/>
        <w:jc w:val="both"/>
        <w:rPr>
          <w:rFonts w:asciiTheme="minorHAnsi" w:hAnsiTheme="minorHAnsi" w:cs="Calibri"/>
          <w:lang w:eastAsia="cs-CZ"/>
        </w:rPr>
      </w:pPr>
      <w:r w:rsidRPr="0002250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lastRenderedPageBreak/>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rsidR="00AC12AA" w:rsidRPr="000D0555" w:rsidRDefault="00AC12AA" w:rsidP="00AC12AA">
      <w:pPr>
        <w:tabs>
          <w:tab w:val="left" w:pos="426"/>
        </w:tabs>
        <w:jc w:val="both"/>
        <w:rPr>
          <w:rFonts w:asciiTheme="minorHAnsi" w:hAnsiTheme="minorHAnsi" w:cs="Calibri"/>
          <w:lang w:eastAsia="cs-CZ"/>
        </w:rPr>
      </w:pPr>
      <w:bookmarkStart w:id="4" w:name="_GoBack"/>
      <w:bookmarkEnd w:id="4"/>
    </w:p>
    <w:p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rsidR="00AC12AA" w:rsidRPr="000D0555" w:rsidRDefault="00AC12AA" w:rsidP="00AC12AA">
      <w:pPr>
        <w:rPr>
          <w:rFonts w:asciiTheme="minorHAnsi" w:hAnsiTheme="minorHAnsi" w:cs="Calibri"/>
          <w:b/>
          <w:lang w:eastAsia="cs-CZ"/>
        </w:rPr>
      </w:pPr>
    </w:p>
    <w:p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rsidR="00AC12AA" w:rsidRPr="000D0555" w:rsidRDefault="00AC12AA" w:rsidP="00AC12AA">
      <w:pPr>
        <w:tabs>
          <w:tab w:val="left" w:pos="4500"/>
          <w:tab w:val="left" w:pos="4962"/>
        </w:tabs>
        <w:spacing w:after="120"/>
        <w:rPr>
          <w:rFonts w:asciiTheme="minorHAnsi" w:hAnsiTheme="minorHAnsi" w:cs="Calibri"/>
          <w:lang w:eastAsia="cs-CZ"/>
        </w:rPr>
      </w:pPr>
    </w:p>
    <w:p w:rsidR="00713F0C" w:rsidRDefault="00713F0C" w:rsidP="00713F0C">
      <w:pPr>
        <w:tabs>
          <w:tab w:val="left" w:pos="4500"/>
          <w:tab w:val="left" w:pos="4962"/>
        </w:tabs>
        <w:spacing w:after="120"/>
        <w:rPr>
          <w:rFonts w:ascii="Calibri" w:hAnsi="Calibri" w:cs="Calibri"/>
          <w:lang w:eastAsia="cs-CZ"/>
        </w:rPr>
      </w:pPr>
    </w:p>
    <w:p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rsidR="00713F0C" w:rsidRPr="008F0AAA" w:rsidRDefault="001B32FA"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Ing. Ján Butkovský</w:t>
      </w:r>
    </w:p>
    <w:p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lastRenderedPageBreak/>
        <w:t>Banskobystrickej regionálnej správy ciest, a.s.</w:t>
      </w:r>
    </w:p>
    <w:p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rsidR="00713F0C" w:rsidRPr="008F0AAA" w:rsidRDefault="00713F0C" w:rsidP="00713F0C">
      <w:pPr>
        <w:pStyle w:val="Bezriadkovania"/>
        <w:rPr>
          <w:rStyle w:val="CharStyle8"/>
          <w:rFonts w:asciiTheme="minorHAnsi" w:hAnsiTheme="minorHAnsi" w:cstheme="minorHAnsi"/>
          <w:b w:val="0"/>
          <w:sz w:val="24"/>
          <w:szCs w:val="24"/>
        </w:rPr>
      </w:pPr>
    </w:p>
    <w:p w:rsidR="00713F0C" w:rsidRPr="008F0AAA" w:rsidRDefault="00713F0C" w:rsidP="00713F0C">
      <w:pPr>
        <w:pStyle w:val="Bezriadkovania"/>
        <w:ind w:left="4320" w:hanging="4320"/>
        <w:rPr>
          <w:rFonts w:asciiTheme="minorHAnsi" w:hAnsiTheme="minorHAnsi" w:cstheme="minorHAnsi"/>
          <w:color w:val="auto"/>
        </w:rPr>
      </w:pPr>
      <w:r w:rsidRPr="008F0AAA">
        <w:rPr>
          <w:rFonts w:asciiTheme="minorHAnsi" w:hAnsiTheme="minorHAnsi" w:cstheme="minorHAnsi"/>
          <w:color w:val="auto"/>
        </w:rPr>
        <w:t>.............................................................</w:t>
      </w:r>
    </w:p>
    <w:p w:rsidR="00713F0C" w:rsidRPr="001B32FA" w:rsidRDefault="001B32FA" w:rsidP="00713F0C">
      <w:pPr>
        <w:ind w:left="4320" w:hanging="4320"/>
        <w:jc w:val="both"/>
        <w:rPr>
          <w:rFonts w:asciiTheme="minorHAnsi" w:hAnsiTheme="minorHAnsi" w:cstheme="minorHAnsi"/>
          <w:b/>
          <w:color w:val="auto"/>
        </w:rPr>
      </w:pPr>
      <w:r w:rsidRPr="001B32FA">
        <w:rPr>
          <w:rFonts w:asciiTheme="minorHAnsi" w:hAnsiTheme="minorHAnsi" w:cstheme="minorHAnsi"/>
          <w:b/>
          <w:color w:val="auto"/>
        </w:rPr>
        <w:t>JUDr. Drahomír Ivan</w:t>
      </w:r>
    </w:p>
    <w:p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rsidR="00D97749" w:rsidRDefault="00713F0C" w:rsidP="00684571">
      <w:pPr>
        <w:pStyle w:val="Style16"/>
        <w:shd w:val="clear" w:color="auto" w:fill="auto"/>
        <w:spacing w:line="240" w:lineRule="auto"/>
        <w:ind w:left="5040" w:hanging="5040"/>
        <w:jc w:val="both"/>
      </w:pPr>
      <w:r w:rsidRPr="001B32FA">
        <w:rPr>
          <w:rStyle w:val="CharStyle8"/>
          <w:rFonts w:asciiTheme="minorHAnsi" w:hAnsiTheme="minorHAnsi" w:cstheme="minorHAnsi"/>
          <w:b w:val="0"/>
          <w:sz w:val="24"/>
          <w:szCs w:val="24"/>
        </w:rPr>
        <w:t>Banskobystrickej regionálnej správy ciest, a.s.</w:t>
      </w:r>
    </w:p>
    <w:sectPr w:rsidR="00D97749" w:rsidSect="00036121">
      <w:headerReference w:type="default" r:id="rId9"/>
      <w:footerReference w:type="first" r:id="rId10"/>
      <w:pgSz w:w="11957" w:h="16872"/>
      <w:pgMar w:top="794" w:right="851" w:bottom="567"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9A8" w:rsidRDefault="009D39A8">
      <w:r>
        <w:separator/>
      </w:r>
    </w:p>
  </w:endnote>
  <w:endnote w:type="continuationSeparator" w:id="0">
    <w:p w:rsidR="009D39A8" w:rsidRDefault="009D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1915BCAA" wp14:editId="71F37A6E">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5BCAA"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9A8" w:rsidRDefault="009D39A8">
      <w:r>
        <w:separator/>
      </w:r>
    </w:p>
  </w:footnote>
  <w:footnote w:type="continuationSeparator" w:id="0">
    <w:p w:rsidR="009D39A8" w:rsidRDefault="009D3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45C65FFB" wp14:editId="665D01AA">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E2DA1">
                              <w:pPr>
                                <w:pBdr>
                                  <w:bottom w:val="single" w:sz="4" w:space="1" w:color="auto"/>
                                </w:pBdr>
                              </w:pPr>
                              <w:r>
                                <w:fldChar w:fldCharType="begin"/>
                              </w:r>
                              <w:r>
                                <w:instrText>PAGE   \* MERGEFORMAT</w:instrText>
                              </w:r>
                              <w:r>
                                <w:fldChar w:fldCharType="separate"/>
                              </w:r>
                              <w:r w:rsidR="00CC3AAB">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5C65FFB"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AE2DA1" w:rsidRDefault="00AE2DA1">
                        <w:pPr>
                          <w:pBdr>
                            <w:bottom w:val="single" w:sz="4" w:space="1" w:color="auto"/>
                          </w:pBdr>
                        </w:pPr>
                        <w:r>
                          <w:fldChar w:fldCharType="begin"/>
                        </w:r>
                        <w:r>
                          <w:instrText>PAGE   \* MERGEFORMAT</w:instrText>
                        </w:r>
                        <w:r>
                          <w:fldChar w:fldCharType="separate"/>
                        </w:r>
                        <w:r w:rsidR="00CC3AAB">
                          <w:rPr>
                            <w:noProof/>
                          </w:rPr>
                          <w:t>11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3"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5"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0"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7"/>
  </w:num>
  <w:num w:numId="4">
    <w:abstractNumId w:val="14"/>
  </w:num>
  <w:num w:numId="5">
    <w:abstractNumId w:val="40"/>
  </w:num>
  <w:num w:numId="6">
    <w:abstractNumId w:val="33"/>
  </w:num>
  <w:num w:numId="7">
    <w:abstractNumId w:val="6"/>
  </w:num>
  <w:num w:numId="8">
    <w:abstractNumId w:val="35"/>
  </w:num>
  <w:num w:numId="9">
    <w:abstractNumId w:val="22"/>
  </w:num>
  <w:num w:numId="10">
    <w:abstractNumId w:val="9"/>
  </w:num>
  <w:num w:numId="11">
    <w:abstractNumId w:val="4"/>
  </w:num>
  <w:num w:numId="12">
    <w:abstractNumId w:val="36"/>
  </w:num>
  <w:num w:numId="13">
    <w:abstractNumId w:val="3"/>
  </w:num>
  <w:num w:numId="14">
    <w:abstractNumId w:val="25"/>
  </w:num>
  <w:num w:numId="15">
    <w:abstractNumId w:val="32"/>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7"/>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0"/>
  </w:num>
  <w:num w:numId="26">
    <w:abstractNumId w:val="16"/>
  </w:num>
  <w:num w:numId="27">
    <w:abstractNumId w:val="29"/>
  </w:num>
  <w:num w:numId="28">
    <w:abstractNumId w:val="38"/>
  </w:num>
  <w:num w:numId="29">
    <w:abstractNumId w:val="23"/>
  </w:num>
  <w:num w:numId="30">
    <w:abstractNumId w:val="26"/>
  </w:num>
  <w:num w:numId="31">
    <w:abstractNumId w:val="5"/>
  </w:num>
  <w:num w:numId="32">
    <w:abstractNumId w:val="15"/>
  </w:num>
  <w:num w:numId="33">
    <w:abstractNumId w:val="34"/>
  </w:num>
  <w:num w:numId="34">
    <w:abstractNumId w:val="27"/>
  </w:num>
  <w:num w:numId="35">
    <w:abstractNumId w:val="11"/>
  </w:num>
  <w:num w:numId="36">
    <w:abstractNumId w:val="18"/>
  </w:num>
  <w:num w:numId="37">
    <w:abstractNumId w:val="12"/>
  </w:num>
  <w:num w:numId="38">
    <w:abstractNumId w:val="39"/>
  </w:num>
  <w:num w:numId="39">
    <w:abstractNumId w:val="20"/>
  </w:num>
  <w:num w:numId="40">
    <w:abstractNumId w:val="3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25F18"/>
    <w:rsid w:val="00036121"/>
    <w:rsid w:val="00092977"/>
    <w:rsid w:val="000A6D04"/>
    <w:rsid w:val="000B453A"/>
    <w:rsid w:val="00146FFF"/>
    <w:rsid w:val="001779FE"/>
    <w:rsid w:val="00190198"/>
    <w:rsid w:val="001A78E2"/>
    <w:rsid w:val="001B32FA"/>
    <w:rsid w:val="001B3FA1"/>
    <w:rsid w:val="001C186C"/>
    <w:rsid w:val="00302BB5"/>
    <w:rsid w:val="00320F5A"/>
    <w:rsid w:val="00391576"/>
    <w:rsid w:val="003C10D3"/>
    <w:rsid w:val="003D54AF"/>
    <w:rsid w:val="003F2597"/>
    <w:rsid w:val="004C22F0"/>
    <w:rsid w:val="004D10FA"/>
    <w:rsid w:val="00576BE1"/>
    <w:rsid w:val="005822E5"/>
    <w:rsid w:val="005877A8"/>
    <w:rsid w:val="005D32D0"/>
    <w:rsid w:val="005D588A"/>
    <w:rsid w:val="005D67B0"/>
    <w:rsid w:val="005E1533"/>
    <w:rsid w:val="006225EC"/>
    <w:rsid w:val="00684571"/>
    <w:rsid w:val="006C3615"/>
    <w:rsid w:val="00713F0C"/>
    <w:rsid w:val="00776AA0"/>
    <w:rsid w:val="007D0EEE"/>
    <w:rsid w:val="007F12BD"/>
    <w:rsid w:val="007F2608"/>
    <w:rsid w:val="00843B7C"/>
    <w:rsid w:val="00860ACB"/>
    <w:rsid w:val="008622CE"/>
    <w:rsid w:val="00863C15"/>
    <w:rsid w:val="00866B71"/>
    <w:rsid w:val="00876874"/>
    <w:rsid w:val="00884444"/>
    <w:rsid w:val="008B5905"/>
    <w:rsid w:val="0092309D"/>
    <w:rsid w:val="00980432"/>
    <w:rsid w:val="009D39A8"/>
    <w:rsid w:val="00A02E75"/>
    <w:rsid w:val="00A06926"/>
    <w:rsid w:val="00A7173B"/>
    <w:rsid w:val="00AC12AA"/>
    <w:rsid w:val="00AE2DA1"/>
    <w:rsid w:val="00AE6890"/>
    <w:rsid w:val="00B223D9"/>
    <w:rsid w:val="00B6086B"/>
    <w:rsid w:val="00B7517C"/>
    <w:rsid w:val="00C65AF6"/>
    <w:rsid w:val="00C77776"/>
    <w:rsid w:val="00CC3AAB"/>
    <w:rsid w:val="00CE219E"/>
    <w:rsid w:val="00D02938"/>
    <w:rsid w:val="00D02F04"/>
    <w:rsid w:val="00D97749"/>
    <w:rsid w:val="00DE7F01"/>
    <w:rsid w:val="00DF4554"/>
    <w:rsid w:val="00E149D0"/>
    <w:rsid w:val="00E15750"/>
    <w:rsid w:val="00E349FB"/>
    <w:rsid w:val="00E7041A"/>
    <w:rsid w:val="00E74B23"/>
    <w:rsid w:val="00E958C2"/>
    <w:rsid w:val="00F66493"/>
    <w:rsid w:val="00F705A4"/>
    <w:rsid w:val="00F92424"/>
    <w:rsid w:val="00F96240"/>
    <w:rsid w:val="00F9657D"/>
    <w:rsid w:val="00FC44B1"/>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semiHidden/>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stavenstvo@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5422</Words>
  <Characters>30911</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9</cp:revision>
  <dcterms:created xsi:type="dcterms:W3CDTF">2018-06-14T12:24:00Z</dcterms:created>
  <dcterms:modified xsi:type="dcterms:W3CDTF">2018-07-18T13:03:00Z</dcterms:modified>
</cp:coreProperties>
</file>