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D25F" w14:textId="7B8EE097" w:rsidR="00531D69" w:rsidRPr="00CF5568" w:rsidRDefault="007F3126" w:rsidP="00531D69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</w:pPr>
      <w:r w:rsidRPr="00CF5568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 xml:space="preserve">Príloha č. </w:t>
      </w:r>
      <w:r w:rsidR="001E7C9A" w:rsidRPr="00CF5568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1</w:t>
      </w:r>
      <w:r w:rsidR="00B1280B" w:rsidRPr="00CF5568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 xml:space="preserve"> </w:t>
      </w:r>
    </w:p>
    <w:p w14:paraId="707A48E4" w14:textId="340DD545" w:rsidR="007F3126" w:rsidRPr="00CF5568" w:rsidRDefault="007F3126" w:rsidP="00531D69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</w:pPr>
      <w:r w:rsidRPr="00CF5568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 xml:space="preserve">Okruh otázok </w:t>
      </w:r>
      <w:r w:rsidR="00531D69" w:rsidRPr="00CF5568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>do</w:t>
      </w:r>
      <w:r w:rsidRPr="00CF5568">
        <w:rPr>
          <w:rFonts w:ascii="Times New Roman" w:hAnsi="Times New Roman" w:cs="Times New Roman"/>
          <w:b/>
          <w:bCs/>
          <w:color w:val="auto"/>
          <w:sz w:val="24"/>
          <w:szCs w:val="24"/>
          <w:lang w:val="sk-SK"/>
        </w:rPr>
        <w:t xml:space="preserve"> PTK</w:t>
      </w:r>
    </w:p>
    <w:p w14:paraId="18BFFD43" w14:textId="77777777" w:rsidR="0073632B" w:rsidRPr="00CF5568" w:rsidRDefault="0073632B" w:rsidP="0073632B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4B7DE871" w14:textId="77777777" w:rsidR="00161625" w:rsidRPr="00CF5568" w:rsidRDefault="00161625" w:rsidP="00161625">
      <w:pPr>
        <w:pStyle w:val="StyleNadpis1CenteredLeft0cmFirstline0cm"/>
        <w:numPr>
          <w:ilvl w:val="0"/>
          <w:numId w:val="12"/>
        </w:numPr>
        <w:spacing w:before="360"/>
        <w:ind w:left="425" w:hanging="425"/>
        <w:jc w:val="left"/>
        <w:rPr>
          <w:bCs w:val="0"/>
          <w:caps w:val="0"/>
          <w:smallCaps/>
          <w:sz w:val="24"/>
          <w:szCs w:val="24"/>
          <w:lang w:val="sk-SK" w:eastAsia="cs-CZ"/>
        </w:rPr>
      </w:pPr>
      <w:r w:rsidRPr="00CF5568">
        <w:rPr>
          <w:bCs w:val="0"/>
          <w:caps w:val="0"/>
          <w:smallCaps/>
          <w:sz w:val="24"/>
          <w:szCs w:val="24"/>
          <w:lang w:val="sk-SK" w:eastAsia="cs-CZ"/>
        </w:rPr>
        <w:t>Všeobecné informácie o hospodárskom subjekte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5400"/>
      </w:tblGrid>
      <w:tr w:rsidR="00AD2C53" w:rsidRPr="00CF5568" w14:paraId="357FB58C" w14:textId="77777777" w:rsidTr="00EC4CCB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4C94F59B" w14:textId="703290F7" w:rsidR="00AD2C53" w:rsidRPr="00CF5568" w:rsidRDefault="00161625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</w:pPr>
            <w:r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>Obchodné meno</w:t>
            </w:r>
            <w:r w:rsidR="00294637"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>/n</w:t>
            </w:r>
            <w:r w:rsidR="00AD2C53"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 xml:space="preserve">ázov: </w:t>
            </w:r>
          </w:p>
        </w:tc>
        <w:tc>
          <w:tcPr>
            <w:tcW w:w="3203" w:type="pct"/>
            <w:vAlign w:val="center"/>
          </w:tcPr>
          <w:p w14:paraId="099F0B43" w14:textId="42112845" w:rsidR="00AD2C53" w:rsidRPr="00CF5568" w:rsidRDefault="00E572C0" w:rsidP="00EC4CCB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  <w:t>[●]</w:t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AD2C53" w:rsidRPr="00CF5568" w14:paraId="5987D003" w14:textId="77777777" w:rsidTr="00EC4CCB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7F649C24" w14:textId="77777777" w:rsidR="00AD2C53" w:rsidRPr="00CF5568" w:rsidRDefault="00AD2C53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</w:pPr>
            <w:r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>IČO:</w:t>
            </w:r>
          </w:p>
        </w:tc>
        <w:tc>
          <w:tcPr>
            <w:tcW w:w="3203" w:type="pct"/>
          </w:tcPr>
          <w:p w14:paraId="51C6FA94" w14:textId="4707A40B" w:rsidR="00AD2C53" w:rsidRPr="00CF5568" w:rsidRDefault="00E572C0" w:rsidP="00EC4CCB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sk-SK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  <w:t xml:space="preserve">[●] </w:t>
            </w:r>
          </w:p>
        </w:tc>
      </w:tr>
      <w:tr w:rsidR="00AD2C53" w:rsidRPr="00CF5568" w14:paraId="306E79AD" w14:textId="77777777" w:rsidTr="00EC4CCB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4A43F189" w14:textId="6B9F51AF" w:rsidR="00AD2C53" w:rsidRPr="00CF5568" w:rsidRDefault="00AD2C53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</w:pPr>
            <w:r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>Sídlo</w:t>
            </w:r>
            <w:r w:rsidR="00294637"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>/miesto podnikania</w:t>
            </w:r>
            <w:r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>:</w:t>
            </w:r>
          </w:p>
        </w:tc>
        <w:tc>
          <w:tcPr>
            <w:tcW w:w="3203" w:type="pct"/>
          </w:tcPr>
          <w:p w14:paraId="2B95E492" w14:textId="740CDE2D" w:rsidR="00AD2C53" w:rsidRPr="00CF5568" w:rsidRDefault="00E572C0" w:rsidP="00EC4CCB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sk-SK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  <w:t>[●]</w:t>
            </w:r>
          </w:p>
        </w:tc>
      </w:tr>
      <w:tr w:rsidR="00AD2C53" w:rsidRPr="00CF5568" w14:paraId="520C249C" w14:textId="77777777" w:rsidTr="00EC4CCB">
        <w:trPr>
          <w:trHeight w:val="454"/>
        </w:trPr>
        <w:tc>
          <w:tcPr>
            <w:tcW w:w="1797" w:type="pct"/>
            <w:shd w:val="clear" w:color="auto" w:fill="BFBFBF"/>
            <w:vAlign w:val="center"/>
          </w:tcPr>
          <w:p w14:paraId="193EA403" w14:textId="7E21D497" w:rsidR="00AD2C53" w:rsidRPr="00CF5568" w:rsidRDefault="00AD2C53" w:rsidP="00EC4CC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</w:pPr>
            <w:r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>Kontaktná osoba</w:t>
            </w:r>
            <w:r w:rsidR="00F179F4" w:rsidRPr="00CF5568">
              <w:rPr>
                <w:rFonts w:ascii="Times New Roman" w:hAnsi="Times New Roman" w:cs="Times New Roman"/>
                <w:bCs/>
                <w:sz w:val="24"/>
                <w:szCs w:val="24"/>
                <w:lang w:val="sk-SK" w:eastAsia="cs-CZ"/>
              </w:rPr>
              <w:t xml:space="preserve">: </w:t>
            </w:r>
          </w:p>
        </w:tc>
        <w:tc>
          <w:tcPr>
            <w:tcW w:w="3203" w:type="pct"/>
          </w:tcPr>
          <w:p w14:paraId="1326C97B" w14:textId="05BF197F" w:rsidR="00AD2C53" w:rsidRPr="00CF5568" w:rsidRDefault="00E572C0" w:rsidP="00EC4CCB">
            <w:pPr>
              <w:tabs>
                <w:tab w:val="left" w:pos="783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</w:t>
            </w:r>
            <w:r w:rsidR="00AD2C53"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: </w:t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  <w:t>[●]</w:t>
            </w:r>
            <w:r w:rsidR="00AD2C53"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br/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funkcia</w:t>
            </w:r>
            <w:r w:rsidR="00AD2C53"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: </w:t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  <w:t>[●]</w:t>
            </w:r>
            <w:r w:rsidR="00AD2C53"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="00AD2C53"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br/>
              <w:t xml:space="preserve">e-mail: </w:t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  <w:t>[●]</w:t>
            </w:r>
            <w:r w:rsidR="00AD2C53"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br/>
              <w:t xml:space="preserve">tel.: </w:t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ab/>
            </w:r>
            <w:r w:rsidRPr="00CF5568"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  <w:t>[●]</w:t>
            </w:r>
          </w:p>
        </w:tc>
      </w:tr>
    </w:tbl>
    <w:p w14:paraId="03773799" w14:textId="77777777" w:rsidR="00CF5568" w:rsidRPr="00CF5568" w:rsidRDefault="00CF5568" w:rsidP="00CF5568">
      <w:pPr>
        <w:pStyle w:val="StyleNadpis1CenteredLeft0cmFirstline0cm"/>
        <w:numPr>
          <w:ilvl w:val="0"/>
          <w:numId w:val="0"/>
        </w:numPr>
        <w:spacing w:before="360"/>
        <w:ind w:left="425"/>
        <w:jc w:val="left"/>
        <w:rPr>
          <w:bCs w:val="0"/>
          <w:caps w:val="0"/>
          <w:smallCaps/>
          <w:sz w:val="24"/>
          <w:szCs w:val="24"/>
          <w:lang w:val="sk-SK" w:eastAsia="cs-CZ"/>
        </w:rPr>
      </w:pPr>
    </w:p>
    <w:p w14:paraId="3989DEC4" w14:textId="3FDFB032" w:rsidR="00E35FDC" w:rsidRPr="00CF5568" w:rsidRDefault="00E35FDC" w:rsidP="00E35FDC">
      <w:pPr>
        <w:pStyle w:val="StyleNadpis1CenteredLeft0cmFirstline0cm"/>
        <w:numPr>
          <w:ilvl w:val="0"/>
          <w:numId w:val="12"/>
        </w:numPr>
        <w:spacing w:before="360"/>
        <w:ind w:left="425" w:hanging="425"/>
        <w:jc w:val="left"/>
        <w:rPr>
          <w:bCs w:val="0"/>
          <w:caps w:val="0"/>
          <w:smallCaps/>
          <w:sz w:val="24"/>
          <w:szCs w:val="24"/>
          <w:lang w:val="sk-SK" w:eastAsia="cs-CZ"/>
        </w:rPr>
      </w:pPr>
      <w:r w:rsidRPr="00CF5568">
        <w:rPr>
          <w:bCs w:val="0"/>
          <w:caps w:val="0"/>
          <w:smallCaps/>
          <w:sz w:val="24"/>
          <w:szCs w:val="24"/>
          <w:lang w:val="sk-SK" w:eastAsia="cs-CZ"/>
        </w:rPr>
        <w:t>OTÁZKY DO PTK: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89"/>
        <w:gridCol w:w="4441"/>
      </w:tblGrid>
      <w:tr w:rsidR="00CF5568" w:rsidRPr="00CF5568" w14:paraId="03DAAA57" w14:textId="77777777" w:rsidTr="00DA7B45">
        <w:trPr>
          <w:trHeight w:val="630"/>
        </w:trPr>
        <w:tc>
          <w:tcPr>
            <w:tcW w:w="4398" w:type="dxa"/>
            <w:hideMark/>
          </w:tcPr>
          <w:p w14:paraId="27A55E0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jednotný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právny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licenčný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rámec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celé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0E162D7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úpravy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práv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existujúcej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zmluvy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68AC864A" w14:textId="77777777" w:rsidTr="00DA7B45">
        <w:trPr>
          <w:trHeight w:val="630"/>
        </w:trPr>
        <w:tc>
          <w:tcPr>
            <w:tcW w:w="4398" w:type="dxa"/>
            <w:hideMark/>
          </w:tcPr>
          <w:p w14:paraId="76C56DF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eliminuje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závislosť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dodávateľovi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0F19B7C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prevzatia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iným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subjektom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15B870C8" w14:textId="77777777" w:rsidTr="00DA7B45">
        <w:trPr>
          <w:trHeight w:val="315"/>
        </w:trPr>
        <w:tc>
          <w:tcPr>
            <w:tcW w:w="4398" w:type="dxa"/>
            <w:hideMark/>
          </w:tcPr>
          <w:p w14:paraId="3DA8B0C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prevzateľnosť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0B92B1B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rozsah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odovzdávanej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dokumentácie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artefaktov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A09BEBA" w14:textId="77777777" w:rsidTr="00DA7B45">
        <w:trPr>
          <w:trHeight w:val="315"/>
        </w:trPr>
        <w:tc>
          <w:tcPr>
            <w:tcW w:w="4398" w:type="dxa"/>
            <w:hideMark/>
          </w:tcPr>
          <w:p w14:paraId="5FCB5E1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dokumentácia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17E512A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štruktúru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dokumentácie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7FC8041F" w14:textId="77777777" w:rsidTr="00DA7B45">
        <w:trPr>
          <w:trHeight w:val="315"/>
        </w:trPr>
        <w:tc>
          <w:tcPr>
            <w:tcW w:w="4398" w:type="dxa"/>
            <w:hideMark/>
          </w:tcPr>
          <w:p w14:paraId="72E6BD8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legislatívou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(ISVS,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lesníctvo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664" w:type="dxa"/>
            <w:hideMark/>
          </w:tcPr>
          <w:p w14:paraId="1902140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normy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ich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implementácie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653A0CC0" w14:textId="77777777" w:rsidTr="00DA7B45">
        <w:trPr>
          <w:trHeight w:val="315"/>
        </w:trPr>
        <w:tc>
          <w:tcPr>
            <w:tcW w:w="4398" w:type="dxa"/>
            <w:hideMark/>
          </w:tcPr>
          <w:p w14:paraId="37530B7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architektonický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prístup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07EB341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architektúru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diagram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3F2D0CAB" w14:textId="77777777" w:rsidTr="00DA7B45">
        <w:trPr>
          <w:trHeight w:val="315"/>
        </w:trPr>
        <w:tc>
          <w:tcPr>
            <w:tcW w:w="4398" w:type="dxa"/>
            <w:hideMark/>
          </w:tcPr>
          <w:p w14:paraId="7F081D0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hideMark/>
          </w:tcPr>
          <w:p w14:paraId="754DA7D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8" w:rsidRPr="00CF5568" w14:paraId="3C93BDF6" w14:textId="77777777" w:rsidTr="00DA7B45">
        <w:trPr>
          <w:trHeight w:val="315"/>
        </w:trPr>
        <w:tc>
          <w:tcPr>
            <w:tcW w:w="4398" w:type="dxa"/>
            <w:hideMark/>
          </w:tcPr>
          <w:p w14:paraId="3E4BD80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Do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miery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modulárne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7EAC8C6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členenie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komponenty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ich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väzby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75B6D04" w14:textId="77777777" w:rsidTr="00DA7B45">
        <w:trPr>
          <w:trHeight w:val="315"/>
        </w:trPr>
        <w:tc>
          <w:tcPr>
            <w:tcW w:w="4398" w:type="dxa"/>
            <w:hideMark/>
          </w:tcPr>
          <w:p w14:paraId="0AEB5F2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komponenty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nezávisle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nasaditeľné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02AE64B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nasadzovania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praxe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3AC8E1CF" w14:textId="77777777" w:rsidTr="00DA7B45">
        <w:trPr>
          <w:trHeight w:val="315"/>
        </w:trPr>
        <w:tc>
          <w:tcPr>
            <w:tcW w:w="4398" w:type="dxa"/>
            <w:hideMark/>
          </w:tcPr>
          <w:p w14:paraId="097221C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integrácia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systémami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7A877CB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architektúru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nástroje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59D8DB80" w14:textId="77777777" w:rsidTr="00DA7B45">
        <w:trPr>
          <w:trHeight w:val="315"/>
        </w:trPr>
        <w:tc>
          <w:tcPr>
            <w:tcW w:w="4398" w:type="dxa"/>
            <w:hideMark/>
          </w:tcPr>
          <w:p w14:paraId="478B8DC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definované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integračné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rozhrania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4FCBD5E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API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špecifikácie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D191A1C" w14:textId="77777777" w:rsidTr="00DA7B45">
        <w:trPr>
          <w:trHeight w:val="315"/>
        </w:trPr>
        <w:tc>
          <w:tcPr>
            <w:tcW w:w="4398" w:type="dxa"/>
            <w:hideMark/>
          </w:tcPr>
          <w:p w14:paraId="6F69914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verzovanie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rozhraní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3FF6E0C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verzie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1C541955" w14:textId="77777777" w:rsidTr="00DA7B45">
        <w:trPr>
          <w:trHeight w:val="315"/>
        </w:trPr>
        <w:tc>
          <w:tcPr>
            <w:tcW w:w="4398" w:type="dxa"/>
            <w:hideMark/>
          </w:tcPr>
          <w:p w14:paraId="470BA7B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spätnú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kompatibilitu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252F22B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postup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031364AC" w14:textId="77777777" w:rsidTr="00DA7B45">
        <w:trPr>
          <w:trHeight w:val="315"/>
        </w:trPr>
        <w:tc>
          <w:tcPr>
            <w:tcW w:w="4398" w:type="dxa"/>
            <w:hideMark/>
          </w:tcPr>
          <w:p w14:paraId="615C8A9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eliminuje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prenos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cez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súbory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363DFCA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technológiu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CC2A0B4" w14:textId="77777777" w:rsidTr="00DA7B45">
        <w:trPr>
          <w:trHeight w:val="315"/>
        </w:trPr>
        <w:tc>
          <w:tcPr>
            <w:tcW w:w="4398" w:type="dxa"/>
            <w:hideMark/>
          </w:tcPr>
          <w:p w14:paraId="1A09DC9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kvalita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integrácii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075FAED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validačné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394D6EC1" w14:textId="77777777" w:rsidTr="00DA7B45">
        <w:trPr>
          <w:trHeight w:val="315"/>
        </w:trPr>
        <w:tc>
          <w:tcPr>
            <w:tcW w:w="4398" w:type="dxa"/>
            <w:hideMark/>
          </w:tcPr>
          <w:p w14:paraId="519C013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zvláda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výpadky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integrácií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68E877E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obnovy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retry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logiku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21285622" w14:textId="77777777" w:rsidTr="00DA7B45">
        <w:trPr>
          <w:trHeight w:val="315"/>
        </w:trPr>
        <w:tc>
          <w:tcPr>
            <w:tcW w:w="4398" w:type="dxa"/>
            <w:hideMark/>
          </w:tcPr>
          <w:p w14:paraId="6A9EA9A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hideMark/>
          </w:tcPr>
          <w:p w14:paraId="63DFF0D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8" w:rsidRPr="00CF5568" w14:paraId="56B760B9" w14:textId="77777777" w:rsidTr="00DA7B45">
        <w:trPr>
          <w:trHeight w:val="315"/>
        </w:trPr>
        <w:tc>
          <w:tcPr>
            <w:tcW w:w="4398" w:type="dxa"/>
            <w:hideMark/>
          </w:tcPr>
          <w:p w14:paraId="237D15E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prístupov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10BDA6D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model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technológiu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15BDD236" w14:textId="77777777" w:rsidTr="00DA7B45">
        <w:trPr>
          <w:trHeight w:val="315"/>
        </w:trPr>
        <w:tc>
          <w:tcPr>
            <w:tcW w:w="4398" w:type="dxa"/>
            <w:hideMark/>
          </w:tcPr>
          <w:p w14:paraId="54067D6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autentifikácia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1805133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29195834" w14:textId="77777777" w:rsidTr="00DA7B45">
        <w:trPr>
          <w:trHeight w:val="315"/>
        </w:trPr>
        <w:tc>
          <w:tcPr>
            <w:tcW w:w="4398" w:type="dxa"/>
            <w:hideMark/>
          </w:tcPr>
          <w:p w14:paraId="2E3616D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šifrovanie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6C16286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protokoly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štandardy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4C6B1F12" w14:textId="77777777" w:rsidTr="00DA7B45">
        <w:trPr>
          <w:trHeight w:val="315"/>
        </w:trPr>
        <w:tc>
          <w:tcPr>
            <w:tcW w:w="4398" w:type="dxa"/>
            <w:hideMark/>
          </w:tcPr>
          <w:p w14:paraId="4C5999B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chráni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citlivé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údaje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246B88C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implementované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opatrenia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0D8AEDDF" w14:textId="77777777" w:rsidTr="00DA7B45">
        <w:trPr>
          <w:trHeight w:val="315"/>
        </w:trPr>
        <w:tc>
          <w:tcPr>
            <w:tcW w:w="4398" w:type="dxa"/>
            <w:hideMark/>
          </w:tcPr>
          <w:p w14:paraId="4493DB2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deteguje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bezpečnostné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incidenty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774AD99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nástroje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6223361D" w14:textId="77777777" w:rsidTr="00DA7B45">
        <w:trPr>
          <w:trHeight w:val="315"/>
        </w:trPr>
        <w:tc>
          <w:tcPr>
            <w:tcW w:w="4398" w:type="dxa"/>
            <w:hideMark/>
          </w:tcPr>
          <w:p w14:paraId="25D4405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reaguje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incidenty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5AB4B8D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incidentu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0EABF6C4" w14:textId="77777777" w:rsidTr="00DA7B45">
        <w:trPr>
          <w:trHeight w:val="315"/>
        </w:trPr>
        <w:tc>
          <w:tcPr>
            <w:tcW w:w="4398" w:type="dxa"/>
            <w:hideMark/>
          </w:tcPr>
          <w:p w14:paraId="7BDFF0F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logovanie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592C2C4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logu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2E65E75" w14:textId="77777777" w:rsidTr="00DA7B45">
        <w:trPr>
          <w:trHeight w:val="315"/>
        </w:trPr>
        <w:tc>
          <w:tcPr>
            <w:tcW w:w="4398" w:type="dxa"/>
            <w:hideMark/>
          </w:tcPr>
          <w:p w14:paraId="7626758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nemennosť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logov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3C786C7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ochrany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23395B37" w14:textId="77777777" w:rsidTr="00DA7B45">
        <w:trPr>
          <w:trHeight w:val="315"/>
        </w:trPr>
        <w:tc>
          <w:tcPr>
            <w:tcW w:w="4398" w:type="dxa"/>
            <w:hideMark/>
          </w:tcPr>
          <w:p w14:paraId="0AC29C0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hideMark/>
          </w:tcPr>
          <w:p w14:paraId="66E967A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8" w:rsidRPr="00CF5568" w14:paraId="14738ADF" w14:textId="77777777" w:rsidTr="00DA7B45">
        <w:trPr>
          <w:trHeight w:val="315"/>
        </w:trPr>
        <w:tc>
          <w:tcPr>
            <w:tcW w:w="4398" w:type="dxa"/>
            <w:hideMark/>
          </w:tcPr>
          <w:p w14:paraId="6A6D0AA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zvláda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vysokú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záťaž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743E489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metriky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59BB427D" w14:textId="77777777" w:rsidTr="00DA7B45">
        <w:trPr>
          <w:trHeight w:val="315"/>
        </w:trPr>
        <w:tc>
          <w:tcPr>
            <w:tcW w:w="4398" w:type="dxa"/>
            <w:hideMark/>
          </w:tcPr>
          <w:p w14:paraId="2FA3418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škálovanie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25160B4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technológie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62681D7E" w14:textId="77777777" w:rsidTr="00DA7B45">
        <w:trPr>
          <w:trHeight w:val="315"/>
        </w:trPr>
        <w:tc>
          <w:tcPr>
            <w:tcW w:w="4398" w:type="dxa"/>
            <w:hideMark/>
          </w:tcPr>
          <w:p w14:paraId="7FF288E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dostupnosť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167A06E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architektúru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08F5AC6A" w14:textId="77777777" w:rsidTr="00DA7B45">
        <w:trPr>
          <w:trHeight w:val="315"/>
        </w:trPr>
        <w:tc>
          <w:tcPr>
            <w:tcW w:w="4398" w:type="dxa"/>
            <w:hideMark/>
          </w:tcPr>
          <w:p w14:paraId="4F40467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monitoring? </w:t>
            </w:r>
          </w:p>
        </w:tc>
        <w:tc>
          <w:tcPr>
            <w:tcW w:w="4664" w:type="dxa"/>
            <w:hideMark/>
          </w:tcPr>
          <w:p w14:paraId="6FDCE97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dashboardu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FF14F02" w14:textId="77777777" w:rsidTr="00DA7B45">
        <w:trPr>
          <w:trHeight w:val="315"/>
        </w:trPr>
        <w:tc>
          <w:tcPr>
            <w:tcW w:w="4398" w:type="dxa"/>
            <w:hideMark/>
          </w:tcPr>
          <w:p w14:paraId="53E40FB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deteguje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výkonnostné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problémy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6F3C861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metriky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nástroje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2C4B1DDF" w14:textId="77777777" w:rsidTr="00DA7B45">
        <w:trPr>
          <w:trHeight w:val="315"/>
        </w:trPr>
        <w:tc>
          <w:tcPr>
            <w:tcW w:w="4398" w:type="dxa"/>
            <w:hideMark/>
          </w:tcPr>
          <w:p w14:paraId="67710F8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failover? </w:t>
            </w:r>
          </w:p>
        </w:tc>
        <w:tc>
          <w:tcPr>
            <w:tcW w:w="4664" w:type="dxa"/>
            <w:hideMark/>
          </w:tcPr>
          <w:p w14:paraId="776D044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scenár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testovania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5866E040" w14:textId="77777777" w:rsidTr="00DA7B45">
        <w:trPr>
          <w:trHeight w:val="315"/>
        </w:trPr>
        <w:tc>
          <w:tcPr>
            <w:tcW w:w="4398" w:type="dxa"/>
            <w:hideMark/>
          </w:tcPr>
          <w:p w14:paraId="58C5BF5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zálohovanie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obnova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35494EF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postup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periodicitu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3654EC0D" w14:textId="77777777" w:rsidTr="00DA7B45">
        <w:trPr>
          <w:trHeight w:val="315"/>
        </w:trPr>
        <w:tc>
          <w:tcPr>
            <w:tcW w:w="4398" w:type="dxa"/>
            <w:hideMark/>
          </w:tcPr>
          <w:p w14:paraId="7DB5C98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prebieha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nasadzovanie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zmien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4200DE1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nástroje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2BD15607" w14:textId="77777777" w:rsidTr="00DA7B45">
        <w:trPr>
          <w:trHeight w:val="315"/>
        </w:trPr>
        <w:tc>
          <w:tcPr>
            <w:tcW w:w="4398" w:type="dxa"/>
            <w:hideMark/>
          </w:tcPr>
          <w:p w14:paraId="72F0847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hideMark/>
          </w:tcPr>
          <w:p w14:paraId="1015B51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8" w:rsidRPr="00CF5568" w14:paraId="418812AA" w14:textId="77777777" w:rsidTr="00DA7B45">
        <w:trPr>
          <w:trHeight w:val="315"/>
        </w:trPr>
        <w:tc>
          <w:tcPr>
            <w:tcW w:w="4398" w:type="dxa"/>
            <w:hideMark/>
          </w:tcPr>
          <w:p w14:paraId="18DE0B2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konzistenciu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195DE0D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53B98843" w14:textId="77777777" w:rsidTr="00DA7B45">
        <w:trPr>
          <w:trHeight w:val="315"/>
        </w:trPr>
        <w:tc>
          <w:tcPr>
            <w:tcW w:w="4398" w:type="dxa"/>
            <w:hideMark/>
          </w:tcPr>
          <w:p w14:paraId="1C40ED2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číselníky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01D7ED5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správy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synchronizácie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5AC4C7C" w14:textId="77777777" w:rsidTr="00DA7B45">
        <w:trPr>
          <w:trHeight w:val="315"/>
        </w:trPr>
        <w:tc>
          <w:tcPr>
            <w:tcW w:w="4398" w:type="dxa"/>
            <w:hideMark/>
          </w:tcPr>
          <w:p w14:paraId="0FAD41C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zabraňuje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nejednotnému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číslovaniu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dokladov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04C0DB5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3D5D35F4" w14:textId="77777777" w:rsidTr="00DA7B45">
        <w:trPr>
          <w:trHeight w:val="315"/>
        </w:trPr>
        <w:tc>
          <w:tcPr>
            <w:tcW w:w="4398" w:type="dxa"/>
            <w:hideMark/>
          </w:tcPr>
          <w:p w14:paraId="6DFF18B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auditovateľnosť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zmien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6E65403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auditného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záznamu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4B3AD0F1" w14:textId="77777777" w:rsidTr="00DA7B45">
        <w:trPr>
          <w:trHeight w:val="315"/>
        </w:trPr>
        <w:tc>
          <w:tcPr>
            <w:tcW w:w="4398" w:type="dxa"/>
            <w:hideMark/>
          </w:tcPr>
          <w:p w14:paraId="3BEB9F7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dôveryhodnosť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5952740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12838D8" w14:textId="77777777" w:rsidTr="00DA7B45">
        <w:trPr>
          <w:trHeight w:val="315"/>
        </w:trPr>
        <w:tc>
          <w:tcPr>
            <w:tcW w:w="4398" w:type="dxa"/>
            <w:hideMark/>
          </w:tcPr>
          <w:p w14:paraId="2A6E8C9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identifikuje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rozdiely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evidenciou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realitou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6E13301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report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3EA7A500" w14:textId="77777777" w:rsidTr="00DA7B45">
        <w:trPr>
          <w:trHeight w:val="315"/>
        </w:trPr>
        <w:tc>
          <w:tcPr>
            <w:tcW w:w="4398" w:type="dxa"/>
            <w:hideMark/>
          </w:tcPr>
          <w:p w14:paraId="2F199E8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pracuje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nekvalitnými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dátami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04E41FE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validačné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253911BC" w14:textId="77777777" w:rsidTr="00DA7B45">
        <w:trPr>
          <w:trHeight w:val="315"/>
        </w:trPr>
        <w:tc>
          <w:tcPr>
            <w:tcW w:w="4398" w:type="dxa"/>
            <w:hideMark/>
          </w:tcPr>
          <w:p w14:paraId="4071B58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hideMark/>
          </w:tcPr>
          <w:p w14:paraId="654F108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8" w:rsidRPr="00CF5568" w14:paraId="3B5A689E" w14:textId="77777777" w:rsidTr="00DA7B45">
        <w:trPr>
          <w:trHeight w:val="315"/>
        </w:trPr>
        <w:tc>
          <w:tcPr>
            <w:tcW w:w="4398" w:type="dxa"/>
            <w:hideMark/>
          </w:tcPr>
          <w:p w14:paraId="196A303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podporuje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19C87C6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nástroj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7F70CF0D" w14:textId="77777777" w:rsidTr="00DA7B45">
        <w:trPr>
          <w:trHeight w:val="315"/>
        </w:trPr>
        <w:tc>
          <w:tcPr>
            <w:tcW w:w="4398" w:type="dxa"/>
            <w:hideMark/>
          </w:tcPr>
          <w:p w14:paraId="166C5B6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jednotnosť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55FA53E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52FE7352" w14:textId="77777777" w:rsidTr="00DA7B45">
        <w:trPr>
          <w:trHeight w:val="315"/>
        </w:trPr>
        <w:tc>
          <w:tcPr>
            <w:tcW w:w="4398" w:type="dxa"/>
            <w:hideMark/>
          </w:tcPr>
          <w:p w14:paraId="25C430A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podporuje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internú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spoluprácu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728AD44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funkcie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využitia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45027D09" w14:textId="77777777" w:rsidTr="00DA7B45">
        <w:trPr>
          <w:trHeight w:val="315"/>
        </w:trPr>
        <w:tc>
          <w:tcPr>
            <w:tcW w:w="4398" w:type="dxa"/>
            <w:hideMark/>
          </w:tcPr>
          <w:p w14:paraId="069AEE3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eliminuje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potrebu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externých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00B1EDF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praxe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2E67BFC7" w14:textId="77777777" w:rsidTr="00DA7B45">
        <w:trPr>
          <w:trHeight w:val="315"/>
        </w:trPr>
        <w:tc>
          <w:tcPr>
            <w:tcW w:w="4398" w:type="dxa"/>
            <w:hideMark/>
          </w:tcPr>
          <w:p w14:paraId="0B83A27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použiteľnosť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53FD105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návrhu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testovania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UX. </w:t>
            </w:r>
          </w:p>
        </w:tc>
      </w:tr>
      <w:tr w:rsidR="00CF5568" w:rsidRPr="00CF5568" w14:paraId="63F4F96E" w14:textId="77777777" w:rsidTr="00DA7B45">
        <w:trPr>
          <w:trHeight w:val="315"/>
        </w:trPr>
        <w:tc>
          <w:tcPr>
            <w:tcW w:w="4398" w:type="dxa"/>
            <w:hideMark/>
          </w:tcPr>
          <w:p w14:paraId="5D3512A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podporuje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mobilné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zariadenia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581976F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rozhrania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547A3815" w14:textId="77777777" w:rsidTr="00DA7B45">
        <w:trPr>
          <w:trHeight w:val="315"/>
        </w:trPr>
        <w:tc>
          <w:tcPr>
            <w:tcW w:w="4398" w:type="dxa"/>
            <w:hideMark/>
          </w:tcPr>
          <w:p w14:paraId="4811D0C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stabilitu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aplikácie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6E83E1C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metriky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skúsenosti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5568" w:rsidRPr="00CF5568" w14:paraId="19549333" w14:textId="77777777" w:rsidTr="00DA7B45">
        <w:trPr>
          <w:trHeight w:val="315"/>
        </w:trPr>
        <w:tc>
          <w:tcPr>
            <w:tcW w:w="4398" w:type="dxa"/>
            <w:hideMark/>
          </w:tcPr>
          <w:p w14:paraId="6FC669E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hideMark/>
          </w:tcPr>
          <w:p w14:paraId="29D9887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8" w:rsidRPr="00CF5568" w14:paraId="7E0B5A14" w14:textId="77777777" w:rsidTr="00DA7B45">
        <w:trPr>
          <w:trHeight w:val="630"/>
        </w:trPr>
        <w:tc>
          <w:tcPr>
            <w:tcW w:w="4398" w:type="dxa"/>
            <w:hideMark/>
          </w:tcPr>
          <w:p w14:paraId="5C9FC2D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podporuje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vytvorenie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jednotného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pohľadu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informačné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aktíva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organizácie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7801F47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údaje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komponentoch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rozhraniach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dátach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vlastníkoch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budú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evidované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6D94B907" w14:textId="77777777" w:rsidTr="00DA7B45">
        <w:trPr>
          <w:trHeight w:val="630"/>
        </w:trPr>
        <w:tc>
          <w:tcPr>
            <w:tcW w:w="4398" w:type="dxa"/>
            <w:hideMark/>
          </w:tcPr>
          <w:p w14:paraId="148BB8F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aplikačných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správcov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4F438D6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rozsah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ich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oprávnení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ich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zásahov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5F293B0E" w14:textId="77777777" w:rsidTr="00DA7B45">
        <w:trPr>
          <w:trHeight w:val="630"/>
        </w:trPr>
        <w:tc>
          <w:tcPr>
            <w:tcW w:w="4398" w:type="dxa"/>
            <w:hideMark/>
          </w:tcPr>
          <w:p w14:paraId="7D8B311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bude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zabezpečovať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hybridnej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organizácii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5FE7EAD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spolupráce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centrálnym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IT,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organizačnými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zložkami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dodávateľom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BA1392C" w14:textId="77777777" w:rsidTr="00DA7B45">
        <w:trPr>
          <w:trHeight w:val="630"/>
        </w:trPr>
        <w:tc>
          <w:tcPr>
            <w:tcW w:w="4398" w:type="dxa"/>
            <w:hideMark/>
          </w:tcPr>
          <w:p w14:paraId="4BCB791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bude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zastupiteľnosť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kľúčových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prevádzkových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rolí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57F0CAC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odovzdávania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znalostí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dokumentácie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prevádzkových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postupov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04146B83" w14:textId="77777777" w:rsidTr="00DA7B45">
        <w:trPr>
          <w:trHeight w:val="630"/>
        </w:trPr>
        <w:tc>
          <w:tcPr>
            <w:tcW w:w="4398" w:type="dxa"/>
            <w:hideMark/>
          </w:tcPr>
          <w:p w14:paraId="031B1BE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podporuje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oddelenie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zodpovedností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kritických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operáciách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4209913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kritických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operácií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ich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oddelenia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rôzne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188AAE71" w14:textId="77777777" w:rsidTr="00DA7B45">
        <w:trPr>
          <w:trHeight w:val="630"/>
        </w:trPr>
        <w:tc>
          <w:tcPr>
            <w:tcW w:w="4398" w:type="dxa"/>
            <w:hideMark/>
          </w:tcPr>
          <w:p w14:paraId="1E6D2F1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Ktoré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operácie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vyžadujú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druhou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osobou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viacúrovňové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schválenie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5DB58A6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schvaľovacieho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auditnej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stopy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4E264EB" w14:textId="77777777" w:rsidTr="00DA7B45">
        <w:trPr>
          <w:trHeight w:val="630"/>
        </w:trPr>
        <w:tc>
          <w:tcPr>
            <w:tcW w:w="4398" w:type="dxa"/>
            <w:hideMark/>
          </w:tcPr>
          <w:p w14:paraId="1B52DA8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zabraňuje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tomu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aby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jeden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mohol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vykonať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celý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kritický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bez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5497213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pravidlá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workflow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konfiguračné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159C9C76" w14:textId="77777777" w:rsidTr="00DA7B45">
        <w:trPr>
          <w:trHeight w:val="315"/>
        </w:trPr>
        <w:tc>
          <w:tcPr>
            <w:tcW w:w="4398" w:type="dxa"/>
            <w:hideMark/>
          </w:tcPr>
          <w:p w14:paraId="3C4663B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konflikt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rolí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jedného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736C1CD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detekcie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blokovania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schvaľovania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konfliktov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rolí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23D87FC3" w14:textId="77777777" w:rsidTr="00DA7B45">
        <w:trPr>
          <w:trHeight w:val="630"/>
        </w:trPr>
        <w:tc>
          <w:tcPr>
            <w:tcW w:w="4398" w:type="dxa"/>
            <w:hideMark/>
          </w:tcPr>
          <w:p w14:paraId="342B21A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privilegované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prístupy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administrátorov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aplikačných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správcov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dodávateľov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75B7B64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prideľovania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časového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obmedzenia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schvaľovania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4E6B43A" w14:textId="77777777" w:rsidTr="00DA7B45">
        <w:trPr>
          <w:trHeight w:val="630"/>
        </w:trPr>
        <w:tc>
          <w:tcPr>
            <w:tcW w:w="4398" w:type="dxa"/>
            <w:hideMark/>
          </w:tcPr>
          <w:p w14:paraId="43AA17B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zásahy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privilegovaných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konfigurácie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6F5C599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Poskytnite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auditného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záznamu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privilegovanej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operácie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7A1D4E67" w14:textId="77777777" w:rsidTr="00DA7B45">
        <w:trPr>
          <w:trHeight w:val="630"/>
        </w:trPr>
        <w:tc>
          <w:tcPr>
            <w:tcW w:w="4398" w:type="dxa"/>
            <w:hideMark/>
          </w:tcPr>
          <w:p w14:paraId="619CE6F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zabraňuje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neautorizovaným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nežiaducim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zásahom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produkčných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5B55800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technické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vrátane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logovania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schvaľovania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0C1E8AA2" w14:textId="77777777" w:rsidTr="00DA7B45">
        <w:trPr>
          <w:trHeight w:val="315"/>
        </w:trPr>
        <w:tc>
          <w:tcPr>
            <w:tcW w:w="4398" w:type="dxa"/>
            <w:hideMark/>
          </w:tcPr>
          <w:p w14:paraId="5155B8A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všetkých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zmenových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požiadaviek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6099ECCE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nástroj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stavový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model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záznamu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6ADB7663" w14:textId="77777777" w:rsidTr="00DA7B45">
        <w:trPr>
          <w:trHeight w:val="630"/>
        </w:trPr>
        <w:tc>
          <w:tcPr>
            <w:tcW w:w="4398" w:type="dxa"/>
            <w:hideMark/>
          </w:tcPr>
          <w:p w14:paraId="0AB91CA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že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aplikačné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premietnuté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technickej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používateľskej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prevádzkovej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dokumentácie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7A8C13A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aktualizácie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dokumentácie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60833428" w14:textId="77777777" w:rsidTr="00DA7B45">
        <w:trPr>
          <w:trHeight w:val="630"/>
        </w:trPr>
        <w:tc>
          <w:tcPr>
            <w:tcW w:w="4398" w:type="dxa"/>
            <w:hideMark/>
          </w:tcPr>
          <w:p w14:paraId="0059AA2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používatelia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oboznamovaní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školení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významných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aplikačných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zmenách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0AE078B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informovania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školenia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overenia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oboznámenia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3910B08A" w14:textId="77777777" w:rsidTr="00DA7B45">
        <w:trPr>
          <w:trHeight w:val="630"/>
        </w:trPr>
        <w:tc>
          <w:tcPr>
            <w:tcW w:w="4398" w:type="dxa"/>
            <w:hideMark/>
          </w:tcPr>
          <w:p w14:paraId="2474D58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nástroj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klasifikáciu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eskaláciu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uzatváranie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incidentov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3130D2B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stavový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incidentu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SLA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anonymizovaného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ticketu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3A04D464" w14:textId="77777777" w:rsidTr="00DA7B45">
        <w:trPr>
          <w:trHeight w:val="630"/>
        </w:trPr>
        <w:tc>
          <w:tcPr>
            <w:tcW w:w="4398" w:type="dxa"/>
            <w:hideMark/>
          </w:tcPr>
          <w:p w14:paraId="505173D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incidenty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previazané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problémový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manažment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zmenové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požiadavky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5FD6443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incidentu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ktorý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viedol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systémovej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oprave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32882AC" w14:textId="77777777" w:rsidTr="00DA7B45">
        <w:trPr>
          <w:trHeight w:val="630"/>
        </w:trPr>
        <w:tc>
          <w:tcPr>
            <w:tcW w:w="4398" w:type="dxa"/>
            <w:hideMark/>
          </w:tcPr>
          <w:p w14:paraId="6654E04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Bola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bude pre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vykonaná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analýza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dopadov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činnosť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organizácie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612E2AB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rozsah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analýzy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kritické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väzbu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dostupnosť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F1CF124" w14:textId="77777777" w:rsidTr="00DA7B45">
        <w:trPr>
          <w:trHeight w:val="630"/>
        </w:trPr>
        <w:tc>
          <w:tcPr>
            <w:tcW w:w="4398" w:type="dxa"/>
            <w:hideMark/>
          </w:tcPr>
          <w:p w14:paraId="0429C71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konzistentnú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obnovu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viacerými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komponentmi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51C6B50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časovej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konzistencie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obnovy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3D30DCE4" w14:textId="77777777" w:rsidTr="00DA7B45">
        <w:trPr>
          <w:trHeight w:val="630"/>
        </w:trPr>
        <w:tc>
          <w:tcPr>
            <w:tcW w:w="4398" w:type="dxa"/>
            <w:hideMark/>
          </w:tcPr>
          <w:p w14:paraId="245BD31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identifikuje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komponenty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skončení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podpory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výrobcu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71BEBBA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zoznam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kľúčových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technológií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ich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verzie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stav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podpory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plán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aktualizácií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971D279" w14:textId="77777777" w:rsidTr="00DA7B45">
        <w:trPr>
          <w:trHeight w:val="630"/>
        </w:trPr>
        <w:tc>
          <w:tcPr>
            <w:tcW w:w="4398" w:type="dxa"/>
            <w:hideMark/>
          </w:tcPr>
          <w:p w14:paraId="1696E2B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že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nebude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závislé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nepodporovaných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technológií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3584F9D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pravidlá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technologického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životného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migrácie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04C3BAB8" w14:textId="77777777" w:rsidTr="00DA7B45">
        <w:trPr>
          <w:trHeight w:val="630"/>
        </w:trPr>
        <w:tc>
          <w:tcPr>
            <w:tcW w:w="4398" w:type="dxa"/>
            <w:hideMark/>
          </w:tcPr>
          <w:p w14:paraId="2EA4413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riadené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bezpečnostné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technologické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aktualizácie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infraštruktúry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systémového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softvéru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aplikácie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6E671CA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periodicitu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testovanie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schvaľovanie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aktualizácií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2AFC7193" w14:textId="77777777" w:rsidTr="00DA7B45">
        <w:trPr>
          <w:trHeight w:val="630"/>
        </w:trPr>
        <w:tc>
          <w:tcPr>
            <w:tcW w:w="4398" w:type="dxa"/>
            <w:hideMark/>
          </w:tcPr>
          <w:p w14:paraId="63DEDC3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školenie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nasadení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významných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zmenách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77B30CB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školiaci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plán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formy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školenia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overenia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znalostí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764E71F1" w14:textId="77777777" w:rsidTr="00DA7B45">
        <w:trPr>
          <w:trHeight w:val="630"/>
        </w:trPr>
        <w:tc>
          <w:tcPr>
            <w:tcW w:w="4398" w:type="dxa"/>
            <w:hideMark/>
          </w:tcPr>
          <w:p w14:paraId="319DCFD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školenie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administrátorov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aplikačných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správcov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interného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IT?</w:t>
            </w:r>
          </w:p>
        </w:tc>
        <w:tc>
          <w:tcPr>
            <w:tcW w:w="4664" w:type="dxa"/>
            <w:hideMark/>
          </w:tcPr>
          <w:p w14:paraId="0E3A86B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rozsah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školenia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materiály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odovzdania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know-how.</w:t>
            </w:r>
          </w:p>
        </w:tc>
      </w:tr>
      <w:tr w:rsidR="00CF5568" w:rsidRPr="00CF5568" w14:paraId="217CF064" w14:textId="77777777" w:rsidTr="00DA7B45">
        <w:trPr>
          <w:trHeight w:val="630"/>
        </w:trPr>
        <w:tc>
          <w:tcPr>
            <w:tcW w:w="4398" w:type="dxa"/>
            <w:hideMark/>
          </w:tcPr>
          <w:p w14:paraId="3A76207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Ako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znižuje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riziko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nesprávnych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neodborných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zásahov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60C9318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validácií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obmedzení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schvaľovania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používateľského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vedenia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159B7780" w14:textId="77777777" w:rsidTr="00DA7B45">
        <w:trPr>
          <w:trHeight w:val="630"/>
        </w:trPr>
        <w:tc>
          <w:tcPr>
            <w:tcW w:w="4398" w:type="dxa"/>
            <w:hideMark/>
          </w:tcPr>
          <w:p w14:paraId="511EED9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pravidelné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bezpečnosti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kvality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odporúčate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vykonávať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nasadení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2A8D9BB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kontrolný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plán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periodicitu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zodpovednosti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výstupy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18D08581" w14:textId="77777777" w:rsidTr="00DA7B45">
        <w:trPr>
          <w:trHeight w:val="315"/>
        </w:trPr>
        <w:tc>
          <w:tcPr>
            <w:tcW w:w="4398" w:type="dxa"/>
            <w:hideMark/>
          </w:tcPr>
          <w:p w14:paraId="08442FF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hideMark/>
          </w:tcPr>
          <w:p w14:paraId="3AEFB3C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568" w:rsidRPr="00CF5568" w14:paraId="42AE7FC8" w14:textId="77777777" w:rsidTr="00DA7B45">
        <w:trPr>
          <w:trHeight w:val="630"/>
        </w:trPr>
        <w:tc>
          <w:tcPr>
            <w:tcW w:w="4398" w:type="dxa"/>
            <w:hideMark/>
          </w:tcPr>
          <w:p w14:paraId="129E5FC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všetky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kľúčové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vedené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hlavnú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agendu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60CD652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zoznam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entít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dátový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ER diagram,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väzby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entitami</w:t>
            </w:r>
            <w:proofErr w:type="spellEnd"/>
          </w:p>
        </w:tc>
      </w:tr>
      <w:tr w:rsidR="00CF5568" w:rsidRPr="00CF5568" w14:paraId="060D0881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3B68E3B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ktorá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zdrojom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pravdy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jednotlivé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41F5997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mapovanie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oblasť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mechanizmus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vynútenia</w:t>
            </w:r>
            <w:proofErr w:type="spellEnd"/>
          </w:p>
        </w:tc>
      </w:tr>
      <w:tr w:rsidR="00CF5568" w:rsidRPr="00CF5568" w14:paraId="06768EC2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3D0BFF0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Popíšte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vznikajú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počas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104371E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krok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rola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používateľa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(UI/API/log)</w:t>
            </w:r>
          </w:p>
        </w:tc>
      </w:tr>
      <w:tr w:rsidR="00CF5568" w:rsidRPr="00CF5568" w14:paraId="06569337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0D4F4D0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ktoré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údaje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vznikajú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automaticky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manuálne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importom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364B6B0D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rozdelenie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podľa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typu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vzniku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príklady</w:t>
            </w:r>
            <w:proofErr w:type="spellEnd"/>
          </w:p>
        </w:tc>
      </w:tr>
      <w:tr w:rsidR="00CF5568" w:rsidRPr="00CF5568" w14:paraId="23B54384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425A4F0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Popíšte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ktoré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údaje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dopĺňané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dodatočne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činnosti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1D962279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zoznam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polí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dôvod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časový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odstup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dopad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kvalitu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</w:p>
        </w:tc>
      </w:tr>
      <w:tr w:rsidR="00CF5568" w:rsidRPr="00CF5568" w14:paraId="5626D72F" w14:textId="77777777" w:rsidTr="00DA7B45">
        <w:trPr>
          <w:trHeight w:val="630"/>
        </w:trPr>
        <w:tc>
          <w:tcPr>
            <w:tcW w:w="4398" w:type="dxa"/>
            <w:noWrap/>
            <w:hideMark/>
          </w:tcPr>
          <w:p w14:paraId="7BEBE45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Popíšte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kroky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väzbou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plánu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ťazby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vyťaženia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dreva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predaj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hideMark/>
          </w:tcPr>
          <w:p w14:paraId="23A398B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reálny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scenár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kroky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systémoch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prenos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údajov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nimy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výsledný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záznam</w:t>
            </w:r>
            <w:proofErr w:type="spellEnd"/>
          </w:p>
        </w:tc>
      </w:tr>
      <w:tr w:rsidR="00CF5568" w:rsidRPr="00CF5568" w14:paraId="54BF53AF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2B1A081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ktoré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činnosti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zaznamenávané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20B4D79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prípady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dôvody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frekvencia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výskytu</w:t>
            </w:r>
            <w:proofErr w:type="spellEnd"/>
          </w:p>
        </w:tc>
      </w:tr>
      <w:tr w:rsidR="00CF5568" w:rsidRPr="00CF5568" w14:paraId="0AF43571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4AFA314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Popíšte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vznik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počas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činnosti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7B4115F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vynútenia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568" w:rsidRPr="00CF5568" w14:paraId="15806872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55B2F70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validačné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pravidlá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zadávaní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údajov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4DBAE217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pravidlá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formát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rozsah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väzby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validácie</w:t>
            </w:r>
            <w:proofErr w:type="spellEnd"/>
          </w:p>
        </w:tc>
      </w:tr>
      <w:tr w:rsidR="00CF5568" w:rsidRPr="00CF5568" w14:paraId="07ADB0BD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7A3399F4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Popíšte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detekciu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neúplných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alebo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nelogických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záznamov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28A61CD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pravidlá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reakcia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  <w:proofErr w:type="spellEnd"/>
          </w:p>
        </w:tc>
      </w:tr>
      <w:tr w:rsidR="00CF5568" w:rsidRPr="00CF5568" w14:paraId="781A77F6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2D61F876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oprava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chybných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údajov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22858A61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postup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opravy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auditná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stopa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(before/after),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oprávnenia</w:t>
            </w:r>
            <w:proofErr w:type="spellEnd"/>
          </w:p>
        </w:tc>
      </w:tr>
      <w:tr w:rsidR="00CF5568" w:rsidRPr="00CF5568" w14:paraId="44FD8161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2A791892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Popíšte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prepojenie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jednotlivých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evidencií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02B06AC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väzby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medzi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entitami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referenčné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kľúče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ukážka</w:t>
            </w:r>
            <w:proofErr w:type="spellEnd"/>
          </w:p>
        </w:tc>
      </w:tr>
      <w:tr w:rsidR="00CF5568" w:rsidRPr="00CF5568" w14:paraId="6CD23BD5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4C59305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zabezpečuje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konzistencia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naprieč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evidenciami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14A0831A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synchronizačné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mechanizmy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kontrolné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pravidlá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</w:p>
        </w:tc>
      </w:tr>
      <w:tr w:rsidR="00CF5568" w:rsidRPr="00CF5568" w14:paraId="47A53B52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584E4DD8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výstupy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generované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evidencie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4F0D2DDC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zoznam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ukážky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reportov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dashboardov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zdrojové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dáta</w:t>
            </w:r>
            <w:proofErr w:type="spellEnd"/>
          </w:p>
        </w:tc>
      </w:tr>
      <w:tr w:rsidR="00CF5568" w:rsidRPr="00CF5568" w14:paraId="0169A639" w14:textId="77777777" w:rsidTr="00DA7B45">
        <w:trPr>
          <w:trHeight w:val="315"/>
        </w:trPr>
        <w:tc>
          <w:tcPr>
            <w:tcW w:w="4398" w:type="dxa"/>
            <w:noWrap/>
            <w:hideMark/>
          </w:tcPr>
          <w:p w14:paraId="28E18FEF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Popíšte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mieru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manuálnych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úprav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dát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pred ich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použitím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4" w:type="dxa"/>
            <w:noWrap/>
            <w:hideMark/>
          </w:tcPr>
          <w:p w14:paraId="705B80D0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konkrétny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úprav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časová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náročnosť</w:t>
            </w:r>
            <w:proofErr w:type="spellEnd"/>
          </w:p>
        </w:tc>
      </w:tr>
      <w:tr w:rsidR="00CF5568" w:rsidRPr="00CF5568" w14:paraId="2831FCC8" w14:textId="77777777" w:rsidTr="00DA7B45">
        <w:trPr>
          <w:trHeight w:val="630"/>
        </w:trPr>
        <w:tc>
          <w:tcPr>
            <w:tcW w:w="4398" w:type="dxa"/>
            <w:hideMark/>
          </w:tcPr>
          <w:p w14:paraId="4D1A998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akom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čase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dokážete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aktualizovať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vaše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, aby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spĺňalo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všetky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požiadavky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definované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katalógu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požiadaviek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64" w:type="dxa"/>
            <w:hideMark/>
          </w:tcPr>
          <w:p w14:paraId="108061BB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dobu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mesiacoch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nadobudnutia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platnosti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Zmluvy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dielo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448AB4E3" w14:textId="77777777" w:rsidTr="00DA7B45">
        <w:trPr>
          <w:trHeight w:val="630"/>
        </w:trPr>
        <w:tc>
          <w:tcPr>
            <w:tcW w:w="4398" w:type="dxa"/>
            <w:hideMark/>
          </w:tcPr>
          <w:p w14:paraId="20BB40D3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akom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čase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dokážete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sprístupniť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vaše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riešenie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pilotnej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prevádzky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cloude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infraštruktúre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64" w:type="dxa"/>
            <w:hideMark/>
          </w:tcPr>
          <w:p w14:paraId="4AB2B305" w14:textId="77777777" w:rsidR="00CF5568" w:rsidRPr="00CF5568" w:rsidRDefault="00CF5568" w:rsidP="00DA7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Uveďte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dobu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mesiacoch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nadobudnutia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platnosti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Zmluvy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dielo</w:t>
            </w:r>
            <w:proofErr w:type="spellEnd"/>
            <w:r w:rsidRPr="00CF5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568" w:rsidRPr="00CF5568" w14:paraId="3F5A35A1" w14:textId="77777777" w:rsidTr="00DA7B45">
        <w:trPr>
          <w:trHeight w:val="630"/>
        </w:trPr>
        <w:tc>
          <w:tcPr>
            <w:tcW w:w="4398" w:type="dxa"/>
            <w:hideMark/>
          </w:tcPr>
          <w:p w14:paraId="184A3BCA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Akým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spôsobom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zabezpečená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integrácia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existujúce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informačné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systémy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lesného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hospodárstva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4664" w:type="dxa"/>
            <w:hideMark/>
          </w:tcPr>
          <w:p w14:paraId="72E46742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podporované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integračné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mechanizmy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príklad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realizovanej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integrácie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F5568" w:rsidRPr="00CF5568" w14:paraId="270FE25C" w14:textId="77777777" w:rsidTr="00DA7B45">
        <w:trPr>
          <w:trHeight w:val="630"/>
        </w:trPr>
        <w:tc>
          <w:tcPr>
            <w:tcW w:w="4398" w:type="dxa"/>
            <w:hideMark/>
          </w:tcPr>
          <w:p w14:paraId="02C8357D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Akým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spôsobom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zabezpečená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synchronizácia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medzi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systémami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4664" w:type="dxa"/>
            <w:hideMark/>
          </w:tcPr>
          <w:p w14:paraId="55B8A146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synchronizácie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riešenie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konfliktov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zmien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F5568" w:rsidRPr="00CF5568" w14:paraId="52AD2B80" w14:textId="77777777" w:rsidTr="00DA7B45">
        <w:trPr>
          <w:trHeight w:val="630"/>
        </w:trPr>
        <w:tc>
          <w:tcPr>
            <w:tcW w:w="4398" w:type="dxa"/>
            <w:hideMark/>
          </w:tcPr>
          <w:p w14:paraId="276BAB6E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Akým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spôsobom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možné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integrovať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riešenie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informačné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systémy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poľovníctva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4664" w:type="dxa"/>
            <w:hideMark/>
          </w:tcPr>
          <w:p w14:paraId="689C63CA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podporované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integračné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scenáre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referencie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F5568" w:rsidRPr="00CF5568" w14:paraId="528F2C4C" w14:textId="77777777" w:rsidTr="00DA7B45">
        <w:trPr>
          <w:trHeight w:val="630"/>
        </w:trPr>
        <w:tc>
          <w:tcPr>
            <w:tcW w:w="4398" w:type="dxa"/>
            <w:hideMark/>
          </w:tcPr>
          <w:p w14:paraId="586AB5A6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Ako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riešenie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pracuje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registrami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lesného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hospodárstva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referenčnými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4664" w:type="dxa"/>
            <w:hideMark/>
          </w:tcPr>
          <w:p w14:paraId="10C78D94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práce s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registrami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dostupnými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stránkach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NLC,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aktualizáciou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validáciou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F5568" w:rsidRPr="00CF5568" w14:paraId="636AAFAD" w14:textId="77777777" w:rsidTr="00DA7B45">
        <w:trPr>
          <w:trHeight w:val="315"/>
        </w:trPr>
        <w:tc>
          <w:tcPr>
            <w:tcW w:w="4398" w:type="dxa"/>
            <w:hideMark/>
          </w:tcPr>
          <w:p w14:paraId="59A34F07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Ako je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zabezpečená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interoperabilita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medzi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jednotlivými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evidenciami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4664" w:type="dxa"/>
            <w:hideMark/>
          </w:tcPr>
          <w:p w14:paraId="691B9D33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výmeny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mechanizmy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zabezpečenia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konzistencie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F5568" w:rsidRPr="00CF5568" w14:paraId="69DDDD86" w14:textId="77777777" w:rsidTr="00DA7B45">
        <w:trPr>
          <w:trHeight w:val="630"/>
        </w:trPr>
        <w:tc>
          <w:tcPr>
            <w:tcW w:w="4398" w:type="dxa"/>
            <w:hideMark/>
          </w:tcPr>
          <w:p w14:paraId="0EE26D3F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Akým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spôsobom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možné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zabezpečiť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integráciu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systémy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ochrany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lesa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vrátane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IOL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eLOS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4664" w:type="dxa"/>
            <w:hideMark/>
          </w:tcPr>
          <w:p w14:paraId="1F85C4DC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rozsah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podporovaných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integrácií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príklady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evidovaných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udalostí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F5568" w:rsidRPr="00CF5568" w14:paraId="54A87386" w14:textId="77777777" w:rsidTr="00DA7B45">
        <w:trPr>
          <w:trHeight w:val="499"/>
        </w:trPr>
        <w:tc>
          <w:tcPr>
            <w:tcW w:w="4398" w:type="dxa"/>
            <w:hideMark/>
          </w:tcPr>
          <w:p w14:paraId="7F8840F5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Je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podporovaný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terénny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zber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prostredníctvom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mobilných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zariadení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4664" w:type="dxa"/>
            <w:hideMark/>
          </w:tcPr>
          <w:p w14:paraId="2930EAB2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podporované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platformy, offline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režim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spôsob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synchronizácie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F5568" w:rsidRPr="00CF5568" w14:paraId="5A75E2A0" w14:textId="77777777" w:rsidTr="00DA7B45">
        <w:trPr>
          <w:trHeight w:val="499"/>
        </w:trPr>
        <w:tc>
          <w:tcPr>
            <w:tcW w:w="4398" w:type="dxa"/>
          </w:tcPr>
          <w:p w14:paraId="5D64B2BF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aspoň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jeden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referečný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subjekt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u 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ktorého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je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Vaše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riešenie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nasadené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 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riadne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prevádzkované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664" w:type="dxa"/>
          </w:tcPr>
          <w:p w14:paraId="7B2A25C5" w14:textId="77777777" w:rsidR="00CF5568" w:rsidRPr="00CF5568" w:rsidRDefault="00CF5568" w:rsidP="00DA7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zároveň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aj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nasledovné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parametre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danom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subjekte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</w:t>
            </w:r>
          </w:p>
          <w:p w14:paraId="1AF7F559" w14:textId="77777777" w:rsidR="00CF5568" w:rsidRPr="00CF5568" w:rsidRDefault="00CF5568" w:rsidP="00CF556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hektárov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obhospodarovaného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lesa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;</w:t>
            </w:r>
          </w:p>
          <w:p w14:paraId="358C17B2" w14:textId="77777777" w:rsidR="00CF5568" w:rsidRPr="00CF5568" w:rsidRDefault="00CF5568" w:rsidP="00CF556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užívateľov</w:t>
            </w:r>
            <w:proofErr w:type="spellEnd"/>
            <w:r w:rsidRPr="00CF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</w:t>
            </w:r>
          </w:p>
        </w:tc>
      </w:tr>
    </w:tbl>
    <w:p w14:paraId="77840198" w14:textId="77777777" w:rsidR="00CF5568" w:rsidRPr="00CF5568" w:rsidRDefault="00CF5568" w:rsidP="00CF5568">
      <w:pPr>
        <w:rPr>
          <w:rFonts w:ascii="Times New Roman" w:hAnsi="Times New Roman" w:cs="Times New Roman"/>
          <w:sz w:val="24"/>
          <w:szCs w:val="24"/>
        </w:rPr>
      </w:pPr>
    </w:p>
    <w:p w14:paraId="1E3E0C85" w14:textId="77777777" w:rsidR="00CF5568" w:rsidRPr="00CF5568" w:rsidRDefault="00CF5568" w:rsidP="00CF5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Cieľom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oslovenia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trhu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je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získať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prehľad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existujúcich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riešeniach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technologických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prístupoch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referenciách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v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oblasti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IKT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podpory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lesnej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výroby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4D731E29" w14:textId="77777777" w:rsidR="00CF5568" w:rsidRPr="00CF5568" w:rsidRDefault="00CF5568" w:rsidP="00CF5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Prípravné</w:t>
      </w:r>
      <w:proofErr w:type="spellEnd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trhové</w:t>
      </w:r>
      <w:proofErr w:type="spellEnd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konzultácie</w:t>
      </w:r>
      <w:proofErr w:type="spellEnd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majú</w:t>
      </w:r>
      <w:proofErr w:type="spellEnd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slúžiť</w:t>
      </w:r>
      <w:proofErr w:type="spellEnd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najmä</w:t>
      </w:r>
      <w:proofErr w:type="spellEnd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na</w:t>
      </w:r>
      <w:proofErr w:type="spellEnd"/>
      <w:r w:rsidRPr="00CF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:</w:t>
      </w:r>
    </w:p>
    <w:p w14:paraId="5458EE8C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zmapovanie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existujúcich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riešení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dostupných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trhu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ktoré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spĺňajú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legislatívne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požiadavky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kladené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obhospodarovateľov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72C46106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identifikáciu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technologických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architektonických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prístupov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využívaných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budovaní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moderných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informačných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v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oblasti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hospodárstva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72CB2028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overenie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integrácie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existujúce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informačné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registre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evidencie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služby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759D9DD5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lastRenderedPageBreak/>
        <w:t>identifikáciu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štandardov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mechanizmov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zabezpečujúcich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interoperabilitu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medzi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systémami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3ABCE599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posúdenie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modulárneho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škálovateľného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riešenia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umožňujúceho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postupný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rozvoj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funkcionalít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7BC0E3BD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identifikáciu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prístupov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k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správe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priestorových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údajov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terénnemu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zberu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údajov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procesnej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evidencii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analytickým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funkcionalitám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31EDBC9A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overenie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implementácie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riešenia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v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súlade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požiadavkami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ISVS,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kybernetickej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bezpečnosti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legislatívy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v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oblasti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hospodárstva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08692BDA" w14:textId="77777777" w:rsidR="00CF5568" w:rsidRPr="00CF5568" w:rsidRDefault="00CF5568" w:rsidP="00CF556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overenie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časových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zlepšenia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technologickej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úrovne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pre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podporu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lesnej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výroby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45C3FDBF" w14:textId="77777777" w:rsidR="00CF5568" w:rsidRPr="00CF5568" w:rsidRDefault="00CF5568" w:rsidP="00CF5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Zároveň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je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cieľom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získať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informácie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možnostiach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integrácie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dátovej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interoperability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medzi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výrobnými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systémami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hospodárstva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komplementárnymi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/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súvisiacimi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systémami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0AEA6108" w14:textId="77777777" w:rsidR="00CF5568" w:rsidRPr="00CF5568" w:rsidRDefault="00CF5568" w:rsidP="00CF5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Z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pohľadu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vecného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rozsahu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predpokladá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overenie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integrácie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najmä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:</w:t>
      </w:r>
    </w:p>
    <w:p w14:paraId="5C991ECF" w14:textId="77777777" w:rsidR="00CF5568" w:rsidRPr="00CF5568" w:rsidRDefault="00CF5568" w:rsidP="00CF55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informačné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hospodárstva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(NLC),</w:t>
      </w:r>
    </w:p>
    <w:p w14:paraId="793FE029" w14:textId="77777777" w:rsidR="00CF5568" w:rsidRPr="00CF5568" w:rsidRDefault="00CF5568" w:rsidP="00CF55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informačné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poľovníctva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(NLC),</w:t>
      </w:r>
    </w:p>
    <w:p w14:paraId="2287737E" w14:textId="77777777" w:rsidR="00CF5568" w:rsidRPr="00CF5568" w:rsidRDefault="00CF5568" w:rsidP="00CF55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registre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hospodárstva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súvisiace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referenčné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registre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(NLC),</w:t>
      </w:r>
    </w:p>
    <w:p w14:paraId="41666025" w14:textId="77777777" w:rsidR="00CF5568" w:rsidRPr="00CF5568" w:rsidRDefault="00CF5568" w:rsidP="00CF55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centrálne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evidencie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prevádzkové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evidencie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0F834E33" w14:textId="77777777" w:rsidR="00CF5568" w:rsidRPr="00CF5568" w:rsidRDefault="00CF5568" w:rsidP="00CF55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systémy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ochrany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lesa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vrátane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IOL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eLOS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,</w:t>
      </w:r>
    </w:p>
    <w:p w14:paraId="3B5BBD70" w14:textId="77777777" w:rsidR="00CF5568" w:rsidRPr="00CF5568" w:rsidRDefault="00CF5568" w:rsidP="00CF556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pripravenosť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smernicu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EUDR.</w:t>
      </w:r>
    </w:p>
    <w:p w14:paraId="497F5365" w14:textId="77777777" w:rsidR="00CF5568" w:rsidRPr="00CF5568" w:rsidRDefault="00CF5568" w:rsidP="00CF5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Oslovenie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trhu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nesleduje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preferovanie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konkrétneho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technologického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riešenia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alebo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dodávateľa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ale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získanie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objektívneho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prehľadu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aktuálnych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možnostiach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trhu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štandardoch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osvedčených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postupoch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využívaných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v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obdobných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riešeniach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64FAD1D2" w14:textId="798D088D" w:rsidR="00CF5568" w:rsidRPr="00CF5568" w:rsidRDefault="00CF5568" w:rsidP="00CF5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Výstupy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z PTK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budú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slúžiť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aj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ako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podklad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pre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rozhodnutie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verejného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obstarávateľa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vhodnom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postupe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verejného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obstarávania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vrátane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posúdenia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možnosti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využitia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súťažného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dialógu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podľa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§ 96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zákona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verejnom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obstarávaní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.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Odpovede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nebudú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automaticky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prevzaté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do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súťažných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podkladov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cieľom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PTK je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najmä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mapovanie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trhu</w:t>
      </w:r>
      <w:proofErr w:type="spellEnd"/>
      <w:r w:rsidRPr="00CF5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34AF1E23" w14:textId="77777777" w:rsidR="00CF5568" w:rsidRDefault="00CF5568" w:rsidP="00CF5568"/>
    <w:p w14:paraId="4432F3CF" w14:textId="4F20ABF2" w:rsidR="008C1695" w:rsidRPr="00AD2C53" w:rsidRDefault="008C1695" w:rsidP="00CF55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k-SK"/>
        </w:rPr>
      </w:pPr>
    </w:p>
    <w:sectPr w:rsidR="008C1695" w:rsidRPr="00AD2C53" w:rsidSect="007F3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60C"/>
    <w:multiLevelType w:val="multilevel"/>
    <w:tmpl w:val="0D3C0388"/>
    <w:lvl w:ilvl="0">
      <w:start w:val="1"/>
      <w:numFmt w:val="bullet"/>
      <w:pStyle w:val="StyleNadpis1CenteredLeft0cmFirstline0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D10B7"/>
    <w:multiLevelType w:val="hybridMultilevel"/>
    <w:tmpl w:val="D8B2E0D0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3541982"/>
    <w:multiLevelType w:val="hybridMultilevel"/>
    <w:tmpl w:val="7A0200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743B"/>
    <w:multiLevelType w:val="multilevel"/>
    <w:tmpl w:val="B40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E7561"/>
    <w:multiLevelType w:val="hybridMultilevel"/>
    <w:tmpl w:val="188C3790"/>
    <w:lvl w:ilvl="0" w:tplc="0CD6B8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021179"/>
    <w:multiLevelType w:val="multilevel"/>
    <w:tmpl w:val="E0E4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862F1"/>
    <w:multiLevelType w:val="multilevel"/>
    <w:tmpl w:val="1E50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44CDB"/>
    <w:multiLevelType w:val="multilevel"/>
    <w:tmpl w:val="89F0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31843"/>
    <w:multiLevelType w:val="multilevel"/>
    <w:tmpl w:val="F952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17280"/>
    <w:multiLevelType w:val="multilevel"/>
    <w:tmpl w:val="D7E0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21BD9"/>
    <w:multiLevelType w:val="multilevel"/>
    <w:tmpl w:val="F5DA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3309E"/>
    <w:multiLevelType w:val="multilevel"/>
    <w:tmpl w:val="15F6CF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1419"/>
        </w:tabs>
        <w:ind w:left="1419" w:hanging="360"/>
      </w:pPr>
      <w:rPr>
        <w:rFonts w:ascii="Times New Roman" w:eastAsia="Times New Roman" w:hAnsi="Times New Roman" w:cs="Times New Roman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904F8"/>
    <w:multiLevelType w:val="multilevel"/>
    <w:tmpl w:val="B21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52F09"/>
    <w:multiLevelType w:val="hybridMultilevel"/>
    <w:tmpl w:val="9BA6C93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05602"/>
    <w:multiLevelType w:val="multilevel"/>
    <w:tmpl w:val="9B42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8C073C"/>
    <w:multiLevelType w:val="hybridMultilevel"/>
    <w:tmpl w:val="FFFFFFFF"/>
    <w:lvl w:ilvl="0" w:tplc="88827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6E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A6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B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06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0D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EC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CF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E2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00554">
    <w:abstractNumId w:val="15"/>
  </w:num>
  <w:num w:numId="2" w16cid:durableId="1907496573">
    <w:abstractNumId w:val="0"/>
  </w:num>
  <w:num w:numId="3" w16cid:durableId="310258691">
    <w:abstractNumId w:val="11"/>
  </w:num>
  <w:num w:numId="4" w16cid:durableId="373315200">
    <w:abstractNumId w:val="12"/>
  </w:num>
  <w:num w:numId="5" w16cid:durableId="841697189">
    <w:abstractNumId w:val="7"/>
  </w:num>
  <w:num w:numId="6" w16cid:durableId="840126634">
    <w:abstractNumId w:val="5"/>
  </w:num>
  <w:num w:numId="7" w16cid:durableId="436750508">
    <w:abstractNumId w:val="9"/>
  </w:num>
  <w:num w:numId="8" w16cid:durableId="527958040">
    <w:abstractNumId w:val="3"/>
  </w:num>
  <w:num w:numId="9" w16cid:durableId="235938212">
    <w:abstractNumId w:val="14"/>
  </w:num>
  <w:num w:numId="10" w16cid:durableId="1748258332">
    <w:abstractNumId w:val="6"/>
  </w:num>
  <w:num w:numId="11" w16cid:durableId="1109740082">
    <w:abstractNumId w:val="1"/>
  </w:num>
  <w:num w:numId="12" w16cid:durableId="1018890790">
    <w:abstractNumId w:val="2"/>
  </w:num>
  <w:num w:numId="13" w16cid:durableId="1922525983">
    <w:abstractNumId w:val="0"/>
  </w:num>
  <w:num w:numId="14" w16cid:durableId="64181702">
    <w:abstractNumId w:val="4"/>
  </w:num>
  <w:num w:numId="15" w16cid:durableId="373316205">
    <w:abstractNumId w:val="0"/>
  </w:num>
  <w:num w:numId="16" w16cid:durableId="1474323438">
    <w:abstractNumId w:val="8"/>
  </w:num>
  <w:num w:numId="17" w16cid:durableId="60713393">
    <w:abstractNumId w:val="10"/>
  </w:num>
  <w:num w:numId="18" w16cid:durableId="1390152762">
    <w:abstractNumId w:val="13"/>
  </w:num>
  <w:num w:numId="19" w16cid:durableId="2079159555">
    <w:abstractNumId w:val="0"/>
  </w:num>
  <w:num w:numId="20" w16cid:durableId="184832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26"/>
    <w:rsid w:val="0002249D"/>
    <w:rsid w:val="00045702"/>
    <w:rsid w:val="0008037A"/>
    <w:rsid w:val="00091ACE"/>
    <w:rsid w:val="000E32F9"/>
    <w:rsid w:val="00102F38"/>
    <w:rsid w:val="00161625"/>
    <w:rsid w:val="00167EF5"/>
    <w:rsid w:val="00173459"/>
    <w:rsid w:val="00175A2D"/>
    <w:rsid w:val="00183517"/>
    <w:rsid w:val="001C089B"/>
    <w:rsid w:val="001E6FB7"/>
    <w:rsid w:val="001E7C9A"/>
    <w:rsid w:val="00204A95"/>
    <w:rsid w:val="00226E1A"/>
    <w:rsid w:val="0023531B"/>
    <w:rsid w:val="002836EA"/>
    <w:rsid w:val="002901EA"/>
    <w:rsid w:val="00294637"/>
    <w:rsid w:val="002B0393"/>
    <w:rsid w:val="002D2E26"/>
    <w:rsid w:val="002F16CD"/>
    <w:rsid w:val="00311873"/>
    <w:rsid w:val="00322394"/>
    <w:rsid w:val="00381D71"/>
    <w:rsid w:val="00385AD3"/>
    <w:rsid w:val="00387994"/>
    <w:rsid w:val="003A2094"/>
    <w:rsid w:val="003A4622"/>
    <w:rsid w:val="003B6A51"/>
    <w:rsid w:val="003B721F"/>
    <w:rsid w:val="003C4788"/>
    <w:rsid w:val="00407A5E"/>
    <w:rsid w:val="00411E73"/>
    <w:rsid w:val="00442138"/>
    <w:rsid w:val="00452814"/>
    <w:rsid w:val="00453EFB"/>
    <w:rsid w:val="00454BB3"/>
    <w:rsid w:val="00466DA4"/>
    <w:rsid w:val="00476367"/>
    <w:rsid w:val="00484A3F"/>
    <w:rsid w:val="004B18A7"/>
    <w:rsid w:val="004B64A0"/>
    <w:rsid w:val="004B7EDC"/>
    <w:rsid w:val="004E6291"/>
    <w:rsid w:val="00531D69"/>
    <w:rsid w:val="00573A0A"/>
    <w:rsid w:val="00575112"/>
    <w:rsid w:val="00596AFF"/>
    <w:rsid w:val="005C0874"/>
    <w:rsid w:val="005E1D76"/>
    <w:rsid w:val="005E4D5D"/>
    <w:rsid w:val="005F2A9C"/>
    <w:rsid w:val="005F5C8A"/>
    <w:rsid w:val="00603D3B"/>
    <w:rsid w:val="006074DF"/>
    <w:rsid w:val="00626537"/>
    <w:rsid w:val="00634709"/>
    <w:rsid w:val="00651567"/>
    <w:rsid w:val="006572B8"/>
    <w:rsid w:val="00663FE0"/>
    <w:rsid w:val="006678A8"/>
    <w:rsid w:val="006C4F4E"/>
    <w:rsid w:val="006D46DC"/>
    <w:rsid w:val="006F755E"/>
    <w:rsid w:val="007258AE"/>
    <w:rsid w:val="0073632B"/>
    <w:rsid w:val="007413DD"/>
    <w:rsid w:val="00791432"/>
    <w:rsid w:val="0079674A"/>
    <w:rsid w:val="007C4DF4"/>
    <w:rsid w:val="007C5D73"/>
    <w:rsid w:val="007D25F5"/>
    <w:rsid w:val="007F3126"/>
    <w:rsid w:val="0081350B"/>
    <w:rsid w:val="00834880"/>
    <w:rsid w:val="00842BB8"/>
    <w:rsid w:val="008508D4"/>
    <w:rsid w:val="00857242"/>
    <w:rsid w:val="00860B53"/>
    <w:rsid w:val="0086634F"/>
    <w:rsid w:val="00887B02"/>
    <w:rsid w:val="008A005A"/>
    <w:rsid w:val="008B65E8"/>
    <w:rsid w:val="008C1695"/>
    <w:rsid w:val="008C3371"/>
    <w:rsid w:val="008E7514"/>
    <w:rsid w:val="0092096C"/>
    <w:rsid w:val="00921759"/>
    <w:rsid w:val="00930E6D"/>
    <w:rsid w:val="0093306C"/>
    <w:rsid w:val="00933D36"/>
    <w:rsid w:val="00936DE5"/>
    <w:rsid w:val="00963A7B"/>
    <w:rsid w:val="00981396"/>
    <w:rsid w:val="00985FCD"/>
    <w:rsid w:val="009A1965"/>
    <w:rsid w:val="009B513E"/>
    <w:rsid w:val="009D7021"/>
    <w:rsid w:val="009E42F0"/>
    <w:rsid w:val="00A22F97"/>
    <w:rsid w:val="00A24A23"/>
    <w:rsid w:val="00A4172D"/>
    <w:rsid w:val="00A84FD9"/>
    <w:rsid w:val="00A930C8"/>
    <w:rsid w:val="00AD1FED"/>
    <w:rsid w:val="00AD2C53"/>
    <w:rsid w:val="00B1280B"/>
    <w:rsid w:val="00B2602B"/>
    <w:rsid w:val="00B3769B"/>
    <w:rsid w:val="00B555D8"/>
    <w:rsid w:val="00B601B5"/>
    <w:rsid w:val="00B606FF"/>
    <w:rsid w:val="00B66E62"/>
    <w:rsid w:val="00B915A2"/>
    <w:rsid w:val="00BC1186"/>
    <w:rsid w:val="00BE1438"/>
    <w:rsid w:val="00BE2FCC"/>
    <w:rsid w:val="00C40826"/>
    <w:rsid w:val="00C61A91"/>
    <w:rsid w:val="00C67F6B"/>
    <w:rsid w:val="00CC070D"/>
    <w:rsid w:val="00CC76C2"/>
    <w:rsid w:val="00CF5568"/>
    <w:rsid w:val="00D51DA8"/>
    <w:rsid w:val="00D82EFF"/>
    <w:rsid w:val="00DC0FC3"/>
    <w:rsid w:val="00DC3676"/>
    <w:rsid w:val="00DD47C0"/>
    <w:rsid w:val="00DF011D"/>
    <w:rsid w:val="00DF0A50"/>
    <w:rsid w:val="00E3550E"/>
    <w:rsid w:val="00E35FDC"/>
    <w:rsid w:val="00E572C0"/>
    <w:rsid w:val="00E7754B"/>
    <w:rsid w:val="00E844A7"/>
    <w:rsid w:val="00E84DBA"/>
    <w:rsid w:val="00E9629C"/>
    <w:rsid w:val="00EA0DC1"/>
    <w:rsid w:val="00EB71B8"/>
    <w:rsid w:val="00ED73C6"/>
    <w:rsid w:val="00EF7149"/>
    <w:rsid w:val="00F179F4"/>
    <w:rsid w:val="00F40B61"/>
    <w:rsid w:val="00F42E8C"/>
    <w:rsid w:val="00F56562"/>
    <w:rsid w:val="19626C2D"/>
    <w:rsid w:val="26567998"/>
    <w:rsid w:val="297F66CB"/>
    <w:rsid w:val="2F9E98F8"/>
    <w:rsid w:val="31C31DC1"/>
    <w:rsid w:val="47220F27"/>
    <w:rsid w:val="5C484B5E"/>
    <w:rsid w:val="5EA6D153"/>
    <w:rsid w:val="610F9FCE"/>
    <w:rsid w:val="6E956C73"/>
    <w:rsid w:val="76F369C6"/>
    <w:rsid w:val="7C11A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BE7B"/>
  <w15:chartTrackingRefBased/>
  <w15:docId w15:val="{7E0D0695-D892-4822-9569-4D18C523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126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y"/>
    <w:next w:val="Normlny"/>
    <w:link w:val="Nadpis1Char"/>
    <w:uiPriority w:val="1"/>
    <w:qFormat/>
    <w:rsid w:val="007F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y"/>
    <w:next w:val="Normlny"/>
    <w:link w:val="Nadpis2Char"/>
    <w:uiPriority w:val="2"/>
    <w:unhideWhenUsed/>
    <w:qFormat/>
    <w:rsid w:val="007F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Predvolenpsmoodseku"/>
    <w:link w:val="Nadpis1"/>
    <w:rsid w:val="007F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Predvolenpsmoodseku"/>
    <w:link w:val="Nadpis2"/>
    <w:uiPriority w:val="9"/>
    <w:rsid w:val="007F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31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31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31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31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31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31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F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31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F31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31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31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3126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466DA4"/>
    <w:pPr>
      <w:spacing w:after="0" w:line="240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styleId="Odkaznakomentr">
    <w:name w:val="annotation reference"/>
    <w:basedOn w:val="Predvolenpsmoodseku"/>
    <w:unhideWhenUsed/>
    <w:rsid w:val="00E84D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4D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4DBA"/>
    <w:rPr>
      <w:rFonts w:ascii="Calibri" w:eastAsiaTheme="minorEastAsia" w:hAnsi="Calibri"/>
      <w:kern w:val="0"/>
      <w:sz w:val="20"/>
      <w:szCs w:val="20"/>
      <w:lang w:val="en-US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4D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4DBA"/>
    <w:rPr>
      <w:rFonts w:ascii="Calibri" w:eastAsiaTheme="minorEastAsia" w:hAnsi="Calibri"/>
      <w:b/>
      <w:bCs/>
      <w:kern w:val="0"/>
      <w:sz w:val="20"/>
      <w:szCs w:val="20"/>
      <w:lang w:val="en-US"/>
      <w14:ligatures w14:val="none"/>
    </w:rPr>
  </w:style>
  <w:style w:type="table" w:customStyle="1" w:styleId="Mkatabulky1">
    <w:name w:val="Mřížka tabulky1"/>
    <w:basedOn w:val="Normlnatabuka"/>
    <w:next w:val="Mriekatabuky"/>
    <w:uiPriority w:val="59"/>
    <w:rsid w:val="0008037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8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08037A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sk-SK"/>
    </w:rPr>
  </w:style>
  <w:style w:type="paragraph" w:customStyle="1" w:styleId="Claneka">
    <w:name w:val="Clanek (a)"/>
    <w:basedOn w:val="Normlny"/>
    <w:link w:val="ClanekaChar"/>
    <w:qFormat/>
    <w:rsid w:val="0008037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  <w:lang w:val="sk-SK"/>
    </w:rPr>
  </w:style>
  <w:style w:type="paragraph" w:customStyle="1" w:styleId="Claneki">
    <w:name w:val="Clanek (i)"/>
    <w:basedOn w:val="Normlny"/>
    <w:qFormat/>
    <w:rsid w:val="0008037A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val="sk-SK"/>
    </w:rPr>
  </w:style>
  <w:style w:type="character" w:customStyle="1" w:styleId="Clanek11Char">
    <w:name w:val="Clanek 1.1 Char"/>
    <w:link w:val="Clanek11"/>
    <w:locked/>
    <w:rsid w:val="0008037A"/>
    <w:rPr>
      <w:rFonts w:ascii="Times New Roman" w:eastAsia="Times New Roman" w:hAnsi="Times New Roman" w:cs="Arial"/>
      <w:bCs/>
      <w:iCs/>
      <w:kern w:val="0"/>
      <w:sz w:val="22"/>
      <w:szCs w:val="28"/>
      <w:lang w:val="sk-SK"/>
      <w14:ligatures w14:val="none"/>
    </w:rPr>
  </w:style>
  <w:style w:type="character" w:customStyle="1" w:styleId="ClanekaChar">
    <w:name w:val="Clanek (a) Char"/>
    <w:basedOn w:val="Predvolenpsmoodseku"/>
    <w:link w:val="Claneka"/>
    <w:rsid w:val="00651567"/>
    <w:rPr>
      <w:rFonts w:ascii="Times New Roman" w:eastAsia="Times New Roman" w:hAnsi="Times New Roman" w:cs="Times New Roman"/>
      <w:kern w:val="0"/>
      <w:sz w:val="22"/>
      <w:lang w:val="sk-SK"/>
      <w14:ligatures w14:val="none"/>
    </w:rPr>
  </w:style>
  <w:style w:type="paragraph" w:customStyle="1" w:styleId="Nadpis11">
    <w:name w:val="Nadpis 1.1"/>
    <w:basedOn w:val="Nadpis2"/>
    <w:next w:val="Normlny"/>
    <w:qFormat/>
    <w:rsid w:val="00AD2C53"/>
    <w:pPr>
      <w:keepNext w:val="0"/>
      <w:keepLines w:val="0"/>
      <w:tabs>
        <w:tab w:val="num" w:pos="992"/>
        <w:tab w:val="left" w:pos="1134"/>
      </w:tabs>
      <w:spacing w:before="240" w:after="120" w:line="240" w:lineRule="auto"/>
      <w:ind w:left="992" w:hanging="425"/>
      <w:jc w:val="both"/>
    </w:pPr>
    <w:rPr>
      <w:rFonts w:ascii="Times New Roman" w:eastAsia="Times New Roman" w:hAnsi="Times New Roman" w:cs="Arial"/>
      <w:b/>
      <w:bCs/>
      <w:iCs/>
      <w:smallCaps/>
      <w:color w:val="auto"/>
      <w:sz w:val="22"/>
      <w:szCs w:val="28"/>
      <w:lang w:val="cs-CZ"/>
    </w:rPr>
  </w:style>
  <w:style w:type="paragraph" w:customStyle="1" w:styleId="Nadpis111">
    <w:name w:val="Nadpis 1.1.1"/>
    <w:basedOn w:val="Normlny"/>
    <w:next w:val="Normlny"/>
    <w:qFormat/>
    <w:rsid w:val="00AD2C53"/>
    <w:pPr>
      <w:tabs>
        <w:tab w:val="num" w:pos="1559"/>
      </w:tabs>
      <w:spacing w:before="240" w:after="120" w:line="240" w:lineRule="auto"/>
      <w:ind w:left="1843" w:hanging="709"/>
      <w:jc w:val="both"/>
    </w:pPr>
    <w:rPr>
      <w:rFonts w:ascii="Times New Roman" w:eastAsia="Times New Roman" w:hAnsi="Times New Roman" w:cs="Times New Roman"/>
      <w:b/>
      <w:szCs w:val="24"/>
      <w:lang w:val="cs-CZ"/>
    </w:rPr>
  </w:style>
  <w:style w:type="paragraph" w:customStyle="1" w:styleId="StyleNadpis1CenteredLeft0cmFirstline0cm">
    <w:name w:val="Style Nadpis 1 + Centered Left:  0 cm First line:  0 cm"/>
    <w:basedOn w:val="Normlny"/>
    <w:semiHidden/>
    <w:rsid w:val="00AD2C53"/>
    <w:pPr>
      <w:numPr>
        <w:numId w:val="2"/>
      </w:numP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0EF452B11C84EB021B25DD0985DD9" ma:contentTypeVersion="3" ma:contentTypeDescription="Vytvoří nový dokument" ma:contentTypeScope="" ma:versionID="95530f09bfa191acc5dfd21e2f7f9a59">
  <xsd:schema xmlns:xsd="http://www.w3.org/2001/XMLSchema" xmlns:xs="http://www.w3.org/2001/XMLSchema" xmlns:p="http://schemas.microsoft.com/office/2006/metadata/properties" xmlns:ns2="24bb2833-8caf-4b53-9b37-88eedcec273f" targetNamespace="http://schemas.microsoft.com/office/2006/metadata/properties" ma:root="true" ma:fieldsID="23e2bd2735ad579b0a659ad012e48a13" ns2:_="">
    <xsd:import namespace="24bb2833-8caf-4b53-9b37-88eedcec2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b2833-8caf-4b53-9b37-88eedcec2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CCF4F-EF78-4630-836E-AB15B4D2D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4DD74-3253-4A8F-A347-1DBD8A57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b2833-8caf-4b53-9b37-88eedcec2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5B159-7D73-4078-9114-D8F0D99392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1698</Words>
  <Characters>11904</Characters>
  <DocSecurity>0</DocSecurity>
  <Lines>396</Lines>
  <Paragraphs>256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2026-05-22T13:24:00Z</dcterms:created>
  <dcterms:modified xsi:type="dcterms:W3CDTF">2026-05-22T13:24:00Z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0x010100ACF0EF452B11C84EB021B25DD0985DD9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2025-09-09T08:14:00Z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aed49742-a00a-48b8-8b88-18392f5c4c60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10, 3, 0, 2</vt:lpwstr>
  </property>
</Properties>
</file>