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0BB0C" w14:textId="6616F277" w:rsidR="00B51C4F" w:rsidRDefault="00706A38" w:rsidP="00B51C4F">
      <w:pPr>
        <w:tabs>
          <w:tab w:val="center" w:pos="1701"/>
          <w:tab w:val="center" w:pos="5670"/>
        </w:tabs>
        <w:spacing w:after="60" w:line="264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Opis predmetu zákazky</w:t>
      </w:r>
    </w:p>
    <w:p w14:paraId="5C90BB0D" w14:textId="6237489B" w:rsidR="00B51C4F" w:rsidRDefault="00B51C4F" w:rsidP="00B51C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Názov predmetu </w:t>
      </w:r>
      <w:r w:rsidR="00706A38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zákazky</w:t>
      </w: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706A38">
        <w:rPr>
          <w:rFonts w:ascii="Times New Roman" w:hAnsi="Times New Roman" w:cs="Times New Roman"/>
          <w:color w:val="000000"/>
          <w:sz w:val="24"/>
          <w:szCs w:val="24"/>
        </w:rPr>
        <w:t>„Nákup radiačných sond“</w:t>
      </w:r>
    </w:p>
    <w:p w14:paraId="5C90BB0E" w14:textId="77777777" w:rsidR="00B51C4F" w:rsidRDefault="00B51C4F" w:rsidP="00B51C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90BB0F" w14:textId="77777777" w:rsidR="00B51C4F" w:rsidRDefault="00B51C4F" w:rsidP="00B51C4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Charakteristika predmetu zákazky: </w:t>
      </w:r>
    </w:p>
    <w:p w14:paraId="5C90BB10" w14:textId="3C9DFBE3" w:rsidR="00B51C4F" w:rsidRDefault="00B51C4F" w:rsidP="00B51C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Predmetom zákazky</w:t>
      </w:r>
      <w:r w:rsidR="00480067">
        <w:rPr>
          <w:rFonts w:ascii="Times New Roman" w:hAnsi="Times New Roman" w:cs="Times New Roman"/>
          <w:color w:val="000000"/>
          <w:sz w:val="24"/>
          <w:szCs w:val="24"/>
        </w:rPr>
        <w:t xml:space="preserve"> je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06A38">
        <w:rPr>
          <w:rFonts w:ascii="Times New Roman" w:hAnsi="Times New Roman" w:cs="Times New Roman"/>
          <w:color w:val="000000"/>
          <w:sz w:val="24"/>
          <w:szCs w:val="24"/>
        </w:rPr>
        <w:t>nákup 20 ks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radiačných sond – merad</w:t>
      </w:r>
      <w:r w:rsidR="00480067">
        <w:rPr>
          <w:rFonts w:ascii="Times New Roman" w:hAnsi="Times New Roman" w:cs="Times New Roman"/>
          <w:color w:val="000000"/>
          <w:sz w:val="24"/>
          <w:szCs w:val="24"/>
        </w:rPr>
        <w:t>iel externého dávkového príkonu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siete  RADMON II.</w:t>
      </w:r>
      <w:r w:rsidR="00706A3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06A38" w:rsidRPr="00706A38">
        <w:rPr>
          <w:rFonts w:ascii="Times New Roman" w:hAnsi="Times New Roman" w:cs="Times New Roman"/>
          <w:color w:val="000000"/>
          <w:sz w:val="24"/>
          <w:szCs w:val="24"/>
        </w:rPr>
        <w:t>určených na kontinuálne monitorovanie ionizujúceho žiarenia v priemyselných, energetických a bezpečnostných aplikáciách. Zariadenia musia zabezpečovať spoľahlivé meranie externého dávkového príkonu v širokom rozsahu intenzít žiarenia, s vysokou odolnosťou voči nepriaznivým prevádzkovým podmienkam a možnosťou integrácie do monitorovacích a riadiacich systémov prostredníctvom komunikačného rozhrania RS485 MODBUS</w:t>
      </w:r>
      <w:r w:rsidR="00706A3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35AF98F" w14:textId="77777777" w:rsidR="00706A38" w:rsidRDefault="00706A38" w:rsidP="00B51C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5555867" w14:textId="4CE7FEA1" w:rsidR="00706A38" w:rsidRPr="005C790E" w:rsidRDefault="00706A38" w:rsidP="00706A3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B6CE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Hlavný kód CPV:</w:t>
      </w:r>
      <w:r w:rsidRPr="005C790E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5C790E">
        <w:rPr>
          <w:rFonts w:ascii="Times New Roman" w:hAnsi="Times New Roman" w:cs="Times New Roman"/>
          <w:bCs/>
          <w:color w:val="000000"/>
          <w:sz w:val="24"/>
          <w:szCs w:val="24"/>
        </w:rPr>
        <w:t>38341000-7 Prístroje na meranie žiarenia</w:t>
      </w:r>
    </w:p>
    <w:p w14:paraId="7C8B9F6C" w14:textId="77777777" w:rsidR="005C790E" w:rsidRDefault="005C790E" w:rsidP="00706A38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047A5A8" w14:textId="348D3A3A" w:rsidR="00706A38" w:rsidRPr="00706A38" w:rsidRDefault="00706A38" w:rsidP="00706A38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Typ a p</w:t>
      </w:r>
      <w:r w:rsidRPr="006B6CE0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latnosť zmluvy:</w:t>
      </w:r>
      <w:r w:rsidRPr="00706A38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kúpna zmluva, do splnenia predmetu zákazky.</w:t>
      </w:r>
    </w:p>
    <w:p w14:paraId="17D79AAB" w14:textId="77777777" w:rsidR="00706A38" w:rsidRDefault="00706A38" w:rsidP="00B51C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C90BB12" w14:textId="326DA319" w:rsidR="00B51C4F" w:rsidRDefault="00B51C4F" w:rsidP="00B51C4F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Termín plnenia: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E0237">
        <w:rPr>
          <w:rFonts w:ascii="Times New Roman" w:hAnsi="Times New Roman" w:cs="Times New Roman"/>
          <w:color w:val="000000" w:themeColor="text1"/>
          <w:sz w:val="24"/>
          <w:szCs w:val="24"/>
        </w:rPr>
        <w:t>do 30.11.2026</w:t>
      </w:r>
    </w:p>
    <w:p w14:paraId="68A9803A" w14:textId="77777777" w:rsidR="005C790E" w:rsidRDefault="005C790E" w:rsidP="00B51C4F">
      <w:pPr>
        <w:spacing w:after="0" w:line="240" w:lineRule="auto"/>
        <w:ind w:left="705" w:hanging="705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A02458A" w14:textId="028342E6" w:rsidR="005C790E" w:rsidRPr="005C790E" w:rsidRDefault="005C790E" w:rsidP="005C790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790E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Miesto dodania: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Sekcia krízového riadenia MV SR, Centrum bezpečnostnotechnických činností, oddelenie radiačnej a chemickej bezpečnosti, Príboj 559, Slovenská Ľupča.</w:t>
      </w:r>
    </w:p>
    <w:p w14:paraId="5C90BB13" w14:textId="77777777" w:rsidR="00B51C4F" w:rsidRDefault="00B51C4F" w:rsidP="00B51C4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C90BB14" w14:textId="77777777" w:rsidR="00B51C4F" w:rsidRDefault="00B51C4F" w:rsidP="00B51C4F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Podrobná špecifikácia predmetu zákazky:</w:t>
      </w:r>
    </w:p>
    <w:p w14:paraId="5C90BB16" w14:textId="32AECCE4" w:rsidR="005F0FF8" w:rsidRDefault="00706A38" w:rsidP="00B51C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B51C4F">
        <w:rPr>
          <w:rFonts w:ascii="Times New Roman" w:hAnsi="Times New Roman" w:cs="Times New Roman"/>
          <w:color w:val="000000"/>
          <w:sz w:val="24"/>
          <w:szCs w:val="24"/>
        </w:rPr>
        <w:t>ondy na monitorovanie hodnoty priestorového príkonu dávkového ekvivalentu (PPDE).</w:t>
      </w:r>
    </w:p>
    <w:p w14:paraId="5C90BB17" w14:textId="77777777" w:rsidR="00B51C4F" w:rsidRDefault="00B51C4F" w:rsidP="00B51C4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67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9"/>
        <w:gridCol w:w="3543"/>
      </w:tblGrid>
      <w:tr w:rsidR="00B51C4F" w14:paraId="5C90BB19" w14:textId="77777777" w:rsidTr="00B51C4F">
        <w:trPr>
          <w:trHeight w:val="304"/>
          <w:jc w:val="center"/>
        </w:trPr>
        <w:tc>
          <w:tcPr>
            <w:tcW w:w="67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BB18" w14:textId="77777777" w:rsidR="00B51C4F" w:rsidRDefault="00B51C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sk-SK"/>
              </w:rPr>
              <w:t xml:space="preserve">Technické vlastnosti meracej sondy </w:t>
            </w:r>
          </w:p>
        </w:tc>
      </w:tr>
      <w:tr w:rsidR="00B51C4F" w14:paraId="5C90BB1C" w14:textId="77777777" w:rsidTr="00B51C4F">
        <w:trPr>
          <w:trHeight w:val="277"/>
          <w:jc w:val="center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BB1A" w14:textId="76F70B03" w:rsidR="00B51C4F" w:rsidRDefault="00B51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Celkový</w:t>
            </w:r>
            <w:r w:rsidR="005D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merací rozsah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BB1B" w14:textId="272734AE" w:rsidR="00B51C4F" w:rsidRDefault="00B51C4F" w:rsidP="00353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50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nSv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/h až 2Sv/h</w:t>
            </w:r>
          </w:p>
        </w:tc>
      </w:tr>
      <w:tr w:rsidR="00B51C4F" w14:paraId="5C90BB1F" w14:textId="77777777" w:rsidTr="00B51C4F">
        <w:trPr>
          <w:trHeight w:val="304"/>
          <w:jc w:val="center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BB1D" w14:textId="77777777" w:rsidR="00B51C4F" w:rsidRDefault="00B51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Energetický rozsah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BB1E" w14:textId="261CC43D" w:rsidR="00B51C4F" w:rsidRDefault="00B51C4F" w:rsidP="00353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40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keV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až 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MeV</w:t>
            </w:r>
            <w:proofErr w:type="spellEnd"/>
          </w:p>
        </w:tc>
      </w:tr>
      <w:tr w:rsidR="00B51C4F" w14:paraId="5C90BB22" w14:textId="77777777" w:rsidTr="00B51C4F">
        <w:trPr>
          <w:trHeight w:val="291"/>
          <w:jc w:val="center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BB20" w14:textId="77777777" w:rsidR="00B51C4F" w:rsidRDefault="00B51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Napájanie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BB21" w14:textId="38A12783" w:rsidR="00B51C4F" w:rsidRDefault="00B51C4F" w:rsidP="00353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12 až </w:t>
            </w:r>
            <w:r w:rsidR="009F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48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V  DC</w:t>
            </w:r>
          </w:p>
        </w:tc>
      </w:tr>
      <w:tr w:rsidR="00B51C4F" w14:paraId="5C90BB25" w14:textId="77777777" w:rsidTr="00B51C4F">
        <w:trPr>
          <w:trHeight w:val="291"/>
          <w:jc w:val="center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BB23" w14:textId="77777777" w:rsidR="00B51C4F" w:rsidRDefault="00B51C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Stupeň ochrany krytom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BB24" w14:textId="19758DC8" w:rsidR="00B51C4F" w:rsidRDefault="00B51C4F" w:rsidP="00353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IP 67</w:t>
            </w:r>
          </w:p>
        </w:tc>
      </w:tr>
      <w:tr w:rsidR="005D42F6" w14:paraId="5C90BB28" w14:textId="77777777" w:rsidTr="00B51C4F">
        <w:trPr>
          <w:trHeight w:val="291"/>
          <w:jc w:val="center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0BB26" w14:textId="77777777" w:rsidR="005D42F6" w:rsidRDefault="005D42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Merací rozsah GM trubice 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0BB27" w14:textId="6CC6BB54" w:rsidR="005D42F6" w:rsidRDefault="005D42F6" w:rsidP="00353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50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nSv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/h až 2</w:t>
            </w:r>
            <w:r w:rsidR="002534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mSv/h</w:t>
            </w:r>
          </w:p>
        </w:tc>
      </w:tr>
      <w:tr w:rsidR="005D42F6" w14:paraId="5C90BB2B" w14:textId="77777777" w:rsidTr="00B51C4F">
        <w:trPr>
          <w:trHeight w:val="291"/>
          <w:jc w:val="center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0BB29" w14:textId="77777777" w:rsidR="005D42F6" w:rsidRDefault="001B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</w:t>
            </w:r>
            <w:r w:rsidR="005D42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/h(Cs137) GM trubice A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0BB2A" w14:textId="7B2039E1" w:rsidR="005D42F6" w:rsidRDefault="001B5CFD" w:rsidP="00353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1,4CPS*</w:t>
            </w:r>
          </w:p>
        </w:tc>
      </w:tr>
      <w:tr w:rsidR="001B5CFD" w14:paraId="5C90BB2E" w14:textId="77777777" w:rsidTr="00B51C4F">
        <w:trPr>
          <w:trHeight w:val="291"/>
          <w:jc w:val="center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0BB2C" w14:textId="77777777" w:rsidR="001B5CFD" w:rsidRDefault="001B5CFD" w:rsidP="001B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Merací rozsah GM trubice B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0BB2D" w14:textId="77777777" w:rsidR="001B5CFD" w:rsidRDefault="001B5CFD" w:rsidP="00353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1μSv/h až 2Sv/h</w:t>
            </w:r>
          </w:p>
        </w:tc>
      </w:tr>
      <w:tr w:rsidR="001B5CFD" w14:paraId="5C90BB31" w14:textId="77777777" w:rsidTr="00B51C4F">
        <w:trPr>
          <w:trHeight w:val="291"/>
          <w:jc w:val="center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0BB2F" w14:textId="77777777" w:rsidR="001B5CFD" w:rsidRDefault="001B5CFD" w:rsidP="001B5CF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1μ/h(Cs137) GM trubice B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0BB30" w14:textId="77777777" w:rsidR="001B5CFD" w:rsidRDefault="001B5CFD" w:rsidP="00353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0,15CPS</w:t>
            </w:r>
            <w:r w:rsidR="005F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*</w:t>
            </w:r>
          </w:p>
        </w:tc>
      </w:tr>
      <w:tr w:rsidR="005F0FF8" w14:paraId="5C90BB34" w14:textId="77777777" w:rsidTr="00B51C4F">
        <w:trPr>
          <w:trHeight w:val="291"/>
          <w:jc w:val="center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0BB32" w14:textId="77777777" w:rsidR="005F0FF8" w:rsidRDefault="005F0FF8" w:rsidP="0023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Rozsah pracovných teplôt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0BB33" w14:textId="30B8867F" w:rsidR="005F0FF8" w:rsidRPr="00353223" w:rsidRDefault="005F0FF8" w:rsidP="00353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-30</w:t>
            </w:r>
            <w:r w:rsidR="00B2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℃</w:t>
            </w:r>
            <w:r w:rsidRPr="0035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až +5</w:t>
            </w:r>
            <w:r w:rsidR="007265A7" w:rsidRPr="003532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5</w:t>
            </w:r>
            <w:r w:rsidR="00B255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℃</w:t>
            </w:r>
          </w:p>
        </w:tc>
      </w:tr>
      <w:tr w:rsidR="005F0FF8" w14:paraId="5C90BB37" w14:textId="77777777" w:rsidTr="00B51C4F">
        <w:trPr>
          <w:trHeight w:val="291"/>
          <w:jc w:val="center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0BB35" w14:textId="77777777" w:rsidR="005F0FF8" w:rsidRDefault="005F0FF8" w:rsidP="00237E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Konektor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90BB36" w14:textId="77777777" w:rsidR="005F0FF8" w:rsidRDefault="005F0FF8" w:rsidP="00353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WEIPU SF 1213/P9</w:t>
            </w:r>
          </w:p>
        </w:tc>
      </w:tr>
      <w:tr w:rsidR="005F0FF8" w14:paraId="5C90BB3A" w14:textId="77777777" w:rsidTr="00B51C4F">
        <w:trPr>
          <w:trHeight w:val="291"/>
          <w:jc w:val="center"/>
        </w:trPr>
        <w:tc>
          <w:tcPr>
            <w:tcW w:w="32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BB38" w14:textId="77777777" w:rsidR="005F0FF8" w:rsidRDefault="005F0FF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Komunikačné rozhranie 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BB39" w14:textId="19C46363" w:rsidR="005F0FF8" w:rsidRDefault="00C35526" w:rsidP="003532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C355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RS485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  <w:r w:rsidR="005F0F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sk-SK"/>
              </w:rPr>
              <w:t>MODBUS</w:t>
            </w:r>
          </w:p>
        </w:tc>
      </w:tr>
    </w:tbl>
    <w:p w14:paraId="5C90BB3B" w14:textId="77777777" w:rsidR="00B51C4F" w:rsidRDefault="00B51C4F" w:rsidP="00B51C4F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="001B5CFD">
        <w:rPr>
          <w:rFonts w:ascii="Times New Roman" w:hAnsi="Times New Roman"/>
          <w:sz w:val="24"/>
          <w:szCs w:val="24"/>
        </w:rPr>
        <w:t>*CPS – počet impulzov za sekundu</w:t>
      </w:r>
    </w:p>
    <w:p w14:paraId="24482EB8" w14:textId="77777777" w:rsidR="003D7556" w:rsidRDefault="003D7556" w:rsidP="00B51C4F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22C8E449" w14:textId="77777777" w:rsidR="00E2120D" w:rsidRPr="00E2120D" w:rsidRDefault="00E2120D" w:rsidP="00E2120D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0C438D1C" w14:textId="77777777" w:rsidR="00E2120D" w:rsidRPr="00BB4025" w:rsidRDefault="00E2120D" w:rsidP="00E2120D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BB402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S tovarom sa požaduje zabezpečiť aj tieto súvisiace služby:</w:t>
      </w:r>
    </w:p>
    <w:p w14:paraId="1689288A" w14:textId="77777777" w:rsidR="00E2120D" w:rsidRPr="00BB4025" w:rsidRDefault="00E2120D" w:rsidP="00E212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025">
        <w:rPr>
          <w:rFonts w:ascii="Times New Roman" w:hAnsi="Times New Roman" w:cs="Times New Roman"/>
          <w:color w:val="000000"/>
          <w:sz w:val="24"/>
          <w:szCs w:val="24"/>
        </w:rPr>
        <w:t>- dodanie tovaru do miesta dodania,</w:t>
      </w:r>
    </w:p>
    <w:p w14:paraId="26E506E8" w14:textId="77777777" w:rsidR="00E2120D" w:rsidRDefault="00E2120D" w:rsidP="00E212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025">
        <w:rPr>
          <w:rFonts w:ascii="Times New Roman" w:hAnsi="Times New Roman" w:cs="Times New Roman"/>
          <w:color w:val="000000"/>
          <w:sz w:val="24"/>
          <w:szCs w:val="24"/>
        </w:rPr>
        <w:t>- vyloženie tovaru v mieste dodania.</w:t>
      </w:r>
    </w:p>
    <w:p w14:paraId="3B46C4C7" w14:textId="77777777" w:rsidR="00E2120D" w:rsidRPr="00BB4025" w:rsidRDefault="00E2120D" w:rsidP="00E212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4F7DF9C" w14:textId="77777777" w:rsidR="00E2120D" w:rsidRDefault="00E2120D" w:rsidP="00E212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025">
        <w:rPr>
          <w:rFonts w:ascii="Times New Roman" w:hAnsi="Times New Roman" w:cs="Times New Roman"/>
          <w:color w:val="000000"/>
          <w:sz w:val="24"/>
          <w:szCs w:val="24"/>
        </w:rPr>
        <w:t>1. Verejný obstarávateľ si vyhradzuje právo prevziať iba tovar funkčný, bez zjavných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4025">
        <w:rPr>
          <w:rFonts w:ascii="Times New Roman" w:hAnsi="Times New Roman" w:cs="Times New Roman"/>
          <w:color w:val="000000"/>
          <w:sz w:val="24"/>
          <w:szCs w:val="24"/>
        </w:rPr>
        <w:t>vád, dodaný v kompletnom stave a v požadovanom množstve. V opačnom prípade si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4025">
        <w:rPr>
          <w:rFonts w:ascii="Times New Roman" w:hAnsi="Times New Roman" w:cs="Times New Roman"/>
          <w:color w:val="000000"/>
          <w:sz w:val="24"/>
          <w:szCs w:val="24"/>
        </w:rPr>
        <w:t>vyhradzuje právo nepodpísať dodací list, neprebrať dodaný tovar a nezaplatiť cenu za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4025">
        <w:rPr>
          <w:rFonts w:ascii="Times New Roman" w:hAnsi="Times New Roman" w:cs="Times New Roman"/>
          <w:color w:val="000000"/>
          <w:sz w:val="24"/>
          <w:szCs w:val="24"/>
        </w:rPr>
        <w:t>neprebraný tovar.</w:t>
      </w:r>
    </w:p>
    <w:p w14:paraId="544A2AEE" w14:textId="77777777" w:rsidR="00E2120D" w:rsidRPr="00BB4025" w:rsidRDefault="00E2120D" w:rsidP="00E212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C5DBC56" w14:textId="32965DF1" w:rsidR="00E2120D" w:rsidRDefault="00E2120D" w:rsidP="00E212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025">
        <w:rPr>
          <w:rFonts w:ascii="Times New Roman" w:hAnsi="Times New Roman" w:cs="Times New Roman"/>
          <w:color w:val="000000"/>
          <w:sz w:val="24"/>
          <w:szCs w:val="24"/>
        </w:rPr>
        <w:lastRenderedPageBreak/>
        <w:t>2. Tovar musí byť nový, nepoužívaný, zabalený v neporušených obaloch, nepoškodený</w:t>
      </w:r>
      <w:r w:rsidR="00B76ED1">
        <w:rPr>
          <w:rFonts w:ascii="Times New Roman" w:hAnsi="Times New Roman" w:cs="Times New Roman"/>
          <w:color w:val="000000"/>
          <w:sz w:val="24"/>
          <w:szCs w:val="24"/>
        </w:rPr>
        <w:t xml:space="preserve">, certifikovaný a spĺňať </w:t>
      </w:r>
      <w:r w:rsidR="00CE0237" w:rsidRPr="00353223">
        <w:rPr>
          <w:rFonts w:ascii="Times New Roman" w:hAnsi="Times New Roman" w:cs="Times New Roman"/>
          <w:color w:val="000000"/>
          <w:sz w:val="24"/>
          <w:szCs w:val="24"/>
        </w:rPr>
        <w:t>platné technické a bezpečnostné normy pre zariadenia určené na monitorovanie ionizujúceho žiarenia.</w:t>
      </w:r>
    </w:p>
    <w:p w14:paraId="730EFAD8" w14:textId="77777777" w:rsidR="00E2120D" w:rsidRPr="00BB4025" w:rsidRDefault="00E2120D" w:rsidP="00E212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20BA14E0" w14:textId="77777777" w:rsidR="00E2120D" w:rsidRDefault="00E2120D" w:rsidP="00E212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025">
        <w:rPr>
          <w:rFonts w:ascii="Times New Roman" w:hAnsi="Times New Roman" w:cs="Times New Roman"/>
          <w:color w:val="000000"/>
          <w:sz w:val="24"/>
          <w:szCs w:val="24"/>
        </w:rPr>
        <w:t>3. Verejný obstarávateľ požaduje na dodaný tovar min. 24 mesačnú záruku, pokiaľ na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4025">
        <w:rPr>
          <w:rFonts w:ascii="Times New Roman" w:hAnsi="Times New Roman" w:cs="Times New Roman"/>
          <w:color w:val="000000"/>
          <w:sz w:val="24"/>
          <w:szCs w:val="24"/>
        </w:rPr>
        <w:t>záručnom liste nie je vyznačená dlhšia doba podľa záručných podmienok výrobcu.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4025">
        <w:rPr>
          <w:rFonts w:ascii="Times New Roman" w:hAnsi="Times New Roman" w:cs="Times New Roman"/>
          <w:color w:val="000000"/>
          <w:sz w:val="24"/>
          <w:szCs w:val="24"/>
        </w:rPr>
        <w:t>Záručná doba začína plynúť dňom prevzatia predmetu zmluvy na základe dodacieho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B4025">
        <w:rPr>
          <w:rFonts w:ascii="Times New Roman" w:hAnsi="Times New Roman" w:cs="Times New Roman"/>
          <w:color w:val="000000"/>
          <w:sz w:val="24"/>
          <w:szCs w:val="24"/>
        </w:rPr>
        <w:t>listu.</w:t>
      </w:r>
    </w:p>
    <w:p w14:paraId="1DBF9823" w14:textId="77777777" w:rsidR="00E2120D" w:rsidRPr="00BB4025" w:rsidRDefault="00E2120D" w:rsidP="00E212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A3C4A7C" w14:textId="77777777" w:rsidR="00E2120D" w:rsidRDefault="00E2120D" w:rsidP="00E212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B4025">
        <w:rPr>
          <w:rFonts w:ascii="Times New Roman" w:hAnsi="Times New Roman" w:cs="Times New Roman"/>
          <w:color w:val="000000"/>
          <w:sz w:val="24"/>
          <w:szCs w:val="24"/>
        </w:rPr>
        <w:t>4. Tovar nesmie byť recyklovaný, repasovaný, renovovaný.</w:t>
      </w:r>
    </w:p>
    <w:p w14:paraId="560253BB" w14:textId="77777777" w:rsidR="00E2120D" w:rsidRPr="00BB4025" w:rsidRDefault="00E2120D" w:rsidP="00E2120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D86A9CE" w14:textId="77777777" w:rsidR="005457B8" w:rsidRPr="00353223" w:rsidRDefault="005457B8" w:rsidP="005457B8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53223">
        <w:rPr>
          <w:rFonts w:ascii="Times New Roman" w:hAnsi="Times New Roman" w:cs="Times New Roman"/>
          <w:b/>
          <w:sz w:val="24"/>
          <w:szCs w:val="24"/>
          <w:u w:val="single"/>
        </w:rPr>
        <w:t>Ďalšie všeobecné požiadavky</w:t>
      </w:r>
    </w:p>
    <w:p w14:paraId="322D2E63" w14:textId="77777777" w:rsidR="005457B8" w:rsidRPr="00353223" w:rsidRDefault="005457B8" w:rsidP="005457B8">
      <w:pPr>
        <w:pStyle w:val="Odsekzoznamu"/>
        <w:spacing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A594AD5" w14:textId="77777777" w:rsidR="005457B8" w:rsidRPr="00CE0237" w:rsidRDefault="005457B8" w:rsidP="005457B8">
      <w:pPr>
        <w:pStyle w:val="Odsekzoznamu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237">
        <w:rPr>
          <w:rFonts w:ascii="Times New Roman" w:hAnsi="Times New Roman" w:cs="Times New Roman"/>
          <w:sz w:val="24"/>
          <w:szCs w:val="24"/>
        </w:rPr>
        <w:t xml:space="preserve">dodávané zariadenia musia mať certifikát CE o zhode s európskymi technickými normami; </w:t>
      </w:r>
    </w:p>
    <w:p w14:paraId="1E989011" w14:textId="23A2F740" w:rsidR="005457B8" w:rsidRPr="00353223" w:rsidRDefault="005457B8" w:rsidP="005457B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223">
        <w:rPr>
          <w:rFonts w:ascii="Times New Roman" w:hAnsi="Times New Roman" w:cs="Times New Roman"/>
          <w:sz w:val="24"/>
          <w:szCs w:val="24"/>
        </w:rPr>
        <w:t>od dodávateľa sa vyžaduje prvotné metrologické overenie merania</w:t>
      </w:r>
      <w:r w:rsidR="00CE0237">
        <w:rPr>
          <w:rFonts w:ascii="Times New Roman" w:hAnsi="Times New Roman" w:cs="Times New Roman"/>
          <w:sz w:val="24"/>
          <w:szCs w:val="24"/>
        </w:rPr>
        <w:t xml:space="preserve"> a technický list meradla</w:t>
      </w:r>
      <w:r w:rsidRPr="0035322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DDBA8FA" w14:textId="77777777" w:rsidR="005457B8" w:rsidRPr="00353223" w:rsidRDefault="005457B8" w:rsidP="005457B8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223">
        <w:rPr>
          <w:rFonts w:ascii="Times New Roman" w:hAnsi="Times New Roman" w:cs="Times New Roman"/>
          <w:sz w:val="24"/>
          <w:szCs w:val="24"/>
        </w:rPr>
        <w:t xml:space="preserve">požaduje sa predložiť potvrdenie dodávateľa prístroja o poskytovaní autorizovaného servisu dodávaných zariadení a servisné stredisko musí byť v SR alebo inej členskej krajine EÚ; </w:t>
      </w:r>
    </w:p>
    <w:p w14:paraId="4EEE5FA1" w14:textId="4FFBC8CF" w:rsidR="005457B8" w:rsidRPr="00353223" w:rsidRDefault="005457B8" w:rsidP="005457B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223">
        <w:rPr>
          <w:rFonts w:ascii="Times New Roman" w:hAnsi="Times New Roman" w:cs="Times New Roman"/>
          <w:sz w:val="24"/>
          <w:szCs w:val="24"/>
        </w:rPr>
        <w:t>cena musí zahŕňať všetky náklady na balné, dopravu</w:t>
      </w:r>
      <w:r w:rsidR="00F75964">
        <w:rPr>
          <w:rFonts w:ascii="Times New Roman" w:hAnsi="Times New Roman" w:cs="Times New Roman"/>
          <w:sz w:val="24"/>
          <w:szCs w:val="24"/>
        </w:rPr>
        <w:t>;</w:t>
      </w:r>
    </w:p>
    <w:p w14:paraId="29D7710A" w14:textId="7182BCF0" w:rsidR="005457B8" w:rsidRPr="00353223" w:rsidRDefault="005457B8" w:rsidP="005457B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223">
        <w:rPr>
          <w:rFonts w:ascii="Times New Roman" w:hAnsi="Times New Roman" w:cs="Times New Roman"/>
          <w:sz w:val="24"/>
          <w:szCs w:val="24"/>
        </w:rPr>
        <w:t>požaduje sa overenie správnosti meradla;</w:t>
      </w:r>
    </w:p>
    <w:p w14:paraId="481D21C2" w14:textId="7F8E80FF" w:rsidR="005457B8" w:rsidRPr="00353223" w:rsidRDefault="005457B8" w:rsidP="005457B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223">
        <w:rPr>
          <w:rFonts w:ascii="Times New Roman" w:hAnsi="Times New Roman" w:cs="Times New Roman"/>
          <w:sz w:val="24"/>
          <w:szCs w:val="24"/>
        </w:rPr>
        <w:t>požaduje sa zaškolenie obsluhy pre 2 osoby;</w:t>
      </w:r>
    </w:p>
    <w:p w14:paraId="722473C2" w14:textId="77777777" w:rsidR="005457B8" w:rsidRPr="00353223" w:rsidRDefault="005457B8" w:rsidP="005457B8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3223">
        <w:rPr>
          <w:rFonts w:ascii="Times New Roman" w:hAnsi="Times New Roman" w:cs="Times New Roman"/>
          <w:sz w:val="24"/>
          <w:szCs w:val="24"/>
        </w:rPr>
        <w:t xml:space="preserve">návod na používanie bude poskytnutý v slovenskom alebo v českom jazyku. </w:t>
      </w:r>
    </w:p>
    <w:p w14:paraId="7B79CF1C" w14:textId="77777777" w:rsidR="005457B8" w:rsidRDefault="005457B8" w:rsidP="005457B8">
      <w:pPr>
        <w:pStyle w:val="Odsekzoznamu"/>
        <w:spacing w:after="0" w:line="240" w:lineRule="auto"/>
        <w:ind w:left="786"/>
        <w:jc w:val="both"/>
        <w:rPr>
          <w:rFonts w:ascii="Times New Roman" w:hAnsi="Times New Roman" w:cs="Times New Roman"/>
          <w:sz w:val="24"/>
          <w:szCs w:val="24"/>
        </w:rPr>
      </w:pPr>
    </w:p>
    <w:p w14:paraId="0B0B6C45" w14:textId="77777777" w:rsidR="005457B8" w:rsidRPr="00353223" w:rsidRDefault="005457B8" w:rsidP="003532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53223">
        <w:rPr>
          <w:rFonts w:ascii="Times New Roman" w:hAnsi="Times New Roman" w:cs="Times New Roman"/>
          <w:color w:val="000000"/>
          <w:sz w:val="24"/>
          <w:szCs w:val="24"/>
        </w:rPr>
        <w:t>V celkovej cene za celý predmet zákazky musia byť započítané všetky náklady a cena musí byť konečná a nie je možné ju navyšovať o dodatočné náklady spojené s dodaním tovaru.</w:t>
      </w:r>
    </w:p>
    <w:p w14:paraId="5C90BB3F" w14:textId="5A64FABF" w:rsidR="005F0FF8" w:rsidRPr="00353223" w:rsidRDefault="005F0FF8" w:rsidP="0035322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F0FF8" w:rsidRPr="003532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6BD8"/>
    <w:multiLevelType w:val="multilevel"/>
    <w:tmpl w:val="0254C2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3375423C"/>
    <w:multiLevelType w:val="hybridMultilevel"/>
    <w:tmpl w:val="92C2C160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973034"/>
    <w:multiLevelType w:val="hybridMultilevel"/>
    <w:tmpl w:val="04A482A8"/>
    <w:lvl w:ilvl="0" w:tplc="C912476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679301">
    <w:abstractNumId w:val="0"/>
  </w:num>
  <w:num w:numId="2" w16cid:durableId="1840844752">
    <w:abstractNumId w:val="1"/>
  </w:num>
  <w:num w:numId="3" w16cid:durableId="16320102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4F"/>
    <w:rsid w:val="00073AB7"/>
    <w:rsid w:val="001B5CFD"/>
    <w:rsid w:val="0023123D"/>
    <w:rsid w:val="002534EF"/>
    <w:rsid w:val="0031422A"/>
    <w:rsid w:val="00353223"/>
    <w:rsid w:val="003D7556"/>
    <w:rsid w:val="00480067"/>
    <w:rsid w:val="005457B8"/>
    <w:rsid w:val="005C790E"/>
    <w:rsid w:val="005D42F6"/>
    <w:rsid w:val="005F0FF8"/>
    <w:rsid w:val="00706A38"/>
    <w:rsid w:val="007265A7"/>
    <w:rsid w:val="009F0F51"/>
    <w:rsid w:val="009F2599"/>
    <w:rsid w:val="00AA456C"/>
    <w:rsid w:val="00B2550F"/>
    <w:rsid w:val="00B3293F"/>
    <w:rsid w:val="00B51C4F"/>
    <w:rsid w:val="00B76ED1"/>
    <w:rsid w:val="00BF2525"/>
    <w:rsid w:val="00BF2A62"/>
    <w:rsid w:val="00C35526"/>
    <w:rsid w:val="00C46D7B"/>
    <w:rsid w:val="00CE0237"/>
    <w:rsid w:val="00D109B5"/>
    <w:rsid w:val="00DC32FB"/>
    <w:rsid w:val="00E2120D"/>
    <w:rsid w:val="00E72F36"/>
    <w:rsid w:val="00F75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0BB0C"/>
  <w15:docId w15:val="{1F27EF63-4164-409D-ABEE-DDD19CA47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51C4F"/>
    <w:pPr>
      <w:spacing w:after="160"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1"/>
    <w:qFormat/>
    <w:rsid w:val="00B51C4F"/>
    <w:pPr>
      <w:spacing w:after="0" w:line="240" w:lineRule="auto"/>
    </w:pPr>
    <w:rPr>
      <w:rFonts w:ascii="Calibri" w:eastAsia="Calibri" w:hAnsi="Calibri" w:cs="Times New Roman"/>
    </w:rPr>
  </w:style>
  <w:style w:type="paragraph" w:styleId="Odsekzoznamu">
    <w:name w:val="List Paragraph"/>
    <w:basedOn w:val="Normlny"/>
    <w:uiPriority w:val="34"/>
    <w:qFormat/>
    <w:rsid w:val="005457B8"/>
    <w:pPr>
      <w:spacing w:after="200" w:line="276" w:lineRule="auto"/>
      <w:ind w:left="720"/>
      <w:contextualSpacing/>
    </w:pPr>
  </w:style>
  <w:style w:type="paragraph" w:styleId="Revzia">
    <w:name w:val="Revision"/>
    <w:hidden/>
    <w:uiPriority w:val="99"/>
    <w:semiHidden/>
    <w:rsid w:val="009F0F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9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8731832-40da-4546-9203-f68390800051}" enabled="0" method="" siteId="{98731832-40da-4546-9203-f6839080005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3251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Ivan Ivanič</dc:creator>
  <cp:lastModifiedBy>Lucia Novotná</cp:lastModifiedBy>
  <cp:revision>2</cp:revision>
  <dcterms:created xsi:type="dcterms:W3CDTF">2026-05-21T07:30:00Z</dcterms:created>
  <dcterms:modified xsi:type="dcterms:W3CDTF">2026-05-21T07:30:00Z</dcterms:modified>
</cp:coreProperties>
</file>