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2A5B92" w:rsidRDefault="00F550A9" w:rsidP="00F77382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D8ED3B" w14:textId="1824F9F7" w:rsidR="00F77382" w:rsidRPr="004F29DE" w:rsidRDefault="0030429C" w:rsidP="00A52353">
      <w:pPr>
        <w:pStyle w:val="tl1"/>
        <w:tabs>
          <w:tab w:val="left" w:pos="2127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0429C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5E703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B52B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FC3247">
        <w:rPr>
          <w:rFonts w:asciiTheme="minorHAnsi" w:hAnsiTheme="minorHAnsi" w:cstheme="minorHAnsi"/>
          <w:b/>
          <w:bCs/>
          <w:sz w:val="22"/>
          <w:szCs w:val="22"/>
        </w:rPr>
        <w:t xml:space="preserve"> súťažných podkladov</w:t>
      </w:r>
      <w:r w:rsidR="00A523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2353" w:rsidRPr="004F29DE">
        <w:rPr>
          <w:rFonts w:asciiTheme="minorHAnsi" w:hAnsiTheme="minorHAnsi" w:cstheme="minorHAnsi"/>
          <w:sz w:val="22"/>
          <w:szCs w:val="22"/>
        </w:rPr>
        <w:t xml:space="preserve">- Zelené sídliská / lokalita MAGURSKÁ-KRIVÁNSKA-JELŠOVÝ HÁJIK, 1.etapa – </w:t>
      </w:r>
      <w:r w:rsidR="00A52353" w:rsidRPr="004F29DE">
        <w:rPr>
          <w:rFonts w:asciiTheme="minorHAnsi" w:hAnsiTheme="minorHAnsi" w:cstheme="minorHAnsi"/>
          <w:b/>
          <w:bCs/>
          <w:sz w:val="22"/>
          <w:szCs w:val="22"/>
        </w:rPr>
        <w:t>Pohybové aktivity</w:t>
      </w:r>
    </w:p>
    <w:p w14:paraId="148793F0" w14:textId="77777777" w:rsidR="0030429C" w:rsidRPr="002A5B92" w:rsidRDefault="0030429C" w:rsidP="00F77382">
      <w:pPr>
        <w:rPr>
          <w:rFonts w:asciiTheme="minorHAnsi" w:hAnsiTheme="minorHAnsi" w:cstheme="minorHAnsi"/>
          <w:sz w:val="22"/>
          <w:szCs w:val="22"/>
        </w:rPr>
      </w:pPr>
    </w:p>
    <w:p w14:paraId="6C2FA055" w14:textId="712B9FFF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</w:t>
      </w:r>
      <w:r w:rsidR="001A7ED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ríloha č.</w:t>
      </w:r>
      <w:r w:rsidR="00A5235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="004F29D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b</w:t>
      </w:r>
      <w:r w:rsidR="00BE4DB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.1</w:t>
      </w:r>
    </w:p>
    <w:p w14:paraId="0FD2409A" w14:textId="6903F80B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bezpečnostný certifikát</w:t>
      </w:r>
    </w:p>
    <w:p w14:paraId="709F5CAE" w14:textId="6B0AA8CF" w:rsidR="008C1291" w:rsidRPr="008C1291" w:rsidRDefault="008C1291" w:rsidP="008C1291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SO4 Ihriská- Technická správa, Príloha č.</w:t>
      </w:r>
      <w:r w:rsidR="0061536B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1ADB51D6" w14:textId="77777777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175673F4" w14:textId="7847492B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HP6 Rám štvormiestnej hojdačky</w:t>
      </w:r>
    </w:p>
    <w:p w14:paraId="429C241E" w14:textId="61CEFACB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HP6.1 Sedák hojdačky Ty&amp;Ja </w:t>
      </w:r>
    </w:p>
    <w:p w14:paraId="72172750" w14:textId="5C782778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HP6.2 Sedák hojdačky </w:t>
      </w:r>
    </w:p>
    <w:p w14:paraId="6C7B186A" w14:textId="088F0BC0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HP7 Hojdačka- chrobáci </w:t>
      </w:r>
    </w:p>
    <w:p w14:paraId="324298DE" w14:textId="2AC74C85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HP8 Pružinová hojdačka- chrobák</w:t>
      </w:r>
    </w:p>
    <w:p w14:paraId="59B68386" w14:textId="790C9A68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HP9 Skákacia platň</w:t>
      </w:r>
      <w:r w:rsidR="009E0996">
        <w:rPr>
          <w:rFonts w:asciiTheme="minorHAnsi" w:hAnsiTheme="minorHAnsi" w:cstheme="minorHAnsi"/>
          <w:sz w:val="22"/>
          <w:szCs w:val="22"/>
        </w:rPr>
        <w:t>a</w:t>
      </w:r>
    </w:p>
    <w:p w14:paraId="471B5DB8" w14:textId="738C76E6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HP10 Kolotoč </w:t>
      </w:r>
    </w:p>
    <w:p w14:paraId="4D330E10" w14:textId="6EBA3DC7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HP3.1 Šmykľavka </w:t>
      </w:r>
    </w:p>
    <w:p w14:paraId="757B220F" w14:textId="79E0EE9B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HP3.2 Šmykľavka </w:t>
      </w:r>
    </w:p>
    <w:p w14:paraId="34D1C470" w14:textId="289B8158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HP3.3 Šmykľavka</w:t>
      </w:r>
    </w:p>
    <w:p w14:paraId="694459A8" w14:textId="70BDC3F7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HP13 Trampolína </w:t>
      </w:r>
    </w:p>
    <w:p w14:paraId="25EA0A81" w14:textId="7FE04150" w:rsidR="00DA41A5" w:rsidRDefault="00DA41A5" w:rsidP="007857A6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HP22 Piesková veža</w:t>
      </w:r>
    </w:p>
    <w:p w14:paraId="2F9493DA" w14:textId="77777777" w:rsidR="007B57ED" w:rsidRDefault="007B57ED" w:rsidP="007857A6">
      <w:pPr>
        <w:rPr>
          <w:rFonts w:asciiTheme="minorHAnsi" w:hAnsiTheme="minorHAnsi" w:cstheme="minorHAnsi"/>
          <w:sz w:val="22"/>
          <w:szCs w:val="22"/>
        </w:rPr>
      </w:pPr>
    </w:p>
    <w:p w14:paraId="271B0C88" w14:textId="2C764F44" w:rsidR="00E65243" w:rsidRPr="00E65243" w:rsidRDefault="00E65243" w:rsidP="007857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65243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4F29DE">
        <w:rPr>
          <w:rFonts w:asciiTheme="minorHAnsi" w:hAnsiTheme="minorHAnsi" w:cstheme="minorHAnsi"/>
          <w:b/>
          <w:bCs/>
          <w:sz w:val="22"/>
          <w:szCs w:val="22"/>
        </w:rPr>
        <w:t>6b</w:t>
      </w:r>
      <w:r w:rsidRPr="00E65243">
        <w:rPr>
          <w:rFonts w:asciiTheme="minorHAnsi" w:hAnsiTheme="minorHAnsi" w:cstheme="minorHAnsi"/>
          <w:b/>
          <w:bCs/>
          <w:sz w:val="22"/>
          <w:szCs w:val="22"/>
        </w:rPr>
        <w:t>.2</w:t>
      </w:r>
    </w:p>
    <w:p w14:paraId="3ADFF98C" w14:textId="602718B1" w:rsidR="00E65243" w:rsidRDefault="00E65243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technický list</w:t>
      </w:r>
    </w:p>
    <w:p w14:paraId="64D8CCA8" w14:textId="77777777" w:rsidR="00E65243" w:rsidRPr="008C1291" w:rsidRDefault="00E65243" w:rsidP="00E65243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SO4 Ihriská- Technická správa, Príloha č.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6B3B8135" w14:textId="77777777" w:rsidR="00E65243" w:rsidRDefault="00E65243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5D3A366D" w14:textId="77777777" w:rsidR="00E65243" w:rsidRPr="003C7E1F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3C7E1F">
        <w:rPr>
          <w:rFonts w:asciiTheme="minorHAnsi" w:eastAsia="Times New Roman" w:hAnsiTheme="minorHAnsi" w:cstheme="minorHAnsi"/>
          <w:kern w:val="0"/>
          <w:sz w:val="22"/>
          <w:szCs w:val="22"/>
        </w:rPr>
        <w:t>HP3.1 Šmykľavka</w:t>
      </w:r>
    </w:p>
    <w:p w14:paraId="1D46E44B" w14:textId="77777777" w:rsidR="00E65243" w:rsidRPr="003C7E1F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3C7E1F">
        <w:rPr>
          <w:rFonts w:asciiTheme="minorHAnsi" w:eastAsia="Times New Roman" w:hAnsiTheme="minorHAnsi" w:cstheme="minorHAnsi"/>
          <w:kern w:val="0"/>
          <w:sz w:val="22"/>
          <w:szCs w:val="22"/>
        </w:rPr>
        <w:t>HP3.2 Šmykľavka</w:t>
      </w:r>
    </w:p>
    <w:p w14:paraId="43B0CBEA" w14:textId="77777777" w:rsidR="00E65243" w:rsidRPr="003C7E1F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3C7E1F">
        <w:rPr>
          <w:rFonts w:asciiTheme="minorHAnsi" w:eastAsia="Times New Roman" w:hAnsiTheme="minorHAnsi" w:cstheme="minorHAnsi"/>
          <w:kern w:val="0"/>
          <w:sz w:val="22"/>
          <w:szCs w:val="22"/>
        </w:rPr>
        <w:t>HP3.3 Šmykľavka</w:t>
      </w:r>
    </w:p>
    <w:p w14:paraId="708BB276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HP5 Herná zostava Jastrab</w:t>
      </w:r>
    </w:p>
    <w:p w14:paraId="3A4A4CA2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HP6 Rám štvormiestnej hojdačky</w:t>
      </w:r>
    </w:p>
    <w:p w14:paraId="4F6AAEC1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HP6.1 Sedák hojdačky Ty a ja</w:t>
      </w:r>
    </w:p>
    <w:p w14:paraId="4ABEFC07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HP6.2 Sedák hojdačky</w:t>
      </w:r>
    </w:p>
    <w:p w14:paraId="1BD77130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HP7 Hojdačka- chrobáci</w:t>
      </w:r>
    </w:p>
    <w:p w14:paraId="331DED58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HP8 Pružinová hojdačka chrobák</w:t>
      </w:r>
    </w:p>
    <w:p w14:paraId="1E271792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HP9 Skákacia platňa</w:t>
      </w:r>
    </w:p>
    <w:p w14:paraId="5CC00445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HP10 Kolotoč</w:t>
      </w:r>
    </w:p>
    <w:p w14:paraId="4D70A8CD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HP13 Trampolína</w:t>
      </w:r>
    </w:p>
    <w:p w14:paraId="7608A33A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HP22 Piesková veža</w:t>
      </w:r>
    </w:p>
    <w:p w14:paraId="446AD158" w14:textId="77777777" w:rsidR="00E65243" w:rsidRPr="009723E4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723E4">
        <w:rPr>
          <w:rFonts w:asciiTheme="minorHAnsi" w:eastAsia="Times New Roman" w:hAnsiTheme="minorHAnsi" w:cstheme="minorHAnsi"/>
          <w:kern w:val="0"/>
          <w:sz w:val="22"/>
          <w:szCs w:val="22"/>
        </w:rPr>
        <w:t>HP23 Tabuľa s prevádzkovým poriadkom</w:t>
      </w:r>
    </w:p>
    <w:p w14:paraId="18E0D703" w14:textId="77777777" w:rsidR="00E65243" w:rsidRDefault="00E65243" w:rsidP="007857A6">
      <w:pPr>
        <w:rPr>
          <w:rFonts w:asciiTheme="minorHAnsi" w:hAnsiTheme="minorHAnsi" w:cstheme="minorHAnsi"/>
          <w:sz w:val="22"/>
          <w:szCs w:val="22"/>
        </w:rPr>
      </w:pPr>
    </w:p>
    <w:p w14:paraId="62CE4992" w14:textId="548AA593" w:rsidR="007B57ED" w:rsidRDefault="007B57ED" w:rsidP="007B57ED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4F29D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6b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</w:t>
      </w:r>
      <w:r w:rsidR="00E6524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3</w:t>
      </w:r>
    </w:p>
    <w:p w14:paraId="1EE95A2E" w14:textId="71C288C7" w:rsidR="007B57ED" w:rsidRDefault="007B57ED" w:rsidP="007B57ED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E6524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technický list</w:t>
      </w:r>
    </w:p>
    <w:p w14:paraId="79355F03" w14:textId="59517D86" w:rsidR="007B57ED" w:rsidRPr="008C1291" w:rsidRDefault="007B57ED" w:rsidP="007B57ED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</w:t>
      </w:r>
      <w:r w:rsidR="0061536B">
        <w:rPr>
          <w:rFonts w:asciiTheme="minorHAnsi" w:eastAsia="Times New Roman" w:hAnsiTheme="minorHAnsi" w:cstheme="minorHAnsi"/>
          <w:kern w:val="0"/>
          <w:sz w:val="22"/>
          <w:szCs w:val="22"/>
        </w:rPr>
        <w:t>4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61536B">
        <w:rPr>
          <w:rFonts w:asciiTheme="minorHAnsi" w:eastAsia="Times New Roman" w:hAnsiTheme="minorHAnsi" w:cstheme="minorHAnsi"/>
          <w:kern w:val="0"/>
          <w:sz w:val="22"/>
          <w:szCs w:val="22"/>
        </w:rPr>
        <w:t>Ihriská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- Technická správa, Príloha č.</w:t>
      </w:r>
      <w:r w:rsidR="0061536B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7558C8E1" w14:textId="77777777" w:rsidR="007B57ED" w:rsidRDefault="007B57ED" w:rsidP="007857A6">
      <w:pPr>
        <w:rPr>
          <w:rFonts w:asciiTheme="minorHAnsi" w:hAnsiTheme="minorHAnsi" w:cstheme="minorHAnsi"/>
          <w:sz w:val="22"/>
          <w:szCs w:val="22"/>
        </w:rPr>
      </w:pPr>
    </w:p>
    <w:p w14:paraId="7760DCC1" w14:textId="77777777" w:rsidR="00E65243" w:rsidRPr="006955D7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6955D7">
        <w:rPr>
          <w:rFonts w:asciiTheme="minorHAnsi" w:eastAsia="Times New Roman" w:hAnsiTheme="minorHAnsi" w:cstheme="minorHAnsi"/>
          <w:kern w:val="0"/>
          <w:sz w:val="22"/>
          <w:szCs w:val="22"/>
        </w:rPr>
        <w:t>M1b Lavička s operadlom bez podrúčiek</w:t>
      </w:r>
    </w:p>
    <w:p w14:paraId="5A01DE15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M1c Lavička bez operadla</w:t>
      </w:r>
    </w:p>
    <w:p w14:paraId="14B1C324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M4 Okrúhla lavička</w:t>
      </w:r>
    </w:p>
    <w:p w14:paraId="02980B0E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M5 Kruhová lavička s operadlami</w:t>
      </w:r>
    </w:p>
    <w:p w14:paraId="1DECDCCC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M9 Odpadkový kôš</w:t>
      </w:r>
    </w:p>
    <w:p w14:paraId="22DF473E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M10 Kruhový modul s vegetačnou strechou</w:t>
      </w:r>
    </w:p>
    <w:p w14:paraId="6ABCEACA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lastRenderedPageBreak/>
        <w:t>M11 Vonkajší okrúhly stôl</w:t>
      </w:r>
    </w:p>
    <w:p w14:paraId="6C883C58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M12 Stolček okrúhly</w:t>
      </w:r>
    </w:p>
    <w:p w14:paraId="417FEA90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M14 Stojan na bicykle</w:t>
      </w:r>
    </w:p>
    <w:p w14:paraId="3286477E" w14:textId="77777777" w:rsidR="00BE4DB5" w:rsidRDefault="00BE4DB5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6E2A0D0A" w14:textId="773F8E50" w:rsidR="00BE4DB5" w:rsidRDefault="00BE4DB5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4F29D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6b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</w:t>
      </w:r>
      <w:r w:rsidR="00E6524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4</w:t>
      </w:r>
    </w:p>
    <w:p w14:paraId="315B7646" w14:textId="1C28AFA4" w:rsidR="00BE4DB5" w:rsidRDefault="00BE4DB5" w:rsidP="00BE4DB5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fitness (športových) prvkov, ku ktorým je potrebný bezpečnostný certifikát</w:t>
      </w:r>
    </w:p>
    <w:p w14:paraId="3701CC63" w14:textId="26497498" w:rsidR="008C1291" w:rsidRPr="008C1291" w:rsidRDefault="008C1291" w:rsidP="008C1291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SO4 Ihriská- Technická správa, Príloha č.</w:t>
      </w:r>
      <w:r w:rsidR="0061536B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31D84EC1" w14:textId="77777777" w:rsidR="00BE4DB5" w:rsidRDefault="00BE4DB5" w:rsidP="00BE4DB5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268FF3DF" w14:textId="68743D56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SP4 Bicykel na ruky</w:t>
      </w:r>
    </w:p>
    <w:p w14:paraId="318FB23E" w14:textId="2E21B08D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SP5 Lyž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E18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7F3A7" w14:textId="069209FC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SP6 Bicykel</w:t>
      </w:r>
    </w:p>
    <w:p w14:paraId="369D9F37" w14:textId="46A2CF04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>SP7 Zostava hrázd</w:t>
      </w:r>
    </w:p>
    <w:p w14:paraId="78112026" w14:textId="7064CD77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SP1 Viacúrovňová lavička </w:t>
      </w:r>
    </w:p>
    <w:p w14:paraId="7DE92FFD" w14:textId="480E7BBC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SP2 Precvičenie nôh </w:t>
      </w:r>
    </w:p>
    <w:p w14:paraId="20BEABBB" w14:textId="50578176" w:rsidR="00DA41A5" w:rsidRDefault="00DA41A5" w:rsidP="00DA41A5">
      <w:pPr>
        <w:rPr>
          <w:rFonts w:asciiTheme="minorHAnsi" w:hAnsiTheme="minorHAnsi" w:cstheme="minorHAnsi"/>
          <w:sz w:val="22"/>
          <w:szCs w:val="22"/>
        </w:rPr>
      </w:pPr>
      <w:r w:rsidRPr="00CE186D">
        <w:rPr>
          <w:rFonts w:asciiTheme="minorHAnsi" w:hAnsiTheme="minorHAnsi" w:cstheme="minorHAnsi"/>
          <w:sz w:val="22"/>
          <w:szCs w:val="22"/>
        </w:rPr>
        <w:t xml:space="preserve">SP3 Kruhy </w:t>
      </w:r>
    </w:p>
    <w:p w14:paraId="15FF1427" w14:textId="77777777" w:rsidR="00E65243" w:rsidRDefault="00E65243" w:rsidP="00DA41A5">
      <w:pPr>
        <w:rPr>
          <w:rFonts w:asciiTheme="minorHAnsi" w:hAnsiTheme="minorHAnsi" w:cstheme="minorHAnsi"/>
          <w:sz w:val="22"/>
          <w:szCs w:val="22"/>
        </w:rPr>
      </w:pPr>
    </w:p>
    <w:p w14:paraId="6ECB4E4D" w14:textId="3F708BB0" w:rsidR="00E65243" w:rsidRDefault="00E65243" w:rsidP="00E65243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4F29D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6b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.5</w:t>
      </w:r>
    </w:p>
    <w:p w14:paraId="0887CCEC" w14:textId="71A276C3" w:rsidR="00E65243" w:rsidRDefault="00E65243" w:rsidP="00E65243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fitness (športových) prvkov, ku ktorým je potrebný technický list</w:t>
      </w:r>
    </w:p>
    <w:p w14:paraId="5CCD3168" w14:textId="77777777" w:rsidR="00E65243" w:rsidRPr="008C1291" w:rsidRDefault="00E65243" w:rsidP="00E65243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SO4 Ihriská- Technická správa, Príloha č.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33B2EA11" w14:textId="77777777" w:rsidR="00E65243" w:rsidRDefault="00E65243" w:rsidP="00DA41A5">
      <w:pPr>
        <w:rPr>
          <w:rFonts w:asciiTheme="minorHAnsi" w:hAnsiTheme="minorHAnsi" w:cstheme="minorHAnsi"/>
          <w:sz w:val="22"/>
          <w:szCs w:val="22"/>
        </w:rPr>
      </w:pPr>
    </w:p>
    <w:p w14:paraId="3C500BA7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SP1 Viacúrovňová lavička</w:t>
      </w:r>
    </w:p>
    <w:p w14:paraId="65DBE919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SP2 Precvičenie nôh</w:t>
      </w:r>
    </w:p>
    <w:p w14:paraId="408A3F58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SP3 Kruhy</w:t>
      </w:r>
    </w:p>
    <w:p w14:paraId="12ACF5F4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SP4 Bicykel na ruky</w:t>
      </w:r>
    </w:p>
    <w:p w14:paraId="10644319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SP5 Lyže</w:t>
      </w:r>
    </w:p>
    <w:p w14:paraId="716EC50F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SP6 Bicykel</w:t>
      </w:r>
    </w:p>
    <w:p w14:paraId="418ACC61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SP7 Zostava hrázd</w:t>
      </w:r>
    </w:p>
    <w:p w14:paraId="04CF8FDD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SP8 Futbalová brána</w:t>
      </w:r>
    </w:p>
    <w:p w14:paraId="29CED6F8" w14:textId="77777777" w:rsidR="00E65243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SP13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D1292E">
        <w:rPr>
          <w:rFonts w:asciiTheme="minorHAnsi" w:eastAsia="Times New Roman" w:hAnsiTheme="minorHAnsi" w:cstheme="minorHAnsi"/>
          <w:kern w:val="0"/>
          <w:sz w:val="22"/>
          <w:szCs w:val="22"/>
        </w:rPr>
        <w:t>Tabuľa s prevádzkovým poriadkom</w:t>
      </w:r>
    </w:p>
    <w:p w14:paraId="7F19BF15" w14:textId="77777777" w:rsidR="00E65243" w:rsidRPr="00D1292E" w:rsidRDefault="00E65243" w:rsidP="00E65243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SP14 Minibrána</w:t>
      </w:r>
    </w:p>
    <w:p w14:paraId="79C9585E" w14:textId="77777777" w:rsidR="00E65243" w:rsidRDefault="00E65243" w:rsidP="00DA41A5">
      <w:pPr>
        <w:rPr>
          <w:rFonts w:asciiTheme="minorHAnsi" w:hAnsiTheme="minorHAnsi" w:cstheme="minorHAnsi"/>
          <w:sz w:val="22"/>
          <w:szCs w:val="22"/>
        </w:rPr>
      </w:pPr>
    </w:p>
    <w:sectPr w:rsidR="00E652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53FC" w14:textId="77777777" w:rsidR="00B7792A" w:rsidRDefault="00B7792A">
      <w:r>
        <w:separator/>
      </w:r>
    </w:p>
  </w:endnote>
  <w:endnote w:type="continuationSeparator" w:id="0">
    <w:p w14:paraId="2B069242" w14:textId="77777777" w:rsidR="00B7792A" w:rsidRDefault="00B7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8148A6" id="Obdĺžnik 3" o:spid="_x0000_s1026" style="position:absolute;margin-left:58pt;margin-top:784.65pt;width:31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EBB24C1" id="Obdĺžnik 2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D06450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D06450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7CE2" w14:textId="77777777" w:rsidR="00B7792A" w:rsidRDefault="00B7792A">
      <w:r>
        <w:separator/>
      </w:r>
    </w:p>
  </w:footnote>
  <w:footnote w:type="continuationSeparator" w:id="0">
    <w:p w14:paraId="32C07129" w14:textId="77777777" w:rsidR="00B7792A" w:rsidRDefault="00B7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3E5C"/>
    <w:multiLevelType w:val="multilevel"/>
    <w:tmpl w:val="A89290E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F7612"/>
    <w:multiLevelType w:val="hybridMultilevel"/>
    <w:tmpl w:val="364C5DD0"/>
    <w:lvl w:ilvl="0" w:tplc="5BFC5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3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5253">
    <w:abstractNumId w:val="5"/>
  </w:num>
  <w:num w:numId="2" w16cid:durableId="1508670326">
    <w:abstractNumId w:val="4"/>
  </w:num>
  <w:num w:numId="3" w16cid:durableId="1762556160">
    <w:abstractNumId w:val="2"/>
  </w:num>
  <w:num w:numId="4" w16cid:durableId="608243368">
    <w:abstractNumId w:val="23"/>
  </w:num>
  <w:num w:numId="5" w16cid:durableId="1410036481">
    <w:abstractNumId w:val="17"/>
  </w:num>
  <w:num w:numId="6" w16cid:durableId="1835367851">
    <w:abstractNumId w:val="15"/>
  </w:num>
  <w:num w:numId="7" w16cid:durableId="538010890">
    <w:abstractNumId w:val="27"/>
  </w:num>
  <w:num w:numId="8" w16cid:durableId="1016425356">
    <w:abstractNumId w:val="28"/>
  </w:num>
  <w:num w:numId="9" w16cid:durableId="7630657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312750">
    <w:abstractNumId w:val="26"/>
  </w:num>
  <w:num w:numId="11" w16cid:durableId="852763093">
    <w:abstractNumId w:val="10"/>
  </w:num>
  <w:num w:numId="12" w16cid:durableId="680201234">
    <w:abstractNumId w:val="19"/>
  </w:num>
  <w:num w:numId="13" w16cid:durableId="299042328">
    <w:abstractNumId w:val="20"/>
  </w:num>
  <w:num w:numId="14" w16cid:durableId="1408267296">
    <w:abstractNumId w:val="21"/>
  </w:num>
  <w:num w:numId="15" w16cid:durableId="830484435">
    <w:abstractNumId w:val="0"/>
  </w:num>
  <w:num w:numId="16" w16cid:durableId="540872305">
    <w:abstractNumId w:val="16"/>
  </w:num>
  <w:num w:numId="17" w16cid:durableId="488715879">
    <w:abstractNumId w:val="25"/>
  </w:num>
  <w:num w:numId="18" w16cid:durableId="1595436643">
    <w:abstractNumId w:val="18"/>
  </w:num>
  <w:num w:numId="19" w16cid:durableId="1088577814">
    <w:abstractNumId w:val="11"/>
  </w:num>
  <w:num w:numId="20" w16cid:durableId="411852764">
    <w:abstractNumId w:val="24"/>
  </w:num>
  <w:num w:numId="21" w16cid:durableId="2121563120">
    <w:abstractNumId w:val="3"/>
  </w:num>
  <w:num w:numId="22" w16cid:durableId="507721120">
    <w:abstractNumId w:val="8"/>
  </w:num>
  <w:num w:numId="23" w16cid:durableId="546457202">
    <w:abstractNumId w:val="6"/>
  </w:num>
  <w:num w:numId="24" w16cid:durableId="633172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3419664">
    <w:abstractNumId w:val="14"/>
  </w:num>
  <w:num w:numId="26" w16cid:durableId="1820540734">
    <w:abstractNumId w:val="1"/>
  </w:num>
  <w:num w:numId="27" w16cid:durableId="592783017">
    <w:abstractNumId w:val="29"/>
  </w:num>
  <w:num w:numId="28" w16cid:durableId="1558934643">
    <w:abstractNumId w:val="13"/>
  </w:num>
  <w:num w:numId="29" w16cid:durableId="1761021264">
    <w:abstractNumId w:val="9"/>
  </w:num>
  <w:num w:numId="30" w16cid:durableId="261109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6119E"/>
    <w:rsid w:val="00074D12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751F"/>
    <w:rsid w:val="00117CFB"/>
    <w:rsid w:val="00117CFE"/>
    <w:rsid w:val="0012375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57B6A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7271"/>
    <w:rsid w:val="00220CEE"/>
    <w:rsid w:val="002214FB"/>
    <w:rsid w:val="00223192"/>
    <w:rsid w:val="002260C5"/>
    <w:rsid w:val="0023314A"/>
    <w:rsid w:val="00233E8F"/>
    <w:rsid w:val="002407B1"/>
    <w:rsid w:val="00246D81"/>
    <w:rsid w:val="00247359"/>
    <w:rsid w:val="002631EF"/>
    <w:rsid w:val="00263F49"/>
    <w:rsid w:val="00265977"/>
    <w:rsid w:val="00270B54"/>
    <w:rsid w:val="00273245"/>
    <w:rsid w:val="002853E0"/>
    <w:rsid w:val="00295E32"/>
    <w:rsid w:val="00296EB9"/>
    <w:rsid w:val="002A35A0"/>
    <w:rsid w:val="002A5B92"/>
    <w:rsid w:val="002A7349"/>
    <w:rsid w:val="002B0319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0429C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733C"/>
    <w:rsid w:val="00375BCC"/>
    <w:rsid w:val="0038007D"/>
    <w:rsid w:val="00387F8D"/>
    <w:rsid w:val="003916E5"/>
    <w:rsid w:val="003A0DEE"/>
    <w:rsid w:val="003A1AF2"/>
    <w:rsid w:val="003A2311"/>
    <w:rsid w:val="003B10A1"/>
    <w:rsid w:val="003B21B3"/>
    <w:rsid w:val="003B296D"/>
    <w:rsid w:val="003B52B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328AB"/>
    <w:rsid w:val="00442D72"/>
    <w:rsid w:val="00442E89"/>
    <w:rsid w:val="00443391"/>
    <w:rsid w:val="00447C4D"/>
    <w:rsid w:val="0045618D"/>
    <w:rsid w:val="00456868"/>
    <w:rsid w:val="00460813"/>
    <w:rsid w:val="00465088"/>
    <w:rsid w:val="00471ED2"/>
    <w:rsid w:val="00482222"/>
    <w:rsid w:val="004823DF"/>
    <w:rsid w:val="00484E0A"/>
    <w:rsid w:val="004915B1"/>
    <w:rsid w:val="004921D5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29DE"/>
    <w:rsid w:val="004F4604"/>
    <w:rsid w:val="004F4D38"/>
    <w:rsid w:val="004F5801"/>
    <w:rsid w:val="0050778A"/>
    <w:rsid w:val="00507DE9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E703D"/>
    <w:rsid w:val="005F698C"/>
    <w:rsid w:val="00601C48"/>
    <w:rsid w:val="0060295B"/>
    <w:rsid w:val="00602B1C"/>
    <w:rsid w:val="0061069F"/>
    <w:rsid w:val="00614533"/>
    <w:rsid w:val="0061536B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5C8F"/>
    <w:rsid w:val="00676240"/>
    <w:rsid w:val="00686C17"/>
    <w:rsid w:val="00691BF2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429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516EA"/>
    <w:rsid w:val="00754426"/>
    <w:rsid w:val="00757210"/>
    <w:rsid w:val="00760452"/>
    <w:rsid w:val="00765DD3"/>
    <w:rsid w:val="00770858"/>
    <w:rsid w:val="00770A1B"/>
    <w:rsid w:val="00771C30"/>
    <w:rsid w:val="007729D5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57ED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00A9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937DE"/>
    <w:rsid w:val="008966DE"/>
    <w:rsid w:val="008B7DDC"/>
    <w:rsid w:val="008C1291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589B"/>
    <w:rsid w:val="00950A9D"/>
    <w:rsid w:val="009520F1"/>
    <w:rsid w:val="00952A7C"/>
    <w:rsid w:val="00952BA6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B36D4"/>
    <w:rsid w:val="009B5DCB"/>
    <w:rsid w:val="009C0BBC"/>
    <w:rsid w:val="009C33C6"/>
    <w:rsid w:val="009D6925"/>
    <w:rsid w:val="009E0996"/>
    <w:rsid w:val="009E0CE0"/>
    <w:rsid w:val="009E14F9"/>
    <w:rsid w:val="009E169C"/>
    <w:rsid w:val="009E3B62"/>
    <w:rsid w:val="009E4026"/>
    <w:rsid w:val="009E4C0E"/>
    <w:rsid w:val="00A012BE"/>
    <w:rsid w:val="00A032E5"/>
    <w:rsid w:val="00A10AA8"/>
    <w:rsid w:val="00A1243F"/>
    <w:rsid w:val="00A124C5"/>
    <w:rsid w:val="00A15CB1"/>
    <w:rsid w:val="00A21ABB"/>
    <w:rsid w:val="00A27956"/>
    <w:rsid w:val="00A32603"/>
    <w:rsid w:val="00A36D49"/>
    <w:rsid w:val="00A41B5D"/>
    <w:rsid w:val="00A4464A"/>
    <w:rsid w:val="00A45A2B"/>
    <w:rsid w:val="00A52353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92A"/>
    <w:rsid w:val="00B77C72"/>
    <w:rsid w:val="00B84148"/>
    <w:rsid w:val="00B920D3"/>
    <w:rsid w:val="00BA4F1E"/>
    <w:rsid w:val="00BB1935"/>
    <w:rsid w:val="00BB1D79"/>
    <w:rsid w:val="00BC13FD"/>
    <w:rsid w:val="00BC184E"/>
    <w:rsid w:val="00BC2056"/>
    <w:rsid w:val="00BD20EC"/>
    <w:rsid w:val="00BD3D09"/>
    <w:rsid w:val="00BD5C19"/>
    <w:rsid w:val="00BD6900"/>
    <w:rsid w:val="00BE3F2A"/>
    <w:rsid w:val="00BE4DB5"/>
    <w:rsid w:val="00BE6D77"/>
    <w:rsid w:val="00BF35AC"/>
    <w:rsid w:val="00BF42F3"/>
    <w:rsid w:val="00BF503F"/>
    <w:rsid w:val="00BF567B"/>
    <w:rsid w:val="00BF7441"/>
    <w:rsid w:val="00C03E8B"/>
    <w:rsid w:val="00C1213B"/>
    <w:rsid w:val="00C155BF"/>
    <w:rsid w:val="00C16DDE"/>
    <w:rsid w:val="00C200BB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0AAF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4AD"/>
    <w:rsid w:val="00CF7A55"/>
    <w:rsid w:val="00D02890"/>
    <w:rsid w:val="00D06450"/>
    <w:rsid w:val="00D07619"/>
    <w:rsid w:val="00D171E9"/>
    <w:rsid w:val="00D23C0A"/>
    <w:rsid w:val="00D255A3"/>
    <w:rsid w:val="00D2564B"/>
    <w:rsid w:val="00D30490"/>
    <w:rsid w:val="00D33611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41A5"/>
    <w:rsid w:val="00DA52DB"/>
    <w:rsid w:val="00DB029B"/>
    <w:rsid w:val="00DB435A"/>
    <w:rsid w:val="00DB4CF2"/>
    <w:rsid w:val="00DC1D81"/>
    <w:rsid w:val="00DD2587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946"/>
    <w:rsid w:val="00E640F1"/>
    <w:rsid w:val="00E65243"/>
    <w:rsid w:val="00E75814"/>
    <w:rsid w:val="00E951DC"/>
    <w:rsid w:val="00EA0BA6"/>
    <w:rsid w:val="00EA35F1"/>
    <w:rsid w:val="00EA4A61"/>
    <w:rsid w:val="00EC41B0"/>
    <w:rsid w:val="00ED0A9E"/>
    <w:rsid w:val="00ED54E4"/>
    <w:rsid w:val="00EE6ADC"/>
    <w:rsid w:val="00EE6AE4"/>
    <w:rsid w:val="00EE75BF"/>
    <w:rsid w:val="00EF486A"/>
    <w:rsid w:val="00F00BA1"/>
    <w:rsid w:val="00F01D03"/>
    <w:rsid w:val="00F02847"/>
    <w:rsid w:val="00F02F4A"/>
    <w:rsid w:val="00F04D66"/>
    <w:rsid w:val="00F16E3B"/>
    <w:rsid w:val="00F2221C"/>
    <w:rsid w:val="00F25F26"/>
    <w:rsid w:val="00F31145"/>
    <w:rsid w:val="00F32B6B"/>
    <w:rsid w:val="00F34754"/>
    <w:rsid w:val="00F4711F"/>
    <w:rsid w:val="00F51349"/>
    <w:rsid w:val="00F550A9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247"/>
    <w:rsid w:val="00FC363F"/>
    <w:rsid w:val="00FC53AC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ADCB2203-4CD8-4DC6-B8C0-C8614CCC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  <w:style w:type="paragraph" w:customStyle="1" w:styleId="tl1">
    <w:name w:val="Štýl1"/>
    <w:basedOn w:val="Normlny"/>
    <w:uiPriority w:val="99"/>
    <w:rsid w:val="00A52353"/>
    <w:pPr>
      <w:widowControl/>
      <w:suppressAutoHyphens w:val="0"/>
      <w:jc w:val="both"/>
    </w:pPr>
    <w:rPr>
      <w:rFonts w:ascii="Tahoma" w:eastAsia="Times New Roman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B9C2-583B-4190-B2BF-33687072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Monika Debnárová</cp:lastModifiedBy>
  <cp:revision>187</cp:revision>
  <cp:lastPrinted>2026-03-25T07:04:00Z</cp:lastPrinted>
  <dcterms:created xsi:type="dcterms:W3CDTF">2026-01-02T13:42:00Z</dcterms:created>
  <dcterms:modified xsi:type="dcterms:W3CDTF">2026-05-25T09:31:00Z</dcterms:modified>
</cp:coreProperties>
</file>