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0CE5" w14:textId="46F132B1" w:rsidR="005E3831" w:rsidRPr="005E3831" w:rsidRDefault="005E3831" w:rsidP="005E3831">
      <w:pPr>
        <w:spacing w:before="240" w:after="200" w:line="276" w:lineRule="auto"/>
        <w:jc w:val="center"/>
        <w:rPr>
          <w:rFonts w:ascii="Verdana" w:hAnsi="Verdana"/>
          <w:b/>
          <w:bCs/>
          <w:sz w:val="40"/>
          <w:szCs w:val="40"/>
        </w:rPr>
      </w:pPr>
      <w:r>
        <w:rPr>
          <w:rFonts w:ascii="Verdana" w:hAnsi="Verdana"/>
          <w:b/>
          <w:bCs/>
          <w:sz w:val="40"/>
          <w:szCs w:val="40"/>
        </w:rPr>
        <w:t>Nabídkový formulář</w:t>
      </w:r>
    </w:p>
    <w:tbl>
      <w:tblPr>
        <w:tblW w:w="94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016"/>
        <w:gridCol w:w="6403"/>
      </w:tblGrid>
      <w:tr w:rsidR="00B9205D" w14:paraId="168F7080" w14:textId="77777777" w:rsidTr="008F63FA">
        <w:trPr>
          <w:trHeight w:val="517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DDB36" w14:textId="32DD842C" w:rsidR="00B9205D" w:rsidRDefault="005B7A3E">
            <w:pPr>
              <w:jc w:val="center"/>
            </w:pPr>
            <w:r>
              <w:rPr>
                <w:rFonts w:ascii="Verdana" w:hAnsi="Verdana"/>
                <w:b/>
                <w:bCs/>
              </w:rPr>
              <w:t>Název</w:t>
            </w:r>
            <w:r w:rsidR="007874A0">
              <w:rPr>
                <w:rFonts w:ascii="Verdana" w:hAnsi="Verdana"/>
                <w:b/>
                <w:bCs/>
              </w:rPr>
              <w:t xml:space="preserve"> </w:t>
            </w:r>
            <w:r w:rsidR="005E3831">
              <w:rPr>
                <w:rFonts w:ascii="Verdana" w:hAnsi="Verdana"/>
                <w:b/>
                <w:bCs/>
              </w:rPr>
              <w:t>soutěže</w:t>
            </w:r>
          </w:p>
        </w:tc>
      </w:tr>
      <w:tr w:rsidR="00B9205D" w14:paraId="5E0BAF06" w14:textId="77777777">
        <w:trPr>
          <w:trHeight w:val="984"/>
          <w:jc w:val="center"/>
        </w:trPr>
        <w:tc>
          <w:tcPr>
            <w:tcW w:w="941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B95BA" w14:textId="3E63015C" w:rsidR="007A4C23" w:rsidRPr="00C94E32" w:rsidRDefault="005E3831" w:rsidP="00E9553B">
            <w:pPr>
              <w:pStyle w:val="BodyA"/>
              <w:spacing w:line="312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 w:themeColor="text1"/>
                <w:sz w:val="28"/>
                <w:szCs w:val="28"/>
                <w:u w:color="00000A"/>
              </w:rPr>
              <w:t>Prodej pozemků v lokalitě Krejcárek, Praha 9</w:t>
            </w:r>
            <w:r w:rsidR="007A4C23">
              <w:rPr>
                <w:rFonts w:ascii="Verdana" w:hAnsi="Verdana"/>
                <w:b/>
                <w:bCs/>
              </w:rPr>
              <w:br/>
            </w:r>
            <w:r>
              <w:rPr>
                <w:rFonts w:ascii="Verdana" w:hAnsi="Verdana"/>
              </w:rPr>
              <w:t>vyhlašovatel</w:t>
            </w:r>
            <w:r w:rsidR="007A4C23" w:rsidRPr="00C94E32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  <w:color w:val="00000A"/>
                <w:u w:color="00000A"/>
              </w:rPr>
              <w:t>Městská část Praha 9</w:t>
            </w:r>
          </w:p>
        </w:tc>
      </w:tr>
      <w:tr w:rsidR="00B9205D" w14:paraId="05780FA0" w14:textId="77777777">
        <w:trPr>
          <w:trHeight w:val="53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66AB3" w14:textId="00671431" w:rsidR="00B9205D" w:rsidRDefault="005B7A3E">
            <w:pPr>
              <w:jc w:val="center"/>
            </w:pPr>
            <w:r>
              <w:rPr>
                <w:rFonts w:ascii="Verdana" w:hAnsi="Verdana"/>
                <w:b/>
                <w:bCs/>
              </w:rPr>
              <w:t xml:space="preserve">Identifikace </w:t>
            </w:r>
            <w:r w:rsidR="005E3831">
              <w:rPr>
                <w:rFonts w:ascii="Verdana" w:hAnsi="Verdana"/>
                <w:b/>
                <w:bCs/>
              </w:rPr>
              <w:t>zájemce / účastníka</w:t>
            </w:r>
          </w:p>
        </w:tc>
      </w:tr>
      <w:tr w:rsidR="00B9205D" w14:paraId="01882D93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C2240" w14:textId="2788EF0F" w:rsidR="00B9205D" w:rsidRDefault="005E3831">
            <w:pPr>
              <w:jc w:val="center"/>
            </w:pPr>
            <w:r>
              <w:rPr>
                <w:rFonts w:ascii="Verdana" w:hAnsi="Verdana"/>
              </w:rPr>
              <w:t xml:space="preserve">jméno / </w:t>
            </w:r>
            <w:r w:rsidR="005C5A67">
              <w:rPr>
                <w:rFonts w:ascii="Verdana" w:hAnsi="Verdana"/>
              </w:rPr>
              <w:t xml:space="preserve">název / </w:t>
            </w:r>
            <w:r w:rsidR="005B7A3E">
              <w:rPr>
                <w:rFonts w:ascii="Verdana" w:hAnsi="Verdana"/>
              </w:rPr>
              <w:t>obchodní firma: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ACE47" w14:textId="77777777" w:rsidR="00B9205D" w:rsidRDefault="00B9205D"/>
        </w:tc>
      </w:tr>
      <w:tr w:rsidR="00B9205D" w14:paraId="4AF5DD84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330CC" w14:textId="46D88E66" w:rsidR="00B9205D" w:rsidRDefault="005E3831">
            <w:pPr>
              <w:jc w:val="center"/>
            </w:pPr>
            <w:r>
              <w:rPr>
                <w:rFonts w:ascii="Verdana" w:hAnsi="Verdana"/>
              </w:rPr>
              <w:t xml:space="preserve">RČ / </w:t>
            </w:r>
            <w:r w:rsidR="005B7A3E">
              <w:rPr>
                <w:rFonts w:ascii="Verdana" w:hAnsi="Verdan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3BEA7" w14:textId="77777777" w:rsidR="00B9205D" w:rsidRDefault="00B9205D"/>
        </w:tc>
      </w:tr>
      <w:tr w:rsidR="00B9205D" w14:paraId="7270B3CE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FEA6B" w14:textId="682DB91D" w:rsidR="00B9205D" w:rsidRDefault="005E3831">
            <w:pPr>
              <w:jc w:val="center"/>
            </w:pPr>
            <w:r>
              <w:rPr>
                <w:rFonts w:ascii="Verdana" w:hAnsi="Verdana"/>
              </w:rPr>
              <w:t xml:space="preserve">bydliště / </w:t>
            </w:r>
            <w:r w:rsidR="005B7A3E">
              <w:rPr>
                <w:rFonts w:ascii="Verdana" w:hAnsi="Verdan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0E011" w14:textId="77777777" w:rsidR="00B9205D" w:rsidRDefault="00B9205D"/>
        </w:tc>
      </w:tr>
      <w:tr w:rsidR="00B9205D" w14:paraId="3BBEF058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B8F30" w14:textId="77777777" w:rsidR="00B9205D" w:rsidRDefault="005B7A3E">
            <w:pPr>
              <w:jc w:val="center"/>
            </w:pPr>
            <w:r>
              <w:rPr>
                <w:rFonts w:ascii="Verdana" w:hAnsi="Verdana"/>
              </w:rPr>
              <w:t>kontaktní osoba: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104B9" w14:textId="77777777" w:rsidR="00B9205D" w:rsidRDefault="00B9205D"/>
        </w:tc>
      </w:tr>
      <w:tr w:rsidR="00B9205D" w14:paraId="35FAD166" w14:textId="77777777">
        <w:trPr>
          <w:trHeight w:val="417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73038" w14:textId="77777777" w:rsidR="00B9205D" w:rsidRDefault="005B7A3E">
            <w:pPr>
              <w:jc w:val="center"/>
            </w:pPr>
            <w:r>
              <w:rPr>
                <w:rFonts w:ascii="Verdana" w:hAnsi="Verdana"/>
              </w:rPr>
              <w:t>e-mail a tel.: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19C6D" w14:textId="77777777" w:rsidR="00B9205D" w:rsidRDefault="00B9205D"/>
        </w:tc>
      </w:tr>
      <w:tr w:rsidR="00B9205D" w14:paraId="1B811A77" w14:textId="77777777">
        <w:trPr>
          <w:trHeight w:val="535"/>
          <w:jc w:val="center"/>
        </w:trPr>
        <w:tc>
          <w:tcPr>
            <w:tcW w:w="9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FFAB0" w14:textId="4444291A" w:rsidR="00B9205D" w:rsidRDefault="005E3831">
            <w:pPr>
              <w:jc w:val="center"/>
            </w:pPr>
            <w:r>
              <w:rPr>
                <w:rFonts w:ascii="Verdana" w:hAnsi="Verdana"/>
                <w:b/>
                <w:bCs/>
              </w:rPr>
              <w:t>Nabídková cena</w:t>
            </w:r>
          </w:p>
        </w:tc>
      </w:tr>
      <w:tr w:rsidR="00B9205D" w14:paraId="2E9EC01F" w14:textId="77777777">
        <w:trPr>
          <w:trHeight w:val="869"/>
          <w:jc w:val="center"/>
        </w:trPr>
        <w:tc>
          <w:tcPr>
            <w:tcW w:w="30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8E8A" w14:textId="0626E3E8" w:rsidR="00B9205D" w:rsidRDefault="00D1472D" w:rsidP="00AA50A6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Celková n</w:t>
            </w:r>
            <w:r w:rsidR="005B7A3E" w:rsidRPr="00AA50A6">
              <w:rPr>
                <w:rFonts w:ascii="Verdana" w:hAnsi="Verdana"/>
                <w:b/>
                <w:bCs/>
                <w:sz w:val="20"/>
                <w:szCs w:val="20"/>
              </w:rPr>
              <w:t xml:space="preserve">abídková cena </w:t>
            </w:r>
            <w:r w:rsidR="00252443" w:rsidRPr="00AA50A6"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  <w:r w:rsidR="005B7A3E" w:rsidRPr="005E3831">
              <w:rPr>
                <w:rFonts w:ascii="Verdana" w:hAnsi="Verdana"/>
                <w:b/>
                <w:bCs/>
                <w:sz w:val="20"/>
                <w:szCs w:val="20"/>
              </w:rPr>
              <w:t>v Kč</w:t>
            </w:r>
            <w:r w:rsidR="001D032C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E3831">
              <w:rPr>
                <w:rFonts w:ascii="Verdana" w:hAnsi="Verdana"/>
                <w:b/>
                <w:bCs/>
                <w:sz w:val="20"/>
                <w:szCs w:val="20"/>
              </w:rPr>
              <w:t>– cifra:</w:t>
            </w:r>
          </w:p>
          <w:p w14:paraId="0BC0988F" w14:textId="77777777" w:rsidR="005E3831" w:rsidRDefault="005E3831" w:rsidP="00AA50A6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B008EF3" w14:textId="2D12B527" w:rsidR="005E3831" w:rsidRDefault="005E3831" w:rsidP="00AA50A6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slovy:</w:t>
            </w:r>
          </w:p>
          <w:p w14:paraId="42E109B1" w14:textId="2EBC8E62" w:rsidR="00AA50A6" w:rsidRPr="00AA50A6" w:rsidRDefault="00AA50A6" w:rsidP="00AA50A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DA98F" w14:textId="77777777" w:rsidR="00B9205D" w:rsidRDefault="00B9205D"/>
        </w:tc>
      </w:tr>
    </w:tbl>
    <w:p w14:paraId="3F77129F" w14:textId="09B0EC78" w:rsidR="00343C23" w:rsidRPr="005E3831" w:rsidRDefault="005C5A67" w:rsidP="005E3831">
      <w:pPr>
        <w:rPr>
          <w:rFonts w:ascii="Verdana" w:hAnsi="Verdana"/>
        </w:rPr>
      </w:pPr>
      <w:r w:rsidRPr="001D7A23">
        <w:rPr>
          <w:rFonts w:ascii="Verdana" w:hAnsi="Verdana"/>
        </w:rPr>
        <w:br/>
      </w:r>
    </w:p>
    <w:p w14:paraId="50A7CB9B" w14:textId="52EFF4B7" w:rsidR="005E3831" w:rsidRPr="008F63FA" w:rsidRDefault="005E3831" w:rsidP="008F63FA">
      <w:pPr>
        <w:spacing w:line="312" w:lineRule="auto"/>
        <w:rPr>
          <w:rFonts w:ascii="Verdana" w:hAnsi="Verdana"/>
          <w:b/>
          <w:bCs/>
          <w:sz w:val="28"/>
          <w:szCs w:val="28"/>
        </w:rPr>
      </w:pPr>
      <w:r w:rsidRPr="008F63FA">
        <w:rPr>
          <w:rFonts w:ascii="Verdana" w:hAnsi="Verdana"/>
          <w:b/>
          <w:bCs/>
          <w:sz w:val="28"/>
          <w:szCs w:val="28"/>
        </w:rPr>
        <w:t>Podáním této nabídky zájemce čestně prohlašuje</w:t>
      </w:r>
      <w:r w:rsidR="008F63FA" w:rsidRPr="008F63FA">
        <w:rPr>
          <w:rFonts w:ascii="Verdana" w:hAnsi="Verdana"/>
          <w:b/>
          <w:bCs/>
          <w:sz w:val="28"/>
          <w:szCs w:val="28"/>
        </w:rPr>
        <w:t>, že</w:t>
      </w:r>
      <w:r w:rsidRPr="008F63FA">
        <w:rPr>
          <w:rFonts w:ascii="Verdana" w:hAnsi="Verdana"/>
          <w:b/>
          <w:bCs/>
          <w:sz w:val="28"/>
          <w:szCs w:val="28"/>
        </w:rPr>
        <w:t>:</w:t>
      </w:r>
      <w:r w:rsidR="00343C23" w:rsidRPr="008F63FA">
        <w:rPr>
          <w:rFonts w:ascii="Verdana" w:hAnsi="Verdana"/>
          <w:b/>
          <w:bCs/>
          <w:sz w:val="28"/>
          <w:szCs w:val="28"/>
        </w:rPr>
        <w:t xml:space="preserve"> </w:t>
      </w:r>
    </w:p>
    <w:p w14:paraId="65826355" w14:textId="216CA2BC" w:rsidR="005E3831" w:rsidRPr="00991461" w:rsidRDefault="005E3831" w:rsidP="0099146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  <w:r w:rsidRPr="00991461">
        <w:rPr>
          <w:rFonts w:ascii="Verdana" w:hAnsi="Verdana"/>
          <w:color w:val="000000" w:themeColor="text1"/>
          <w:sz w:val="20"/>
          <w:szCs w:val="20"/>
        </w:rPr>
        <w:t xml:space="preserve">je </w:t>
      </w:r>
      <w:r w:rsidRPr="00991461">
        <w:rPr>
          <w:rFonts w:ascii="Verdana" w:hAnsi="Verdana"/>
          <w:b/>
          <w:color w:val="000000" w:themeColor="text1"/>
          <w:sz w:val="20"/>
          <w:szCs w:val="20"/>
        </w:rPr>
        <w:t>trestně bezúhonný</w:t>
      </w:r>
      <w:r w:rsidRPr="00991461">
        <w:rPr>
          <w:rFonts w:ascii="Verdana" w:hAnsi="Verdana"/>
          <w:color w:val="000000" w:themeColor="text1"/>
          <w:sz w:val="20"/>
          <w:szCs w:val="20"/>
          <w:u w:color="00000A"/>
        </w:rPr>
        <w:t>, tj. nemá ve výpisu z RT nezahlazené odsouzení pro trestný čin</w:t>
      </w:r>
      <w:r w:rsidRPr="00991461">
        <w:rPr>
          <w:rFonts w:ascii="Verdana" w:hAnsi="Verdana"/>
          <w:color w:val="000000" w:themeColor="text1"/>
          <w:sz w:val="20"/>
          <w:szCs w:val="20"/>
        </w:rPr>
        <w:t xml:space="preserve">; to platí </w:t>
      </w:r>
      <w:r w:rsidR="008F63FA">
        <w:rPr>
          <w:rFonts w:ascii="Verdana" w:hAnsi="Verdana"/>
          <w:color w:val="000000" w:themeColor="text1"/>
          <w:sz w:val="20"/>
          <w:szCs w:val="20"/>
        </w:rPr>
        <w:t xml:space="preserve">i </w:t>
      </w:r>
      <w:r w:rsidRPr="00991461">
        <w:rPr>
          <w:rFonts w:ascii="Verdana" w:hAnsi="Verdana"/>
          <w:color w:val="000000" w:themeColor="text1"/>
          <w:sz w:val="20"/>
          <w:szCs w:val="20"/>
        </w:rPr>
        <w:t>pro všechny členy jeho statutárního orgánu, je-li právnickou osobou, dále pro další osoby, které jsou členem statuárního orgánu právnické osoby, jež je členem statutárního orgánu zájemce</w:t>
      </w:r>
      <w:r w:rsidR="008F63FA">
        <w:rPr>
          <w:rFonts w:ascii="Verdana" w:hAnsi="Verdana"/>
          <w:color w:val="000000" w:themeColor="text1"/>
          <w:sz w:val="20"/>
          <w:szCs w:val="20"/>
        </w:rPr>
        <w:t xml:space="preserve"> / účastníka,</w:t>
      </w:r>
    </w:p>
    <w:p w14:paraId="7F971A5C" w14:textId="77777777" w:rsidR="005E3831" w:rsidRPr="00991461" w:rsidRDefault="005E3831" w:rsidP="0099146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  <w:r w:rsidRPr="00991461">
        <w:rPr>
          <w:rFonts w:ascii="Verdana" w:hAnsi="Verdana" w:cs="Times New Roman"/>
          <w:sz w:val="20"/>
          <w:szCs w:val="20"/>
        </w:rPr>
        <w:t xml:space="preserve">nemá v ČR ani v zemi svého sídla splatné </w:t>
      </w:r>
      <w:r w:rsidRPr="00991461">
        <w:rPr>
          <w:rFonts w:ascii="Verdana" w:hAnsi="Verdana" w:cs="Times New Roman"/>
          <w:b/>
          <w:bCs/>
          <w:sz w:val="20"/>
          <w:szCs w:val="20"/>
        </w:rPr>
        <w:t>daňové nedoplatky</w:t>
      </w:r>
      <w:r w:rsidRPr="00991461">
        <w:rPr>
          <w:rFonts w:ascii="Verdana" w:hAnsi="Verdana" w:cs="Times New Roman"/>
          <w:sz w:val="20"/>
          <w:szCs w:val="20"/>
        </w:rPr>
        <w:t xml:space="preserve"> zachycené v evidenci daní, a to ani na spotřební dani, nemá v ČR ani v zemi svého sídla nedoplatky </w:t>
      </w:r>
      <w:r w:rsidRPr="00991461">
        <w:rPr>
          <w:rFonts w:ascii="Verdana" w:hAnsi="Verdana" w:cs="Times New Roman"/>
          <w:b/>
          <w:bCs/>
          <w:sz w:val="20"/>
          <w:szCs w:val="20"/>
        </w:rPr>
        <w:t>na pojistném</w:t>
      </w:r>
      <w:r w:rsidRPr="00991461">
        <w:rPr>
          <w:rFonts w:ascii="Verdana" w:hAnsi="Verdana" w:cs="Times New Roman"/>
          <w:sz w:val="20"/>
          <w:szCs w:val="20"/>
        </w:rPr>
        <w:t xml:space="preserve"> ani penále na </w:t>
      </w:r>
      <w:r w:rsidRPr="00991461">
        <w:rPr>
          <w:rFonts w:ascii="Verdana" w:hAnsi="Verdana" w:cs="Times New Roman"/>
          <w:b/>
          <w:bCs/>
          <w:sz w:val="20"/>
          <w:szCs w:val="20"/>
        </w:rPr>
        <w:t>veřejné zdravotní pojištění</w:t>
      </w:r>
      <w:r w:rsidRPr="00991461">
        <w:rPr>
          <w:rFonts w:ascii="Verdana" w:hAnsi="Verdana"/>
          <w:color w:val="00000A"/>
          <w:sz w:val="20"/>
          <w:szCs w:val="20"/>
          <w:u w:color="00000A"/>
        </w:rPr>
        <w:t xml:space="preserve"> </w:t>
      </w:r>
      <w:r w:rsidRPr="00991461">
        <w:rPr>
          <w:rFonts w:ascii="Verdana" w:hAnsi="Verdana" w:cs="Times New Roman"/>
          <w:sz w:val="20"/>
          <w:szCs w:val="20"/>
        </w:rPr>
        <w:t xml:space="preserve">ani na </w:t>
      </w:r>
      <w:r w:rsidRPr="00991461">
        <w:rPr>
          <w:rFonts w:ascii="Verdana" w:hAnsi="Verdana" w:cs="Times New Roman"/>
          <w:b/>
          <w:bCs/>
          <w:sz w:val="20"/>
          <w:szCs w:val="20"/>
        </w:rPr>
        <w:t>sociálním zabezpečení</w:t>
      </w:r>
      <w:r w:rsidRPr="00991461">
        <w:rPr>
          <w:rFonts w:ascii="Verdana" w:hAnsi="Verdana" w:cs="Times New Roman"/>
          <w:sz w:val="20"/>
          <w:szCs w:val="20"/>
        </w:rPr>
        <w:t xml:space="preserve"> a příspěvku na státní politiku zaměstnanosti</w:t>
      </w:r>
      <w:r w:rsidRPr="00991461">
        <w:rPr>
          <w:rFonts w:ascii="Verdana" w:hAnsi="Verdana"/>
          <w:color w:val="00000A"/>
          <w:sz w:val="20"/>
          <w:szCs w:val="20"/>
          <w:u w:color="00000A"/>
        </w:rPr>
        <w:t>,</w:t>
      </w:r>
    </w:p>
    <w:p w14:paraId="7DBA0C9A" w14:textId="367AF532" w:rsidR="005E3831" w:rsidRPr="00991461" w:rsidRDefault="005E3831" w:rsidP="0099146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  <w:r w:rsidRPr="00991461">
        <w:rPr>
          <w:rFonts w:ascii="Verdana" w:hAnsi="Verdana"/>
          <w:color w:val="00000A"/>
          <w:sz w:val="20"/>
          <w:szCs w:val="20"/>
        </w:rPr>
        <w:t xml:space="preserve">není v </w:t>
      </w:r>
      <w:r w:rsidRPr="00991461">
        <w:rPr>
          <w:rFonts w:ascii="Verdana" w:hAnsi="Verdana"/>
          <w:b/>
          <w:color w:val="00000A"/>
          <w:sz w:val="20"/>
          <w:szCs w:val="20"/>
        </w:rPr>
        <w:t>likvidaci</w:t>
      </w:r>
      <w:r w:rsidRPr="00991461">
        <w:rPr>
          <w:rFonts w:ascii="Verdana" w:hAnsi="Verdana"/>
          <w:color w:val="00000A"/>
          <w:sz w:val="20"/>
          <w:szCs w:val="20"/>
        </w:rPr>
        <w:t xml:space="preserve">, </w:t>
      </w:r>
      <w:r w:rsidRPr="00991461">
        <w:rPr>
          <w:rFonts w:ascii="Verdana" w:hAnsi="Verdana"/>
          <w:color w:val="00000A"/>
          <w:sz w:val="20"/>
          <w:szCs w:val="20"/>
          <w:u w:color="00000A"/>
        </w:rPr>
        <w:t xml:space="preserve">nebylo proti němu vydáno rozhodnutí o úpadku, </w:t>
      </w:r>
      <w:r w:rsidR="008F63FA">
        <w:rPr>
          <w:rFonts w:ascii="Verdana" w:hAnsi="Verdana"/>
          <w:color w:val="00000A"/>
          <w:sz w:val="20"/>
          <w:szCs w:val="20"/>
          <w:u w:color="00000A"/>
        </w:rPr>
        <w:t xml:space="preserve">nebyl proti němu podán důvodný insolvenční návrh, </w:t>
      </w:r>
      <w:r w:rsidRPr="00991461">
        <w:rPr>
          <w:rFonts w:ascii="Verdana" w:hAnsi="Verdana"/>
          <w:color w:val="00000A"/>
          <w:sz w:val="20"/>
          <w:szCs w:val="20"/>
          <w:u w:color="00000A"/>
        </w:rPr>
        <w:t xml:space="preserve">nebyla vůči němu nařízena nucená správa a není ani v jiné obdobné situaci podle právního řádu země svého sídla, </w:t>
      </w:r>
    </w:p>
    <w:p w14:paraId="4DA05F92" w14:textId="16ED025A" w:rsidR="005E3831" w:rsidRPr="00991461" w:rsidRDefault="005E3831" w:rsidP="0099146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  <w:r w:rsidRPr="00991461">
        <w:rPr>
          <w:rFonts w:ascii="Verdana" w:hAnsi="Verdana"/>
          <w:color w:val="00000A"/>
          <w:sz w:val="20"/>
          <w:szCs w:val="20"/>
          <w:u w:color="00000A"/>
        </w:rPr>
        <w:lastRenderedPageBreak/>
        <w:t xml:space="preserve">má oprávnění v České republice </w:t>
      </w:r>
      <w:r w:rsidRPr="00991461">
        <w:rPr>
          <w:rFonts w:ascii="Verdana" w:hAnsi="Verdana"/>
          <w:b/>
          <w:bCs/>
          <w:color w:val="00000A"/>
          <w:sz w:val="20"/>
          <w:szCs w:val="20"/>
          <w:u w:color="00000A"/>
        </w:rPr>
        <w:t>nabývat a vlastnit</w:t>
      </w:r>
      <w:r w:rsidRPr="00991461">
        <w:rPr>
          <w:rFonts w:ascii="Verdana" w:hAnsi="Verdana"/>
          <w:color w:val="00000A"/>
          <w:sz w:val="20"/>
          <w:szCs w:val="20"/>
          <w:u w:color="00000A"/>
        </w:rPr>
        <w:t xml:space="preserve"> nemovité věci,</w:t>
      </w:r>
    </w:p>
    <w:p w14:paraId="5A1AF03C" w14:textId="74C4475F" w:rsidR="005E3831" w:rsidRPr="00991461" w:rsidRDefault="005E3831" w:rsidP="00991461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  <w:r w:rsidRPr="00991461">
        <w:rPr>
          <w:rFonts w:ascii="Verdana" w:hAnsi="Verdana"/>
          <w:color w:val="00000A"/>
          <w:sz w:val="20"/>
          <w:szCs w:val="20"/>
          <w:u w:color="00000A"/>
        </w:rPr>
        <w:t xml:space="preserve">má </w:t>
      </w:r>
      <w:r w:rsidRPr="00991461">
        <w:rPr>
          <w:rFonts w:ascii="Verdana" w:hAnsi="Verdana"/>
          <w:b/>
          <w:bCs/>
          <w:color w:val="00000A"/>
          <w:sz w:val="20"/>
          <w:szCs w:val="20"/>
          <w:u w:color="00000A"/>
        </w:rPr>
        <w:t>dos</w:t>
      </w:r>
      <w:r w:rsidR="00991461" w:rsidRPr="00991461">
        <w:rPr>
          <w:rFonts w:ascii="Verdana" w:hAnsi="Verdana"/>
          <w:b/>
          <w:bCs/>
          <w:color w:val="00000A"/>
          <w:sz w:val="20"/>
          <w:szCs w:val="20"/>
          <w:u w:color="00000A"/>
        </w:rPr>
        <w:t>ta</w:t>
      </w:r>
      <w:r w:rsidRPr="00991461">
        <w:rPr>
          <w:rFonts w:ascii="Verdana" w:hAnsi="Verdana"/>
          <w:b/>
          <w:bCs/>
          <w:color w:val="00000A"/>
          <w:sz w:val="20"/>
          <w:szCs w:val="20"/>
          <w:u w:color="00000A"/>
        </w:rPr>
        <w:t xml:space="preserve">tek vlastních prostředků </w:t>
      </w:r>
      <w:r w:rsidRPr="00991461">
        <w:rPr>
          <w:rFonts w:ascii="Verdana" w:hAnsi="Verdana"/>
          <w:color w:val="00000A"/>
          <w:sz w:val="20"/>
          <w:szCs w:val="20"/>
          <w:u w:color="00000A"/>
        </w:rPr>
        <w:t xml:space="preserve">ke složení shora nabízené nabídkové ceny, či zajištěné (předschválené) </w:t>
      </w:r>
      <w:r w:rsidRPr="004C493B">
        <w:rPr>
          <w:rFonts w:ascii="Verdana" w:hAnsi="Verdana"/>
          <w:b/>
          <w:bCs/>
          <w:color w:val="00000A"/>
          <w:sz w:val="20"/>
          <w:szCs w:val="20"/>
          <w:u w:color="00000A"/>
        </w:rPr>
        <w:t xml:space="preserve">financování </w:t>
      </w:r>
      <w:r w:rsidRPr="00991461">
        <w:rPr>
          <w:rFonts w:ascii="Verdana" w:hAnsi="Verdana"/>
          <w:color w:val="00000A"/>
          <w:sz w:val="20"/>
          <w:szCs w:val="20"/>
          <w:u w:color="00000A"/>
        </w:rPr>
        <w:t>k jejímu složení</w:t>
      </w:r>
      <w:r w:rsidR="004C493B">
        <w:rPr>
          <w:rFonts w:ascii="Verdana" w:hAnsi="Verdana"/>
          <w:color w:val="00000A"/>
          <w:sz w:val="20"/>
          <w:szCs w:val="20"/>
          <w:u w:color="00000A"/>
        </w:rPr>
        <w:t xml:space="preserve"> v dostatečné výši</w:t>
      </w:r>
      <w:r w:rsidRPr="00991461">
        <w:rPr>
          <w:rFonts w:ascii="Verdana" w:hAnsi="Verdana"/>
          <w:color w:val="00000A"/>
          <w:sz w:val="20"/>
          <w:szCs w:val="20"/>
          <w:u w:color="00000A"/>
        </w:rPr>
        <w:t>,</w:t>
      </w:r>
    </w:p>
    <w:p w14:paraId="0842870B" w14:textId="119134F0" w:rsidR="005E3831" w:rsidRPr="00991461" w:rsidRDefault="005E3831" w:rsidP="00991461">
      <w:pPr>
        <w:pStyle w:val="ListParagraph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12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991461">
        <w:rPr>
          <w:rFonts w:ascii="Verdana" w:hAnsi="Verdana"/>
          <w:b/>
          <w:bCs/>
          <w:sz w:val="20"/>
          <w:szCs w:val="20"/>
        </w:rPr>
        <w:t>nevztahují se na něho mezinárodní sankce</w:t>
      </w:r>
      <w:r w:rsidRPr="00991461">
        <w:rPr>
          <w:rFonts w:ascii="Verdana" w:hAnsi="Verdana"/>
          <w:sz w:val="20"/>
          <w:szCs w:val="20"/>
        </w:rPr>
        <w:t xml:space="preserve"> podle zákona upravujícího provádění mezinárodních sankcí (zákon č. 69/2006 Sb., o provádění mezinárodních sankcí)</w:t>
      </w:r>
      <w:r w:rsidR="00991461" w:rsidRPr="00991461">
        <w:rPr>
          <w:rFonts w:ascii="Verdana" w:hAnsi="Verdana"/>
          <w:sz w:val="20"/>
          <w:szCs w:val="20"/>
        </w:rPr>
        <w:t>,</w:t>
      </w:r>
    </w:p>
    <w:p w14:paraId="24C1C298" w14:textId="77777777" w:rsidR="00814B0B" w:rsidRDefault="005E3831" w:rsidP="00814B0B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  <w:r w:rsidRPr="006103F6">
        <w:rPr>
          <w:rFonts w:ascii="Verdana" w:hAnsi="Verdana" w:cs="Times New Roman"/>
          <w:sz w:val="20"/>
          <w:szCs w:val="20"/>
        </w:rPr>
        <w:t>prostředky, z nichž bude v případě uzavření kupní smlouvy hrazena kupní cena, nepocházejí z </w:t>
      </w:r>
      <w:r w:rsidRPr="006103F6">
        <w:rPr>
          <w:rFonts w:ascii="Verdana" w:hAnsi="Verdana" w:cs="Times New Roman"/>
          <w:b/>
          <w:bCs/>
          <w:sz w:val="20"/>
          <w:szCs w:val="20"/>
        </w:rPr>
        <w:t xml:space="preserve">trestné činnosti </w:t>
      </w:r>
      <w:r w:rsidRPr="006103F6">
        <w:rPr>
          <w:rFonts w:ascii="Verdana" w:hAnsi="Verdana" w:cs="Times New Roman"/>
          <w:sz w:val="20"/>
          <w:szCs w:val="20"/>
        </w:rPr>
        <w:t xml:space="preserve">ani nejsou určeny k financování </w:t>
      </w:r>
      <w:r w:rsidRPr="006103F6">
        <w:rPr>
          <w:rFonts w:ascii="Verdana" w:hAnsi="Verdana" w:cs="Times New Roman"/>
          <w:b/>
          <w:bCs/>
          <w:sz w:val="20"/>
          <w:szCs w:val="20"/>
        </w:rPr>
        <w:t>terorismu</w:t>
      </w:r>
      <w:r w:rsidR="006334D3" w:rsidRPr="006103F6">
        <w:rPr>
          <w:rFonts w:ascii="Verdana" w:hAnsi="Verdana" w:cs="Times New Roman"/>
          <w:sz w:val="20"/>
          <w:szCs w:val="20"/>
        </w:rPr>
        <w:t>,</w:t>
      </w:r>
    </w:p>
    <w:p w14:paraId="2DD914C0" w14:textId="62D57EC7" w:rsidR="00814B0B" w:rsidRPr="00814B0B" w:rsidRDefault="0070552D" w:rsidP="00814B0B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  <w:r w:rsidRPr="00814B0B">
        <w:rPr>
          <w:rFonts w:ascii="Verdana" w:hAnsi="Verdana" w:cs="Times New Roman"/>
          <w:sz w:val="20"/>
          <w:szCs w:val="20"/>
        </w:rPr>
        <w:t>s</w:t>
      </w:r>
      <w:r w:rsidR="006334D3" w:rsidRPr="00814B0B">
        <w:rPr>
          <w:rFonts w:ascii="Verdana" w:hAnsi="Verdana" w:cs="Times New Roman"/>
          <w:sz w:val="20"/>
          <w:szCs w:val="20"/>
        </w:rPr>
        <w:t xml:space="preserve">ložil </w:t>
      </w:r>
      <w:r w:rsidR="006334D3" w:rsidRPr="00814B0B">
        <w:rPr>
          <w:rFonts w:ascii="Verdana" w:hAnsi="Verdana" w:cs="Times New Roman"/>
          <w:b/>
          <w:bCs/>
          <w:sz w:val="20"/>
          <w:szCs w:val="20"/>
        </w:rPr>
        <w:t xml:space="preserve">jistotu ve výši </w:t>
      </w:r>
      <w:proofErr w:type="gramStart"/>
      <w:r w:rsidR="006334D3" w:rsidRPr="00814B0B">
        <w:rPr>
          <w:rFonts w:ascii="Verdana" w:hAnsi="Verdana" w:cs="Times New Roman"/>
          <w:b/>
          <w:bCs/>
          <w:sz w:val="20"/>
          <w:szCs w:val="20"/>
        </w:rPr>
        <w:t>2.500.000,-</w:t>
      </w:r>
      <w:proofErr w:type="gramEnd"/>
      <w:r w:rsidR="006334D3" w:rsidRPr="00814B0B">
        <w:rPr>
          <w:rFonts w:ascii="Verdana" w:hAnsi="Verdana" w:cs="Times New Roman"/>
          <w:b/>
          <w:bCs/>
          <w:sz w:val="20"/>
          <w:szCs w:val="20"/>
        </w:rPr>
        <w:t xml:space="preserve"> Kč</w:t>
      </w:r>
      <w:r w:rsidR="006334D3" w:rsidRPr="00814B0B">
        <w:rPr>
          <w:rFonts w:ascii="Verdana" w:hAnsi="Verdana" w:cs="Times New Roman"/>
          <w:sz w:val="20"/>
          <w:szCs w:val="20"/>
        </w:rPr>
        <w:t xml:space="preserve"> na bankovní účet vyhlašovatele, uvedený ve výzvě k podání nabídek, a souhlasí s následujícími podmínkami: </w:t>
      </w:r>
      <w:r w:rsidR="005F2051">
        <w:rPr>
          <w:rFonts w:ascii="Verdana" w:hAnsi="Verdana" w:cs="Times New Roman"/>
          <w:sz w:val="20"/>
          <w:szCs w:val="20"/>
        </w:rPr>
        <w:t>s</w:t>
      </w:r>
      <w:r w:rsidR="006334D3" w:rsidRPr="00814B0B">
        <w:rPr>
          <w:rFonts w:ascii="Verdana" w:hAnsi="Verdana" w:cs="Times New Roman"/>
          <w:sz w:val="20"/>
          <w:szCs w:val="20"/>
        </w:rPr>
        <w:t>ložená jistota zajišťuje povinnost účastníka uzavřít kupní smlouvu v souladu s jeho nabídkou</w:t>
      </w:r>
      <w:r w:rsidR="00814B0B" w:rsidRPr="00814B0B">
        <w:rPr>
          <w:rFonts w:ascii="Verdana" w:hAnsi="Verdana" w:cs="Times New Roman"/>
          <w:sz w:val="20"/>
          <w:szCs w:val="20"/>
        </w:rPr>
        <w:t xml:space="preserve"> Neuzavře-li vybraný účastník smlouvu, ačkoliv k tomu bude vyhlašovatelem písemně vyzván, ani do </w:t>
      </w:r>
      <w:r w:rsidR="00471E55">
        <w:rPr>
          <w:rFonts w:ascii="Verdana" w:hAnsi="Verdana" w:cs="Times New Roman"/>
          <w:sz w:val="20"/>
          <w:szCs w:val="20"/>
        </w:rPr>
        <w:t>3</w:t>
      </w:r>
      <w:r w:rsidR="00814B0B" w:rsidRPr="00814B0B">
        <w:rPr>
          <w:rFonts w:ascii="Verdana" w:hAnsi="Verdana" w:cs="Times New Roman"/>
          <w:sz w:val="20"/>
          <w:szCs w:val="20"/>
        </w:rPr>
        <w:t xml:space="preserve">0 kalendářních dnů od dne doručení výzvy, jistota propadá vyhlašovateli. V ostatních případech vyhlašovatel účastníkům jistotu v plné výši vrátí do </w:t>
      </w:r>
      <w:r w:rsidR="00471E55">
        <w:rPr>
          <w:rFonts w:ascii="Verdana" w:hAnsi="Verdana" w:cs="Times New Roman"/>
          <w:sz w:val="20"/>
          <w:szCs w:val="20"/>
        </w:rPr>
        <w:t>3</w:t>
      </w:r>
      <w:r w:rsidR="00814B0B" w:rsidRPr="00814B0B">
        <w:rPr>
          <w:rFonts w:ascii="Verdana" w:hAnsi="Verdana" w:cs="Times New Roman"/>
          <w:sz w:val="20"/>
          <w:szCs w:val="20"/>
        </w:rPr>
        <w:t xml:space="preserve">0 dnů ode uzavření smlouvy s vybraným účastníkem, nejpozději však do </w:t>
      </w:r>
      <w:r w:rsidR="007E29E6">
        <w:rPr>
          <w:rFonts w:ascii="Verdana" w:hAnsi="Verdana" w:cs="Times New Roman"/>
          <w:sz w:val="20"/>
          <w:szCs w:val="20"/>
        </w:rPr>
        <w:t>5</w:t>
      </w:r>
      <w:r w:rsidR="00814B0B" w:rsidRPr="00814B0B">
        <w:rPr>
          <w:rFonts w:ascii="Verdana" w:hAnsi="Verdana" w:cs="Times New Roman"/>
          <w:sz w:val="20"/>
          <w:szCs w:val="20"/>
        </w:rPr>
        <w:t xml:space="preserve"> měsíců ode dne uplynutí lhůty k podání nabídek v posledním soutěžním kole. Nevyzve-li vyhlašovatel vybraného účastníka k uzavření smlouvy ani do </w:t>
      </w:r>
      <w:r w:rsidR="007E29E6">
        <w:rPr>
          <w:rFonts w:ascii="Verdana" w:hAnsi="Verdana" w:cs="Times New Roman"/>
          <w:sz w:val="20"/>
          <w:szCs w:val="20"/>
        </w:rPr>
        <w:t>5</w:t>
      </w:r>
      <w:r w:rsidR="00854C0A" w:rsidRPr="00814B0B">
        <w:rPr>
          <w:rFonts w:ascii="Verdana" w:hAnsi="Verdana" w:cs="Times New Roman"/>
          <w:sz w:val="20"/>
          <w:szCs w:val="20"/>
        </w:rPr>
        <w:t xml:space="preserve"> </w:t>
      </w:r>
      <w:r w:rsidR="00814B0B" w:rsidRPr="00814B0B">
        <w:rPr>
          <w:rFonts w:ascii="Verdana" w:hAnsi="Verdana" w:cs="Times New Roman"/>
          <w:sz w:val="20"/>
          <w:szCs w:val="20"/>
        </w:rPr>
        <w:t>měsíců ode dne uplynutí lhůty k podaní nabídek v posledním soutěžním kole, jistotu vrátí i jemu. Jistota se vrací v původní výši, bez příslušenství. Vybranému účastníkovi, s nímž bude uzavírána kupní smlouva, bude složená jistota započtena proti odpovídající části kupní ceny.</w:t>
      </w:r>
    </w:p>
    <w:p w14:paraId="3CBA4CF6" w14:textId="7BFDD3C7" w:rsidR="00991461" w:rsidRPr="00814B0B" w:rsidRDefault="00991461" w:rsidP="00814B0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</w:p>
    <w:p w14:paraId="796D63C5" w14:textId="655AA707" w:rsidR="00991461" w:rsidRDefault="00991461" w:rsidP="00991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  <w:r w:rsidRPr="006103F6">
        <w:rPr>
          <w:rFonts w:ascii="Verdana" w:hAnsi="Verdana" w:cs="Times New Roman"/>
          <w:sz w:val="20"/>
          <w:szCs w:val="20"/>
        </w:rPr>
        <w:t xml:space="preserve">Účastník podáním této nabídky potvrzuje, že si je vědom skutečnosti, že soutěž je vyhlašována s výhradou, že převod nemovitých věcí vybranému účastníkovi bude </w:t>
      </w:r>
      <w:r w:rsidR="00A035AD" w:rsidRPr="006103F6">
        <w:rPr>
          <w:rFonts w:ascii="Verdana" w:hAnsi="Verdana" w:cs="Times New Roman"/>
          <w:sz w:val="20"/>
          <w:szCs w:val="20"/>
        </w:rPr>
        <w:t xml:space="preserve">po vyhlášení výsledků soutěže </w:t>
      </w:r>
      <w:r w:rsidRPr="006103F6">
        <w:rPr>
          <w:rFonts w:ascii="Verdana" w:hAnsi="Verdana" w:cs="Times New Roman"/>
          <w:sz w:val="20"/>
          <w:szCs w:val="20"/>
        </w:rPr>
        <w:t>volně posouzen Zastupitelstvem</w:t>
      </w:r>
      <w:r w:rsidRPr="00991461">
        <w:rPr>
          <w:rFonts w:ascii="Verdana" w:hAnsi="Verdana" w:cs="Times New Roman"/>
          <w:sz w:val="20"/>
          <w:szCs w:val="20"/>
        </w:rPr>
        <w:t xml:space="preserve"> MČ Praha 9, tj. výběrem kupujícího </w:t>
      </w:r>
      <w:r w:rsidR="0079357A">
        <w:rPr>
          <w:rFonts w:ascii="Verdana" w:hAnsi="Verdana" w:cs="Times New Roman"/>
          <w:sz w:val="20"/>
          <w:szCs w:val="20"/>
        </w:rPr>
        <w:t xml:space="preserve">v soutěži </w:t>
      </w:r>
      <w:r w:rsidRPr="00991461">
        <w:rPr>
          <w:rFonts w:ascii="Verdana" w:hAnsi="Verdana" w:cs="Times New Roman"/>
          <w:sz w:val="20"/>
          <w:szCs w:val="20"/>
        </w:rPr>
        <w:t xml:space="preserve">na základě jeho nabídky ani jeho oznámením nebude uzavřena kupní smlouva, ale bude toliko vybrán aspirant na její uzavření </w:t>
      </w:r>
      <w:r w:rsidR="009A6A87">
        <w:rPr>
          <w:rFonts w:ascii="Verdana" w:hAnsi="Verdana" w:cs="Times New Roman"/>
          <w:sz w:val="20"/>
          <w:szCs w:val="20"/>
        </w:rPr>
        <w:t>pro</w:t>
      </w:r>
      <w:r w:rsidR="009A6A87" w:rsidRPr="00991461">
        <w:rPr>
          <w:rFonts w:ascii="Verdana" w:hAnsi="Verdana" w:cs="Times New Roman"/>
          <w:sz w:val="20"/>
          <w:szCs w:val="20"/>
        </w:rPr>
        <w:t> </w:t>
      </w:r>
      <w:r w:rsidRPr="00991461">
        <w:rPr>
          <w:rFonts w:ascii="Verdana" w:hAnsi="Verdana" w:cs="Times New Roman"/>
          <w:sz w:val="20"/>
          <w:szCs w:val="20"/>
        </w:rPr>
        <w:t>případ, že převod schválí Zastupitelstvo MČ Praha 9.</w:t>
      </w:r>
      <w:r w:rsidR="008A2ED2">
        <w:rPr>
          <w:rFonts w:ascii="Verdana" w:hAnsi="Verdana" w:cs="Times New Roman"/>
          <w:sz w:val="20"/>
          <w:szCs w:val="20"/>
        </w:rPr>
        <w:t xml:space="preserve"> Na schválení smlouvy Zastupitelstvem MČ Praha 9 nemá vybraný účastník soutěže právní nárok.</w:t>
      </w:r>
    </w:p>
    <w:p w14:paraId="27351F80" w14:textId="77777777" w:rsidR="00991461" w:rsidRDefault="00991461" w:rsidP="00991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</w:p>
    <w:p w14:paraId="580F3F94" w14:textId="77777777" w:rsidR="00991461" w:rsidRDefault="00991461" w:rsidP="00991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</w:p>
    <w:p w14:paraId="6CE5A3A8" w14:textId="48DEA833" w:rsidR="00991461" w:rsidRDefault="00991461" w:rsidP="00991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V ____________ dne _______</w:t>
      </w:r>
    </w:p>
    <w:p w14:paraId="6D51335C" w14:textId="77777777" w:rsidR="00991461" w:rsidRDefault="00991461" w:rsidP="00991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</w:p>
    <w:p w14:paraId="41D03F4A" w14:textId="34938A90" w:rsidR="00991461" w:rsidRDefault="00991461" w:rsidP="00991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___________________________</w:t>
      </w:r>
    </w:p>
    <w:p w14:paraId="3DE9D69B" w14:textId="48BF8DDA" w:rsidR="00991461" w:rsidRPr="00991461" w:rsidRDefault="00991461" w:rsidP="009914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12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 xml:space="preserve">podpis zájemce </w:t>
      </w:r>
    </w:p>
    <w:sectPr w:rsidR="00991461" w:rsidRPr="00991461">
      <w:headerReference w:type="default" r:id="rId8"/>
      <w:pgSz w:w="11900" w:h="16840"/>
      <w:pgMar w:top="1247" w:right="1247" w:bottom="1247" w:left="124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BB5C" w14:textId="77777777" w:rsidR="00B47CC1" w:rsidRDefault="00B47CC1">
      <w:r>
        <w:separator/>
      </w:r>
    </w:p>
  </w:endnote>
  <w:endnote w:type="continuationSeparator" w:id="0">
    <w:p w14:paraId="36AC38E5" w14:textId="77777777" w:rsidR="00B47CC1" w:rsidRDefault="00B4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0608" w14:textId="77777777" w:rsidR="00B47CC1" w:rsidRDefault="00B47CC1">
      <w:r>
        <w:separator/>
      </w:r>
    </w:p>
  </w:footnote>
  <w:footnote w:type="continuationSeparator" w:id="0">
    <w:p w14:paraId="3D0C41C4" w14:textId="77777777" w:rsidR="00B47CC1" w:rsidRDefault="00B4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FCC96" w14:textId="7FF2B0C8" w:rsidR="0099634C" w:rsidRPr="0099634C" w:rsidRDefault="005E3831" w:rsidP="00343C23">
    <w:pPr>
      <w:pStyle w:val="Header"/>
      <w:tabs>
        <w:tab w:val="right" w:pos="8280"/>
      </w:tabs>
      <w:spacing w:line="312" w:lineRule="auto"/>
      <w:jc w:val="right"/>
      <w:rPr>
        <w:rFonts w:ascii="Verdana" w:hAnsi="Verdana"/>
        <w:b/>
        <w:bCs/>
        <w:color w:val="A7A7A7"/>
        <w:sz w:val="18"/>
        <w:szCs w:val="18"/>
        <w:u w:color="00000A"/>
        <w:lang w:val="cs-CZ"/>
      </w:rPr>
    </w:pPr>
    <w:r>
      <w:rPr>
        <w:rFonts w:ascii="Verdana" w:hAnsi="Verdana"/>
        <w:b/>
        <w:bCs/>
        <w:color w:val="A7A7A7"/>
        <w:sz w:val="18"/>
        <w:szCs w:val="18"/>
        <w:u w:color="00000A"/>
        <w:lang w:val="cs-CZ"/>
      </w:rPr>
      <w:t xml:space="preserve">Prodej pozemků v lokalitě </w:t>
    </w:r>
    <w:r>
      <w:rPr>
        <w:rFonts w:ascii="Verdana" w:hAnsi="Verdana"/>
        <w:b/>
        <w:bCs/>
        <w:color w:val="A7A7A7"/>
        <w:sz w:val="18"/>
        <w:szCs w:val="18"/>
        <w:u w:color="00000A"/>
        <w:lang w:val="cs-CZ"/>
      </w:rPr>
      <w:br/>
      <w:t>Krejcárek, Praha 9</w:t>
    </w:r>
  </w:p>
  <w:p w14:paraId="53029250" w14:textId="6388535B" w:rsidR="00B9205D" w:rsidRDefault="005E3831" w:rsidP="00343C23">
    <w:pPr>
      <w:pStyle w:val="Header"/>
      <w:tabs>
        <w:tab w:val="right" w:pos="8280"/>
      </w:tabs>
      <w:spacing w:line="312" w:lineRule="auto"/>
      <w:jc w:val="right"/>
      <w:rPr>
        <w:rFonts w:ascii="Verdana" w:hAnsi="Verdana"/>
        <w:color w:val="999999"/>
        <w:sz w:val="16"/>
        <w:szCs w:val="16"/>
        <w:u w:color="999999"/>
        <w:lang w:val="cs-CZ"/>
      </w:rPr>
    </w:pPr>
    <w:r>
      <w:rPr>
        <w:rFonts w:ascii="Verdana" w:hAnsi="Verdana"/>
        <w:color w:val="999999"/>
        <w:sz w:val="16"/>
        <w:szCs w:val="16"/>
        <w:u w:color="999999"/>
        <w:lang w:val="cs-CZ"/>
      </w:rPr>
      <w:t>soutěž o nejvhodnější nabídku</w:t>
    </w:r>
  </w:p>
  <w:p w14:paraId="0CA6A50C" w14:textId="77777777" w:rsidR="005E3831" w:rsidRDefault="005E3831" w:rsidP="00343C23">
    <w:pPr>
      <w:pStyle w:val="Header"/>
      <w:tabs>
        <w:tab w:val="right" w:pos="8280"/>
      </w:tabs>
      <w:spacing w:line="312" w:lineRule="auto"/>
      <w:jc w:val="right"/>
      <w:rPr>
        <w:rFonts w:ascii="Verdana" w:hAnsi="Verdana"/>
        <w:color w:val="999999"/>
        <w:sz w:val="16"/>
        <w:szCs w:val="16"/>
        <w:u w:color="999999"/>
        <w:lang w:val="cs-CZ"/>
      </w:rPr>
    </w:pPr>
  </w:p>
  <w:p w14:paraId="28389050" w14:textId="77777777" w:rsidR="005E3831" w:rsidRPr="00343C23" w:rsidRDefault="005E3831" w:rsidP="00343C23">
    <w:pPr>
      <w:pStyle w:val="Header"/>
      <w:tabs>
        <w:tab w:val="right" w:pos="8280"/>
      </w:tabs>
      <w:spacing w:line="312" w:lineRule="auto"/>
      <w:jc w:val="right"/>
      <w:rPr>
        <w:rFonts w:ascii="Verdana" w:hAnsi="Verdana"/>
        <w:color w:val="999999"/>
        <w:sz w:val="16"/>
        <w:szCs w:val="16"/>
        <w:u w:color="999999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743D"/>
    <w:multiLevelType w:val="hybridMultilevel"/>
    <w:tmpl w:val="EEB2AA9E"/>
    <w:lvl w:ilvl="0" w:tplc="BE02E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D19CA"/>
    <w:multiLevelType w:val="hybridMultilevel"/>
    <w:tmpl w:val="6DBE7390"/>
    <w:lvl w:ilvl="0" w:tplc="B40CDD58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44942EE4"/>
    <w:multiLevelType w:val="hybridMultilevel"/>
    <w:tmpl w:val="E238066E"/>
    <w:lvl w:ilvl="0" w:tplc="F4F4BB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203BA"/>
    <w:multiLevelType w:val="hybridMultilevel"/>
    <w:tmpl w:val="3D8CB8B0"/>
    <w:lvl w:ilvl="0" w:tplc="7C06977C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  <w:b/>
        <w:bCs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A274E3"/>
    <w:multiLevelType w:val="hybridMultilevel"/>
    <w:tmpl w:val="51D0020E"/>
    <w:lvl w:ilvl="0" w:tplc="F322FB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91432">
    <w:abstractNumId w:val="1"/>
  </w:num>
  <w:num w:numId="2" w16cid:durableId="186794775">
    <w:abstractNumId w:val="4"/>
  </w:num>
  <w:num w:numId="3" w16cid:durableId="924221355">
    <w:abstractNumId w:val="3"/>
  </w:num>
  <w:num w:numId="4" w16cid:durableId="710615727">
    <w:abstractNumId w:val="0"/>
  </w:num>
  <w:num w:numId="5" w16cid:durableId="670793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5D"/>
    <w:rsid w:val="00007FCC"/>
    <w:rsid w:val="00036D94"/>
    <w:rsid w:val="00062399"/>
    <w:rsid w:val="00065D6A"/>
    <w:rsid w:val="00077F75"/>
    <w:rsid w:val="00084476"/>
    <w:rsid w:val="000C14B4"/>
    <w:rsid w:val="000F46B7"/>
    <w:rsid w:val="00173694"/>
    <w:rsid w:val="001A63A2"/>
    <w:rsid w:val="001D032C"/>
    <w:rsid w:val="001D7A23"/>
    <w:rsid w:val="001F7103"/>
    <w:rsid w:val="001F7873"/>
    <w:rsid w:val="0022779F"/>
    <w:rsid w:val="0024125A"/>
    <w:rsid w:val="00252443"/>
    <w:rsid w:val="00252600"/>
    <w:rsid w:val="00291CB0"/>
    <w:rsid w:val="002A0BC6"/>
    <w:rsid w:val="00321B1F"/>
    <w:rsid w:val="00343C23"/>
    <w:rsid w:val="0037060D"/>
    <w:rsid w:val="00396DF8"/>
    <w:rsid w:val="003D6A54"/>
    <w:rsid w:val="00401565"/>
    <w:rsid w:val="00430922"/>
    <w:rsid w:val="0043192B"/>
    <w:rsid w:val="00432BEE"/>
    <w:rsid w:val="00434F91"/>
    <w:rsid w:val="00471E55"/>
    <w:rsid w:val="0049647A"/>
    <w:rsid w:val="004A2ED5"/>
    <w:rsid w:val="004B799D"/>
    <w:rsid w:val="004C35A5"/>
    <w:rsid w:val="004C493B"/>
    <w:rsid w:val="004D2E83"/>
    <w:rsid w:val="004E2849"/>
    <w:rsid w:val="0057489B"/>
    <w:rsid w:val="005B41CA"/>
    <w:rsid w:val="005B7A3E"/>
    <w:rsid w:val="005C5A67"/>
    <w:rsid w:val="005E3831"/>
    <w:rsid w:val="005F2051"/>
    <w:rsid w:val="006103F6"/>
    <w:rsid w:val="00621A63"/>
    <w:rsid w:val="0063008B"/>
    <w:rsid w:val="006334D3"/>
    <w:rsid w:val="006B5E13"/>
    <w:rsid w:val="007012A4"/>
    <w:rsid w:val="0070552D"/>
    <w:rsid w:val="00705726"/>
    <w:rsid w:val="00715894"/>
    <w:rsid w:val="00750057"/>
    <w:rsid w:val="00764570"/>
    <w:rsid w:val="007874A0"/>
    <w:rsid w:val="0079357A"/>
    <w:rsid w:val="007A4C23"/>
    <w:rsid w:val="007B0D27"/>
    <w:rsid w:val="007E29E6"/>
    <w:rsid w:val="00814B0B"/>
    <w:rsid w:val="00842A23"/>
    <w:rsid w:val="00854C0A"/>
    <w:rsid w:val="008A2ED2"/>
    <w:rsid w:val="008F63FA"/>
    <w:rsid w:val="00905BC0"/>
    <w:rsid w:val="00943623"/>
    <w:rsid w:val="00991461"/>
    <w:rsid w:val="0099634C"/>
    <w:rsid w:val="009A6A87"/>
    <w:rsid w:val="009F6768"/>
    <w:rsid w:val="00A035AD"/>
    <w:rsid w:val="00A46DA8"/>
    <w:rsid w:val="00AA50A6"/>
    <w:rsid w:val="00AA6504"/>
    <w:rsid w:val="00AC0554"/>
    <w:rsid w:val="00B27875"/>
    <w:rsid w:val="00B47CC1"/>
    <w:rsid w:val="00B578B2"/>
    <w:rsid w:val="00B9205D"/>
    <w:rsid w:val="00C43431"/>
    <w:rsid w:val="00C44EF4"/>
    <w:rsid w:val="00C94E32"/>
    <w:rsid w:val="00D1472D"/>
    <w:rsid w:val="00D669F2"/>
    <w:rsid w:val="00DB3C10"/>
    <w:rsid w:val="00DF47AF"/>
    <w:rsid w:val="00DF5445"/>
    <w:rsid w:val="00E35A5C"/>
    <w:rsid w:val="00E5232F"/>
    <w:rsid w:val="00E65AFE"/>
    <w:rsid w:val="00E9553B"/>
    <w:rsid w:val="00EE3ADD"/>
    <w:rsid w:val="00F37422"/>
    <w:rsid w:val="00F679BE"/>
    <w:rsid w:val="00F800B4"/>
    <w:rsid w:val="00F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89A1D6"/>
  <w15:docId w15:val="{77A572E5-B6D6-1E47-8654-47B6BACB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cs-CZ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C44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EF4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rsid w:val="007A4C23"/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621A63"/>
    <w:pPr>
      <w:widowControl w:val="0"/>
    </w:pPr>
    <w:rPr>
      <w:rFonts w:cs="Arial Unicode MS"/>
      <w:color w:val="000000"/>
      <w:u w:color="000000"/>
      <w:lang w:val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1D7A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B27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-Odrážky1"/>
    <w:basedOn w:val="Normal"/>
    <w:link w:val="ListParagraphChar"/>
    <w:uiPriority w:val="34"/>
    <w:qFormat/>
    <w:rsid w:val="005E3831"/>
    <w:pPr>
      <w:ind w:left="720"/>
      <w:contextualSpacing/>
    </w:pPr>
  </w:style>
  <w:style w:type="character" w:customStyle="1" w:styleId="ListParagraphChar">
    <w:name w:val="List Paragraph Char"/>
    <w:aliases w:val="A-Odrážky1 Char"/>
    <w:basedOn w:val="DefaultParagraphFont"/>
    <w:link w:val="ListParagraph"/>
    <w:uiPriority w:val="34"/>
    <w:locked/>
    <w:rsid w:val="005E3831"/>
    <w:rPr>
      <w:rFonts w:cs="Arial Unicode MS"/>
      <w:color w:val="000000"/>
      <w:sz w:val="24"/>
      <w:szCs w:val="24"/>
      <w:u w:color="000000"/>
      <w:lang w:val="cs-CZ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0F7B4E-72A1-0743-A56B-60E1DA02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 Suchomel</cp:lastModifiedBy>
  <cp:revision>56</cp:revision>
  <dcterms:created xsi:type="dcterms:W3CDTF">2020-11-02T09:54:00Z</dcterms:created>
  <dcterms:modified xsi:type="dcterms:W3CDTF">2026-06-01T09:36:00Z</dcterms:modified>
</cp:coreProperties>
</file>