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BCEA4" w14:textId="77777777" w:rsidR="001863FB" w:rsidRPr="00502DA3" w:rsidRDefault="001863FB" w:rsidP="001863FB">
      <w:pPr>
        <w:pStyle w:val="Nadpis2"/>
        <w:ind w:left="0" w:right="-2"/>
        <w:jc w:val="right"/>
        <w:rPr>
          <w:b w:val="0"/>
          <w:bCs w:val="0"/>
          <w:w w:val="105"/>
          <w:sz w:val="20"/>
          <w:szCs w:val="20"/>
        </w:rPr>
      </w:pPr>
      <w:bookmarkStart w:id="0" w:name="_Toc109722456"/>
      <w:r w:rsidRPr="00502DA3">
        <w:rPr>
          <w:b w:val="0"/>
          <w:bCs w:val="0"/>
          <w:w w:val="105"/>
          <w:sz w:val="20"/>
          <w:szCs w:val="20"/>
        </w:rPr>
        <w:t xml:space="preserve">Príloha č. </w:t>
      </w:r>
      <w:r>
        <w:rPr>
          <w:b w:val="0"/>
          <w:bCs w:val="0"/>
          <w:w w:val="105"/>
          <w:sz w:val="20"/>
          <w:szCs w:val="20"/>
        </w:rPr>
        <w:t>6</w:t>
      </w:r>
      <w:r w:rsidRPr="00502DA3">
        <w:rPr>
          <w:b w:val="0"/>
          <w:bCs w:val="0"/>
          <w:w w:val="105"/>
          <w:sz w:val="20"/>
          <w:szCs w:val="20"/>
        </w:rPr>
        <w:t xml:space="preserve"> súťažných podkladov k výzve č. </w:t>
      </w:r>
      <w:r>
        <w:rPr>
          <w:b w:val="0"/>
          <w:bCs w:val="0"/>
          <w:w w:val="105"/>
          <w:sz w:val="20"/>
          <w:szCs w:val="20"/>
        </w:rPr>
        <w:t>1</w:t>
      </w:r>
      <w:r w:rsidRPr="00502DA3">
        <w:rPr>
          <w:b w:val="0"/>
          <w:bCs w:val="0"/>
          <w:w w:val="105"/>
          <w:sz w:val="20"/>
          <w:szCs w:val="20"/>
        </w:rPr>
        <w:t xml:space="preserve"> na predkladanie ponúk </w:t>
      </w:r>
    </w:p>
    <w:bookmarkEnd w:id="0"/>
    <w:p w14:paraId="049345BE" w14:textId="77777777" w:rsidR="001863FB" w:rsidRPr="00D43087" w:rsidRDefault="001863FB" w:rsidP="001863FB">
      <w:pPr>
        <w:spacing w:line="259" w:lineRule="auto"/>
        <w:ind w:left="0" w:right="0" w:firstLine="0"/>
        <w:jc w:val="center"/>
        <w:rPr>
          <w:rFonts w:eastAsia="Calibri"/>
          <w:b/>
          <w:bCs/>
          <w:color w:val="0070C0"/>
          <w:sz w:val="28"/>
          <w:szCs w:val="22"/>
          <w:lang w:eastAsia="en-US"/>
        </w:rPr>
      </w:pPr>
    </w:p>
    <w:p w14:paraId="20E74D89" w14:textId="77777777" w:rsidR="001863FB" w:rsidRPr="00D43087" w:rsidRDefault="001863FB" w:rsidP="001863FB">
      <w:pPr>
        <w:spacing w:line="259" w:lineRule="auto"/>
        <w:ind w:left="0" w:right="0" w:firstLine="0"/>
        <w:jc w:val="center"/>
        <w:rPr>
          <w:rFonts w:eastAsia="Calibri"/>
          <w:b/>
          <w:bCs/>
          <w:color w:val="0070C0"/>
          <w:sz w:val="28"/>
          <w:szCs w:val="22"/>
          <w:lang w:eastAsia="en-US"/>
        </w:rPr>
      </w:pPr>
      <w:r w:rsidRPr="00D43087">
        <w:rPr>
          <w:rFonts w:eastAsia="Calibri"/>
          <w:b/>
          <w:bCs/>
          <w:color w:val="0070C0"/>
          <w:sz w:val="28"/>
          <w:szCs w:val="22"/>
          <w:lang w:eastAsia="en-US"/>
        </w:rPr>
        <w:t>Čestné vyhlásenie k uplatňovaniu medzinárodných sankcií</w:t>
      </w:r>
    </w:p>
    <w:p w14:paraId="64964D7F" w14:textId="77777777" w:rsidR="001863FB" w:rsidRPr="00D43087" w:rsidRDefault="001863FB" w:rsidP="001863FB">
      <w:pPr>
        <w:spacing w:line="259" w:lineRule="auto"/>
        <w:ind w:left="0" w:right="0" w:firstLine="0"/>
        <w:jc w:val="right"/>
        <w:rPr>
          <w:rFonts w:eastAsia="Calibri"/>
          <w:b/>
          <w:sz w:val="21"/>
          <w:szCs w:val="21"/>
          <w:lang w:eastAsia="en-US"/>
        </w:rPr>
      </w:pPr>
    </w:p>
    <w:p w14:paraId="7527DAF9" w14:textId="77777777" w:rsidR="001863FB" w:rsidRPr="00D43087" w:rsidRDefault="001863FB" w:rsidP="001863FB">
      <w:pPr>
        <w:spacing w:line="259" w:lineRule="auto"/>
        <w:ind w:left="0" w:right="0" w:firstLine="0"/>
        <w:rPr>
          <w:rFonts w:eastAsia="Calibri"/>
          <w:sz w:val="22"/>
          <w:szCs w:val="22"/>
          <w:lang w:eastAsia="en-US"/>
        </w:rPr>
      </w:pPr>
      <w:r w:rsidRPr="00D43087">
        <w:rPr>
          <w:rFonts w:eastAsia="Calibri"/>
          <w:sz w:val="22"/>
          <w:szCs w:val="22"/>
          <w:lang w:eastAsia="en-US"/>
        </w:rPr>
        <w:t xml:space="preserve">Čestne vyhlasujem, že ako úspešný uchádzač v zákazke na predmet </w:t>
      </w:r>
      <w:r w:rsidRPr="00D43087">
        <w:rPr>
          <w:rFonts w:eastAsia="Calibri"/>
          <w:b/>
          <w:bCs/>
          <w:sz w:val="22"/>
          <w:szCs w:val="22"/>
          <w:lang w:eastAsia="en-US"/>
        </w:rPr>
        <w:t>Revízie, opravy a renovácie stanov</w:t>
      </w:r>
      <w:r w:rsidRPr="00D43087">
        <w:rPr>
          <w:rFonts w:eastAsia="Calibri"/>
          <w:sz w:val="22"/>
          <w:szCs w:val="22"/>
          <w:lang w:eastAsia="en-US"/>
        </w:rPr>
        <w:t xml:space="preserve"> vyhlásenej v rámci dynamického nákupného systému na predmet „</w:t>
      </w:r>
      <w:r w:rsidRPr="00D43087">
        <w:rPr>
          <w:rFonts w:eastAsia="Calibri"/>
          <w:b/>
          <w:bCs/>
          <w:sz w:val="22"/>
          <w:szCs w:val="22"/>
          <w:lang w:eastAsia="en-US"/>
        </w:rPr>
        <w:t>Revízie, opravy a renovácie stanov</w:t>
      </w:r>
      <w:r w:rsidRPr="00D43087">
        <w:rPr>
          <w:b/>
          <w:color w:val="000000"/>
          <w:sz w:val="22"/>
          <w:szCs w:val="22"/>
          <w:shd w:val="clear" w:color="auto" w:fill="FFFFFF"/>
        </w:rPr>
        <w:t>– DNS</w:t>
      </w:r>
      <w:r w:rsidRPr="00D43087">
        <w:rPr>
          <w:rFonts w:eastAsia="Calibri"/>
          <w:sz w:val="22"/>
          <w:szCs w:val="22"/>
          <w:lang w:eastAsia="en-US"/>
        </w:rPr>
        <w:t xml:space="preserve">“, a ktorý zároveň bude poskytovať plnenie zákazky, nefiguruje ruská účasť, ktorá prekračuje limity stanovené v článku </w:t>
      </w:r>
      <w:r w:rsidRPr="00D43087">
        <w:rPr>
          <w:rFonts w:eastAsia="Calibri"/>
          <w:sz w:val="22"/>
          <w:szCs w:val="22"/>
          <w:lang w:eastAsia="en-US"/>
        </w:rPr>
        <w:br/>
        <w:t xml:space="preserve">5k nariadenia Rady (EÚ) č. 833/2014 z 31. júla 2014 o reštriktívnych opatreniach s ohľadom na konanie Ruska, ktorým destabilizuje situáciu na Ukrajine v znení nariadenia Rady (EÚ) č. 2022/576 z 8. apríla 2022. </w:t>
      </w:r>
    </w:p>
    <w:p w14:paraId="15087A7F" w14:textId="77777777" w:rsidR="001863FB" w:rsidRPr="00D43087" w:rsidRDefault="001863FB" w:rsidP="001863FB">
      <w:pPr>
        <w:spacing w:line="259" w:lineRule="auto"/>
        <w:ind w:left="0" w:right="0" w:firstLine="0"/>
        <w:rPr>
          <w:rFonts w:eastAsia="Calibri"/>
          <w:sz w:val="22"/>
          <w:szCs w:val="22"/>
          <w:lang w:eastAsia="en-US"/>
        </w:rPr>
      </w:pPr>
      <w:r w:rsidRPr="00D43087">
        <w:rPr>
          <w:rFonts w:eastAsia="Calibri"/>
          <w:sz w:val="22"/>
          <w:szCs w:val="22"/>
          <w:lang w:eastAsia="en-US"/>
        </w:rPr>
        <w:t xml:space="preserve">Predovšetkým vyhlasujem, že: </w:t>
      </w:r>
    </w:p>
    <w:p w14:paraId="01500D51" w14:textId="77777777" w:rsidR="001863FB" w:rsidRPr="00D43087" w:rsidRDefault="001863FB" w:rsidP="001863FB">
      <w:pPr>
        <w:widowControl w:val="0"/>
        <w:numPr>
          <w:ilvl w:val="1"/>
          <w:numId w:val="1"/>
        </w:numPr>
        <w:autoSpaceDE w:val="0"/>
        <w:autoSpaceDN w:val="0"/>
        <w:spacing w:after="0" w:line="259" w:lineRule="auto"/>
        <w:ind w:left="851" w:right="0"/>
        <w:jc w:val="left"/>
        <w:rPr>
          <w:rFonts w:eastAsia="Calibri"/>
          <w:sz w:val="22"/>
          <w:szCs w:val="22"/>
          <w:lang w:eastAsia="en-US"/>
        </w:rPr>
      </w:pPr>
      <w:r w:rsidRPr="00D43087">
        <w:rPr>
          <w:rFonts w:eastAsia="Calibri"/>
          <w:sz w:val="22"/>
          <w:szCs w:val="22"/>
          <w:lang w:eastAsia="en-US"/>
        </w:rPr>
        <w:t>úspešný uchádzač ani členovia jeho orgánov nie sú ruským štátnym príslušníkom ani fyzickou alebo právnickou osobou, subjektom alebo orgánom so sídlom/usadeným v Rusku;</w:t>
      </w:r>
    </w:p>
    <w:p w14:paraId="771B9239" w14:textId="77777777" w:rsidR="001863FB" w:rsidRPr="00D43087" w:rsidRDefault="001863FB" w:rsidP="001863FB">
      <w:pPr>
        <w:spacing w:line="259" w:lineRule="auto"/>
        <w:ind w:left="851" w:right="0" w:firstLine="0"/>
        <w:contextualSpacing/>
        <w:rPr>
          <w:rFonts w:eastAsia="Calibri"/>
          <w:sz w:val="22"/>
          <w:szCs w:val="22"/>
          <w:lang w:eastAsia="en-US"/>
        </w:rPr>
      </w:pPr>
      <w:r w:rsidRPr="00D43087">
        <w:rPr>
          <w:rFonts w:eastAsia="Calibri"/>
          <w:sz w:val="22"/>
          <w:szCs w:val="22"/>
          <w:lang w:eastAsia="en-US"/>
        </w:rPr>
        <w:t xml:space="preserve"> </w:t>
      </w:r>
    </w:p>
    <w:p w14:paraId="77C57E94" w14:textId="77777777" w:rsidR="001863FB" w:rsidRPr="00D43087" w:rsidRDefault="001863FB" w:rsidP="001863FB">
      <w:pPr>
        <w:widowControl w:val="0"/>
        <w:numPr>
          <w:ilvl w:val="1"/>
          <w:numId w:val="1"/>
        </w:numPr>
        <w:autoSpaceDE w:val="0"/>
        <w:autoSpaceDN w:val="0"/>
        <w:spacing w:after="0" w:line="259" w:lineRule="auto"/>
        <w:ind w:left="851" w:right="0"/>
        <w:jc w:val="left"/>
        <w:rPr>
          <w:rFonts w:eastAsia="Calibri"/>
          <w:sz w:val="22"/>
          <w:szCs w:val="22"/>
          <w:lang w:eastAsia="en-US"/>
        </w:rPr>
      </w:pPr>
      <w:r w:rsidRPr="00D43087">
        <w:rPr>
          <w:rFonts w:eastAsia="Calibri"/>
          <w:sz w:val="22"/>
          <w:szCs w:val="22"/>
          <w:lang w:eastAsia="en-US"/>
        </w:rPr>
        <w:t xml:space="preserve">úspešný uchádzač ani členovia jeho orgánov nie sú právnickou osobou, subjektom alebo orgánom, ktorých vlastnícke práva priamo alebo nepriamo vlastní z viac ako 50 % subjekt uvedený v písmene a) tohto vyhlásenia; </w:t>
      </w:r>
    </w:p>
    <w:p w14:paraId="6E95F278" w14:textId="77777777" w:rsidR="001863FB" w:rsidRPr="00D43087" w:rsidRDefault="001863FB" w:rsidP="001863FB">
      <w:pPr>
        <w:spacing w:line="259" w:lineRule="auto"/>
        <w:ind w:left="851" w:right="0" w:firstLine="0"/>
        <w:contextualSpacing/>
        <w:rPr>
          <w:rFonts w:eastAsia="Calibri"/>
          <w:sz w:val="22"/>
          <w:szCs w:val="22"/>
          <w:lang w:eastAsia="en-US"/>
        </w:rPr>
      </w:pPr>
    </w:p>
    <w:p w14:paraId="0983C56E" w14:textId="77777777" w:rsidR="001863FB" w:rsidRPr="00D43087" w:rsidRDefault="001863FB" w:rsidP="001863FB">
      <w:pPr>
        <w:widowControl w:val="0"/>
        <w:numPr>
          <w:ilvl w:val="1"/>
          <w:numId w:val="1"/>
        </w:numPr>
        <w:autoSpaceDE w:val="0"/>
        <w:autoSpaceDN w:val="0"/>
        <w:spacing w:after="0" w:line="259" w:lineRule="auto"/>
        <w:ind w:left="851" w:right="0"/>
        <w:jc w:val="left"/>
        <w:rPr>
          <w:rFonts w:eastAsia="Calibri"/>
          <w:sz w:val="22"/>
          <w:szCs w:val="22"/>
          <w:lang w:eastAsia="en-US"/>
        </w:rPr>
      </w:pPr>
      <w:r w:rsidRPr="00D43087">
        <w:rPr>
          <w:rFonts w:eastAsia="Calibri"/>
          <w:sz w:val="21"/>
          <w:szCs w:val="21"/>
          <w:lang w:eastAsia="en-US"/>
        </w:rPr>
        <w:t xml:space="preserve">úspešný uchádzač </w:t>
      </w:r>
      <w:r w:rsidRPr="00D43087">
        <w:rPr>
          <w:rFonts w:eastAsia="Calibri"/>
          <w:sz w:val="22"/>
          <w:szCs w:val="22"/>
          <w:lang w:eastAsia="en-US"/>
        </w:rPr>
        <w:t>ani členovia jeho orgánov</w:t>
      </w:r>
      <w:r w:rsidRPr="00D43087">
        <w:rPr>
          <w:rFonts w:ascii="Calibri" w:eastAsia="Calibri" w:hAnsi="Calibri"/>
          <w:sz w:val="16"/>
          <w:szCs w:val="16"/>
          <w:lang w:eastAsia="en-US"/>
        </w:rPr>
        <w:t xml:space="preserve"> </w:t>
      </w:r>
      <w:r w:rsidRPr="00D43087">
        <w:rPr>
          <w:rFonts w:eastAsia="Calibri"/>
          <w:sz w:val="22"/>
          <w:szCs w:val="22"/>
          <w:lang w:eastAsia="en-US"/>
        </w:rPr>
        <w:t>nie sú fyzická alebo právnická osoba, subjekt alebo orgán, ktorý koná v mene alebo na základe pokynov subjektu uvedeného v písmene a) alebo b) tohto vyhlásenia;</w:t>
      </w:r>
    </w:p>
    <w:p w14:paraId="1F39CCBA" w14:textId="77777777" w:rsidR="001863FB" w:rsidRPr="00D43087" w:rsidRDefault="001863FB" w:rsidP="001863FB">
      <w:pPr>
        <w:spacing w:line="259" w:lineRule="auto"/>
        <w:ind w:left="851" w:right="0" w:firstLine="0"/>
        <w:contextualSpacing/>
        <w:rPr>
          <w:rFonts w:eastAsia="Calibri"/>
          <w:sz w:val="22"/>
          <w:szCs w:val="22"/>
          <w:lang w:eastAsia="en-US"/>
        </w:rPr>
      </w:pPr>
    </w:p>
    <w:p w14:paraId="076FC527" w14:textId="77777777" w:rsidR="001863FB" w:rsidRPr="00D43087" w:rsidRDefault="001863FB" w:rsidP="001863FB">
      <w:pPr>
        <w:widowControl w:val="0"/>
        <w:numPr>
          <w:ilvl w:val="1"/>
          <w:numId w:val="1"/>
        </w:numPr>
        <w:autoSpaceDE w:val="0"/>
        <w:autoSpaceDN w:val="0"/>
        <w:spacing w:after="0" w:line="259" w:lineRule="auto"/>
        <w:ind w:left="851" w:right="0"/>
        <w:jc w:val="left"/>
        <w:rPr>
          <w:rFonts w:eastAsia="Calibri"/>
          <w:sz w:val="22"/>
          <w:szCs w:val="22"/>
          <w:lang w:eastAsia="en-US"/>
        </w:rPr>
      </w:pPr>
      <w:r w:rsidRPr="00D43087">
        <w:rPr>
          <w:rFonts w:eastAsia="Calibri"/>
          <w:sz w:val="22"/>
          <w:szCs w:val="22"/>
          <w:lang w:eastAsia="en-US"/>
        </w:rPr>
        <w:t>subjekty uvedené v písmenách a) až c) nemajú účasť vyššiu ako 10 % hodnoty zákazky v subdodávateľovi, dodávateľovi alebo v subjekte, ktorého kapacity úspešný uchádzač využíva na účely plnenia zákazky podľa § 33 ods. 2 alebo § 34 ods. 3 zákona č. 343/2015 Z. z. o verejnom obstarávaní a o zmene a doplnení niektorých zákonov v znení neskorších predpisov.</w:t>
      </w:r>
    </w:p>
    <w:p w14:paraId="65EB2AE1" w14:textId="77777777" w:rsidR="001863FB" w:rsidRPr="00D43087" w:rsidRDefault="001863FB" w:rsidP="001863FB">
      <w:pPr>
        <w:spacing w:line="259" w:lineRule="auto"/>
        <w:ind w:left="0" w:right="0" w:firstLine="0"/>
        <w:rPr>
          <w:rFonts w:eastAsia="Calibri"/>
          <w:sz w:val="22"/>
          <w:szCs w:val="22"/>
          <w:lang w:eastAsia="en-US"/>
        </w:rPr>
      </w:pPr>
    </w:p>
    <w:p w14:paraId="09D8DF0C" w14:textId="77777777" w:rsidR="001863FB" w:rsidRPr="00D43087" w:rsidRDefault="001863FB" w:rsidP="001863FB">
      <w:pPr>
        <w:spacing w:line="259" w:lineRule="auto"/>
        <w:ind w:left="0" w:right="0" w:firstLine="0"/>
        <w:rPr>
          <w:rFonts w:eastAsia="Calibri"/>
          <w:sz w:val="22"/>
          <w:szCs w:val="22"/>
          <w:lang w:eastAsia="en-US"/>
        </w:rPr>
      </w:pPr>
      <w:r w:rsidRPr="00D43087">
        <w:rPr>
          <w:rFonts w:eastAsia="Calibri"/>
          <w:sz w:val="22"/>
          <w:szCs w:val="22"/>
          <w:lang w:eastAsia="en-US"/>
        </w:rPr>
        <w:t>Zároveň čestne vyhlasujem, že realizácia plnenia podľa zmluvy, ktorá bude výsledkom daného verejného obstarávania zo strany úspešného uchádzača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5FF172A6" w14:textId="77777777" w:rsidR="001863FB" w:rsidRPr="00D43087" w:rsidRDefault="001863FB" w:rsidP="001863FB">
      <w:pPr>
        <w:spacing w:after="0"/>
        <w:ind w:left="0" w:right="0" w:firstLine="0"/>
        <w:jc w:val="left"/>
        <w:rPr>
          <w:rFonts w:eastAsia="Calibri"/>
          <w:sz w:val="22"/>
          <w:szCs w:val="22"/>
          <w:lang w:eastAsia="en-US"/>
        </w:rPr>
      </w:pPr>
    </w:p>
    <w:p w14:paraId="4CC83959" w14:textId="77777777" w:rsidR="001863FB" w:rsidRPr="00D43087" w:rsidRDefault="001863FB" w:rsidP="001863FB">
      <w:pPr>
        <w:spacing w:after="0"/>
        <w:ind w:left="0" w:right="0" w:firstLine="0"/>
        <w:jc w:val="left"/>
        <w:rPr>
          <w:rFonts w:eastAsia="Calibri"/>
          <w:sz w:val="22"/>
          <w:szCs w:val="22"/>
          <w:lang w:eastAsia="en-US"/>
        </w:rPr>
      </w:pPr>
    </w:p>
    <w:p w14:paraId="384CEC84" w14:textId="77777777" w:rsidR="001863FB" w:rsidRPr="00D43087" w:rsidRDefault="001863FB" w:rsidP="001863FB">
      <w:pPr>
        <w:spacing w:after="0"/>
        <w:ind w:left="0" w:right="0" w:firstLine="0"/>
        <w:jc w:val="left"/>
        <w:rPr>
          <w:rFonts w:eastAsia="Calibri"/>
          <w:sz w:val="22"/>
          <w:szCs w:val="22"/>
          <w:lang w:eastAsia="en-US"/>
        </w:rPr>
      </w:pPr>
    </w:p>
    <w:p w14:paraId="7A1A4DFB" w14:textId="77777777" w:rsidR="001863FB" w:rsidRPr="00D43087" w:rsidRDefault="001863FB" w:rsidP="001863FB">
      <w:pPr>
        <w:spacing w:after="0"/>
        <w:ind w:left="0" w:right="0" w:firstLine="0"/>
        <w:jc w:val="left"/>
        <w:rPr>
          <w:rFonts w:eastAsia="Calibri"/>
          <w:sz w:val="22"/>
          <w:szCs w:val="22"/>
          <w:lang w:eastAsia="en-US"/>
        </w:rPr>
      </w:pPr>
    </w:p>
    <w:p w14:paraId="5E2E81B4" w14:textId="77777777" w:rsidR="001863FB" w:rsidRPr="00D43087" w:rsidRDefault="001863FB" w:rsidP="001863FB">
      <w:pPr>
        <w:spacing w:after="0"/>
        <w:ind w:left="0" w:right="0" w:firstLine="0"/>
        <w:jc w:val="left"/>
        <w:rPr>
          <w:rFonts w:eastAsia="Calibri"/>
          <w:sz w:val="22"/>
          <w:szCs w:val="22"/>
          <w:lang w:eastAsia="en-US"/>
        </w:rPr>
      </w:pPr>
      <w:r w:rsidRPr="00D43087">
        <w:rPr>
          <w:rFonts w:eastAsia="Calibri"/>
          <w:sz w:val="22"/>
          <w:szCs w:val="22"/>
          <w:lang w:eastAsia="en-US"/>
        </w:rPr>
        <w:t>V..................................dňa................</w:t>
      </w:r>
    </w:p>
    <w:p w14:paraId="3932C968" w14:textId="77777777" w:rsidR="001863FB" w:rsidRPr="00D43087" w:rsidRDefault="001863FB" w:rsidP="001863FB">
      <w:pPr>
        <w:spacing w:after="0"/>
        <w:ind w:left="0" w:right="0" w:firstLine="0"/>
        <w:jc w:val="left"/>
        <w:rPr>
          <w:rFonts w:eastAsia="Calibri"/>
          <w:sz w:val="22"/>
          <w:szCs w:val="22"/>
          <w:lang w:eastAsia="en-US"/>
        </w:rPr>
      </w:pPr>
    </w:p>
    <w:p w14:paraId="6C656DA6" w14:textId="77777777" w:rsidR="001863FB" w:rsidRPr="00D43087" w:rsidRDefault="001863FB" w:rsidP="001863FB">
      <w:pPr>
        <w:tabs>
          <w:tab w:val="center" w:pos="6521"/>
        </w:tabs>
        <w:spacing w:after="0"/>
        <w:ind w:left="0" w:right="0" w:firstLine="0"/>
        <w:jc w:val="left"/>
        <w:rPr>
          <w:rFonts w:eastAsia="Calibri"/>
          <w:sz w:val="22"/>
          <w:szCs w:val="22"/>
          <w:lang w:eastAsia="en-US"/>
        </w:rPr>
      </w:pPr>
      <w:r w:rsidRPr="00D43087">
        <w:rPr>
          <w:rFonts w:eastAsia="Calibri"/>
          <w:sz w:val="22"/>
          <w:szCs w:val="22"/>
          <w:lang w:eastAsia="en-US"/>
        </w:rPr>
        <w:tab/>
        <w:t>_____________________________________</w:t>
      </w:r>
    </w:p>
    <w:p w14:paraId="0A2C7577" w14:textId="77777777" w:rsidR="001863FB" w:rsidRPr="00D43087" w:rsidRDefault="001863FB" w:rsidP="001863FB">
      <w:pPr>
        <w:tabs>
          <w:tab w:val="center" w:pos="6521"/>
        </w:tabs>
        <w:spacing w:after="0"/>
        <w:ind w:left="4248" w:right="0" w:firstLine="0"/>
        <w:jc w:val="left"/>
        <w:rPr>
          <w:rFonts w:eastAsia="Calibri"/>
          <w:sz w:val="22"/>
          <w:szCs w:val="22"/>
          <w:lang w:eastAsia="en-US"/>
        </w:rPr>
      </w:pPr>
      <w:r w:rsidRPr="00D43087">
        <w:rPr>
          <w:rFonts w:eastAsia="Calibri"/>
          <w:sz w:val="22"/>
          <w:szCs w:val="22"/>
          <w:lang w:eastAsia="en-US"/>
        </w:rPr>
        <w:tab/>
        <w:t xml:space="preserve">meno a priezvisko osoby oprávnenej </w:t>
      </w:r>
      <w:r w:rsidRPr="00D43087">
        <w:rPr>
          <w:rFonts w:eastAsia="Calibri"/>
          <w:sz w:val="22"/>
          <w:szCs w:val="22"/>
          <w:lang w:eastAsia="en-US"/>
        </w:rPr>
        <w:br/>
        <w:t xml:space="preserve">         na konanie v mene úspešného uchádzača</w:t>
      </w:r>
    </w:p>
    <w:p w14:paraId="66A308F4" w14:textId="77777777" w:rsidR="001863FB" w:rsidRPr="00D43087" w:rsidRDefault="001863FB" w:rsidP="001863FB">
      <w:pPr>
        <w:spacing w:line="259" w:lineRule="auto"/>
        <w:ind w:left="4956" w:right="0" w:firstLine="708"/>
        <w:jc w:val="left"/>
        <w:rPr>
          <w:rFonts w:eastAsia="Calibri"/>
          <w:sz w:val="22"/>
          <w:szCs w:val="22"/>
          <w:lang w:eastAsia="en-US"/>
        </w:rPr>
      </w:pPr>
      <w:r w:rsidRPr="00D43087">
        <w:rPr>
          <w:rFonts w:eastAsia="Calibri"/>
          <w:sz w:val="22"/>
          <w:szCs w:val="22"/>
          <w:lang w:eastAsia="en-US"/>
        </w:rPr>
        <w:t>odtlačok pečiatky</w:t>
      </w:r>
    </w:p>
    <w:p w14:paraId="179B77B9" w14:textId="77777777" w:rsidR="001863FB" w:rsidRPr="00D43087" w:rsidRDefault="001863FB" w:rsidP="001863FB">
      <w:pPr>
        <w:spacing w:line="259" w:lineRule="auto"/>
        <w:ind w:left="0" w:right="0" w:firstLine="0"/>
        <w:jc w:val="left"/>
        <w:rPr>
          <w:rFonts w:eastAsia="Calibri"/>
          <w:b/>
          <w:bCs/>
          <w:color w:val="2E74B5"/>
          <w:sz w:val="22"/>
          <w:szCs w:val="22"/>
          <w:lang w:eastAsia="en-US"/>
        </w:rPr>
      </w:pPr>
    </w:p>
    <w:p w14:paraId="424CAA15" w14:textId="77777777" w:rsidR="001863FB" w:rsidRPr="00D43087" w:rsidRDefault="001863FB" w:rsidP="001863FB"/>
    <w:p w14:paraId="1225B21C" w14:textId="77777777" w:rsidR="001863FB" w:rsidRDefault="001863FB" w:rsidP="001863FB">
      <w:pPr>
        <w:pStyle w:val="Zkladntext"/>
        <w:autoSpaceDE w:val="0"/>
        <w:autoSpaceDN w:val="0"/>
        <w:ind w:right="139"/>
        <w:jc w:val="center"/>
        <w:rPr>
          <w:b/>
          <w:sz w:val="24"/>
          <w:szCs w:val="24"/>
          <w:u w:val="single"/>
        </w:rPr>
      </w:pPr>
    </w:p>
    <w:p w14:paraId="57744081" w14:textId="77777777" w:rsidR="001863FB" w:rsidRPr="00FC6E01" w:rsidRDefault="001863FB" w:rsidP="001863FB">
      <w:pPr>
        <w:pStyle w:val="Zkladntext"/>
        <w:autoSpaceDE w:val="0"/>
        <w:autoSpaceDN w:val="0"/>
        <w:ind w:left="0" w:right="139" w:firstLine="0"/>
      </w:pPr>
    </w:p>
    <w:p w14:paraId="55C64941" w14:textId="77777777" w:rsidR="00554A00" w:rsidRDefault="00554A00"/>
    <w:sectPr w:rsidR="00554A00" w:rsidSect="001863FB">
      <w:footerReference w:type="default" r:id="rId5"/>
      <w:headerReference w:type="first" r:id="rId6"/>
      <w:pgSz w:w="11907" w:h="16839" w:code="9"/>
      <w:pgMar w:top="426" w:right="567" w:bottom="737" w:left="964" w:header="794" w:footer="170" w:gutter="170"/>
      <w:pgNumType w:chapStyle="1" w:chapSep="period"/>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275874"/>
      <w:docPartObj>
        <w:docPartGallery w:val="Page Numbers (Bottom of Page)"/>
        <w:docPartUnique/>
      </w:docPartObj>
    </w:sdtPr>
    <w:sdtEndPr/>
    <w:sdtContent>
      <w:p w14:paraId="21DB8961" w14:textId="77777777" w:rsidR="00A602EE" w:rsidRDefault="001863FB">
        <w:pPr>
          <w:pStyle w:val="Pta"/>
          <w:jc w:val="right"/>
        </w:pPr>
        <w:r>
          <w:fldChar w:fldCharType="begin"/>
        </w:r>
        <w:r>
          <w:instrText>PAGE   \* MERGEFORMAT</w:instrText>
        </w:r>
        <w:r>
          <w:fldChar w:fldCharType="separate"/>
        </w:r>
        <w:r>
          <w:t>2</w:t>
        </w:r>
        <w:r>
          <w:fldChar w:fldCharType="end"/>
        </w:r>
      </w:p>
    </w:sdtContent>
  </w:sdt>
  <w:p w14:paraId="7E321305" w14:textId="77777777" w:rsidR="00A602EE" w:rsidRDefault="001863FB">
    <w:pPr>
      <w:pStyle w:val="Pt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8D60" w14:textId="77777777" w:rsidR="008A41B3" w:rsidRDefault="001863FB" w:rsidP="003C31FE">
    <w:pPr>
      <w:pStyle w:val="Hlavika"/>
    </w:pPr>
  </w:p>
  <w:p w14:paraId="56327AE2" w14:textId="77777777" w:rsidR="008A41B3" w:rsidRDefault="001863FB" w:rsidP="002271D0">
    <w:pPr>
      <w:pStyle w:val="Hlavika"/>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FB"/>
    <w:rsid w:val="001863FB"/>
    <w:rsid w:val="00554A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298E4"/>
  <w15:chartTrackingRefBased/>
  <w15:docId w15:val="{CDFB25D3-CD4C-43EF-9A6C-D42FB456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863FB"/>
    <w:pPr>
      <w:spacing w:line="240" w:lineRule="auto"/>
      <w:ind w:left="357" w:right="709" w:hanging="357"/>
      <w:jc w:val="both"/>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1863FB"/>
    <w:pPr>
      <w:keepNext/>
      <w:tabs>
        <w:tab w:val="num" w:pos="540"/>
      </w:tabs>
      <w:contextualSpacing/>
      <w:jc w:val="center"/>
      <w:outlineLvl w:val="1"/>
    </w:pPr>
    <w:rPr>
      <w:b/>
      <w:bCs/>
      <w:sz w:val="22"/>
      <w:szCs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1863FB"/>
    <w:rPr>
      <w:rFonts w:ascii="Times New Roman" w:eastAsia="Times New Roman" w:hAnsi="Times New Roman" w:cs="Times New Roman"/>
      <w:b/>
      <w:bCs/>
      <w:szCs w:val="30"/>
      <w:lang w:eastAsia="sk-SK"/>
    </w:rPr>
  </w:style>
  <w:style w:type="paragraph" w:styleId="Hlavika">
    <w:name w:val="header"/>
    <w:basedOn w:val="Normlny"/>
    <w:link w:val="HlavikaChar"/>
    <w:uiPriority w:val="99"/>
    <w:rsid w:val="001863FB"/>
    <w:pPr>
      <w:tabs>
        <w:tab w:val="center" w:pos="4536"/>
        <w:tab w:val="right" w:pos="9072"/>
      </w:tabs>
    </w:pPr>
  </w:style>
  <w:style w:type="character" w:customStyle="1" w:styleId="HlavikaChar">
    <w:name w:val="Hlavička Char"/>
    <w:basedOn w:val="Predvolenpsmoodseku"/>
    <w:link w:val="Hlavika"/>
    <w:uiPriority w:val="99"/>
    <w:rsid w:val="001863FB"/>
    <w:rPr>
      <w:rFonts w:ascii="Times New Roman" w:eastAsia="Times New Roman" w:hAnsi="Times New Roman" w:cs="Times New Roman"/>
      <w:sz w:val="20"/>
      <w:szCs w:val="20"/>
      <w:lang w:eastAsia="sk-SK"/>
    </w:rPr>
  </w:style>
  <w:style w:type="paragraph" w:styleId="Pta">
    <w:name w:val="footer"/>
    <w:basedOn w:val="Normlny"/>
    <w:link w:val="PtaChar"/>
    <w:uiPriority w:val="99"/>
    <w:rsid w:val="001863FB"/>
    <w:pPr>
      <w:tabs>
        <w:tab w:val="center" w:pos="4536"/>
        <w:tab w:val="right" w:pos="9072"/>
      </w:tabs>
    </w:pPr>
  </w:style>
  <w:style w:type="character" w:customStyle="1" w:styleId="PtaChar">
    <w:name w:val="Päta Char"/>
    <w:basedOn w:val="Predvolenpsmoodseku"/>
    <w:link w:val="Pta"/>
    <w:uiPriority w:val="99"/>
    <w:rsid w:val="001863FB"/>
    <w:rPr>
      <w:rFonts w:ascii="Times New Roman" w:eastAsia="Times New Roman" w:hAnsi="Times New Roman" w:cs="Times New Roman"/>
      <w:sz w:val="20"/>
      <w:szCs w:val="20"/>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1863FB"/>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1863FB"/>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GREGUSOVA Petra</dc:creator>
  <cp:keywords/>
  <dc:description/>
  <cp:lastModifiedBy>GREGUSOVA Petra</cp:lastModifiedBy>
  <cp:revision>1</cp:revision>
  <dcterms:created xsi:type="dcterms:W3CDTF">2026-05-12T10:10:00Z</dcterms:created>
  <dcterms:modified xsi:type="dcterms:W3CDTF">2026-05-12T10:12:00Z</dcterms:modified>
</cp:coreProperties>
</file>