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39FE10D5" w:rsidR="00A2772C" w:rsidRDefault="001D330E">
      <w:pPr>
        <w:spacing w:after="0" w:line="259" w:lineRule="auto"/>
        <w:ind w:left="122" w:right="0" w:firstLine="0"/>
        <w:jc w:val="center"/>
      </w:pPr>
      <w:r>
        <w:t xml:space="preserve"> </w:t>
      </w:r>
    </w:p>
    <w:p w14:paraId="375E629A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BC7C1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0059F9A9" w:rsidR="00A2772C" w:rsidRDefault="00BC7C14" w:rsidP="000B2ECC">
      <w:pPr>
        <w:pStyle w:val="Nagwek1"/>
      </w:pPr>
      <w:r>
        <w:t>OPIS</w:t>
      </w:r>
    </w:p>
    <w:p w14:paraId="0E8707A7" w14:textId="16CB6AF0" w:rsidR="00A2772C" w:rsidRDefault="00BC7C14" w:rsidP="000B2ECC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>PRZEDMIOTU ZAMÓWIENIA</w:t>
      </w:r>
    </w:p>
    <w:p w14:paraId="2C2D5DB9" w14:textId="14D248EA" w:rsidR="004E7E5A" w:rsidRDefault="008C55D2" w:rsidP="000B2ECC">
      <w:pPr>
        <w:spacing w:after="59" w:line="259" w:lineRule="auto"/>
        <w:ind w:left="122" w:right="0" w:firstLine="0"/>
        <w:jc w:val="center"/>
        <w:rPr>
          <w:b/>
        </w:rPr>
      </w:pPr>
      <w:r>
        <w:rPr>
          <w:b/>
        </w:rPr>
        <w:t>(OPZ)</w:t>
      </w:r>
    </w:p>
    <w:p w14:paraId="503C184A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484CF141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787CDBC8" w14:textId="4340D9D3" w:rsidR="004E34F4" w:rsidRPr="004E34F4" w:rsidRDefault="00323730" w:rsidP="004E34F4">
      <w:pPr>
        <w:spacing w:after="59" w:line="259" w:lineRule="auto"/>
        <w:ind w:left="122" w:right="0" w:firstLine="0"/>
        <w:rPr>
          <w:b/>
          <w:iCs/>
        </w:rPr>
      </w:pPr>
      <w:r>
        <w:rPr>
          <w:b/>
        </w:rPr>
        <w:t>Dla zadania pn.</w:t>
      </w:r>
      <w:r w:rsidR="004E7E5A">
        <w:rPr>
          <w:b/>
        </w:rPr>
        <w:t xml:space="preserve"> </w:t>
      </w:r>
      <w:bookmarkStart w:id="0" w:name="_Hlk530032587"/>
      <w:r w:rsidR="004E34F4" w:rsidRPr="004E34F4">
        <w:rPr>
          <w:b/>
          <w:iCs/>
        </w:rPr>
        <w:t xml:space="preserve">„Wykonanie dokumentacji projektowej </w:t>
      </w:r>
      <w:r w:rsidR="0090029E">
        <w:rPr>
          <w:b/>
          <w:iCs/>
        </w:rPr>
        <w:t xml:space="preserve">remontu </w:t>
      </w:r>
      <w:r w:rsidR="004E34F4" w:rsidRPr="004E34F4">
        <w:rPr>
          <w:b/>
          <w:iCs/>
        </w:rPr>
        <w:t xml:space="preserve">dostrzegalni przeciwpożarowej </w:t>
      </w:r>
      <w:r w:rsidR="00100299">
        <w:rPr>
          <w:b/>
          <w:iCs/>
        </w:rPr>
        <w:br/>
      </w:r>
      <w:r w:rsidR="004E34F4" w:rsidRPr="004E34F4">
        <w:rPr>
          <w:b/>
          <w:iCs/>
        </w:rPr>
        <w:t xml:space="preserve">w leśnictwie </w:t>
      </w:r>
      <w:r w:rsidR="0090029E">
        <w:rPr>
          <w:b/>
          <w:iCs/>
        </w:rPr>
        <w:t>Stara Kuźnia</w:t>
      </w:r>
      <w:r w:rsidR="004E34F4" w:rsidRPr="004E34F4">
        <w:rPr>
          <w:b/>
          <w:iCs/>
        </w:rPr>
        <w:t>”</w:t>
      </w:r>
      <w:bookmarkEnd w:id="0"/>
    </w:p>
    <w:p w14:paraId="6D3D5554" w14:textId="690882B0" w:rsidR="00A2772C" w:rsidRDefault="00A2772C" w:rsidP="004E7E5A">
      <w:pPr>
        <w:spacing w:after="59" w:line="259" w:lineRule="auto"/>
        <w:ind w:left="122" w:right="0" w:firstLine="0"/>
      </w:pPr>
    </w:p>
    <w:p w14:paraId="64FF5DAE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7D9A3962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1373CC96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27D81923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1862E969" w14:textId="77777777" w:rsidR="00A4613B" w:rsidRDefault="00A4613B">
      <w:pPr>
        <w:spacing w:after="0" w:line="259" w:lineRule="auto"/>
        <w:ind w:left="77" w:right="0" w:firstLine="0"/>
        <w:jc w:val="left"/>
      </w:pPr>
    </w:p>
    <w:p w14:paraId="34A4E0B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Pr="00AB66AB" w:rsidRDefault="00BC7C14">
      <w:pPr>
        <w:spacing w:after="0" w:line="259" w:lineRule="auto"/>
        <w:ind w:left="77" w:right="0" w:firstLine="0"/>
        <w:jc w:val="left"/>
        <w:rPr>
          <w:color w:val="EE0000"/>
        </w:rPr>
      </w:pPr>
      <w:r>
        <w:rPr>
          <w:b/>
        </w:rPr>
        <w:t xml:space="preserve"> </w:t>
      </w:r>
    </w:p>
    <w:p w14:paraId="046A7D98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44D02B82" w14:textId="77777777" w:rsidR="002971BF" w:rsidRDefault="002971BF">
      <w:pPr>
        <w:spacing w:after="0" w:line="259" w:lineRule="auto"/>
        <w:ind w:left="77" w:right="0" w:firstLine="0"/>
        <w:jc w:val="left"/>
      </w:pPr>
    </w:p>
    <w:p w14:paraId="4D56BDB4" w14:textId="7BFE4910" w:rsidR="00A2772C" w:rsidRDefault="00A2772C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2E8C6D8F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5D59A3C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68D73864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6BC5177" w14:textId="77777777" w:rsidR="00714A25" w:rsidRDefault="00714A25">
      <w:pPr>
        <w:spacing w:after="0" w:line="259" w:lineRule="auto"/>
        <w:ind w:left="77" w:right="0" w:firstLine="0"/>
        <w:jc w:val="left"/>
      </w:pPr>
    </w:p>
    <w:p w14:paraId="04DE1CC5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6D7E1917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2DF9D6DA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71F56804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274B7F30" w14:textId="77777777" w:rsidR="00674081" w:rsidRDefault="00674081" w:rsidP="00674081">
      <w:pPr>
        <w:spacing w:after="0" w:line="259" w:lineRule="auto"/>
        <w:ind w:left="0" w:right="0" w:firstLine="0"/>
        <w:jc w:val="left"/>
      </w:pPr>
    </w:p>
    <w:p w14:paraId="62570249" w14:textId="77777777" w:rsidR="00A2772C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lastRenderedPageBreak/>
        <w:t xml:space="preserve">Przedmiot zamówienia </w:t>
      </w:r>
    </w:p>
    <w:p w14:paraId="3EFFA614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F591AF4" w14:textId="299CD3C5" w:rsidR="00C056FA" w:rsidRDefault="00E2683B" w:rsidP="00A73FFF">
      <w:pPr>
        <w:pStyle w:val="Akapitzlist"/>
        <w:numPr>
          <w:ilvl w:val="0"/>
          <w:numId w:val="34"/>
        </w:numPr>
        <w:ind w:right="0"/>
      </w:pPr>
      <w:r w:rsidRPr="00E2683B">
        <w:t xml:space="preserve">Przedmiot zamówienia obejmuje opracowanie pełnej dokumentacji projektowej dla zadania pod nazwą: </w:t>
      </w:r>
      <w:r w:rsidR="001A367F" w:rsidRPr="001A367F">
        <w:rPr>
          <w:b/>
          <w:bCs/>
        </w:rPr>
        <w:t>„Remont</w:t>
      </w:r>
      <w:r w:rsidR="005060AF" w:rsidRPr="005060AF">
        <w:rPr>
          <w:b/>
          <w:iCs/>
        </w:rPr>
        <w:t xml:space="preserve"> dostrzegalni przeciwpożarowej w leśnictwie </w:t>
      </w:r>
      <w:r w:rsidR="0090029E">
        <w:rPr>
          <w:b/>
          <w:iCs/>
        </w:rPr>
        <w:t>Stara Kuźnia</w:t>
      </w:r>
      <w:r w:rsidRPr="00E2683B">
        <w:t>”, zgodnie z postanowieniami Umowy, aktualną wiedzą techniczną, zasadami sztuki budowlanej oraz obowiązującymi przepisami prawa.</w:t>
      </w:r>
      <w:r w:rsidR="00A73FFF">
        <w:t xml:space="preserve"> </w:t>
      </w:r>
      <w:r w:rsidR="00C056FA" w:rsidRPr="00C056FA">
        <w:t xml:space="preserve">Zadanie obejmuje również dokonanie </w:t>
      </w:r>
      <w:r w:rsidR="00B25D7D">
        <w:t xml:space="preserve">złożenia wniosku pozwolenia na budowę lub </w:t>
      </w:r>
      <w:r w:rsidR="00C056FA" w:rsidRPr="00C056FA">
        <w:t>zgłoszenia robót budowlanych</w:t>
      </w:r>
      <w:r>
        <w:t>.</w:t>
      </w:r>
    </w:p>
    <w:p w14:paraId="286554EB" w14:textId="77777777" w:rsidR="00C056FA" w:rsidRDefault="00C056FA" w:rsidP="00C056FA">
      <w:pPr>
        <w:pStyle w:val="Akapitzlist"/>
        <w:ind w:left="1157" w:right="0" w:firstLine="0"/>
      </w:pPr>
    </w:p>
    <w:p w14:paraId="18E33344" w14:textId="77777777" w:rsidR="00C056FA" w:rsidRDefault="00C056FA" w:rsidP="00C056FA">
      <w:pPr>
        <w:pStyle w:val="Akapitzlist"/>
        <w:numPr>
          <w:ilvl w:val="0"/>
          <w:numId w:val="34"/>
        </w:numPr>
        <w:ind w:right="0"/>
      </w:pPr>
      <w:r>
        <w:t>Lokalizacja:</w:t>
      </w:r>
    </w:p>
    <w:p w14:paraId="6E663268" w14:textId="6D7D25F5" w:rsidR="00C056FA" w:rsidRDefault="00C056FA" w:rsidP="00C056FA">
      <w:pPr>
        <w:pStyle w:val="Akapitzlist"/>
        <w:ind w:left="1157" w:right="0" w:firstLine="0"/>
      </w:pPr>
      <w:r>
        <w:t>- województwo: opolskie</w:t>
      </w:r>
      <w:r w:rsidR="005C0A55">
        <w:t>,</w:t>
      </w:r>
    </w:p>
    <w:p w14:paraId="47FCBB85" w14:textId="75261BEA" w:rsidR="00C056FA" w:rsidRDefault="00C056FA" w:rsidP="00C056FA">
      <w:pPr>
        <w:pStyle w:val="Akapitzlist"/>
        <w:ind w:left="1157" w:right="0" w:firstLine="0"/>
      </w:pPr>
      <w:r>
        <w:t>- powiat: kędzierzyńsko-kozielski</w:t>
      </w:r>
      <w:r w:rsidR="005C0A55">
        <w:t>,</w:t>
      </w:r>
    </w:p>
    <w:p w14:paraId="59915DA6" w14:textId="01477762" w:rsidR="00C056FA" w:rsidRDefault="00C056FA" w:rsidP="00C056FA">
      <w:pPr>
        <w:pStyle w:val="Akapitzlist"/>
        <w:ind w:left="1157" w:right="0" w:firstLine="0"/>
      </w:pPr>
      <w:r>
        <w:t xml:space="preserve">- gmina: </w:t>
      </w:r>
      <w:r w:rsidR="0090029E">
        <w:t>Bierawa</w:t>
      </w:r>
      <w:r w:rsidR="005C0A55">
        <w:t>,</w:t>
      </w:r>
    </w:p>
    <w:p w14:paraId="30AC16D7" w14:textId="30AC0CE0" w:rsidR="00C056FA" w:rsidRDefault="00C056FA" w:rsidP="00C056FA">
      <w:pPr>
        <w:pStyle w:val="Akapitzlist"/>
        <w:ind w:left="1157" w:right="0" w:firstLine="0"/>
      </w:pPr>
      <w:r>
        <w:t xml:space="preserve">- działka ewidencyjna nr </w:t>
      </w:r>
      <w:r w:rsidR="0090029E">
        <w:t>503/4</w:t>
      </w:r>
      <w:r>
        <w:t xml:space="preserve">, </w:t>
      </w:r>
    </w:p>
    <w:p w14:paraId="4B809643" w14:textId="5050BE02" w:rsidR="00C056FA" w:rsidRDefault="00C056FA" w:rsidP="00C056FA">
      <w:pPr>
        <w:pStyle w:val="Akapitzlist"/>
        <w:ind w:left="1157" w:right="0" w:firstLine="0"/>
      </w:pPr>
      <w:r>
        <w:t xml:space="preserve">- obręb: </w:t>
      </w:r>
      <w:r w:rsidR="0090029E">
        <w:t>Stara Kuźnia</w:t>
      </w:r>
      <w:r w:rsidR="005C0A55">
        <w:t>,</w:t>
      </w:r>
    </w:p>
    <w:p w14:paraId="3F4ABE85" w14:textId="5C602C8B" w:rsidR="005C0A55" w:rsidRDefault="005C0A55" w:rsidP="00C056FA">
      <w:pPr>
        <w:pStyle w:val="Akapitzlist"/>
        <w:ind w:left="1157" w:right="0" w:firstLine="0"/>
      </w:pPr>
      <w:r>
        <w:t>- Leśnictwo</w:t>
      </w:r>
      <w:r w:rsidR="0090029E">
        <w:t xml:space="preserve"> Stara Kuźnia</w:t>
      </w:r>
      <w:r>
        <w:t>,</w:t>
      </w:r>
    </w:p>
    <w:p w14:paraId="709314E5" w14:textId="3D229C92" w:rsidR="00A2772C" w:rsidRDefault="00C056FA" w:rsidP="00C056FA">
      <w:pPr>
        <w:pStyle w:val="Akapitzlist"/>
        <w:ind w:left="1157" w:right="0" w:firstLine="0"/>
      </w:pPr>
      <w:r>
        <w:t>- współrzędne:</w:t>
      </w:r>
      <w:r w:rsidR="001A367F">
        <w:t xml:space="preserve"> </w:t>
      </w:r>
      <w:r w:rsidR="0090029E" w:rsidRPr="0090029E">
        <w:t>50°18'15.5″N 18°20'23.6″E</w:t>
      </w:r>
      <w:r w:rsidR="0090029E">
        <w:t>.</w:t>
      </w:r>
    </w:p>
    <w:p w14:paraId="559587E8" w14:textId="77777777" w:rsidR="00A2772C" w:rsidRDefault="00BC7C1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73A8C1D2" w14:textId="77777777" w:rsidR="005F568F" w:rsidRDefault="0090029E" w:rsidP="005F568F">
      <w:pPr>
        <w:spacing w:after="0"/>
        <w:ind w:left="290" w:right="0" w:firstLine="0"/>
      </w:pPr>
      <w:r w:rsidRPr="0090029E">
        <w:t xml:space="preserve">Wieża z trzonem murowanym z cegły ceramicznej pełnej na zaprawie cementowo-wapiennej. Trzon o kształcie kołowym i ośmiokątnym wykonany jako konstrukcja murowana ze spoinowaniem licowanym. Ściany o grubości zmiennej od 38 cm do 100 cm. Na konstrukcji wieży widoczne są elementy ozdobne; gzymsy, odsadzki, obramowania, nadproża sklepione z arkadami. </w:t>
      </w:r>
    </w:p>
    <w:p w14:paraId="080D3171" w14:textId="1C7A98AF" w:rsidR="0090029E" w:rsidRDefault="0090029E" w:rsidP="00304A51">
      <w:pPr>
        <w:spacing w:after="0"/>
        <w:ind w:left="290" w:right="0" w:firstLine="0"/>
      </w:pPr>
      <w:r w:rsidRPr="0090029E">
        <w:t>W części szczytowej konstrukcja wieży spięta jest stalowymi ściągami wykonanymi z płaskowników łączonych</w:t>
      </w:r>
      <w:r w:rsidR="00304A51">
        <w:t xml:space="preserve"> </w:t>
      </w:r>
      <w:r w:rsidRPr="0090029E">
        <w:t>w narożach ośmiokąta na śruby M16 - 2 poziomy.</w:t>
      </w:r>
      <w:r w:rsidRPr="0090029E">
        <w:br/>
        <w:t>Poziom przyziemia wyniesiony jest około 1,50 m powyżej terenu istniejącego - forma tarasu.</w:t>
      </w:r>
      <w:r w:rsidRPr="0090029E">
        <w:br/>
        <w:t xml:space="preserve">Fundamenty wieży murowane z cegły. Dach </w:t>
      </w:r>
      <w:r w:rsidR="00D21091">
        <w:t xml:space="preserve">z włazem </w:t>
      </w:r>
      <w:r w:rsidRPr="0090029E">
        <w:t>o konstrukcji drewnianej, pokrycie z papy na deskowaniu pełnym. Schody kamienne wspornikowe i żelbetowe wachlarzowe. Schody drabiniaste drewniane do kabiny obserwatora. Wiek budowli oceniono na około 130 lat.</w:t>
      </w:r>
      <w:r w:rsidRPr="0090029E">
        <w:br/>
        <w:t>Funkcja - wieża obserwacyjna, konstrukcja wsporcza urządzeń telekomunikacyjnych.</w:t>
      </w:r>
      <w:r w:rsidRPr="0090029E">
        <w:br/>
        <w:t>Charakterystyczne parametry techniczne wieży:</w:t>
      </w:r>
    </w:p>
    <w:p w14:paraId="20166EA4" w14:textId="77777777" w:rsidR="0090029E" w:rsidRDefault="0090029E" w:rsidP="005F568F">
      <w:pPr>
        <w:pStyle w:val="Akapitzlist"/>
        <w:numPr>
          <w:ilvl w:val="0"/>
          <w:numId w:val="37"/>
        </w:numPr>
        <w:spacing w:after="0"/>
        <w:ind w:left="1010" w:right="0"/>
      </w:pPr>
      <w:r w:rsidRPr="0090029E">
        <w:t>wysokość</w:t>
      </w:r>
      <w:r>
        <w:t xml:space="preserve"> </w:t>
      </w:r>
      <w:r w:rsidRPr="0090029E">
        <w:t>wieży:</w:t>
      </w:r>
      <w:r>
        <w:t xml:space="preserve"> około 35 m</w:t>
      </w:r>
    </w:p>
    <w:p w14:paraId="182C642B" w14:textId="77777777" w:rsidR="0090029E" w:rsidRDefault="0090029E" w:rsidP="005F568F">
      <w:pPr>
        <w:pStyle w:val="Akapitzlist"/>
        <w:numPr>
          <w:ilvl w:val="0"/>
          <w:numId w:val="37"/>
        </w:numPr>
        <w:spacing w:after="0"/>
        <w:ind w:left="1010" w:right="0"/>
        <w:jc w:val="left"/>
      </w:pPr>
      <w:r w:rsidRPr="0090029E">
        <w:t>średnica podstawy:</w:t>
      </w:r>
      <w:r>
        <w:t xml:space="preserve"> </w:t>
      </w:r>
      <w:r w:rsidRPr="0090029E">
        <w:t>4,15 m.</w:t>
      </w:r>
      <w:r w:rsidRPr="0090029E">
        <w:br/>
      </w:r>
    </w:p>
    <w:p w14:paraId="600D7A81" w14:textId="7CF78C45" w:rsidR="0090029E" w:rsidRDefault="0090029E" w:rsidP="008466DE">
      <w:pPr>
        <w:pStyle w:val="Akapitzlist"/>
        <w:spacing w:after="0"/>
        <w:ind w:left="1010" w:right="0" w:firstLine="0"/>
        <w:jc w:val="left"/>
      </w:pPr>
      <w:r w:rsidRPr="0090029E">
        <w:t>Na konstrukcji wieży zamontowane są</w:t>
      </w:r>
      <w:r>
        <w:t>:</w:t>
      </w:r>
      <w:r w:rsidRPr="0090029E">
        <w:br/>
        <w:t>- kabina dostrzegalni,</w:t>
      </w:r>
      <w:r w:rsidRPr="0090029E">
        <w:br/>
        <w:t>- schody drabiniaste do kabiny dostrzegalni,</w:t>
      </w:r>
      <w:r w:rsidRPr="0090029E">
        <w:br/>
        <w:t>- schody kamienne i żelbetowe wspornikowe ze stalowym słupem umieszczonym w duszy</w:t>
      </w:r>
      <w:r>
        <w:t xml:space="preserve"> </w:t>
      </w:r>
      <w:r w:rsidRPr="0090029E">
        <w:t>schodów,</w:t>
      </w:r>
      <w:r>
        <w:t xml:space="preserve"> </w:t>
      </w:r>
      <w:r w:rsidRPr="0090029E">
        <w:t>wyposażone w rurowy pochwyt,</w:t>
      </w:r>
      <w:r w:rsidRPr="0090029E">
        <w:br/>
        <w:t>- instalacja energetyczna i telekomunikacyjna,</w:t>
      </w:r>
      <w:r w:rsidRPr="0090029E">
        <w:br/>
        <w:t>- instalacja odgromowa</w:t>
      </w:r>
      <w:r w:rsidRPr="0090029E">
        <w:br/>
        <w:t xml:space="preserve">- anteny i szafki telekomunikacyjne o powierzchni wystawionej na działanie wiatru około </w:t>
      </w:r>
      <w:r w:rsidR="008466DE">
        <w:br/>
      </w:r>
      <w:r w:rsidRPr="0090029E">
        <w:t>2 m</w:t>
      </w:r>
      <w:r>
        <w:t>².</w:t>
      </w:r>
    </w:p>
    <w:p w14:paraId="5B5E82BB" w14:textId="77777777" w:rsidR="008466DE" w:rsidRDefault="008466DE" w:rsidP="008466DE">
      <w:pPr>
        <w:pStyle w:val="Akapitzlist"/>
        <w:spacing w:after="0"/>
        <w:ind w:left="1010" w:right="0" w:firstLine="0"/>
        <w:jc w:val="left"/>
      </w:pPr>
    </w:p>
    <w:p w14:paraId="3A79DEF2" w14:textId="776BFD8E" w:rsidR="00CF32FA" w:rsidRDefault="00CF32FA" w:rsidP="00D21091">
      <w:pPr>
        <w:spacing w:after="0"/>
        <w:ind w:left="437" w:right="0" w:firstLine="0"/>
        <w:rPr>
          <w:b/>
          <w:bCs/>
        </w:rPr>
      </w:pPr>
      <w:r w:rsidRPr="00CF32FA">
        <w:rPr>
          <w:b/>
          <w:bCs/>
        </w:rPr>
        <w:t xml:space="preserve">Nadleśnictwo Kędzierzyn nie posiada ekspertyzy technicznej </w:t>
      </w:r>
      <w:r w:rsidR="00D21091">
        <w:rPr>
          <w:b/>
          <w:bCs/>
        </w:rPr>
        <w:t>wieży.</w:t>
      </w:r>
    </w:p>
    <w:p w14:paraId="0B9C0EFC" w14:textId="77777777" w:rsidR="008466DE" w:rsidRPr="00CF32FA" w:rsidRDefault="008466DE" w:rsidP="00D21091">
      <w:pPr>
        <w:spacing w:after="0"/>
        <w:ind w:left="437" w:right="0" w:firstLine="0"/>
        <w:rPr>
          <w:b/>
          <w:bCs/>
        </w:rPr>
      </w:pPr>
    </w:p>
    <w:p w14:paraId="1D79FE03" w14:textId="77777777" w:rsidR="000B2ECC" w:rsidRDefault="000B2ECC" w:rsidP="006A3096">
      <w:pPr>
        <w:spacing w:after="0"/>
        <w:ind w:left="0" w:right="0" w:firstLine="0"/>
      </w:pPr>
    </w:p>
    <w:p w14:paraId="1CD0C818" w14:textId="77777777" w:rsidR="003A0B2A" w:rsidRDefault="003A0B2A" w:rsidP="006A3096">
      <w:pPr>
        <w:spacing w:after="0"/>
        <w:ind w:left="0" w:right="0" w:firstLine="0"/>
      </w:pPr>
    </w:p>
    <w:p w14:paraId="567B80EC" w14:textId="379E2147" w:rsidR="0041127A" w:rsidRPr="00425141" w:rsidRDefault="0041127A" w:rsidP="0041127A">
      <w:pPr>
        <w:pStyle w:val="Akapitzlist"/>
        <w:numPr>
          <w:ilvl w:val="0"/>
          <w:numId w:val="1"/>
        </w:numPr>
        <w:spacing w:after="0"/>
        <w:ind w:right="0"/>
        <w:rPr>
          <w:b/>
          <w:bCs/>
        </w:rPr>
      </w:pPr>
      <w:r w:rsidRPr="00425141">
        <w:rPr>
          <w:b/>
          <w:bCs/>
        </w:rPr>
        <w:lastRenderedPageBreak/>
        <w:t xml:space="preserve">Opis stanu projektowanego </w:t>
      </w:r>
    </w:p>
    <w:p w14:paraId="08A899CD" w14:textId="77777777" w:rsidR="005066FA" w:rsidRDefault="005066FA" w:rsidP="005066FA">
      <w:pPr>
        <w:pStyle w:val="Akapitzlist"/>
        <w:spacing w:after="0"/>
        <w:ind w:left="826" w:right="0" w:firstLine="0"/>
      </w:pPr>
    </w:p>
    <w:p w14:paraId="519EEEE6" w14:textId="77777777" w:rsidR="005066FA" w:rsidRDefault="005066FA" w:rsidP="005066FA">
      <w:pPr>
        <w:spacing w:after="0" w:line="276" w:lineRule="auto"/>
        <w:ind w:right="0"/>
      </w:pPr>
      <w:r>
        <w:t>W ramach zamówienia planuje się następujący zakres prac:</w:t>
      </w:r>
    </w:p>
    <w:p w14:paraId="23E2A09F" w14:textId="77777777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>Remont dachu oraz wymiana stolarki okiennej,</w:t>
      </w:r>
    </w:p>
    <w:p w14:paraId="4838B10E" w14:textId="77777777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>Remont podłogi wieży wraz z montażem nowego włazu technicznego i drabiny wejściowej do kabiny obserwatora,</w:t>
      </w:r>
    </w:p>
    <w:p w14:paraId="41ED2FE4" w14:textId="3A5C27DD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 xml:space="preserve">Odświeżenie wnętrza poprzez </w:t>
      </w:r>
      <w:r>
        <w:t xml:space="preserve">naprawę ubytków powierzchniowych oraz </w:t>
      </w:r>
      <w:r w:rsidRPr="00045B48">
        <w:t>malowanie ścian na kolor biały,</w:t>
      </w:r>
    </w:p>
    <w:p w14:paraId="43531472" w14:textId="77777777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>Konserwacja drewnianych drzwi wejściowych.</w:t>
      </w:r>
    </w:p>
    <w:p w14:paraId="044C97D7" w14:textId="77777777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>Wykonanie instalacji radiowej wraz z systemowym mocowaniem anteny.</w:t>
      </w:r>
    </w:p>
    <w:p w14:paraId="0969D13A" w14:textId="77777777" w:rsidR="00045B48" w:rsidRPr="00045B48" w:rsidRDefault="00045B48" w:rsidP="00045B48">
      <w:pPr>
        <w:pStyle w:val="Akapitzlist"/>
        <w:numPr>
          <w:ilvl w:val="0"/>
          <w:numId w:val="15"/>
        </w:numPr>
        <w:spacing w:line="276" w:lineRule="auto"/>
      </w:pPr>
      <w:r w:rsidRPr="00045B48">
        <w:t>Modernizacja istniejącej instalacji elektrycznej – dostosowanie jej do nowych potrzeb oraz montaż niezbędnego osprzętu.</w:t>
      </w:r>
    </w:p>
    <w:p w14:paraId="7F503C60" w14:textId="77777777" w:rsidR="00045B48" w:rsidRDefault="00045B48" w:rsidP="00045B48">
      <w:pPr>
        <w:pStyle w:val="Akapitzlist"/>
        <w:numPr>
          <w:ilvl w:val="0"/>
          <w:numId w:val="15"/>
        </w:numPr>
        <w:spacing w:after="0" w:line="276" w:lineRule="auto"/>
        <w:ind w:right="0"/>
      </w:pPr>
      <w:r w:rsidRPr="00045B48">
        <w:t>Prace przy instalacji odgromowej, przeniesienie istniejących elementów oraz włączenie nowych części składowych do systemu ochrony odgromowej obiektu w celu zapewnienia pełnego bezpieczeństwa</w:t>
      </w:r>
    </w:p>
    <w:p w14:paraId="2E155D4B" w14:textId="79925EEA" w:rsidR="0036397D" w:rsidRDefault="0036397D" w:rsidP="00045B48">
      <w:pPr>
        <w:pStyle w:val="Akapitzlist"/>
        <w:numPr>
          <w:ilvl w:val="0"/>
          <w:numId w:val="15"/>
        </w:numPr>
        <w:spacing w:after="0" w:line="276" w:lineRule="auto"/>
        <w:ind w:right="0"/>
      </w:pPr>
      <w:r>
        <w:t>Demontaż drabiny wewnątrz trzonu wieży.</w:t>
      </w:r>
    </w:p>
    <w:p w14:paraId="32F42FF3" w14:textId="0AA4B910" w:rsidR="001D330E" w:rsidRDefault="001D330E" w:rsidP="00040072">
      <w:pPr>
        <w:pStyle w:val="Akapitzlist"/>
        <w:numPr>
          <w:ilvl w:val="0"/>
          <w:numId w:val="33"/>
        </w:numPr>
        <w:spacing w:after="0" w:line="276" w:lineRule="auto"/>
        <w:ind w:right="0"/>
      </w:pPr>
      <w:r>
        <w:t>Zabezpieczenie antykorozyjne elementów konstrukcji stalowej narażonych na działanie środowiska.</w:t>
      </w:r>
    </w:p>
    <w:p w14:paraId="00C1B718" w14:textId="2EC1CA68" w:rsidR="00D3066F" w:rsidRPr="00D3066F" w:rsidRDefault="00D3066F" w:rsidP="00040154">
      <w:pPr>
        <w:pStyle w:val="Akapitzlist"/>
        <w:numPr>
          <w:ilvl w:val="0"/>
          <w:numId w:val="33"/>
        </w:numPr>
        <w:spacing w:after="0" w:line="276" w:lineRule="auto"/>
        <w:ind w:right="0"/>
      </w:pPr>
      <w:r w:rsidRPr="00D3066F">
        <w:t>Dostawa oraz montaż klimatyzacji.</w:t>
      </w:r>
    </w:p>
    <w:p w14:paraId="1E5432F2" w14:textId="557A5FF5" w:rsidR="0036397D" w:rsidRPr="00692607" w:rsidRDefault="0036397D" w:rsidP="00D050FF">
      <w:pPr>
        <w:pStyle w:val="Akapitzlist"/>
        <w:numPr>
          <w:ilvl w:val="0"/>
          <w:numId w:val="19"/>
        </w:numPr>
        <w:spacing w:after="0" w:line="276" w:lineRule="auto"/>
        <w:ind w:right="0"/>
        <w:rPr>
          <w:color w:val="auto"/>
        </w:rPr>
      </w:pPr>
      <w:r w:rsidRPr="00692607">
        <w:rPr>
          <w:color w:val="auto"/>
        </w:rPr>
        <w:t xml:space="preserve">Wymiana </w:t>
      </w:r>
      <w:proofErr w:type="spellStart"/>
      <w:r w:rsidRPr="00692607">
        <w:rPr>
          <w:color w:val="auto"/>
        </w:rPr>
        <w:t>kierunkomierza</w:t>
      </w:r>
      <w:proofErr w:type="spellEnd"/>
      <w:r w:rsidRPr="00692607">
        <w:rPr>
          <w:color w:val="auto"/>
        </w:rPr>
        <w:t xml:space="preserve"> na nowy wraz z całym stołem (komplet) oraz kalibracją – </w:t>
      </w:r>
      <w:proofErr w:type="spellStart"/>
      <w:r w:rsidRPr="00692607">
        <w:rPr>
          <w:color w:val="auto"/>
        </w:rPr>
        <w:t>kierunkomierz</w:t>
      </w:r>
      <w:proofErr w:type="spellEnd"/>
      <w:r w:rsidRPr="00692607">
        <w:rPr>
          <w:color w:val="auto"/>
        </w:rPr>
        <w:t xml:space="preserve"> analogowo-cyfrowy.</w:t>
      </w:r>
    </w:p>
    <w:p w14:paraId="206C7FBE" w14:textId="77777777" w:rsidR="007C3AE9" w:rsidRPr="00692607" w:rsidRDefault="007C3AE9" w:rsidP="007C3AE9">
      <w:pPr>
        <w:pStyle w:val="Akapitzlist"/>
        <w:numPr>
          <w:ilvl w:val="0"/>
          <w:numId w:val="19"/>
        </w:numPr>
        <w:spacing w:after="0" w:line="276" w:lineRule="auto"/>
        <w:ind w:right="0"/>
        <w:rPr>
          <w:color w:val="auto"/>
        </w:rPr>
      </w:pPr>
      <w:r w:rsidRPr="00692607">
        <w:rPr>
          <w:color w:val="auto"/>
        </w:rPr>
        <w:t xml:space="preserve">Przeniesienie wyposażenia wraz z montażem </w:t>
      </w:r>
      <w:proofErr w:type="spellStart"/>
      <w:r w:rsidRPr="00692607">
        <w:rPr>
          <w:color w:val="auto"/>
        </w:rPr>
        <w:t>kierunkomierza</w:t>
      </w:r>
      <w:proofErr w:type="spellEnd"/>
      <w:r w:rsidRPr="00692607">
        <w:rPr>
          <w:color w:val="auto"/>
        </w:rPr>
        <w:t xml:space="preserve"> do projektowanej kabiny obserwatora.</w:t>
      </w:r>
    </w:p>
    <w:p w14:paraId="6D3EF748" w14:textId="054AC556" w:rsidR="00CF32FA" w:rsidRDefault="00CF32FA" w:rsidP="00CF32FA">
      <w:pPr>
        <w:spacing w:after="0" w:line="276" w:lineRule="auto"/>
        <w:ind w:left="0" w:right="0" w:firstLine="0"/>
      </w:pPr>
    </w:p>
    <w:p w14:paraId="42B5BC4E" w14:textId="77777777" w:rsidR="0036397D" w:rsidRDefault="0036397D" w:rsidP="0036397D">
      <w:pPr>
        <w:pStyle w:val="Akapitzlist"/>
        <w:spacing w:after="0" w:line="276" w:lineRule="auto"/>
        <w:ind w:left="797" w:right="0" w:firstLine="0"/>
      </w:pPr>
    </w:p>
    <w:p w14:paraId="654D0CAB" w14:textId="1FF15F22" w:rsidR="0036397D" w:rsidRPr="00425141" w:rsidRDefault="0036397D" w:rsidP="0036397D">
      <w:pPr>
        <w:pStyle w:val="Akapitzlist"/>
        <w:numPr>
          <w:ilvl w:val="0"/>
          <w:numId w:val="1"/>
        </w:numPr>
        <w:spacing w:after="0" w:line="276" w:lineRule="auto"/>
        <w:ind w:right="0" w:hanging="360"/>
        <w:rPr>
          <w:b/>
          <w:bCs/>
        </w:rPr>
      </w:pPr>
      <w:r>
        <w:t xml:space="preserve"> </w:t>
      </w:r>
      <w:r w:rsidRPr="00425141">
        <w:rPr>
          <w:b/>
          <w:bCs/>
        </w:rPr>
        <w:t>Parametry inwestycji</w:t>
      </w:r>
    </w:p>
    <w:p w14:paraId="066E1004" w14:textId="3EE5F4E3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Wysokość wieży obserwacyjnej –</w:t>
      </w:r>
      <w:r w:rsidR="006778AC">
        <w:t xml:space="preserve">  </w:t>
      </w:r>
      <w:r>
        <w:t>ok. 3</w:t>
      </w:r>
      <w:r w:rsidR="00045B48">
        <w:t>5</w:t>
      </w:r>
      <w:r>
        <w:t xml:space="preserve"> m</w:t>
      </w:r>
      <w:r w:rsidR="006778AC">
        <w:t>.</w:t>
      </w:r>
    </w:p>
    <w:p w14:paraId="4DF64C5D" w14:textId="22336F28" w:rsidR="007310E2" w:rsidRDefault="007310E2" w:rsidP="008F460B">
      <w:pPr>
        <w:pStyle w:val="Akapitzlist"/>
        <w:numPr>
          <w:ilvl w:val="0"/>
          <w:numId w:val="22"/>
        </w:numPr>
        <w:spacing w:after="0" w:line="276" w:lineRule="auto"/>
        <w:ind w:right="0"/>
      </w:pPr>
      <w:r>
        <w:t xml:space="preserve">Projektowana stolarka okienna kabiny obserwatora – PCV w kolorze </w:t>
      </w:r>
      <w:r w:rsidR="00045B48">
        <w:t>brązowym</w:t>
      </w:r>
      <w:r>
        <w:t>,</w:t>
      </w:r>
      <w:r w:rsidR="008F460B">
        <w:t xml:space="preserve"> </w:t>
      </w:r>
      <w:r>
        <w:t xml:space="preserve">z wąską ramą, </w:t>
      </w:r>
      <w:r w:rsidR="00535507">
        <w:t xml:space="preserve">okna 3 szybowe o </w:t>
      </w:r>
      <w:r w:rsidR="00535507" w:rsidRPr="00D3066F">
        <w:t>współczynnik</w:t>
      </w:r>
      <w:r w:rsidR="00535507">
        <w:t>u</w:t>
      </w:r>
      <w:r w:rsidR="00535507" w:rsidRPr="00D3066F">
        <w:t xml:space="preserve"> przenikania ciepła</w:t>
      </w:r>
      <w:r w:rsidR="00535507">
        <w:t xml:space="preserve"> </w:t>
      </w:r>
      <w:r w:rsidR="00535507" w:rsidRPr="00D3066F">
        <w:t xml:space="preserve">(dla całego okna) </w:t>
      </w:r>
      <w:r w:rsidR="00F16CC5">
        <w:br/>
      </w:r>
      <w:r w:rsidR="00535507" w:rsidRPr="00D3066F">
        <w:rPr>
          <w:b/>
          <w:bCs/>
        </w:rPr>
        <w:t>od 0,5 do 0,9 W/(m²K)</w:t>
      </w:r>
      <w:r w:rsidR="00535507">
        <w:t xml:space="preserve">, </w:t>
      </w:r>
      <w:r>
        <w:t>wyposażone w funkcję wentylacji oraz żaluzje/rolety okienne</w:t>
      </w:r>
      <w:r w:rsidR="00410BCE">
        <w:t xml:space="preserve"> wewnętrzne</w:t>
      </w:r>
      <w:r>
        <w:t>,</w:t>
      </w:r>
    </w:p>
    <w:p w14:paraId="73385100" w14:textId="77777777" w:rsidR="0039383D" w:rsidRDefault="0039383D" w:rsidP="00F950DE">
      <w:pPr>
        <w:pStyle w:val="Akapitzlist"/>
        <w:numPr>
          <w:ilvl w:val="0"/>
          <w:numId w:val="20"/>
        </w:numPr>
        <w:spacing w:after="0" w:line="276" w:lineRule="auto"/>
        <w:ind w:right="0"/>
      </w:pPr>
      <w:r w:rsidRPr="0039383D">
        <w:t>Odtworzenie konstrukcji drewnianej, pokrycie z papy na pełnym deskowaniu, montaż włazu dachowego.</w:t>
      </w:r>
    </w:p>
    <w:p w14:paraId="362C2B43" w14:textId="05C45F87" w:rsidR="00850251" w:rsidRDefault="007310E2" w:rsidP="00F950DE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 xml:space="preserve">Podłoga kabiny obserwatora – </w:t>
      </w:r>
      <w:r w:rsidR="0039383D">
        <w:t>k</w:t>
      </w:r>
      <w:r w:rsidR="0039383D" w:rsidRPr="0039383D">
        <w:t xml:space="preserve">onstrukcja drewniana na legarach, z izolacją termiczną </w:t>
      </w:r>
      <w:r w:rsidR="0039383D">
        <w:br/>
      </w:r>
      <w:r w:rsidR="0039383D" w:rsidRPr="0039383D">
        <w:t>z materiałów paroprzepuszczalnych, wykończona deskami podłogowymi</w:t>
      </w:r>
      <w:r w:rsidR="00C93CEC">
        <w:t xml:space="preserve"> z nowym włazem oraz z drabiną wejściową z barierką</w:t>
      </w:r>
      <w:r w:rsidR="00F950DE">
        <w:t>.</w:t>
      </w:r>
    </w:p>
    <w:p w14:paraId="052D75AE" w14:textId="014C8AB9" w:rsidR="00045B48" w:rsidRDefault="00850251" w:rsidP="00F950DE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R</w:t>
      </w:r>
      <w:r w:rsidRPr="00850251">
        <w:t>enowacj</w:t>
      </w:r>
      <w:r>
        <w:t>a lub wymiana</w:t>
      </w:r>
      <w:r w:rsidRPr="00850251">
        <w:t xml:space="preserve"> i zabezpieczenie antykorozyjne istniejących ściągów stalowych </w:t>
      </w:r>
      <w:r>
        <w:br/>
      </w:r>
      <w:r w:rsidRPr="00850251">
        <w:t>w części szczytowej oraz naprawę spoinowania murów</w:t>
      </w:r>
      <w:r>
        <w:t>.</w:t>
      </w:r>
    </w:p>
    <w:p w14:paraId="0EA32203" w14:textId="128C1B43" w:rsidR="00600AD1" w:rsidRDefault="00600AD1" w:rsidP="00F950DE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M</w:t>
      </w:r>
      <w:r w:rsidRPr="00600AD1">
        <w:t>odernizacj</w:t>
      </w:r>
      <w:r>
        <w:t>a</w:t>
      </w:r>
      <w:r w:rsidRPr="00600AD1">
        <w:t xml:space="preserve"> instalacji energetycznej</w:t>
      </w:r>
      <w:r>
        <w:t>, antenowej</w:t>
      </w:r>
      <w:r w:rsidRPr="00600AD1">
        <w:t xml:space="preserve"> i odgromowej</w:t>
      </w:r>
      <w:r>
        <w:t>.</w:t>
      </w:r>
    </w:p>
    <w:p w14:paraId="71E5C3D9" w14:textId="77777777" w:rsidR="008466DE" w:rsidRDefault="008466DE" w:rsidP="00F950DE">
      <w:pPr>
        <w:spacing w:after="0" w:line="276" w:lineRule="auto"/>
        <w:ind w:left="0" w:right="0" w:firstLine="0"/>
      </w:pPr>
    </w:p>
    <w:p w14:paraId="1F2C8DE5" w14:textId="750B9EE1" w:rsidR="007310E2" w:rsidRPr="00425141" w:rsidRDefault="007310E2" w:rsidP="007310E2">
      <w:pPr>
        <w:pStyle w:val="Akapitzlist"/>
        <w:numPr>
          <w:ilvl w:val="0"/>
          <w:numId w:val="1"/>
        </w:numPr>
        <w:spacing w:after="0" w:line="276" w:lineRule="auto"/>
        <w:ind w:right="0"/>
        <w:rPr>
          <w:b/>
          <w:bCs/>
        </w:rPr>
      </w:pPr>
      <w:r w:rsidRPr="00425141">
        <w:rPr>
          <w:b/>
          <w:bCs/>
        </w:rPr>
        <w:t>Rozwiązania konstrukcyjno-materiałowe oraz warunki wykonania</w:t>
      </w:r>
    </w:p>
    <w:p w14:paraId="0B4C5114" w14:textId="77777777" w:rsidR="007310E2" w:rsidRDefault="007310E2" w:rsidP="007310E2">
      <w:pPr>
        <w:pStyle w:val="Akapitzlist"/>
        <w:spacing w:after="0" w:line="276" w:lineRule="auto"/>
        <w:ind w:left="826" w:right="0" w:firstLine="0"/>
      </w:pPr>
      <w:r>
        <w:t>Elementy konstrukcyjne zaprojektowano z następujących materiałów:</w:t>
      </w:r>
    </w:p>
    <w:p w14:paraId="4DFC58DF" w14:textId="30CEBC78" w:rsidR="007310E2" w:rsidRDefault="005D3B40" w:rsidP="005D3B40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t xml:space="preserve">Zabezpieczenie antykorozyjne </w:t>
      </w:r>
      <w:r w:rsidR="00E84594">
        <w:t>elementów metalowych.</w:t>
      </w:r>
    </w:p>
    <w:p w14:paraId="24BF2C0D" w14:textId="5D1E364E" w:rsidR="007310E2" w:rsidRDefault="00450DB0" w:rsidP="007310E2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lastRenderedPageBreak/>
        <w:t>U</w:t>
      </w:r>
      <w:r w:rsidR="007310E2">
        <w:t>chwyt antenowy</w:t>
      </w:r>
      <w:r>
        <w:t>.</w:t>
      </w:r>
    </w:p>
    <w:p w14:paraId="64EA5114" w14:textId="77777777" w:rsidR="007310E2" w:rsidRDefault="007310E2" w:rsidP="009F3C1E">
      <w:pPr>
        <w:pStyle w:val="Akapitzlist"/>
        <w:numPr>
          <w:ilvl w:val="0"/>
          <w:numId w:val="25"/>
        </w:numPr>
        <w:spacing w:after="0" w:line="276" w:lineRule="auto"/>
        <w:ind w:right="0"/>
      </w:pPr>
      <w:r>
        <w:t>Zamawiający nie dopuszcza zastosowania materiałów pochodzących z demontażu.</w:t>
      </w:r>
    </w:p>
    <w:p w14:paraId="664CF74E" w14:textId="3CDB44E9" w:rsidR="007310E2" w:rsidRDefault="007310E2" w:rsidP="009F3C1E">
      <w:pPr>
        <w:pStyle w:val="Akapitzlist"/>
        <w:numPr>
          <w:ilvl w:val="0"/>
          <w:numId w:val="25"/>
        </w:numPr>
        <w:spacing w:after="0" w:line="276" w:lineRule="auto"/>
        <w:ind w:right="0"/>
      </w:pPr>
      <w:r>
        <w:t>Zastosowane materiały muszą być tylko i wyłącznie nowe, fabrycznie wykonane</w:t>
      </w:r>
      <w:r w:rsidR="005D3B40">
        <w:t xml:space="preserve"> i wolne od wad</w:t>
      </w:r>
      <w:r>
        <w:t>.</w:t>
      </w:r>
    </w:p>
    <w:p w14:paraId="27D12622" w14:textId="77777777" w:rsidR="000B2ECC" w:rsidRPr="00525181" w:rsidRDefault="000B2ECC" w:rsidP="000B2ECC">
      <w:pPr>
        <w:spacing w:after="0" w:line="276" w:lineRule="auto"/>
        <w:ind w:right="0"/>
      </w:pPr>
    </w:p>
    <w:p w14:paraId="60F2B34E" w14:textId="1E1E5016" w:rsidR="007310E2" w:rsidRPr="00425141" w:rsidRDefault="007310E2" w:rsidP="00425141">
      <w:pPr>
        <w:pStyle w:val="Akapitzlist"/>
        <w:numPr>
          <w:ilvl w:val="0"/>
          <w:numId w:val="1"/>
        </w:numPr>
        <w:spacing w:after="0" w:line="276" w:lineRule="auto"/>
        <w:ind w:right="0"/>
        <w:rPr>
          <w:b/>
          <w:bCs/>
        </w:rPr>
      </w:pPr>
      <w:r w:rsidRPr="00425141">
        <w:rPr>
          <w:b/>
          <w:bCs/>
        </w:rPr>
        <w:t>Opis wymagań zamawiającego w stosunku do przedmiotu zamówienia</w:t>
      </w:r>
    </w:p>
    <w:p w14:paraId="06A11B2C" w14:textId="77777777" w:rsidR="00425141" w:rsidRDefault="00425141" w:rsidP="00425141">
      <w:pPr>
        <w:pStyle w:val="Akapitzlist"/>
        <w:spacing w:after="0" w:line="276" w:lineRule="auto"/>
        <w:ind w:left="826" w:right="0" w:firstLine="0"/>
      </w:pPr>
    </w:p>
    <w:p w14:paraId="5E3D6E16" w14:textId="1C32C7E1" w:rsidR="007310E2" w:rsidRDefault="007310E2" w:rsidP="00425141">
      <w:pPr>
        <w:pStyle w:val="Akapitzlist"/>
        <w:spacing w:after="0" w:line="276" w:lineRule="auto"/>
        <w:ind w:left="826" w:right="0" w:firstLine="0"/>
      </w:pPr>
      <w:r>
        <w:t>Całość należy zaprojektować zgodnie z obowiązującymi przepisami Prawa</w:t>
      </w:r>
      <w:r w:rsidR="00425141">
        <w:t xml:space="preserve"> </w:t>
      </w:r>
      <w:r>
        <w:t>Budowlanego, Rozporządzeniem Ministra Infrastruktury w sprawie warunków technicznych</w:t>
      </w:r>
      <w:r w:rsidR="00425141">
        <w:t xml:space="preserve"> </w:t>
      </w:r>
      <w:r>
        <w:t>jakim powinny odpowiadać budynki i ich usytuowanie, Ustawą o ochronie przeciwpożarowej</w:t>
      </w:r>
      <w:r w:rsidR="00425141">
        <w:t xml:space="preserve"> </w:t>
      </w:r>
      <w:r>
        <w:t>i BHP, innymi ustawami i rozporządzeniami, Polskimi Normami, zasadami wiedzy technicznej</w:t>
      </w:r>
      <w:r w:rsidR="00425141">
        <w:t xml:space="preserve"> </w:t>
      </w:r>
      <w:r>
        <w:t>i sztuką budowlaną.</w:t>
      </w:r>
    </w:p>
    <w:p w14:paraId="087658B3" w14:textId="51794D06" w:rsidR="007310E2" w:rsidRDefault="007310E2" w:rsidP="00D118C2">
      <w:pPr>
        <w:pStyle w:val="Akapitzlist"/>
        <w:spacing w:after="0" w:line="276" w:lineRule="auto"/>
        <w:ind w:left="826" w:right="0" w:firstLine="0"/>
      </w:pPr>
      <w:r>
        <w:t xml:space="preserve">Przedmiotowa inwestycja polegająca na </w:t>
      </w:r>
      <w:r w:rsidR="00000BDC">
        <w:t>przebudowie</w:t>
      </w:r>
      <w:r>
        <w:t xml:space="preserve"> wieży obserwacyjnej w zakresie opisanym</w:t>
      </w:r>
      <w:r w:rsidR="00BA1FCB">
        <w:t xml:space="preserve"> </w:t>
      </w:r>
      <w:r>
        <w:t xml:space="preserve">w niniejszym </w:t>
      </w:r>
      <w:r w:rsidR="00DF3436">
        <w:t xml:space="preserve">opisie </w:t>
      </w:r>
      <w:r>
        <w:t xml:space="preserve">wymaga </w:t>
      </w:r>
      <w:r w:rsidR="00845061">
        <w:t xml:space="preserve">pozwolenia na budowę lub </w:t>
      </w:r>
      <w:r>
        <w:t>zgłoszenia</w:t>
      </w:r>
      <w:r w:rsidR="00DF3436">
        <w:t xml:space="preserve"> robót budowlanych. </w:t>
      </w:r>
      <w:r>
        <w:t>Należy uzyskać pozytywną opinię Zamawiającego poprzedzoną konsultacjami na etapie realizacji</w:t>
      </w:r>
      <w:r w:rsidR="00DF3436">
        <w:t xml:space="preserve"> </w:t>
      </w:r>
      <w:r>
        <w:t>przedmiotu zamówienia, aby sprawdzić czy dokumentacja projektowa odpowiada wymogom</w:t>
      </w:r>
      <w:r w:rsidR="00D118C2">
        <w:t xml:space="preserve"> </w:t>
      </w:r>
      <w:r>
        <w:t>zawartym w opisie przedmiotu zamówienia.</w:t>
      </w:r>
    </w:p>
    <w:p w14:paraId="27E793D6" w14:textId="77777777" w:rsidR="002D7A0F" w:rsidRDefault="002D7A0F" w:rsidP="00DF3436">
      <w:pPr>
        <w:pStyle w:val="Akapitzlist"/>
        <w:spacing w:after="0" w:line="276" w:lineRule="auto"/>
        <w:ind w:left="826" w:right="0" w:firstLine="0"/>
      </w:pPr>
    </w:p>
    <w:p w14:paraId="5624C3AA" w14:textId="77777777" w:rsidR="002D7A0F" w:rsidRDefault="007310E2" w:rsidP="002D7A0F">
      <w:pPr>
        <w:spacing w:after="0" w:line="276" w:lineRule="auto"/>
        <w:ind w:right="0" w:firstLine="0"/>
      </w:pPr>
      <w:r>
        <w:t>Wykonawca musi spełniać następujące warunki:</w:t>
      </w:r>
    </w:p>
    <w:p w14:paraId="29F2742B" w14:textId="3F0ACE10" w:rsidR="002D7A0F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P</w:t>
      </w:r>
      <w:r w:rsidR="007310E2">
        <w:t>osiadać uprawnienia do prowadzenia określonej działalności gospodarczej lub zawodowej,</w:t>
      </w:r>
      <w:r w:rsidR="002D7A0F">
        <w:t xml:space="preserve"> </w:t>
      </w:r>
      <w:r w:rsidR="007310E2">
        <w:t>o</w:t>
      </w:r>
      <w:r w:rsidR="003C4D38">
        <w:t> </w:t>
      </w:r>
      <w:r w:rsidR="007310E2">
        <w:t>ile wynika to z odrębnych przepisów,</w:t>
      </w:r>
    </w:p>
    <w:p w14:paraId="646343BF" w14:textId="4AD1D0AA" w:rsidR="002D7A0F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P</w:t>
      </w:r>
      <w:r w:rsidR="007310E2">
        <w:t>osiadać niezbędną wiedzę i doświadczenie oraz potencjał techniczny,</w:t>
      </w:r>
    </w:p>
    <w:p w14:paraId="42325335" w14:textId="7D523A64" w:rsidR="007310E2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D</w:t>
      </w:r>
      <w:r w:rsidR="007310E2">
        <w:t>ysponuje osobami zdolnymi do wykonania przedmiotu zamówienia.</w:t>
      </w:r>
    </w:p>
    <w:p w14:paraId="631B18B1" w14:textId="77777777" w:rsidR="002D7A0F" w:rsidRDefault="002D7A0F" w:rsidP="002D7A0F">
      <w:pPr>
        <w:pStyle w:val="Akapitzlist"/>
        <w:spacing w:after="0" w:line="276" w:lineRule="auto"/>
        <w:ind w:left="826" w:right="0" w:firstLine="0"/>
      </w:pPr>
    </w:p>
    <w:p w14:paraId="2890AB3E" w14:textId="6F066344" w:rsidR="007310E2" w:rsidRDefault="007310E2" w:rsidP="00C93CEC">
      <w:pPr>
        <w:spacing w:after="0" w:line="276" w:lineRule="auto"/>
        <w:ind w:right="0" w:firstLine="263"/>
      </w:pPr>
      <w:r>
        <w:t>Zamawiający wymaga przedłożenia do akceptacji rysunków wykonawczych i szczegółowych</w:t>
      </w:r>
    </w:p>
    <w:p w14:paraId="156AA21E" w14:textId="29BD4B17" w:rsidR="00D050FF" w:rsidRDefault="007310E2" w:rsidP="00C93CEC">
      <w:pPr>
        <w:spacing w:after="0" w:line="276" w:lineRule="auto"/>
        <w:ind w:left="708" w:right="0" w:firstLine="0"/>
      </w:pPr>
      <w:r>
        <w:t>specyfikacji technicznych wykonania i odbioru robót (</w:t>
      </w:r>
      <w:proofErr w:type="spellStart"/>
      <w:r>
        <w:t>STWiOR</w:t>
      </w:r>
      <w:proofErr w:type="spellEnd"/>
      <w:r>
        <w:t>) przed ich skierowaniem do</w:t>
      </w:r>
      <w:r w:rsidR="002D7A0F">
        <w:t xml:space="preserve"> r</w:t>
      </w:r>
      <w:r>
        <w:t>ealizacji, w</w:t>
      </w:r>
      <w:r w:rsidR="003C4D38">
        <w:t> </w:t>
      </w:r>
      <w:r>
        <w:t xml:space="preserve">aspekcie ich zgodności z ustaleniami </w:t>
      </w:r>
      <w:r w:rsidR="002D7A0F">
        <w:t>opisu zamówienia</w:t>
      </w:r>
      <w:r>
        <w:t xml:space="preserve"> i umowy.</w:t>
      </w:r>
    </w:p>
    <w:p w14:paraId="74BB2D4F" w14:textId="77777777" w:rsidR="0041127A" w:rsidRDefault="0041127A" w:rsidP="0041127A">
      <w:pPr>
        <w:spacing w:after="0"/>
        <w:ind w:right="0"/>
      </w:pP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607D96F" w:rsidR="00A2772C" w:rsidRDefault="00463B1D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V</w:t>
            </w:r>
            <w:r w:rsidR="00BC7C14">
              <w:rPr>
                <w:b/>
              </w:rPr>
              <w:t>II.</w:t>
            </w:r>
            <w:r w:rsidR="00BC7C14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5F4B782E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</w:t>
            </w:r>
            <w:r w:rsidR="00D65774">
              <w:rPr>
                <w:b/>
              </w:rPr>
              <w:br/>
            </w:r>
            <w:r>
              <w:rPr>
                <w:b/>
              </w:rPr>
              <w:t xml:space="preserve">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04A9182D" w:rsidR="00A2772C" w:rsidRDefault="00BC7C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</w:t>
            </w:r>
            <w:r w:rsidR="00463B1D">
              <w:rPr>
                <w:b/>
              </w:rPr>
              <w:t>III</w:t>
            </w:r>
            <w:r>
              <w:rPr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67DE9A64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zobowiązany jest do opracowania dokumentacji projektowej zgodnie </w:t>
            </w:r>
            <w:r w:rsidR="00D65774">
              <w:rPr>
                <w:b/>
              </w:rPr>
              <w:br/>
            </w:r>
            <w:r>
              <w:rPr>
                <w:b/>
              </w:rPr>
              <w:t>z obowiązującymi przepisami, w tym w szczególności</w:t>
            </w:r>
            <w:r w:rsidR="00D65774">
              <w:rPr>
                <w:b/>
              </w:rPr>
              <w:t xml:space="preserve"> z</w:t>
            </w:r>
            <w:r>
              <w:rPr>
                <w:b/>
              </w:rPr>
              <w:t xml:space="preserve">: </w:t>
            </w:r>
          </w:p>
        </w:tc>
      </w:tr>
    </w:tbl>
    <w:p w14:paraId="50E191FB" w14:textId="33055B8C" w:rsidR="00A2772C" w:rsidRDefault="00BC7C14">
      <w:pPr>
        <w:numPr>
          <w:ilvl w:val="0"/>
          <w:numId w:val="2"/>
        </w:numPr>
        <w:ind w:right="0" w:hanging="360"/>
      </w:pPr>
      <w:r>
        <w:t>Ustawą z dnia 7 lipca 1994 r. Prawo Budowlane</w:t>
      </w:r>
      <w:r w:rsidR="00463B1D">
        <w:t>,</w:t>
      </w:r>
    </w:p>
    <w:p w14:paraId="6005ECF9" w14:textId="10CC8A55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11 września 2019 r. Prawo Zamówień Publicznych,</w:t>
      </w:r>
    </w:p>
    <w:p w14:paraId="3EB90262" w14:textId="657AEF06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16 kwietnia 2004 r. o ochronie przyrody,</w:t>
      </w:r>
    </w:p>
    <w:p w14:paraId="09560E00" w14:textId="1FC69247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27 kwietnia 2001 r. Prawo ochrony środowiska,</w:t>
      </w:r>
    </w:p>
    <w:p w14:paraId="04F1D576" w14:textId="0EF5CADC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27 marca 2003 r. o planowaniu i zagospodarowaniu przestrzennym,</w:t>
      </w:r>
    </w:p>
    <w:p w14:paraId="3E9B708E" w14:textId="7205B4AB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Rozwoju w sprawie szczegółowego zakresu i formy projektu budowlanego,</w:t>
      </w:r>
    </w:p>
    <w:p w14:paraId="77F79636" w14:textId="384D2FCF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Rozwoju i Technologii w sprawie szczegółowego zakresu i formy dokumentacji projektowej, specyfikacji technicznych wykonania i odbioru robót budowlanych oraz programu funkcjonalno-użytkowego,</w:t>
      </w:r>
    </w:p>
    <w:p w14:paraId="4060394A" w14:textId="13F6915A" w:rsidR="00463B1D" w:rsidRDefault="00463B1D">
      <w:pPr>
        <w:numPr>
          <w:ilvl w:val="0"/>
          <w:numId w:val="2"/>
        </w:numPr>
        <w:ind w:right="0" w:hanging="360"/>
      </w:pPr>
      <w:r>
        <w:t>R</w:t>
      </w:r>
      <w:r w:rsidRPr="00463B1D">
        <w:t>ozporządzeniem Ministra Infrastruktury w sprawie warunków technicznych, jakim powinny odpowiadać budynki i ich usytuowanie,</w:t>
      </w:r>
    </w:p>
    <w:p w14:paraId="3DD6F613" w14:textId="43CEDC02" w:rsidR="00463B1D" w:rsidRDefault="00463B1D">
      <w:pPr>
        <w:numPr>
          <w:ilvl w:val="0"/>
          <w:numId w:val="2"/>
        </w:numPr>
        <w:ind w:right="0" w:hanging="360"/>
      </w:pPr>
      <w:r w:rsidRPr="00463B1D">
        <w:lastRenderedPageBreak/>
        <w:t>Rozporządzeniem Ministra Rozwoju i Technologii w sprawie określenia metod i podstaw sporządzania kosztorysu inwestorskiego, obliczania planowanych kosztów prac projektowych oraz planowanych kosztów robót budowlanych określonych w programie funkcjonalno-użytkowym,</w:t>
      </w:r>
    </w:p>
    <w:p w14:paraId="5DD4AFD7" w14:textId="0CD2B414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Infrastruktury w sprawie informacji dotyczącej bezpieczeństwa i ochrony zdrowia oraz planu bezpieczeństwa i ochrony zdrowia,</w:t>
      </w:r>
    </w:p>
    <w:p w14:paraId="114AC90C" w14:textId="5F79F6A1" w:rsidR="00463B1D" w:rsidRDefault="00463B1D">
      <w:pPr>
        <w:numPr>
          <w:ilvl w:val="0"/>
          <w:numId w:val="2"/>
        </w:numPr>
        <w:ind w:right="0" w:hanging="360"/>
      </w:pPr>
      <w:r w:rsidRPr="00463B1D">
        <w:t>Polskimi Normami, normami zharmonizowanymi, normami europejskimi,</w:t>
      </w:r>
    </w:p>
    <w:p w14:paraId="5362EF48" w14:textId="77777777" w:rsidR="004D0A93" w:rsidRDefault="00BC7C14" w:rsidP="004D0A93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  <w:r w:rsidR="001F1D85">
        <w:t>,</w:t>
      </w:r>
      <w:bookmarkStart w:id="1" w:name="_Hlk192576601"/>
    </w:p>
    <w:p w14:paraId="0AA9425E" w14:textId="26A99918" w:rsidR="00E47F6F" w:rsidRPr="004D0A93" w:rsidRDefault="00B560F8" w:rsidP="004D0A93">
      <w:pPr>
        <w:numPr>
          <w:ilvl w:val="0"/>
          <w:numId w:val="2"/>
        </w:numPr>
        <w:ind w:right="0" w:hanging="360"/>
      </w:pPr>
      <w:r w:rsidRPr="004D0A93">
        <w:rPr>
          <w:color w:val="auto"/>
        </w:rPr>
        <w:t>Podręcznikiem wdrażania projektu</w:t>
      </w:r>
      <w:r w:rsidR="00D118C2" w:rsidRPr="004D0A93">
        <w:rPr>
          <w:color w:val="auto"/>
        </w:rPr>
        <w:t xml:space="preserve"> </w:t>
      </w:r>
      <w:bookmarkEnd w:id="1"/>
      <w:r w:rsidR="00B63995" w:rsidRPr="004D0A93">
        <w:rPr>
          <w:color w:val="auto"/>
        </w:rPr>
        <w:t>Kompleksowy projekt adaptacji las</w:t>
      </w:r>
      <w:r w:rsidR="00B63995" w:rsidRPr="004D0A93">
        <w:rPr>
          <w:rFonts w:hint="eastAsia"/>
          <w:color w:val="auto"/>
        </w:rPr>
        <w:t>ó</w:t>
      </w:r>
      <w:r w:rsidR="00B63995" w:rsidRPr="004D0A93">
        <w:rPr>
          <w:color w:val="auto"/>
        </w:rPr>
        <w:t>w i le</w:t>
      </w:r>
      <w:r w:rsidR="00B63995" w:rsidRPr="004D0A93">
        <w:rPr>
          <w:rFonts w:hint="eastAsia"/>
          <w:color w:val="auto"/>
        </w:rPr>
        <w:t>ś</w:t>
      </w:r>
      <w:r w:rsidR="00B63995" w:rsidRPr="004D0A93">
        <w:rPr>
          <w:color w:val="auto"/>
        </w:rPr>
        <w:t>nictwa do</w:t>
      </w:r>
      <w:r w:rsidR="004D0A93" w:rsidRPr="004D0A93">
        <w:rPr>
          <w:color w:val="auto"/>
        </w:rPr>
        <w:t xml:space="preserve"> </w:t>
      </w:r>
      <w:r w:rsidR="00B63995" w:rsidRPr="004D0A93">
        <w:rPr>
          <w:color w:val="auto"/>
        </w:rPr>
        <w:t xml:space="preserve">zmian klimatu </w:t>
      </w:r>
      <w:r w:rsidR="00B63995" w:rsidRPr="004D0A93">
        <w:rPr>
          <w:rFonts w:hint="eastAsia"/>
          <w:color w:val="auto"/>
        </w:rPr>
        <w:t>–</w:t>
      </w:r>
      <w:r w:rsidR="00B63995" w:rsidRPr="004D0A93">
        <w:rPr>
          <w:color w:val="auto"/>
        </w:rPr>
        <w:t xml:space="preserve"> zapobieganie, przeciwdzia</w:t>
      </w:r>
      <w:r w:rsidR="00B63995" w:rsidRPr="004D0A93">
        <w:rPr>
          <w:rFonts w:hint="eastAsia"/>
          <w:color w:val="auto"/>
        </w:rPr>
        <w:t>ł</w:t>
      </w:r>
      <w:r w:rsidR="00B63995" w:rsidRPr="004D0A93">
        <w:rPr>
          <w:color w:val="auto"/>
        </w:rPr>
        <w:t>anie oraz ograniczanie zagro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e</w:t>
      </w:r>
      <w:r w:rsidR="00B63995" w:rsidRPr="004D0A93">
        <w:rPr>
          <w:rFonts w:hint="eastAsia"/>
          <w:color w:val="auto"/>
        </w:rPr>
        <w:t>ń</w:t>
      </w:r>
      <w:r w:rsidR="00B63995" w:rsidRPr="004D0A93">
        <w:rPr>
          <w:color w:val="auto"/>
        </w:rPr>
        <w:t xml:space="preserve"> zwi</w:t>
      </w:r>
      <w:r w:rsidR="00B63995" w:rsidRPr="004D0A93">
        <w:rPr>
          <w:rFonts w:hint="eastAsia"/>
          <w:color w:val="auto"/>
        </w:rPr>
        <w:t>ą</w:t>
      </w:r>
      <w:r w:rsidR="00B63995" w:rsidRPr="004D0A93">
        <w:rPr>
          <w:color w:val="auto"/>
        </w:rPr>
        <w:t>zanych z po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arami las</w:t>
      </w:r>
      <w:r w:rsidR="00B63995" w:rsidRPr="004D0A93">
        <w:rPr>
          <w:rFonts w:hint="eastAsia"/>
          <w:color w:val="auto"/>
        </w:rPr>
        <w:t>ó</w:t>
      </w:r>
      <w:r w:rsidR="00B63995" w:rsidRPr="004D0A93">
        <w:rPr>
          <w:color w:val="auto"/>
        </w:rPr>
        <w:t>w PPO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2.</w:t>
      </w:r>
    </w:p>
    <w:p w14:paraId="7F8B6BD9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6275066F" w14:textId="0BD8B3C0" w:rsidR="00A2772C" w:rsidRPr="00104268" w:rsidRDefault="00463B1D">
      <w:pPr>
        <w:spacing w:after="22" w:line="249" w:lineRule="auto"/>
        <w:ind w:left="797" w:right="0" w:hanging="550"/>
        <w:rPr>
          <w:strike/>
        </w:rPr>
      </w:pPr>
      <w:r>
        <w:rPr>
          <w:b/>
        </w:rPr>
        <w:t>IX</w:t>
      </w:r>
      <w:r w:rsidR="00BC7C14">
        <w:rPr>
          <w:b/>
        </w:rPr>
        <w:t>.</w:t>
      </w:r>
      <w:r w:rsidR="00B1368C">
        <w:rPr>
          <w:b/>
        </w:rPr>
        <w:tab/>
      </w:r>
      <w:r w:rsidR="00BC7C14"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 w:rsidR="00BC7C14">
        <w:rPr>
          <w:b/>
        </w:rPr>
        <w:t xml:space="preserve">między </w:t>
      </w:r>
      <w:r w:rsidR="00BC7C14" w:rsidRPr="004D0A93">
        <w:rPr>
          <w:b/>
        </w:rPr>
        <w:t>innymi:</w:t>
      </w:r>
      <w:r w:rsidR="00BC7C14" w:rsidRPr="00104268">
        <w:rPr>
          <w:b/>
          <w:strike/>
        </w:rPr>
        <w:t xml:space="preserve"> </w:t>
      </w:r>
    </w:p>
    <w:p w14:paraId="1020C4B9" w14:textId="4E0CC470" w:rsidR="00747F78" w:rsidRPr="00EE7680" w:rsidRDefault="00747F78" w:rsidP="00DE2241">
      <w:pPr>
        <w:numPr>
          <w:ilvl w:val="0"/>
          <w:numId w:val="3"/>
        </w:numPr>
        <w:ind w:right="0" w:hanging="360"/>
      </w:pPr>
      <w:r w:rsidRPr="00747F78">
        <w:t xml:space="preserve">uzgodnień projektu budowlanego (w tym niezbędnych opinii i zgód organów) dokonanych w imieniu </w:t>
      </w:r>
      <w:r w:rsidRPr="00EE7680">
        <w:t>i na rzecz Zamawiającego</w:t>
      </w:r>
      <w:r w:rsidR="003A0B2A" w:rsidRPr="00EE7680">
        <w:t xml:space="preserve"> – </w:t>
      </w:r>
      <w:r w:rsidR="0023650B" w:rsidRPr="00EE7680">
        <w:t>w tym w szczególności reprezentowania Zamawiającego przed Wojewódzkim Konserwatorem Zabytków (WKZ) i uzyskania jego pozwoleń oraz uzgodnień,</w:t>
      </w:r>
    </w:p>
    <w:p w14:paraId="0F9CA7A1" w14:textId="4A8E7A31" w:rsidR="00747F78" w:rsidRDefault="00747F78">
      <w:pPr>
        <w:numPr>
          <w:ilvl w:val="0"/>
          <w:numId w:val="3"/>
        </w:numPr>
        <w:ind w:right="0" w:hanging="360"/>
      </w:pPr>
      <w:r w:rsidRPr="00EE7680">
        <w:t>ostatecznej decyzji</w:t>
      </w:r>
      <w:r w:rsidRPr="00747F78">
        <w:t xml:space="preserve"> o pozwoleniu na budowę lub zaświadczenia o braku podstaw do wniesienia sprzeciwu wobec zgłoszenia robót budowlanych (lub upływu terminu na wniesienie sprzeciwu),</w:t>
      </w:r>
    </w:p>
    <w:p w14:paraId="0108577D" w14:textId="57459795" w:rsidR="00747F78" w:rsidRDefault="00747F78">
      <w:pPr>
        <w:numPr>
          <w:ilvl w:val="0"/>
          <w:numId w:val="3"/>
        </w:numPr>
        <w:ind w:right="0" w:hanging="360"/>
      </w:pPr>
      <w:r w:rsidRPr="00747F78">
        <w:t>Specyfikacji Technicznych Wykonania i Odbioru Robót Budowlanych (</w:t>
      </w:r>
      <w:proofErr w:type="spellStart"/>
      <w:r w:rsidRPr="00747F78">
        <w:t>STWiORB</w:t>
      </w:r>
      <w:proofErr w:type="spellEnd"/>
      <w:r w:rsidRPr="00747F78">
        <w:t>),</w:t>
      </w:r>
    </w:p>
    <w:p w14:paraId="0F2BF997" w14:textId="01DDB239" w:rsidR="00747F78" w:rsidRDefault="00747F78">
      <w:pPr>
        <w:numPr>
          <w:ilvl w:val="0"/>
          <w:numId w:val="3"/>
        </w:numPr>
        <w:ind w:right="0" w:hanging="360"/>
      </w:pPr>
      <w:r w:rsidRPr="00747F78">
        <w:t>przedmiarów robót obejmujących niezbędny zakres prac budowlanych objętych opracowaniem,</w:t>
      </w:r>
    </w:p>
    <w:p w14:paraId="708F6887" w14:textId="158C1EA1" w:rsidR="00747F78" w:rsidRDefault="00747F78">
      <w:pPr>
        <w:numPr>
          <w:ilvl w:val="0"/>
          <w:numId w:val="3"/>
        </w:numPr>
        <w:spacing w:after="5" w:line="249" w:lineRule="auto"/>
        <w:ind w:right="0" w:hanging="360"/>
      </w:pPr>
      <w:r w:rsidRPr="00747F78">
        <w:t>kosztorysu inwestorskiego,</w:t>
      </w:r>
    </w:p>
    <w:p w14:paraId="44063FDB" w14:textId="5D232A60" w:rsidR="00747F78" w:rsidRDefault="00747F78">
      <w:pPr>
        <w:numPr>
          <w:ilvl w:val="0"/>
          <w:numId w:val="3"/>
        </w:numPr>
        <w:ind w:right="0" w:hanging="360"/>
      </w:pPr>
      <w:r w:rsidRPr="00747F78">
        <w:t>informacji dotyczącej Bezpieczeństwa i Ochrony Zdrowia (BIOZ),</w:t>
      </w:r>
    </w:p>
    <w:p w14:paraId="0E7B6AAE" w14:textId="671515B4" w:rsidR="00747F78" w:rsidRDefault="00747F78">
      <w:pPr>
        <w:numPr>
          <w:ilvl w:val="0"/>
          <w:numId w:val="3"/>
        </w:numPr>
        <w:ind w:right="0" w:hanging="360"/>
      </w:pPr>
      <w:r w:rsidRPr="00747F78">
        <w:t>pisemnego oświadczenia uprawnionego Projektanta oraz Projektanta sprawdzającego, że dokumentacja została wykonana zgodnie z umową, obowiązującymi przepisami oraz normami, a także że zostaje wydana w stanie kompletnym z punktu widzenia celu, któremu ma służyć,</w:t>
      </w:r>
    </w:p>
    <w:p w14:paraId="45476A14" w14:textId="2B8D8942" w:rsidR="00747F78" w:rsidRDefault="00747F78">
      <w:pPr>
        <w:numPr>
          <w:ilvl w:val="0"/>
          <w:numId w:val="3"/>
        </w:numPr>
        <w:ind w:right="0" w:hanging="360"/>
      </w:pPr>
      <w:r w:rsidRPr="00747F78">
        <w:t>innych niezbędnych materiałów i opracowań.</w:t>
      </w:r>
    </w:p>
    <w:p w14:paraId="70B15A79" w14:textId="77777777" w:rsidR="00747F78" w:rsidRDefault="00747F78" w:rsidP="00747F78">
      <w:pPr>
        <w:ind w:left="782" w:right="0" w:firstLine="0"/>
      </w:pPr>
    </w:p>
    <w:p w14:paraId="79D03A50" w14:textId="4EE0FE1E" w:rsidR="00463B1D" w:rsidRPr="00747F78" w:rsidRDefault="00747F78" w:rsidP="00747F78">
      <w:pPr>
        <w:pStyle w:val="Akapitzlist"/>
        <w:numPr>
          <w:ilvl w:val="0"/>
          <w:numId w:val="36"/>
        </w:numPr>
        <w:spacing w:after="22" w:line="249" w:lineRule="auto"/>
        <w:ind w:right="0"/>
        <w:rPr>
          <w:b/>
          <w:bCs/>
        </w:rPr>
      </w:pPr>
      <w:r w:rsidRPr="00747F78">
        <w:rPr>
          <w:b/>
          <w:bCs/>
        </w:rPr>
        <w:t>Wskazane w pkt IX dokumenty nie stanowią katalogu zamkniętego. Wykonawca zobowiązany jest do uzyskania wszystkich niezbędnych dokumentów przewidzianych przepisami prawa, które są wymagane do uzyskania decyzji administracyjnych umożliwiających realizację robót budowlanych.</w:t>
      </w:r>
      <w:r w:rsidR="0023650B">
        <w:rPr>
          <w:b/>
          <w:bCs/>
        </w:rPr>
        <w:t xml:space="preserve"> </w:t>
      </w:r>
      <w:r w:rsidR="0023650B" w:rsidRPr="00EE7680">
        <w:rPr>
          <w:b/>
          <w:bCs/>
        </w:rPr>
        <w:t>W celu realizacji obowiązków wynikających z umowy, Zamawiający udzieli Wykonawcy stosownych pełnomocnictw do reprezentowania go przed organami administracji publicznej, instytucjami.</w:t>
      </w:r>
    </w:p>
    <w:p w14:paraId="64FC09E4" w14:textId="0F95C3F7" w:rsidR="00747F78" w:rsidRPr="00747F78" w:rsidRDefault="00747F78" w:rsidP="00747F78">
      <w:pPr>
        <w:pStyle w:val="Akapitzlist"/>
        <w:numPr>
          <w:ilvl w:val="0"/>
          <w:numId w:val="36"/>
        </w:numPr>
        <w:spacing w:after="22" w:line="249" w:lineRule="auto"/>
        <w:ind w:right="0"/>
        <w:rPr>
          <w:b/>
        </w:rPr>
      </w:pPr>
      <w:r w:rsidRPr="00747F78">
        <w:rPr>
          <w:b/>
        </w:rPr>
        <w:t>Wykonawca na etapie projektowania ma obowiązek wskazać ewentualne dodatkowe roboty budowlane, niewymienione wprost w wytycznych Zamawiającego, a które są niezbędne z punktu widzenia zapewnienia bezpieczeństwa i prawidłowego stanu technicznego przebudowywanego obiektu.</w:t>
      </w:r>
    </w:p>
    <w:p w14:paraId="5FC99EAD" w14:textId="77777777" w:rsidR="00747F78" w:rsidRPr="00747F78" w:rsidRDefault="00747F78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747F78">
        <w:rPr>
          <w:b/>
        </w:rPr>
        <w:t xml:space="preserve">Wykonawca zobowiązany jest do informowania Zamawiającego o sprawach formalnych </w:t>
      </w:r>
      <w:r w:rsidRPr="00747F78">
        <w:rPr>
          <w:b/>
          <w:bCs/>
        </w:rPr>
        <w:t>oraz o</w:t>
      </w:r>
      <w:r w:rsidRPr="00747F78">
        <w:rPr>
          <w:b/>
        </w:rPr>
        <w:t xml:space="preserve"> wszelkich przeszkodach mających wpływ na terminowe ukończenie zamówienia.</w:t>
      </w:r>
    </w:p>
    <w:p w14:paraId="189AA5FD" w14:textId="77777777" w:rsidR="00747F78" w:rsidRPr="00747F78" w:rsidRDefault="00747F78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747F78">
        <w:rPr>
          <w:b/>
        </w:rPr>
        <w:t xml:space="preserve">Wykonawca zobowiązany </w:t>
      </w:r>
      <w:r w:rsidRPr="00747F78">
        <w:rPr>
          <w:b/>
          <w:bCs/>
        </w:rPr>
        <w:t>jest</w:t>
      </w:r>
      <w:r w:rsidRPr="00747F78">
        <w:rPr>
          <w:b/>
        </w:rPr>
        <w:t xml:space="preserve"> pozyskać </w:t>
      </w:r>
      <w:r w:rsidRPr="00747F78">
        <w:rPr>
          <w:b/>
          <w:bCs/>
        </w:rPr>
        <w:t>mapę sytuacyjno-wysokościową</w:t>
      </w:r>
      <w:r w:rsidRPr="00747F78">
        <w:rPr>
          <w:b/>
        </w:rPr>
        <w:t xml:space="preserve"> do celów projektowych, która musi obejmować teren inwestycji oraz cały obszar znajdujący się w zasięgu oddziaływania. Mapa winna posiadać klauzulę przyjęcia do zasobu właściwego Powiatowego Ośrodka Geodezyjnego.</w:t>
      </w:r>
    </w:p>
    <w:p w14:paraId="7D8DD39C" w14:textId="181FD77D" w:rsidR="00A2772C" w:rsidRDefault="00BC7C14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463B1D">
        <w:rPr>
          <w:b/>
        </w:rPr>
        <w:lastRenderedPageBreak/>
        <w:t xml:space="preserve">Wykonawca zobowiązany jest do opracowania dokumentacji projektowej z uwzględnieniem poniższych zasad: </w:t>
      </w:r>
    </w:p>
    <w:p w14:paraId="13820828" w14:textId="77777777" w:rsidR="00A2772C" w:rsidRPr="00E115E3" w:rsidRDefault="00BC7C14" w:rsidP="00463B1D">
      <w:pPr>
        <w:numPr>
          <w:ilvl w:val="1"/>
          <w:numId w:val="36"/>
        </w:numPr>
        <w:ind w:right="0"/>
        <w:rPr>
          <w:color w:val="000000" w:themeColor="text1"/>
        </w:rPr>
      </w:pPr>
      <w:r w:rsidRPr="00E115E3">
        <w:rPr>
          <w:color w:val="000000" w:themeColor="text1"/>
        </w:rPr>
        <w:t xml:space="preserve">Informacja Dotycząca Bezpieczeństwa i Ochrony Zdrowia w 3 egz. oraz 1 egz. w wersji elektronicznej, </w:t>
      </w:r>
    </w:p>
    <w:p w14:paraId="0229DA8C" w14:textId="77777777" w:rsidR="00A2772C" w:rsidRDefault="00BC7C14" w:rsidP="00463B1D">
      <w:pPr>
        <w:numPr>
          <w:ilvl w:val="1"/>
          <w:numId w:val="36"/>
        </w:numPr>
        <w:ind w:right="0"/>
      </w:pPr>
      <w:r>
        <w:t xml:space="preserve">Specyfikacja Techniczna Wykonania i Odbioru Robót w 4 egz. oraz 2 egz. w wersji elektronicznej, </w:t>
      </w:r>
    </w:p>
    <w:p w14:paraId="1AB1DA0B" w14:textId="10E9F395" w:rsidR="00A2772C" w:rsidRDefault="00BC7C14" w:rsidP="00463B1D">
      <w:pPr>
        <w:numPr>
          <w:ilvl w:val="1"/>
          <w:numId w:val="36"/>
        </w:numPr>
        <w:spacing w:after="5" w:line="249" w:lineRule="auto"/>
        <w:ind w:right="0"/>
      </w:pPr>
      <w:r>
        <w:t xml:space="preserve">Projekt Budowlany (w skład którego wchodzi: Projekt Zagospodarowania Terenu, Projekt </w:t>
      </w:r>
      <w:proofErr w:type="spellStart"/>
      <w:r>
        <w:t>Architektoniczno</w:t>
      </w:r>
      <w:proofErr w:type="spellEnd"/>
      <w:r>
        <w:t xml:space="preserve"> - Budowlany oraz Projekt Techniczny o szczegółowości Projektu Wykonawczego) </w:t>
      </w:r>
      <w:r w:rsidR="00BB136F" w:rsidRPr="00E115E3">
        <w:rPr>
          <w:color w:val="000000" w:themeColor="text1"/>
        </w:rPr>
        <w:t xml:space="preserve">– 4 </w:t>
      </w:r>
      <w:proofErr w:type="spellStart"/>
      <w:r w:rsidR="00BB136F" w:rsidRPr="00E115E3">
        <w:rPr>
          <w:color w:val="000000" w:themeColor="text1"/>
        </w:rPr>
        <w:t>kpl</w:t>
      </w:r>
      <w:proofErr w:type="spellEnd"/>
      <w:r w:rsidR="00BB136F" w:rsidRPr="00E115E3">
        <w:rPr>
          <w:color w:val="000000" w:themeColor="text1"/>
        </w:rPr>
        <w:t xml:space="preserve">.  i </w:t>
      </w:r>
      <w:r w:rsidR="00BB136F">
        <w:rPr>
          <w:color w:val="000000" w:themeColor="text1"/>
        </w:rPr>
        <w:t>1</w:t>
      </w:r>
      <w:r w:rsidR="00BB136F" w:rsidRPr="00E115E3">
        <w:rPr>
          <w:color w:val="000000" w:themeColor="text1"/>
        </w:rPr>
        <w:t xml:space="preserve"> egz. na płycie CD,</w:t>
      </w:r>
    </w:p>
    <w:p w14:paraId="34069FC8" w14:textId="51D70149" w:rsidR="00A2772C" w:rsidRDefault="00BC7C1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</w:t>
      </w:r>
      <w:r w:rsidR="00E115E3">
        <w:t>1</w:t>
      </w:r>
      <w:r>
        <w:t xml:space="preserve"> egz. wersja na płycie CD, </w:t>
      </w:r>
    </w:p>
    <w:p w14:paraId="7D2C8695" w14:textId="6F52DC05" w:rsidR="00A2772C" w:rsidRPr="00E115E3" w:rsidRDefault="00BC7C14" w:rsidP="00463B1D">
      <w:pPr>
        <w:numPr>
          <w:ilvl w:val="1"/>
          <w:numId w:val="36"/>
        </w:numPr>
        <w:ind w:right="0"/>
        <w:rPr>
          <w:color w:val="000000" w:themeColor="text1"/>
        </w:rPr>
      </w:pPr>
      <w:r>
        <w:t xml:space="preserve">Mapa do celów projektowych – w zakresie niezbędnym do projektowania </w:t>
      </w:r>
      <w:r w:rsidRPr="00E115E3">
        <w:rPr>
          <w:color w:val="000000" w:themeColor="text1"/>
        </w:rPr>
        <w:t xml:space="preserve">– 4 </w:t>
      </w:r>
      <w:proofErr w:type="spellStart"/>
      <w:r w:rsidRPr="00E115E3">
        <w:rPr>
          <w:color w:val="000000" w:themeColor="text1"/>
        </w:rPr>
        <w:t>kpl</w:t>
      </w:r>
      <w:proofErr w:type="spellEnd"/>
      <w:r w:rsidRPr="00E115E3">
        <w:rPr>
          <w:color w:val="000000" w:themeColor="text1"/>
        </w:rPr>
        <w:t xml:space="preserve">. i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</w:t>
      </w:r>
      <w:r w:rsidR="00F7233A">
        <w:rPr>
          <w:color w:val="000000" w:themeColor="text1"/>
        </w:rPr>
        <w:t>( jeżeli jest wymagana),</w:t>
      </w:r>
    </w:p>
    <w:p w14:paraId="3033F48C" w14:textId="0633F657" w:rsidR="00A2772C" w:rsidRPr="00E115E3" w:rsidRDefault="00BC7C14" w:rsidP="00463B1D">
      <w:pPr>
        <w:numPr>
          <w:ilvl w:val="1"/>
          <w:numId w:val="36"/>
        </w:numPr>
        <w:spacing w:after="5" w:line="249" w:lineRule="auto"/>
        <w:ind w:right="0"/>
        <w:rPr>
          <w:color w:val="000000" w:themeColor="text1"/>
        </w:rPr>
      </w:pPr>
      <w:r w:rsidRPr="00E115E3">
        <w:rPr>
          <w:color w:val="000000" w:themeColor="text1"/>
        </w:rPr>
        <w:t xml:space="preserve">Przedmiar Robót w wersji papierowej w 4 egz. oraz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 wersji elektronicznej edytowalnej, </w:t>
      </w:r>
    </w:p>
    <w:p w14:paraId="5439606C" w14:textId="77777777" w:rsidR="00A2772C" w:rsidRDefault="00BC7C14" w:rsidP="00463B1D">
      <w:pPr>
        <w:numPr>
          <w:ilvl w:val="1"/>
          <w:numId w:val="36"/>
        </w:numPr>
        <w:spacing w:after="5" w:line="249" w:lineRule="auto"/>
        <w:ind w:right="0"/>
      </w:pPr>
      <w:r w:rsidRPr="00E115E3">
        <w:rPr>
          <w:color w:val="000000" w:themeColor="text1"/>
        </w:rPr>
        <w:t xml:space="preserve">Kosztorys Inwestorski w wersji papierowej w 4 egz. oraz 2 egz. w wersji elektronicznej </w:t>
      </w:r>
      <w:r>
        <w:t xml:space="preserve">edytowalnej, umożliwiającej otwarcie pliku w programach takich jak: Norma, Zuzia. </w:t>
      </w:r>
    </w:p>
    <w:p w14:paraId="3834E69A" w14:textId="77777777" w:rsidR="00A2772C" w:rsidRDefault="00BC7C1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77777777" w:rsidR="00A2772C" w:rsidRDefault="00BC7C1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</w:t>
      </w:r>
      <w:proofErr w:type="spellStart"/>
      <w:r>
        <w:t>dwg</w:t>
      </w:r>
      <w:proofErr w:type="spellEnd"/>
      <w:r>
        <w:t xml:space="preserve">, ATH) – 2 płyta.   </w:t>
      </w:r>
    </w:p>
    <w:p w14:paraId="148BED67" w14:textId="77777777" w:rsidR="00A2772C" w:rsidRDefault="00BC7C1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BC7C1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BC7C1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BC7C14" w:rsidP="004D0A93">
      <w:pPr>
        <w:pStyle w:val="Akapitzlist"/>
        <w:numPr>
          <w:ilvl w:val="0"/>
          <w:numId w:val="35"/>
        </w:numPr>
        <w:spacing w:after="0" w:line="259" w:lineRule="auto"/>
        <w:ind w:right="0"/>
      </w:pPr>
      <w:r>
        <w:t>Adobe Reader – całość dokumentacji (rozszerzenie pdf) + rysunki w formacie .</w:t>
      </w:r>
      <w:proofErr w:type="spellStart"/>
      <w:r>
        <w:t>dwg</w:t>
      </w:r>
      <w:proofErr w:type="spellEnd"/>
      <w:r>
        <w:t xml:space="preserve">, pdf, </w:t>
      </w:r>
    </w:p>
    <w:p w14:paraId="4E1342C8" w14:textId="77777777" w:rsidR="004D0A93" w:rsidRDefault="00BC7C14" w:rsidP="004D0A93">
      <w:pPr>
        <w:pStyle w:val="Akapitzlist"/>
        <w:numPr>
          <w:ilvl w:val="0"/>
          <w:numId w:val="35"/>
        </w:numPr>
        <w:spacing w:after="5" w:line="249" w:lineRule="auto"/>
        <w:ind w:right="0"/>
      </w:pPr>
      <w:r>
        <w:t>MS WORD – kompletne opisy techniczne, instrukcje oraz SIWZ i BIOZ (rozszerzenie .doc.)</w:t>
      </w:r>
    </w:p>
    <w:p w14:paraId="038F7602" w14:textId="7FCBF216" w:rsidR="00A2772C" w:rsidRDefault="00BC7C14" w:rsidP="004D0A93">
      <w:pPr>
        <w:pStyle w:val="Akapitzlist"/>
        <w:numPr>
          <w:ilvl w:val="0"/>
          <w:numId w:val="35"/>
        </w:numPr>
        <w:spacing w:after="5" w:line="249" w:lineRule="auto"/>
        <w:ind w:right="0"/>
      </w:pPr>
      <w:r>
        <w:t xml:space="preserve">NORMA PRO – kosztorys inwestorski, kosztorys ofertowy, przedmiary (rozszerzenie. </w:t>
      </w:r>
      <w:proofErr w:type="spellStart"/>
      <w:r>
        <w:t>kst</w:t>
      </w:r>
      <w:proofErr w:type="spellEnd"/>
      <w:r>
        <w:t xml:space="preserve">, </w:t>
      </w:r>
      <w:proofErr w:type="spellStart"/>
      <w:r>
        <w:t>ath</w:t>
      </w:r>
      <w:proofErr w:type="spellEnd"/>
      <w:r>
        <w:t xml:space="preserve">, pdf). </w:t>
      </w:r>
    </w:p>
    <w:p w14:paraId="31AEDE81" w14:textId="77777777" w:rsidR="00A2772C" w:rsidRDefault="00BC7C1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 </w:t>
      </w:r>
    </w:p>
    <w:p w14:paraId="728297E1" w14:textId="6F0E120C" w:rsidR="006F6099" w:rsidRDefault="004F227B" w:rsidP="004D0A93">
      <w:pPr>
        <w:spacing w:after="204" w:line="249" w:lineRule="auto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</w:t>
      </w:r>
      <w:r w:rsidR="003944B8">
        <w:rPr>
          <w:b/>
          <w:bCs/>
        </w:rPr>
        <w:t xml:space="preserve">, </w:t>
      </w:r>
      <w:r>
        <w:rPr>
          <w:b/>
          <w:bCs/>
        </w:rPr>
        <w:t>a sposób jego umiejscowienia będzie uzgodnione z Zamawiającym</w:t>
      </w:r>
      <w:r w:rsidR="004D0A93">
        <w:rPr>
          <w:b/>
          <w:bCs/>
        </w:rPr>
        <w:t>.</w:t>
      </w:r>
    </w:p>
    <w:p w14:paraId="252C238B" w14:textId="77777777" w:rsidR="004D0A93" w:rsidRPr="004F227B" w:rsidRDefault="004D0A93" w:rsidP="004D0A93">
      <w:pPr>
        <w:spacing w:after="204" w:line="249" w:lineRule="auto"/>
        <w:ind w:left="432" w:right="0" w:hanging="10"/>
        <w:rPr>
          <w:b/>
          <w:bCs/>
        </w:rPr>
      </w:pPr>
    </w:p>
    <w:p w14:paraId="1C9AC20C" w14:textId="2101620D" w:rsidR="00A2772C" w:rsidRDefault="00BC7C1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t>X</w:t>
      </w:r>
      <w:r w:rsidR="00463B1D">
        <w:rPr>
          <w:b/>
        </w:rPr>
        <w:t>III</w:t>
      </w:r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Wymagania odnośnie dokumentacji </w:t>
      </w:r>
      <w:r>
        <w:t xml:space="preserve"> </w:t>
      </w:r>
    </w:p>
    <w:p w14:paraId="78130F43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3E75CD9F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projektowa winna uwzględniać wszystkie branże i elementy niezbędne do realizacji przedmiotu umowy oraz uwzględniać kolizje z istniejącym uzbrojeniem terenu, rozwiązania techniczne w zakresie robót towarzyszących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BC7C14">
      <w:pPr>
        <w:numPr>
          <w:ilvl w:val="0"/>
          <w:numId w:val="5"/>
        </w:numPr>
        <w:ind w:right="0" w:hanging="358"/>
      </w:pPr>
      <w:r>
        <w:lastRenderedPageBreak/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7E19275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679CD7FE" w14:textId="77777777" w:rsidR="00154B92" w:rsidRDefault="00154B92">
      <w:pPr>
        <w:numPr>
          <w:ilvl w:val="0"/>
          <w:numId w:val="5"/>
        </w:numPr>
        <w:ind w:right="0" w:hanging="358"/>
      </w:pPr>
      <w:r w:rsidRPr="00154B92">
        <w:t>W ramach wynagrodzenia umownego, z chwilą protokolarnego przekazania dokumentacji projektowej, Wykonawca przenosi na Zamawiającego autorskie prawa majątkowe do wykonanej dokumentacji (utworów).</w:t>
      </w:r>
    </w:p>
    <w:p w14:paraId="1B1AE60C" w14:textId="2B333C4B" w:rsidR="00A2772C" w:rsidRDefault="00BC7C1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09C10260" w:rsidR="00A2772C" w:rsidRDefault="00BC7C14">
      <w:pPr>
        <w:numPr>
          <w:ilvl w:val="0"/>
          <w:numId w:val="5"/>
        </w:numPr>
        <w:spacing w:after="0"/>
        <w:ind w:right="0" w:hanging="358"/>
      </w:pPr>
      <w:r>
        <w:t>Jeżeli w niniejszym OPZ nie wymieniono lub pominięto jakieś opracowanie, które okaże się niezbędne do realizacji przedmiotowego zadania, Wykonawca zobowiązany będzie opracować je w ramach niniejszego zamówienia</w:t>
      </w:r>
      <w:r w:rsidR="00154B92">
        <w:t xml:space="preserve"> bez prawa do dodatkowego wynagrodzenia</w:t>
      </w:r>
      <w:r w:rsidR="001F1D85">
        <w:t>.</w:t>
      </w:r>
    </w:p>
    <w:p w14:paraId="6D4314F6" w14:textId="77777777" w:rsidR="00C4215A" w:rsidRDefault="00C4215A" w:rsidP="00C4215A">
      <w:pPr>
        <w:spacing w:after="0"/>
        <w:ind w:left="144" w:right="0" w:firstLine="0"/>
      </w:pPr>
    </w:p>
    <w:p w14:paraId="1BB6AFA8" w14:textId="040C8103" w:rsidR="00C4215A" w:rsidRPr="00C4215A" w:rsidRDefault="00C4215A" w:rsidP="00C4215A">
      <w:pPr>
        <w:pStyle w:val="Akapitzlist"/>
        <w:numPr>
          <w:ilvl w:val="0"/>
          <w:numId w:val="36"/>
        </w:numPr>
        <w:spacing w:after="0"/>
        <w:ind w:right="0"/>
        <w:rPr>
          <w:b/>
          <w:bCs/>
        </w:rPr>
      </w:pPr>
      <w:r w:rsidRPr="00C4215A">
        <w:rPr>
          <w:b/>
          <w:bCs/>
        </w:rPr>
        <w:t xml:space="preserve">Jeżeli w opisie przedmiotu zamówienia zawarto odniesienie do norm, europejskich ocen technicznych, aprobat, specyfikacji technicznych lub systemów referencji technicznych, </w:t>
      </w:r>
      <w:r w:rsidR="009F3C1E">
        <w:rPr>
          <w:b/>
          <w:bCs/>
        </w:rPr>
        <w:br/>
      </w:r>
      <w:r w:rsidRPr="00C4215A">
        <w:rPr>
          <w:b/>
          <w:bCs/>
        </w:rPr>
        <w:t>o których mowa w art.</w:t>
      </w:r>
      <w:r w:rsidR="009F3C1E">
        <w:rPr>
          <w:b/>
          <w:bCs/>
        </w:rPr>
        <w:t xml:space="preserve"> </w:t>
      </w:r>
      <w:r w:rsidRPr="00C4215A">
        <w:rPr>
          <w:b/>
          <w:bCs/>
        </w:rPr>
        <w:t>101 ust.1 pkt 2 oraz ust.3 ustawy PZP, Zamawiający dopuszcza rozwiązania równoważne, zgodnie z art. 101 ust.4 ustawy PZP.</w:t>
      </w:r>
    </w:p>
    <w:p w14:paraId="52193A9D" w14:textId="77777777" w:rsidR="006C22A9" w:rsidRDefault="006C22A9" w:rsidP="00E115E3">
      <w:pPr>
        <w:spacing w:after="0" w:line="259" w:lineRule="auto"/>
        <w:ind w:left="0" w:right="0" w:firstLine="0"/>
        <w:jc w:val="left"/>
        <w:rPr>
          <w:b/>
        </w:rPr>
      </w:pPr>
    </w:p>
    <w:p w14:paraId="3B22F794" w14:textId="77777777" w:rsidR="006C22A9" w:rsidRDefault="006C22A9">
      <w:pPr>
        <w:spacing w:after="0" w:line="259" w:lineRule="auto"/>
        <w:ind w:left="77" w:right="0" w:firstLine="0"/>
        <w:jc w:val="left"/>
        <w:rPr>
          <w:b/>
        </w:rPr>
      </w:pPr>
    </w:p>
    <w:p w14:paraId="329C7BA3" w14:textId="77777777" w:rsidR="006C22A9" w:rsidRDefault="006C22A9">
      <w:pPr>
        <w:spacing w:after="0" w:line="259" w:lineRule="auto"/>
        <w:ind w:left="77" w:right="0" w:firstLine="0"/>
        <w:jc w:val="left"/>
      </w:pPr>
    </w:p>
    <w:p w14:paraId="71C93884" w14:textId="14DE3065" w:rsidR="00A2772C" w:rsidRDefault="00A2772C">
      <w:pPr>
        <w:spacing w:after="11" w:line="259" w:lineRule="auto"/>
        <w:ind w:left="797" w:right="0" w:firstLine="0"/>
        <w:jc w:val="left"/>
      </w:pPr>
    </w:p>
    <w:p w14:paraId="7DDDD9F9" w14:textId="17991C91" w:rsidR="00A2772C" w:rsidRDefault="00A2772C" w:rsidP="00C4215A">
      <w:pPr>
        <w:spacing w:after="0" w:line="259" w:lineRule="auto"/>
        <w:ind w:left="77" w:right="0" w:firstLine="0"/>
      </w:pPr>
    </w:p>
    <w:sectPr w:rsidR="00A2772C" w:rsidSect="00BA1F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7" w:right="1412" w:bottom="1503" w:left="133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72B5" w14:textId="77777777" w:rsidR="00D30C26" w:rsidRDefault="00D30C26">
      <w:pPr>
        <w:spacing w:after="0" w:line="240" w:lineRule="auto"/>
      </w:pPr>
      <w:r>
        <w:separator/>
      </w:r>
    </w:p>
  </w:endnote>
  <w:endnote w:type="continuationSeparator" w:id="0">
    <w:p w14:paraId="45CEA5CE" w14:textId="77777777" w:rsidR="00D30C26" w:rsidRDefault="00D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BC7C1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BC7C1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36044435"/>
      <w:docPartObj>
        <w:docPartGallery w:val="Page Numbers (Bottom of Page)"/>
        <w:docPartUnique/>
      </w:docPartObj>
    </w:sdtPr>
    <w:sdtEndPr/>
    <w:sdtContent>
      <w:p w14:paraId="5B902D07" w14:textId="32B5041E" w:rsidR="00657906" w:rsidRPr="000755E6" w:rsidRDefault="00657906" w:rsidP="008F460B">
        <w:pPr>
          <w:pStyle w:val="Stopka"/>
          <w:jc w:val="center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2634AE1F" wp14:editId="353E5095">
              <wp:extent cx="5474219" cy="783338"/>
              <wp:effectExtent l="0" t="0" r="0" b="0"/>
              <wp:docPr id="108340490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04907" name="Obraz 108340490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89848382"/>
      <w:docPartObj>
        <w:docPartGallery w:val="Page Numbers (Bottom of Page)"/>
        <w:docPartUnique/>
      </w:docPartObj>
    </w:sdtPr>
    <w:sdtEndPr/>
    <w:sdtContent>
      <w:p w14:paraId="09924B9F" w14:textId="499FF8AB" w:rsidR="00674081" w:rsidRPr="000755E6" w:rsidRDefault="00657906" w:rsidP="00BA1FCB">
        <w:pPr>
          <w:pStyle w:val="Stopka"/>
          <w:jc w:val="center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677D1877" wp14:editId="51848424">
              <wp:extent cx="5474219" cy="783338"/>
              <wp:effectExtent l="0" t="0" r="0" b="0"/>
              <wp:docPr id="7389965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996567" name="Obraz 73899656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82CE" w14:textId="77777777" w:rsidR="00D30C26" w:rsidRDefault="00D30C26">
      <w:pPr>
        <w:spacing w:after="0" w:line="240" w:lineRule="auto"/>
      </w:pPr>
      <w:r>
        <w:separator/>
      </w:r>
    </w:p>
  </w:footnote>
  <w:footnote w:type="continuationSeparator" w:id="0">
    <w:p w14:paraId="0FE1C8D5" w14:textId="77777777" w:rsidR="00D30C26" w:rsidRDefault="00D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2FF3" w14:textId="749E11DD" w:rsidR="00CA7181" w:rsidRDefault="00CA7181" w:rsidP="004607A7">
    <w:pPr>
      <w:pStyle w:val="Nagwek"/>
      <w:tabs>
        <w:tab w:val="clear" w:pos="9072"/>
        <w:tab w:val="right" w:pos="9152"/>
      </w:tabs>
      <w:jc w:val="left"/>
    </w:pPr>
    <w:r w:rsidRPr="00E62EE9">
      <w:t>Nr postępowania:</w:t>
    </w:r>
    <w:r w:rsidR="00976044" w:rsidRPr="00976044">
      <w:t xml:space="preserve"> </w:t>
    </w:r>
    <w:r w:rsidR="004607A7" w:rsidRPr="004607A7">
      <w:t>S.270.3.2026</w:t>
    </w:r>
    <w:r w:rsidR="004607A7">
      <w:tab/>
    </w:r>
    <w:r w:rsidR="004607A7">
      <w:tab/>
    </w:r>
    <w:r>
      <w:rPr>
        <w:b/>
      </w:rPr>
      <w:t>Załącznik nr 1  do SWZ</w:t>
    </w:r>
    <w:r w:rsidRPr="009C044F">
      <w:rPr>
        <w:b/>
      </w:rPr>
      <w:t xml:space="preserve"> </w:t>
    </w:r>
    <w:r w:rsidR="00BA1FCB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D9F0" w14:textId="5B43F4EB" w:rsidR="009C044F" w:rsidRDefault="00E62EE9" w:rsidP="009C044F">
    <w:pPr>
      <w:spacing w:after="0" w:line="259" w:lineRule="auto"/>
      <w:ind w:left="0" w:right="4" w:firstLine="0"/>
      <w:jc w:val="left"/>
    </w:pPr>
    <w:r w:rsidRPr="00E62EE9">
      <w:t>Nr postępowania:</w:t>
    </w:r>
    <w:r w:rsidR="004607A7" w:rsidRPr="004607A7">
      <w:rPr>
        <w:rFonts w:ascii="Cambria" w:hAnsi="Cambria"/>
      </w:rPr>
      <w:t xml:space="preserve"> </w:t>
    </w:r>
    <w:r w:rsidR="004607A7" w:rsidRPr="004607A7">
      <w:t>S.270.3.2026</w:t>
    </w:r>
    <w:r w:rsidR="004607A7">
      <w:tab/>
    </w:r>
    <w:r w:rsidR="004607A7">
      <w:tab/>
    </w:r>
    <w:r w:rsidR="004607A7">
      <w:tab/>
    </w:r>
    <w:r w:rsidR="004607A7">
      <w:tab/>
    </w:r>
    <w:r w:rsidR="004607A7">
      <w:tab/>
    </w:r>
    <w:r w:rsidR="004607A7">
      <w:tab/>
    </w:r>
    <w:r w:rsidRPr="00E62EE9">
      <w:t xml:space="preserve"> </w:t>
    </w:r>
    <w:r w:rsidR="009C044F">
      <w:rPr>
        <w:b/>
      </w:rPr>
      <w:t>Załącznik nr 1  do SWZ</w:t>
    </w:r>
  </w:p>
  <w:p w14:paraId="48ADBB5A" w14:textId="07F29DDD" w:rsidR="00E62EE9" w:rsidRPr="00E62EE9" w:rsidRDefault="00E62EE9" w:rsidP="00E62EE9">
    <w:pPr>
      <w:pStyle w:val="Nagwek"/>
    </w:pPr>
  </w:p>
  <w:p w14:paraId="6C3D8A5E" w14:textId="0FF21B35" w:rsidR="0070600F" w:rsidRDefault="00706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3136D"/>
    <w:multiLevelType w:val="hybridMultilevel"/>
    <w:tmpl w:val="D5B051B4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 w15:restartNumberingAfterBreak="0">
    <w:nsid w:val="0D577629"/>
    <w:multiLevelType w:val="hybridMultilevel"/>
    <w:tmpl w:val="A99413C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12213751"/>
    <w:multiLevelType w:val="hybridMultilevel"/>
    <w:tmpl w:val="D33C64CC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13222198"/>
    <w:multiLevelType w:val="hybridMultilevel"/>
    <w:tmpl w:val="F30A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0811"/>
    <w:multiLevelType w:val="hybridMultilevel"/>
    <w:tmpl w:val="501210C6"/>
    <w:lvl w:ilvl="0" w:tplc="4C4EAC0C">
      <w:start w:val="10"/>
      <w:numFmt w:val="upperRoman"/>
      <w:lvlText w:val="%1."/>
      <w:lvlJc w:val="left"/>
      <w:pPr>
        <w:ind w:left="79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165D20F6"/>
    <w:multiLevelType w:val="hybridMultilevel"/>
    <w:tmpl w:val="5394B55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19161EF2"/>
    <w:multiLevelType w:val="hybridMultilevel"/>
    <w:tmpl w:val="E3C81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036996"/>
    <w:multiLevelType w:val="hybridMultilevel"/>
    <w:tmpl w:val="FCD64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4B80"/>
    <w:multiLevelType w:val="hybridMultilevel"/>
    <w:tmpl w:val="FEF0EF0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00088"/>
    <w:multiLevelType w:val="hybridMultilevel"/>
    <w:tmpl w:val="AB14B76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4" w15:restartNumberingAfterBreak="0">
    <w:nsid w:val="2C0E3FB3"/>
    <w:multiLevelType w:val="hybridMultilevel"/>
    <w:tmpl w:val="7C544672"/>
    <w:lvl w:ilvl="0" w:tplc="210ADC9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46C40BD"/>
    <w:multiLevelType w:val="hybridMultilevel"/>
    <w:tmpl w:val="8E282A1E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6" w15:restartNumberingAfterBreak="0">
    <w:nsid w:val="3D29130F"/>
    <w:multiLevelType w:val="hybridMultilevel"/>
    <w:tmpl w:val="A1EA38A2"/>
    <w:lvl w:ilvl="0" w:tplc="04C08834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7" w15:restartNumberingAfterBreak="0">
    <w:nsid w:val="3DC56F32"/>
    <w:multiLevelType w:val="hybridMultilevel"/>
    <w:tmpl w:val="465C98D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44012DF4"/>
    <w:multiLevelType w:val="hybridMultilevel"/>
    <w:tmpl w:val="7026CCC2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9" w15:restartNumberingAfterBreak="0">
    <w:nsid w:val="4E4330FF"/>
    <w:multiLevelType w:val="hybridMultilevel"/>
    <w:tmpl w:val="C3AAD056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0" w15:restartNumberingAfterBreak="0">
    <w:nsid w:val="50632C29"/>
    <w:multiLevelType w:val="hybridMultilevel"/>
    <w:tmpl w:val="ACA22D5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1" w15:restartNumberingAfterBreak="0">
    <w:nsid w:val="50935DE1"/>
    <w:multiLevelType w:val="hybridMultilevel"/>
    <w:tmpl w:val="84BA38A6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22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8C4A9B"/>
    <w:multiLevelType w:val="hybridMultilevel"/>
    <w:tmpl w:val="B7C6AFD2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5" w15:restartNumberingAfterBreak="0">
    <w:nsid w:val="59A55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617D5A"/>
    <w:multiLevelType w:val="hybridMultilevel"/>
    <w:tmpl w:val="55A2BF22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7" w15:restartNumberingAfterBreak="0">
    <w:nsid w:val="5B687A75"/>
    <w:multiLevelType w:val="hybridMultilevel"/>
    <w:tmpl w:val="3A147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2C15E2"/>
    <w:multiLevelType w:val="hybridMultilevel"/>
    <w:tmpl w:val="49E07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F02DD"/>
    <w:multiLevelType w:val="hybridMultilevel"/>
    <w:tmpl w:val="D18EC966"/>
    <w:lvl w:ilvl="0" w:tplc="0415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1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F575DD"/>
    <w:multiLevelType w:val="hybridMultilevel"/>
    <w:tmpl w:val="C2E683F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3" w15:restartNumberingAfterBreak="0">
    <w:nsid w:val="6A0463C0"/>
    <w:multiLevelType w:val="hybridMultilevel"/>
    <w:tmpl w:val="FE64E9B4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4" w15:restartNumberingAfterBreak="0">
    <w:nsid w:val="741A6203"/>
    <w:multiLevelType w:val="hybridMultilevel"/>
    <w:tmpl w:val="A160617E"/>
    <w:lvl w:ilvl="0" w:tplc="210ADC98">
      <w:start w:val="1"/>
      <w:numFmt w:val="bullet"/>
      <w:lvlText w:val=""/>
      <w:lvlJc w:val="left"/>
      <w:pPr>
        <w:ind w:left="19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35" w15:restartNumberingAfterBreak="0">
    <w:nsid w:val="7A6C5872"/>
    <w:multiLevelType w:val="hybridMultilevel"/>
    <w:tmpl w:val="D108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C510D"/>
    <w:multiLevelType w:val="hybridMultilevel"/>
    <w:tmpl w:val="2A86D07E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7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A24931"/>
    <w:multiLevelType w:val="hybridMultilevel"/>
    <w:tmpl w:val="47200AF6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1400327068">
    <w:abstractNumId w:val="22"/>
  </w:num>
  <w:num w:numId="2" w16cid:durableId="1817916338">
    <w:abstractNumId w:val="23"/>
  </w:num>
  <w:num w:numId="3" w16cid:durableId="1463646560">
    <w:abstractNumId w:val="8"/>
  </w:num>
  <w:num w:numId="4" w16cid:durableId="1368722677">
    <w:abstractNumId w:val="9"/>
  </w:num>
  <w:num w:numId="5" w16cid:durableId="1154762574">
    <w:abstractNumId w:val="28"/>
  </w:num>
  <w:num w:numId="6" w16cid:durableId="1853255767">
    <w:abstractNumId w:val="31"/>
  </w:num>
  <w:num w:numId="7" w16cid:durableId="2089686402">
    <w:abstractNumId w:val="37"/>
  </w:num>
  <w:num w:numId="8" w16cid:durableId="256906821">
    <w:abstractNumId w:val="0"/>
  </w:num>
  <w:num w:numId="9" w16cid:durableId="609706437">
    <w:abstractNumId w:val="12"/>
  </w:num>
  <w:num w:numId="10" w16cid:durableId="1787652118">
    <w:abstractNumId w:val="25"/>
  </w:num>
  <w:num w:numId="11" w16cid:durableId="238440670">
    <w:abstractNumId w:val="29"/>
  </w:num>
  <w:num w:numId="12" w16cid:durableId="283773339">
    <w:abstractNumId w:val="11"/>
  </w:num>
  <w:num w:numId="13" w16cid:durableId="1564021772">
    <w:abstractNumId w:val="15"/>
  </w:num>
  <w:num w:numId="14" w16cid:durableId="339547950">
    <w:abstractNumId w:val="32"/>
  </w:num>
  <w:num w:numId="15" w16cid:durableId="1904608396">
    <w:abstractNumId w:val="6"/>
  </w:num>
  <w:num w:numId="16" w16cid:durableId="631521729">
    <w:abstractNumId w:val="21"/>
  </w:num>
  <w:num w:numId="17" w16cid:durableId="1521510844">
    <w:abstractNumId w:val="10"/>
  </w:num>
  <w:num w:numId="18" w16cid:durableId="254364829">
    <w:abstractNumId w:val="27"/>
  </w:num>
  <w:num w:numId="19" w16cid:durableId="1588420847">
    <w:abstractNumId w:val="38"/>
  </w:num>
  <w:num w:numId="20" w16cid:durableId="31227813">
    <w:abstractNumId w:val="13"/>
  </w:num>
  <w:num w:numId="21" w16cid:durableId="1495099834">
    <w:abstractNumId w:val="24"/>
  </w:num>
  <w:num w:numId="22" w16cid:durableId="944656544">
    <w:abstractNumId w:val="18"/>
  </w:num>
  <w:num w:numId="23" w16cid:durableId="1532186483">
    <w:abstractNumId w:val="14"/>
  </w:num>
  <w:num w:numId="24" w16cid:durableId="1967849697">
    <w:abstractNumId w:val="34"/>
  </w:num>
  <w:num w:numId="25" w16cid:durableId="1097561452">
    <w:abstractNumId w:val="2"/>
  </w:num>
  <w:num w:numId="26" w16cid:durableId="325668789">
    <w:abstractNumId w:val="3"/>
  </w:num>
  <w:num w:numId="27" w16cid:durableId="1618486603">
    <w:abstractNumId w:val="33"/>
  </w:num>
  <w:num w:numId="28" w16cid:durableId="1331715421">
    <w:abstractNumId w:val="1"/>
  </w:num>
  <w:num w:numId="29" w16cid:durableId="2080518579">
    <w:abstractNumId w:val="19"/>
  </w:num>
  <w:num w:numId="30" w16cid:durableId="1043215398">
    <w:abstractNumId w:val="20"/>
  </w:num>
  <w:num w:numId="31" w16cid:durableId="842889889">
    <w:abstractNumId w:val="17"/>
  </w:num>
  <w:num w:numId="32" w16cid:durableId="123696312">
    <w:abstractNumId w:val="36"/>
  </w:num>
  <w:num w:numId="33" w16cid:durableId="1502547102">
    <w:abstractNumId w:val="16"/>
  </w:num>
  <w:num w:numId="34" w16cid:durableId="188841651">
    <w:abstractNumId w:val="26"/>
  </w:num>
  <w:num w:numId="35" w16cid:durableId="155876025">
    <w:abstractNumId w:val="30"/>
  </w:num>
  <w:num w:numId="36" w16cid:durableId="766462688">
    <w:abstractNumId w:val="5"/>
  </w:num>
  <w:num w:numId="37" w16cid:durableId="1707561952">
    <w:abstractNumId w:val="35"/>
  </w:num>
  <w:num w:numId="38" w16cid:durableId="2073231764">
    <w:abstractNumId w:val="7"/>
  </w:num>
  <w:num w:numId="39" w16cid:durableId="163329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00BDC"/>
    <w:rsid w:val="00027D89"/>
    <w:rsid w:val="00040072"/>
    <w:rsid w:val="00040154"/>
    <w:rsid w:val="0004333A"/>
    <w:rsid w:val="00045B48"/>
    <w:rsid w:val="00051DC3"/>
    <w:rsid w:val="000755E6"/>
    <w:rsid w:val="000B2ECC"/>
    <w:rsid w:val="000D3F22"/>
    <w:rsid w:val="00100299"/>
    <w:rsid w:val="00104268"/>
    <w:rsid w:val="001204C1"/>
    <w:rsid w:val="00135F0D"/>
    <w:rsid w:val="00140A6C"/>
    <w:rsid w:val="00154B92"/>
    <w:rsid w:val="00166E49"/>
    <w:rsid w:val="001A367F"/>
    <w:rsid w:val="001A68B4"/>
    <w:rsid w:val="001A724F"/>
    <w:rsid w:val="001D330E"/>
    <w:rsid w:val="001E4161"/>
    <w:rsid w:val="001F1D85"/>
    <w:rsid w:val="0021661A"/>
    <w:rsid w:val="0023650B"/>
    <w:rsid w:val="00246D17"/>
    <w:rsid w:val="002550CC"/>
    <w:rsid w:val="002730B3"/>
    <w:rsid w:val="002971BF"/>
    <w:rsid w:val="002B0D89"/>
    <w:rsid w:val="002D3D39"/>
    <w:rsid w:val="002D53FB"/>
    <w:rsid w:val="002D7A0F"/>
    <w:rsid w:val="002F0272"/>
    <w:rsid w:val="00304A51"/>
    <w:rsid w:val="0031078F"/>
    <w:rsid w:val="00323730"/>
    <w:rsid w:val="00340BAD"/>
    <w:rsid w:val="00344AD3"/>
    <w:rsid w:val="0036397D"/>
    <w:rsid w:val="0037138F"/>
    <w:rsid w:val="0039383D"/>
    <w:rsid w:val="003944B8"/>
    <w:rsid w:val="003A0B2A"/>
    <w:rsid w:val="003C4D38"/>
    <w:rsid w:val="003E2D73"/>
    <w:rsid w:val="003E2FD2"/>
    <w:rsid w:val="00410BCE"/>
    <w:rsid w:val="0041127A"/>
    <w:rsid w:val="00422217"/>
    <w:rsid w:val="00422587"/>
    <w:rsid w:val="00425141"/>
    <w:rsid w:val="004313E5"/>
    <w:rsid w:val="00437210"/>
    <w:rsid w:val="00450DB0"/>
    <w:rsid w:val="004607A7"/>
    <w:rsid w:val="00463B1D"/>
    <w:rsid w:val="00472CB3"/>
    <w:rsid w:val="004749A4"/>
    <w:rsid w:val="004A4C9F"/>
    <w:rsid w:val="004B755F"/>
    <w:rsid w:val="004D0A93"/>
    <w:rsid w:val="004D270A"/>
    <w:rsid w:val="004E3050"/>
    <w:rsid w:val="004E34F4"/>
    <w:rsid w:val="004E7E5A"/>
    <w:rsid w:val="004F227B"/>
    <w:rsid w:val="005060AF"/>
    <w:rsid w:val="005066FA"/>
    <w:rsid w:val="005069A7"/>
    <w:rsid w:val="00506AA8"/>
    <w:rsid w:val="00525181"/>
    <w:rsid w:val="00534DC4"/>
    <w:rsid w:val="00535507"/>
    <w:rsid w:val="00567BF1"/>
    <w:rsid w:val="005704F0"/>
    <w:rsid w:val="00574A06"/>
    <w:rsid w:val="0059721F"/>
    <w:rsid w:val="005A28A9"/>
    <w:rsid w:val="005C0A55"/>
    <w:rsid w:val="005C39C2"/>
    <w:rsid w:val="005D3B40"/>
    <w:rsid w:val="005F31B2"/>
    <w:rsid w:val="005F568F"/>
    <w:rsid w:val="00600AD1"/>
    <w:rsid w:val="00601237"/>
    <w:rsid w:val="00613618"/>
    <w:rsid w:val="00620F6A"/>
    <w:rsid w:val="00626644"/>
    <w:rsid w:val="0063055C"/>
    <w:rsid w:val="006419E4"/>
    <w:rsid w:val="0065633E"/>
    <w:rsid w:val="00657906"/>
    <w:rsid w:val="00660CEB"/>
    <w:rsid w:val="0066178C"/>
    <w:rsid w:val="00674081"/>
    <w:rsid w:val="00676A0B"/>
    <w:rsid w:val="006778AC"/>
    <w:rsid w:val="0068687E"/>
    <w:rsid w:val="006906B8"/>
    <w:rsid w:val="00692607"/>
    <w:rsid w:val="006A3096"/>
    <w:rsid w:val="006A38D6"/>
    <w:rsid w:val="006A49EA"/>
    <w:rsid w:val="006B3B6A"/>
    <w:rsid w:val="006C22A9"/>
    <w:rsid w:val="006C480D"/>
    <w:rsid w:val="006D26AA"/>
    <w:rsid w:val="006D3339"/>
    <w:rsid w:val="006F4956"/>
    <w:rsid w:val="006F6099"/>
    <w:rsid w:val="0070600F"/>
    <w:rsid w:val="00714A25"/>
    <w:rsid w:val="007310E2"/>
    <w:rsid w:val="00731E97"/>
    <w:rsid w:val="007435B9"/>
    <w:rsid w:val="00747F78"/>
    <w:rsid w:val="00766F45"/>
    <w:rsid w:val="00773974"/>
    <w:rsid w:val="00776F39"/>
    <w:rsid w:val="007808E1"/>
    <w:rsid w:val="007959C8"/>
    <w:rsid w:val="007C3AE9"/>
    <w:rsid w:val="007E3961"/>
    <w:rsid w:val="007E5F80"/>
    <w:rsid w:val="007E68C8"/>
    <w:rsid w:val="007E7E84"/>
    <w:rsid w:val="0083736E"/>
    <w:rsid w:val="008414E7"/>
    <w:rsid w:val="00845061"/>
    <w:rsid w:val="008466DE"/>
    <w:rsid w:val="00850251"/>
    <w:rsid w:val="00853212"/>
    <w:rsid w:val="00861AB1"/>
    <w:rsid w:val="00892A15"/>
    <w:rsid w:val="008B57B1"/>
    <w:rsid w:val="008C1686"/>
    <w:rsid w:val="008C55D2"/>
    <w:rsid w:val="008E5D27"/>
    <w:rsid w:val="008F460B"/>
    <w:rsid w:val="008F56A9"/>
    <w:rsid w:val="008F5E4D"/>
    <w:rsid w:val="0090029E"/>
    <w:rsid w:val="00907947"/>
    <w:rsid w:val="009459E5"/>
    <w:rsid w:val="00947F12"/>
    <w:rsid w:val="009542A9"/>
    <w:rsid w:val="0095496F"/>
    <w:rsid w:val="00975228"/>
    <w:rsid w:val="00976044"/>
    <w:rsid w:val="009858FC"/>
    <w:rsid w:val="00993692"/>
    <w:rsid w:val="00995FC2"/>
    <w:rsid w:val="009C044F"/>
    <w:rsid w:val="009F1622"/>
    <w:rsid w:val="009F3C1E"/>
    <w:rsid w:val="009F6E8D"/>
    <w:rsid w:val="00A047C5"/>
    <w:rsid w:val="00A15507"/>
    <w:rsid w:val="00A234E8"/>
    <w:rsid w:val="00A2772C"/>
    <w:rsid w:val="00A333B3"/>
    <w:rsid w:val="00A346C5"/>
    <w:rsid w:val="00A43278"/>
    <w:rsid w:val="00A4418E"/>
    <w:rsid w:val="00A4613B"/>
    <w:rsid w:val="00A47087"/>
    <w:rsid w:val="00A51177"/>
    <w:rsid w:val="00A707A8"/>
    <w:rsid w:val="00A73FFF"/>
    <w:rsid w:val="00A94667"/>
    <w:rsid w:val="00AA6A10"/>
    <w:rsid w:val="00AA6BD5"/>
    <w:rsid w:val="00AB66AB"/>
    <w:rsid w:val="00AB6D4F"/>
    <w:rsid w:val="00AD570C"/>
    <w:rsid w:val="00B12B3B"/>
    <w:rsid w:val="00B1368C"/>
    <w:rsid w:val="00B23921"/>
    <w:rsid w:val="00B25D7D"/>
    <w:rsid w:val="00B359B5"/>
    <w:rsid w:val="00B560F8"/>
    <w:rsid w:val="00B56404"/>
    <w:rsid w:val="00B570B6"/>
    <w:rsid w:val="00B6000D"/>
    <w:rsid w:val="00B63995"/>
    <w:rsid w:val="00B74D59"/>
    <w:rsid w:val="00BA1FCB"/>
    <w:rsid w:val="00BA78B0"/>
    <w:rsid w:val="00BB136F"/>
    <w:rsid w:val="00BC7C14"/>
    <w:rsid w:val="00BC7C61"/>
    <w:rsid w:val="00BD76DD"/>
    <w:rsid w:val="00BE3C75"/>
    <w:rsid w:val="00C056FA"/>
    <w:rsid w:val="00C1329C"/>
    <w:rsid w:val="00C152F3"/>
    <w:rsid w:val="00C16C32"/>
    <w:rsid w:val="00C37CC7"/>
    <w:rsid w:val="00C4215A"/>
    <w:rsid w:val="00C851B1"/>
    <w:rsid w:val="00C9396F"/>
    <w:rsid w:val="00C93CEC"/>
    <w:rsid w:val="00CA0307"/>
    <w:rsid w:val="00CA291F"/>
    <w:rsid w:val="00CA4347"/>
    <w:rsid w:val="00CA5B5F"/>
    <w:rsid w:val="00CA7181"/>
    <w:rsid w:val="00CB463F"/>
    <w:rsid w:val="00CB5952"/>
    <w:rsid w:val="00CD0F87"/>
    <w:rsid w:val="00CD67AF"/>
    <w:rsid w:val="00CE6AF1"/>
    <w:rsid w:val="00CF324F"/>
    <w:rsid w:val="00CF32FA"/>
    <w:rsid w:val="00D050FF"/>
    <w:rsid w:val="00D06BDD"/>
    <w:rsid w:val="00D118C2"/>
    <w:rsid w:val="00D206D9"/>
    <w:rsid w:val="00D21091"/>
    <w:rsid w:val="00D3066F"/>
    <w:rsid w:val="00D30C26"/>
    <w:rsid w:val="00D4232C"/>
    <w:rsid w:val="00D47703"/>
    <w:rsid w:val="00D65774"/>
    <w:rsid w:val="00D6697F"/>
    <w:rsid w:val="00D74B6F"/>
    <w:rsid w:val="00DA4F27"/>
    <w:rsid w:val="00DA527A"/>
    <w:rsid w:val="00DD4F26"/>
    <w:rsid w:val="00DE2241"/>
    <w:rsid w:val="00DF3436"/>
    <w:rsid w:val="00E07007"/>
    <w:rsid w:val="00E115E3"/>
    <w:rsid w:val="00E2683B"/>
    <w:rsid w:val="00E47F6F"/>
    <w:rsid w:val="00E53EC8"/>
    <w:rsid w:val="00E62EE9"/>
    <w:rsid w:val="00E802E1"/>
    <w:rsid w:val="00E83222"/>
    <w:rsid w:val="00E84594"/>
    <w:rsid w:val="00E84E2F"/>
    <w:rsid w:val="00E90828"/>
    <w:rsid w:val="00ED617F"/>
    <w:rsid w:val="00EE7680"/>
    <w:rsid w:val="00F16CC5"/>
    <w:rsid w:val="00F31C17"/>
    <w:rsid w:val="00F32B53"/>
    <w:rsid w:val="00F5143B"/>
    <w:rsid w:val="00F63D9C"/>
    <w:rsid w:val="00F7233A"/>
    <w:rsid w:val="00F87FF5"/>
    <w:rsid w:val="00F950DE"/>
    <w:rsid w:val="00FA207B"/>
    <w:rsid w:val="00FA7DE1"/>
    <w:rsid w:val="00FB2FDF"/>
    <w:rsid w:val="00FB6ABF"/>
    <w:rsid w:val="00FC4F65"/>
    <w:rsid w:val="00FC588C"/>
    <w:rsid w:val="00FC7D2A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08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4081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8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EBCF-A6E3-4810-9E38-F1F06314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7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Kacper Sielski</cp:lastModifiedBy>
  <cp:revision>119</cp:revision>
  <dcterms:created xsi:type="dcterms:W3CDTF">2025-02-05T11:43:00Z</dcterms:created>
  <dcterms:modified xsi:type="dcterms:W3CDTF">2026-06-03T07:15:00Z</dcterms:modified>
</cp:coreProperties>
</file>