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BF1A8" w14:textId="087B7B18" w:rsidR="005F71E8" w:rsidRPr="00680DF8" w:rsidRDefault="00680DF8" w:rsidP="00680DF8">
      <w:pPr>
        <w:pStyle w:val="Texttelo"/>
        <w:spacing w:before="0"/>
        <w:jc w:val="both"/>
        <w:rPr>
          <w:b/>
          <w:bCs/>
          <w:sz w:val="22"/>
          <w:szCs w:val="22"/>
          <w:lang w:val="en-US"/>
        </w:rPr>
      </w:pPr>
      <w:r>
        <w:rPr>
          <w:b/>
          <w:bCs/>
          <w:sz w:val="22"/>
          <w:szCs w:val="22"/>
          <w:lang w:val="en-US"/>
        </w:rPr>
        <w:t xml:space="preserve">Annex </w:t>
      </w:r>
      <w:r w:rsidR="007B4EEF">
        <w:rPr>
          <w:b/>
          <w:bCs/>
          <w:sz w:val="22"/>
          <w:szCs w:val="22"/>
          <w:lang w:val="en-US"/>
        </w:rPr>
        <w:t>N</w:t>
      </w:r>
      <w:r>
        <w:rPr>
          <w:b/>
          <w:bCs/>
          <w:sz w:val="22"/>
          <w:szCs w:val="22"/>
          <w:lang w:val="en-US"/>
        </w:rPr>
        <w:t xml:space="preserve">o. </w:t>
      </w:r>
      <w:r w:rsidR="0028558E" w:rsidRPr="00680DF8">
        <w:rPr>
          <w:b/>
          <w:bCs/>
          <w:sz w:val="22"/>
          <w:szCs w:val="22"/>
          <w:lang w:val="en-US"/>
        </w:rPr>
        <w:t>5</w:t>
      </w:r>
    </w:p>
    <w:p w14:paraId="6E8F37A6" w14:textId="24002418" w:rsidR="00827357" w:rsidRPr="007B4EEF" w:rsidRDefault="00680DF8" w:rsidP="00680DF8">
      <w:pPr>
        <w:pStyle w:val="Texttelo"/>
        <w:spacing w:before="0" w:after="160"/>
        <w:jc w:val="both"/>
        <w:rPr>
          <w:rFonts w:eastAsiaTheme="minorHAnsi" w:cstheme="minorBidi"/>
          <w:b/>
          <w:bCs/>
          <w:sz w:val="22"/>
          <w:szCs w:val="22"/>
          <w:lang w:val="en-US"/>
          <w14:numForm w14:val="default"/>
        </w:rPr>
      </w:pPr>
      <w:r w:rsidRPr="007B4EEF">
        <w:rPr>
          <w:rFonts w:eastAsiaTheme="minorHAnsi" w:cstheme="minorBidi"/>
          <w:b/>
          <w:bCs/>
          <w:sz w:val="22"/>
          <w:szCs w:val="22"/>
          <w:lang w:val="en-US"/>
          <w14:numForm w14:val="default"/>
        </w:rPr>
        <w:t>Basic Template of the System/LSP Implementation Schedule</w:t>
      </w:r>
    </w:p>
    <w:p w14:paraId="53B73185" w14:textId="1E606277" w:rsidR="00680DF8" w:rsidRPr="00680DF8" w:rsidRDefault="00680DF8" w:rsidP="00680DF8">
      <w:pPr>
        <w:pStyle w:val="Texttelo"/>
        <w:spacing w:before="0"/>
        <w:jc w:val="both"/>
        <w:rPr>
          <w:sz w:val="22"/>
          <w:szCs w:val="22"/>
          <w:lang w:val="en-US"/>
        </w:rPr>
      </w:pPr>
      <w:r w:rsidRPr="00680DF8">
        <w:rPr>
          <w:sz w:val="22"/>
          <w:szCs w:val="22"/>
          <w:lang w:val="en-US"/>
        </w:rPr>
        <w:t>The Contracting Authority provides, as part of the tender documents, a template of the System</w:t>
      </w:r>
      <w:r>
        <w:rPr>
          <w:sz w:val="22"/>
          <w:szCs w:val="22"/>
          <w:lang w:val="en-US"/>
        </w:rPr>
        <w:t>/LSP</w:t>
      </w:r>
      <w:r w:rsidRPr="00680DF8">
        <w:rPr>
          <w:sz w:val="22"/>
          <w:szCs w:val="22"/>
          <w:lang w:val="en-US"/>
        </w:rPr>
        <w:t xml:space="preserve"> implementation schedule, which constitutes the basic (minimum) framework for the preparation of the tender.</w:t>
      </w:r>
    </w:p>
    <w:p w14:paraId="5DBF04EA" w14:textId="76B88D29" w:rsidR="00680DF8" w:rsidRPr="00680DF8" w:rsidRDefault="00680DF8" w:rsidP="00680DF8">
      <w:pPr>
        <w:pStyle w:val="Texttelo"/>
        <w:spacing w:before="0"/>
        <w:jc w:val="both"/>
        <w:rPr>
          <w:sz w:val="22"/>
          <w:szCs w:val="22"/>
          <w:lang w:val="en-US"/>
        </w:rPr>
      </w:pPr>
      <w:r w:rsidRPr="00680DF8">
        <w:rPr>
          <w:sz w:val="22"/>
          <w:szCs w:val="22"/>
          <w:lang w:val="en-US"/>
        </w:rPr>
        <w:t xml:space="preserve">The </w:t>
      </w:r>
      <w:r>
        <w:rPr>
          <w:sz w:val="22"/>
          <w:szCs w:val="22"/>
          <w:lang w:val="en-US"/>
        </w:rPr>
        <w:t>T</w:t>
      </w:r>
      <w:r w:rsidRPr="00680DF8">
        <w:rPr>
          <w:sz w:val="22"/>
          <w:szCs w:val="22"/>
          <w:lang w:val="en-US"/>
        </w:rPr>
        <w:t>enderer shall, in its proposed implementation schedule, retain at least all implementation phases specified in the template provided by the Contracting Authority, to the extent and in the logical sequence corresponding to the nature of the subject matter of the contract.</w:t>
      </w:r>
    </w:p>
    <w:p w14:paraId="39C028A5" w14:textId="72E2E6EE" w:rsidR="00680DF8" w:rsidRPr="00680DF8" w:rsidRDefault="00680DF8" w:rsidP="00680DF8">
      <w:pPr>
        <w:pStyle w:val="Texttelo"/>
        <w:spacing w:before="0"/>
        <w:jc w:val="both"/>
        <w:rPr>
          <w:sz w:val="22"/>
          <w:szCs w:val="22"/>
          <w:lang w:val="en-US"/>
        </w:rPr>
      </w:pPr>
      <w:r w:rsidRPr="00680DF8">
        <w:rPr>
          <w:sz w:val="22"/>
          <w:szCs w:val="22"/>
          <w:lang w:val="en-US"/>
        </w:rPr>
        <w:t xml:space="preserve">At the same time, the Contracting Authority allows the </w:t>
      </w:r>
      <w:r>
        <w:rPr>
          <w:sz w:val="22"/>
          <w:szCs w:val="22"/>
          <w:lang w:val="en-US"/>
        </w:rPr>
        <w:t>T</w:t>
      </w:r>
      <w:r w:rsidRPr="00680DF8">
        <w:rPr>
          <w:sz w:val="22"/>
          <w:szCs w:val="22"/>
          <w:lang w:val="en-US"/>
        </w:rPr>
        <w:t xml:space="preserve">enderer to reasonably extend such schedule by adding further phases, sub-phases or activities based on the </w:t>
      </w:r>
      <w:r>
        <w:rPr>
          <w:sz w:val="22"/>
          <w:szCs w:val="22"/>
          <w:lang w:val="en-US"/>
        </w:rPr>
        <w:t>T</w:t>
      </w:r>
      <w:r w:rsidRPr="00680DF8">
        <w:rPr>
          <w:sz w:val="22"/>
          <w:szCs w:val="22"/>
          <w:lang w:val="en-US"/>
        </w:rPr>
        <w:t>enderer’s professional assessment, technical solution and implementation methodology, provided that such extension contributes to improving the quality, efficiency or transparency of the implementation of the subject matter of the contract.</w:t>
      </w:r>
    </w:p>
    <w:p w14:paraId="654E8888" w14:textId="34AED4C9" w:rsidR="00924155" w:rsidRPr="00CF6FD9" w:rsidRDefault="00680DF8" w:rsidP="00CF6FD9">
      <w:pPr>
        <w:pStyle w:val="Texttelo"/>
        <w:spacing w:before="0" w:after="120"/>
        <w:jc w:val="both"/>
        <w:rPr>
          <w:rFonts w:eastAsiaTheme="minorHAnsi" w:cstheme="minorBidi"/>
          <w:sz w:val="22"/>
          <w:szCs w:val="22"/>
          <w:lang w:val="en-US"/>
          <w14:numForm w14:val="default"/>
        </w:rPr>
      </w:pPr>
      <w:r w:rsidRPr="00680DF8">
        <w:rPr>
          <w:sz w:val="22"/>
          <w:szCs w:val="22"/>
          <w:lang w:val="en-US"/>
        </w:rPr>
        <w:t xml:space="preserve">The proposed schedule must be realistic, properly justified from a technical and factual perspective, and must </w:t>
      </w:r>
      <w:proofErr w:type="gramStart"/>
      <w:r w:rsidRPr="00680DF8">
        <w:rPr>
          <w:sz w:val="22"/>
          <w:szCs w:val="22"/>
          <w:lang w:val="en-US"/>
        </w:rPr>
        <w:t>take into account</w:t>
      </w:r>
      <w:proofErr w:type="gramEnd"/>
      <w:r w:rsidRPr="00680DF8">
        <w:rPr>
          <w:sz w:val="22"/>
          <w:szCs w:val="22"/>
          <w:lang w:val="en-US"/>
        </w:rPr>
        <w:t xml:space="preserve"> all activities necessary for the proper and timely performance of the subject matter of the contract.</w:t>
      </w:r>
    </w:p>
    <w:p w14:paraId="5DACE4DA" w14:textId="45C36250" w:rsidR="00850E1C" w:rsidRPr="00680DF8" w:rsidRDefault="00680DF8" w:rsidP="00E40C0D">
      <w:pPr>
        <w:pStyle w:val="Odsekzoznamu"/>
        <w:numPr>
          <w:ilvl w:val="0"/>
          <w:numId w:val="11"/>
        </w:numPr>
        <w:spacing w:before="240"/>
        <w:jc w:val="both"/>
        <w:rPr>
          <w:rFonts w:ascii="Corbel" w:hAnsi="Corbel"/>
          <w:b/>
          <w:bCs/>
          <w:lang w:val="en-US"/>
        </w:rPr>
      </w:pPr>
      <w:r>
        <w:rPr>
          <w:rFonts w:ascii="Corbel" w:hAnsi="Corbel"/>
          <w:b/>
          <w:bCs/>
          <w:lang w:val="en-US"/>
        </w:rPr>
        <w:t>Phase</w:t>
      </w:r>
      <w:r w:rsidR="00850E1C" w:rsidRPr="00680DF8">
        <w:rPr>
          <w:rFonts w:ascii="Corbel" w:hAnsi="Corbel"/>
          <w:b/>
          <w:bCs/>
          <w:lang w:val="en-US"/>
        </w:rPr>
        <w:br/>
      </w:r>
      <w:r w:rsidRPr="00680DF8">
        <w:rPr>
          <w:rFonts w:ascii="Corbel" w:hAnsi="Corbel"/>
          <w:b/>
          <w:bCs/>
          <w:u w:val="single"/>
          <w:lang w:val="en-US"/>
        </w:rPr>
        <w:t>The tenderer shall specify the number of calendar days required for the implementation of this phase:</w:t>
      </w:r>
    </w:p>
    <w:p w14:paraId="43D25343" w14:textId="77777777" w:rsidR="00680DF8" w:rsidRDefault="00680DF8" w:rsidP="00680DF8">
      <w:pPr>
        <w:pStyle w:val="Odsekzoznamu"/>
        <w:numPr>
          <w:ilvl w:val="0"/>
          <w:numId w:val="6"/>
        </w:numPr>
        <w:jc w:val="both"/>
        <w:rPr>
          <w:rFonts w:ascii="Corbel" w:hAnsi="Corbel"/>
          <w:lang w:val="en-US"/>
        </w:rPr>
      </w:pPr>
      <w:r w:rsidRPr="00680DF8">
        <w:rPr>
          <w:rFonts w:ascii="Corbel" w:hAnsi="Corbel"/>
          <w:lang w:val="en-US"/>
        </w:rPr>
        <w:t>Project analysis and preparation of the implementation study (the proposal shall be prepared by the tenderer and submitted to the Contracting Authority for comments and approval).</w:t>
      </w:r>
    </w:p>
    <w:p w14:paraId="75AAC12E" w14:textId="77777777" w:rsidR="00680DF8" w:rsidRDefault="00680DF8" w:rsidP="00680DF8">
      <w:pPr>
        <w:pStyle w:val="Odsekzoznamu"/>
        <w:numPr>
          <w:ilvl w:val="0"/>
          <w:numId w:val="6"/>
        </w:numPr>
        <w:jc w:val="both"/>
        <w:rPr>
          <w:rFonts w:ascii="Corbel" w:hAnsi="Corbel"/>
          <w:lang w:val="en-US"/>
        </w:rPr>
      </w:pPr>
      <w:r w:rsidRPr="00680DF8">
        <w:rPr>
          <w:rFonts w:ascii="Corbel" w:hAnsi="Corbel"/>
          <w:lang w:val="en-US"/>
        </w:rPr>
        <w:t>Initial meetings (on-boarding) between the Contracting Authority and the Tenderer (which may also be conducted remotely) – familiarization with the functional areas of the System/LSP, provision of documentation and training materials.</w:t>
      </w:r>
    </w:p>
    <w:p w14:paraId="0E8D9700" w14:textId="26E228E8" w:rsidR="003658D2" w:rsidRDefault="00680DF8" w:rsidP="006E4BF6">
      <w:pPr>
        <w:pStyle w:val="Odsekzoznamu"/>
        <w:numPr>
          <w:ilvl w:val="0"/>
          <w:numId w:val="6"/>
        </w:numPr>
        <w:spacing w:after="0"/>
        <w:jc w:val="both"/>
        <w:rPr>
          <w:rFonts w:ascii="Corbel" w:hAnsi="Corbel"/>
          <w:lang w:val="en-US"/>
        </w:rPr>
      </w:pPr>
      <w:r w:rsidRPr="00680DF8">
        <w:rPr>
          <w:rFonts w:ascii="Corbel" w:hAnsi="Corbel"/>
          <w:lang w:val="en-US"/>
        </w:rPr>
        <w:t xml:space="preserve">Preparation of the testing environment and migration process (analysis of the existing data in the current </w:t>
      </w:r>
      <w:r w:rsidR="00687584">
        <w:rPr>
          <w:rFonts w:ascii="Corbel" w:hAnsi="Corbel"/>
          <w:lang w:val="en-US"/>
        </w:rPr>
        <w:t>ILS</w:t>
      </w:r>
      <w:r w:rsidRPr="00680DF8">
        <w:rPr>
          <w:rFonts w:ascii="Corbel" w:hAnsi="Corbel"/>
          <w:lang w:val="en-US"/>
        </w:rPr>
        <w:t xml:space="preserve"> </w:t>
      </w:r>
      <w:r w:rsidR="00687584">
        <w:rPr>
          <w:rFonts w:ascii="Corbel" w:hAnsi="Corbel"/>
          <w:lang w:val="en-US"/>
        </w:rPr>
        <w:t>VTLS-</w:t>
      </w:r>
      <w:r w:rsidRPr="00680DF8">
        <w:rPr>
          <w:rFonts w:ascii="Corbel" w:hAnsi="Corbel"/>
          <w:lang w:val="en-US"/>
        </w:rPr>
        <w:t>Virtua system – migration and configuration inputs, data preparation and preparation of the conversion and migration procedure).</w:t>
      </w:r>
    </w:p>
    <w:p w14:paraId="2B776772" w14:textId="77777777" w:rsidR="00680DF8" w:rsidRPr="00680DF8" w:rsidRDefault="00680DF8" w:rsidP="006E4BF6">
      <w:pPr>
        <w:spacing w:after="0"/>
        <w:ind w:left="708"/>
        <w:jc w:val="both"/>
        <w:rPr>
          <w:rFonts w:ascii="Corbel" w:hAnsi="Corbel"/>
          <w:lang w:val="en-US"/>
        </w:rPr>
      </w:pPr>
    </w:p>
    <w:p w14:paraId="438FD81A" w14:textId="760117A8" w:rsidR="00050E6C" w:rsidRPr="00680DF8" w:rsidRDefault="00680DF8" w:rsidP="00680DF8">
      <w:pPr>
        <w:pStyle w:val="Odsekzoznamu"/>
        <w:numPr>
          <w:ilvl w:val="0"/>
          <w:numId w:val="11"/>
        </w:numPr>
        <w:jc w:val="both"/>
        <w:rPr>
          <w:rFonts w:ascii="Corbel" w:hAnsi="Corbel"/>
          <w:b/>
          <w:bCs/>
          <w:lang w:val="en-US"/>
        </w:rPr>
      </w:pPr>
      <w:r>
        <w:rPr>
          <w:rFonts w:ascii="Corbel" w:hAnsi="Corbel"/>
          <w:b/>
          <w:bCs/>
          <w:lang w:val="en-US"/>
        </w:rPr>
        <w:t>Phase</w:t>
      </w:r>
      <w:r w:rsidR="00050E6C" w:rsidRPr="00680DF8">
        <w:rPr>
          <w:rFonts w:ascii="Corbel" w:hAnsi="Corbel"/>
          <w:b/>
          <w:bCs/>
          <w:lang w:val="en-US"/>
        </w:rPr>
        <w:br/>
      </w:r>
      <w:r w:rsidRPr="00680DF8">
        <w:rPr>
          <w:rFonts w:ascii="Corbel" w:hAnsi="Corbel"/>
          <w:b/>
          <w:bCs/>
          <w:u w:val="single"/>
          <w:lang w:val="en-US"/>
        </w:rPr>
        <w:t>The tenderer shall specify the number of calendar days required for the implementation of this phase:</w:t>
      </w:r>
    </w:p>
    <w:p w14:paraId="679C758A" w14:textId="77777777" w:rsidR="00687584" w:rsidRDefault="00687584" w:rsidP="006E4BF6">
      <w:pPr>
        <w:pStyle w:val="Odsekzoznamu"/>
        <w:numPr>
          <w:ilvl w:val="0"/>
          <w:numId w:val="6"/>
        </w:numPr>
        <w:jc w:val="both"/>
        <w:rPr>
          <w:rFonts w:ascii="Corbel" w:hAnsi="Corbel"/>
          <w:lang w:val="en-US"/>
        </w:rPr>
      </w:pPr>
      <w:r w:rsidRPr="00687584">
        <w:rPr>
          <w:rFonts w:ascii="Corbel" w:hAnsi="Corbel"/>
          <w:lang w:val="en-US"/>
        </w:rPr>
        <w:t>Provision of the testing environment to the Contracting Authority.</w:t>
      </w:r>
    </w:p>
    <w:p w14:paraId="7DD576E2" w14:textId="77777777" w:rsidR="00687584" w:rsidRPr="00687584" w:rsidRDefault="00687584" w:rsidP="006E4BF6">
      <w:pPr>
        <w:pStyle w:val="Odsekzoznamu"/>
        <w:numPr>
          <w:ilvl w:val="0"/>
          <w:numId w:val="6"/>
        </w:numPr>
        <w:jc w:val="both"/>
        <w:rPr>
          <w:rFonts w:ascii="Corbel" w:hAnsi="Corbel"/>
          <w:lang w:val="en-US"/>
        </w:rPr>
      </w:pPr>
      <w:r w:rsidRPr="00687584">
        <w:rPr>
          <w:rFonts w:ascii="Corbel" w:hAnsi="Corbel"/>
          <w:lang w:val="en-US"/>
        </w:rPr>
        <w:t>Training of relevant library staff – administrators and trainers.</w:t>
      </w:r>
    </w:p>
    <w:p w14:paraId="23C46F60" w14:textId="77777777" w:rsidR="00687584" w:rsidRDefault="00687584" w:rsidP="006E4BF6">
      <w:pPr>
        <w:pStyle w:val="Odsekzoznamu"/>
        <w:numPr>
          <w:ilvl w:val="0"/>
          <w:numId w:val="6"/>
        </w:numPr>
        <w:jc w:val="both"/>
        <w:rPr>
          <w:rFonts w:ascii="Corbel" w:hAnsi="Corbel"/>
          <w:lang w:val="en-US"/>
        </w:rPr>
      </w:pPr>
      <w:r w:rsidRPr="00687584">
        <w:rPr>
          <w:rFonts w:ascii="Corbel" w:hAnsi="Corbel"/>
          <w:lang w:val="en-US"/>
        </w:rPr>
        <w:t>Test migration.</w:t>
      </w:r>
    </w:p>
    <w:p w14:paraId="211F7FD7" w14:textId="2978146E" w:rsidR="00687584" w:rsidRDefault="00687584" w:rsidP="006E4BF6">
      <w:pPr>
        <w:pStyle w:val="Odsekzoznamu"/>
        <w:numPr>
          <w:ilvl w:val="0"/>
          <w:numId w:val="6"/>
        </w:numPr>
        <w:jc w:val="both"/>
        <w:rPr>
          <w:rFonts w:ascii="Corbel" w:hAnsi="Corbel"/>
          <w:lang w:val="en-US"/>
        </w:rPr>
      </w:pPr>
      <w:r w:rsidRPr="00687584">
        <w:rPr>
          <w:rFonts w:ascii="Corbel" w:hAnsi="Corbel"/>
          <w:lang w:val="en-US"/>
        </w:rPr>
        <w:t xml:space="preserve">Provision of the production environment – initial setup, </w:t>
      </w:r>
      <w:r>
        <w:rPr>
          <w:rFonts w:ascii="Corbel" w:hAnsi="Corbel"/>
          <w:lang w:val="en-US"/>
        </w:rPr>
        <w:t>parameterization,</w:t>
      </w:r>
      <w:r w:rsidRPr="00687584">
        <w:rPr>
          <w:rFonts w:ascii="Corbel" w:hAnsi="Corbel"/>
          <w:lang w:val="en-US"/>
        </w:rPr>
        <w:t xml:space="preserve"> and configuration of the System/LSP.</w:t>
      </w:r>
    </w:p>
    <w:p w14:paraId="4BEB958F" w14:textId="26BC7E59" w:rsidR="00687584" w:rsidRDefault="00687584" w:rsidP="006E4BF6">
      <w:pPr>
        <w:pStyle w:val="Odsekzoznamu"/>
        <w:numPr>
          <w:ilvl w:val="0"/>
          <w:numId w:val="6"/>
        </w:numPr>
        <w:jc w:val="both"/>
        <w:rPr>
          <w:rFonts w:ascii="Corbel" w:hAnsi="Corbel"/>
          <w:lang w:val="en-US"/>
        </w:rPr>
      </w:pPr>
      <w:r w:rsidRPr="00687584">
        <w:rPr>
          <w:rFonts w:ascii="Corbel" w:hAnsi="Corbel"/>
          <w:lang w:val="en-US"/>
        </w:rPr>
        <w:t xml:space="preserve">Data verification, verification of workflows and functionality, and configuration of the Discovery </w:t>
      </w:r>
      <w:r>
        <w:rPr>
          <w:rFonts w:ascii="Corbel" w:hAnsi="Corbel"/>
          <w:lang w:val="en-US"/>
        </w:rPr>
        <w:t>tool</w:t>
      </w:r>
      <w:r w:rsidRPr="00687584">
        <w:rPr>
          <w:rFonts w:ascii="Corbel" w:hAnsi="Corbel"/>
          <w:lang w:val="en-US"/>
        </w:rPr>
        <w:t>.</w:t>
      </w:r>
    </w:p>
    <w:p w14:paraId="563DDB57" w14:textId="77777777" w:rsidR="00687584" w:rsidRDefault="00687584" w:rsidP="006E4BF6">
      <w:pPr>
        <w:pStyle w:val="Odsekzoznamu"/>
        <w:numPr>
          <w:ilvl w:val="0"/>
          <w:numId w:val="6"/>
        </w:numPr>
        <w:jc w:val="both"/>
        <w:rPr>
          <w:rFonts w:ascii="Corbel" w:hAnsi="Corbel"/>
          <w:lang w:val="en-US"/>
        </w:rPr>
      </w:pPr>
      <w:r>
        <w:rPr>
          <w:rFonts w:ascii="Corbel" w:hAnsi="Corbel"/>
          <w:lang w:val="en-US"/>
        </w:rPr>
        <w:t>L</w:t>
      </w:r>
      <w:r w:rsidRPr="00687584">
        <w:rPr>
          <w:rFonts w:ascii="Corbel" w:hAnsi="Corbel"/>
          <w:lang w:val="en-US"/>
        </w:rPr>
        <w:t>aunch of processes related to the integration with other information systems of the Contracting Authority.</w:t>
      </w:r>
    </w:p>
    <w:p w14:paraId="434E0506" w14:textId="70BFF210" w:rsidR="00850E1C" w:rsidRPr="00680DF8" w:rsidRDefault="00687584" w:rsidP="006E4BF6">
      <w:pPr>
        <w:pStyle w:val="Odsekzoznamu"/>
        <w:numPr>
          <w:ilvl w:val="0"/>
          <w:numId w:val="6"/>
        </w:numPr>
        <w:jc w:val="both"/>
        <w:rPr>
          <w:rFonts w:ascii="Corbel" w:hAnsi="Corbel"/>
          <w:lang w:val="en-US"/>
        </w:rPr>
      </w:pPr>
      <w:r w:rsidRPr="00687584">
        <w:rPr>
          <w:rFonts w:ascii="Corbel" w:hAnsi="Corbel"/>
          <w:lang w:val="en-US"/>
        </w:rPr>
        <w:t>Authentication solutions for the System/LSP (SSO, SAML).</w:t>
      </w:r>
    </w:p>
    <w:p w14:paraId="2B193EDC" w14:textId="77777777" w:rsidR="008E752A" w:rsidRPr="00680DF8" w:rsidRDefault="008E752A" w:rsidP="006E4BF6">
      <w:pPr>
        <w:ind w:left="708"/>
        <w:jc w:val="both"/>
        <w:rPr>
          <w:rFonts w:ascii="Corbel" w:hAnsi="Corbel"/>
          <w:lang w:val="en-US"/>
        </w:rPr>
      </w:pPr>
    </w:p>
    <w:p w14:paraId="3C8F2115" w14:textId="210AE340" w:rsidR="00CF7840" w:rsidRPr="00680DF8" w:rsidRDefault="00680DF8" w:rsidP="00680DF8">
      <w:pPr>
        <w:pStyle w:val="Odsekzoznamu"/>
        <w:numPr>
          <w:ilvl w:val="0"/>
          <w:numId w:val="11"/>
        </w:numPr>
        <w:jc w:val="both"/>
        <w:rPr>
          <w:rFonts w:ascii="Corbel" w:hAnsi="Corbel"/>
          <w:b/>
          <w:bCs/>
          <w:lang w:val="en-US"/>
        </w:rPr>
      </w:pPr>
      <w:r>
        <w:rPr>
          <w:rFonts w:ascii="Corbel" w:hAnsi="Corbel"/>
          <w:b/>
          <w:bCs/>
          <w:lang w:val="en-US"/>
        </w:rPr>
        <w:t>Phase</w:t>
      </w:r>
      <w:r w:rsidR="00CF7840" w:rsidRPr="00680DF8">
        <w:rPr>
          <w:rFonts w:ascii="Corbel" w:hAnsi="Corbel"/>
          <w:b/>
          <w:bCs/>
          <w:lang w:val="en-US"/>
        </w:rPr>
        <w:br/>
      </w:r>
      <w:r w:rsidRPr="00680DF8">
        <w:rPr>
          <w:rFonts w:ascii="Corbel" w:hAnsi="Corbel"/>
          <w:b/>
          <w:bCs/>
          <w:u w:val="single"/>
          <w:lang w:val="en-US"/>
        </w:rPr>
        <w:t>The tenderer shall specify the number of calendar days required for the implementation of this phase:</w:t>
      </w:r>
    </w:p>
    <w:p w14:paraId="04864FC7" w14:textId="77777777" w:rsidR="00687584" w:rsidRDefault="00687584" w:rsidP="006E4BF6">
      <w:pPr>
        <w:pStyle w:val="Odsekzoznamu"/>
        <w:numPr>
          <w:ilvl w:val="0"/>
          <w:numId w:val="6"/>
        </w:numPr>
        <w:jc w:val="both"/>
        <w:rPr>
          <w:rFonts w:ascii="Corbel" w:hAnsi="Corbel"/>
          <w:lang w:val="en-US"/>
        </w:rPr>
      </w:pPr>
      <w:r w:rsidRPr="00687584">
        <w:rPr>
          <w:rFonts w:ascii="Corbel" w:hAnsi="Corbel"/>
          <w:lang w:val="en-US"/>
        </w:rPr>
        <w:lastRenderedPageBreak/>
        <w:t>Verification of the functional and project status – commencement of the acceptance process.</w:t>
      </w:r>
    </w:p>
    <w:p w14:paraId="0A5845D0" w14:textId="77777777" w:rsidR="00687584" w:rsidRDefault="00687584" w:rsidP="006E4BF6">
      <w:pPr>
        <w:pStyle w:val="Odsekzoznamu"/>
        <w:numPr>
          <w:ilvl w:val="0"/>
          <w:numId w:val="6"/>
        </w:numPr>
        <w:jc w:val="both"/>
        <w:rPr>
          <w:rFonts w:ascii="Corbel" w:hAnsi="Corbel"/>
          <w:lang w:val="en-US"/>
        </w:rPr>
      </w:pPr>
      <w:r w:rsidRPr="00687584">
        <w:rPr>
          <w:rFonts w:ascii="Corbel" w:hAnsi="Corbel"/>
          <w:lang w:val="en-US"/>
        </w:rPr>
        <w:t xml:space="preserve">Final migration of data from the existing </w:t>
      </w:r>
      <w:r>
        <w:rPr>
          <w:rFonts w:ascii="Corbel" w:hAnsi="Corbel"/>
          <w:lang w:val="en-US"/>
        </w:rPr>
        <w:t>ILS</w:t>
      </w:r>
      <w:r w:rsidRPr="00687584">
        <w:rPr>
          <w:rFonts w:ascii="Corbel" w:hAnsi="Corbel"/>
          <w:lang w:val="en-US"/>
        </w:rPr>
        <w:t xml:space="preserve"> </w:t>
      </w:r>
      <w:r>
        <w:rPr>
          <w:rFonts w:ascii="Corbel" w:hAnsi="Corbel"/>
          <w:lang w:val="en-US"/>
        </w:rPr>
        <w:t>VTLS-</w:t>
      </w:r>
      <w:r w:rsidRPr="00687584">
        <w:rPr>
          <w:rFonts w:ascii="Corbel" w:hAnsi="Corbel"/>
          <w:lang w:val="en-US"/>
        </w:rPr>
        <w:t>Virtua system.</w:t>
      </w:r>
    </w:p>
    <w:p w14:paraId="0D66E31A" w14:textId="77777777" w:rsidR="00687584" w:rsidRDefault="00687584" w:rsidP="006E4BF6">
      <w:pPr>
        <w:pStyle w:val="Odsekzoznamu"/>
        <w:numPr>
          <w:ilvl w:val="0"/>
          <w:numId w:val="6"/>
        </w:numPr>
        <w:jc w:val="both"/>
        <w:rPr>
          <w:rFonts w:ascii="Corbel" w:hAnsi="Corbel"/>
          <w:lang w:val="en-US"/>
        </w:rPr>
      </w:pPr>
      <w:r w:rsidRPr="00687584">
        <w:rPr>
          <w:rFonts w:ascii="Corbel" w:hAnsi="Corbel"/>
          <w:lang w:val="en-US"/>
        </w:rPr>
        <w:t>System cutover (system freeze and data loading), with the maximum downtime for end users limited to 10 working days.</w:t>
      </w:r>
    </w:p>
    <w:p w14:paraId="3E320533" w14:textId="3E603F3D" w:rsidR="00687584" w:rsidRPr="00687584" w:rsidRDefault="00687584" w:rsidP="006E4BF6">
      <w:pPr>
        <w:pStyle w:val="Odsekzoznamu"/>
        <w:numPr>
          <w:ilvl w:val="0"/>
          <w:numId w:val="6"/>
        </w:numPr>
        <w:jc w:val="both"/>
        <w:rPr>
          <w:rFonts w:ascii="Corbel" w:hAnsi="Corbel"/>
          <w:lang w:val="en-US"/>
        </w:rPr>
      </w:pPr>
      <w:r w:rsidRPr="00687584">
        <w:rPr>
          <w:rFonts w:ascii="Corbel" w:hAnsi="Corbel"/>
          <w:lang w:val="en-US"/>
        </w:rPr>
        <w:t>Go-live of the System/LSP</w:t>
      </w:r>
    </w:p>
    <w:p w14:paraId="1A5731B3" w14:textId="1FFE3BBD" w:rsidR="008E752A" w:rsidRPr="00680DF8" w:rsidRDefault="008E752A" w:rsidP="00680DF8">
      <w:pPr>
        <w:pStyle w:val="Odsekzoznamu"/>
        <w:jc w:val="both"/>
        <w:rPr>
          <w:rFonts w:ascii="Corbel" w:hAnsi="Corbel"/>
          <w:lang w:val="en-US"/>
        </w:rPr>
      </w:pPr>
    </w:p>
    <w:p w14:paraId="2E3CB1CB" w14:textId="1E20B78A" w:rsidR="008E752A" w:rsidRPr="00680DF8" w:rsidRDefault="00680DF8" w:rsidP="00680DF8">
      <w:pPr>
        <w:pStyle w:val="Odsekzoznamu"/>
        <w:numPr>
          <w:ilvl w:val="0"/>
          <w:numId w:val="11"/>
        </w:numPr>
        <w:jc w:val="both"/>
        <w:rPr>
          <w:rFonts w:ascii="Corbel" w:hAnsi="Corbel"/>
          <w:b/>
          <w:bCs/>
          <w:lang w:val="en-US"/>
        </w:rPr>
      </w:pPr>
      <w:r>
        <w:rPr>
          <w:rFonts w:ascii="Corbel" w:hAnsi="Corbel"/>
          <w:b/>
          <w:bCs/>
          <w:lang w:val="en-US"/>
        </w:rPr>
        <w:t>Phase</w:t>
      </w:r>
      <w:r>
        <w:rPr>
          <w:rFonts w:ascii="Corbel" w:hAnsi="Corbel"/>
          <w:b/>
          <w:bCs/>
          <w:lang w:val="en-US"/>
        </w:rPr>
        <w:br/>
      </w:r>
      <w:r w:rsidRPr="00680DF8">
        <w:rPr>
          <w:rFonts w:ascii="Corbel" w:hAnsi="Corbel"/>
          <w:b/>
          <w:bCs/>
          <w:u w:val="single"/>
          <w:lang w:val="en-US"/>
        </w:rPr>
        <w:t>The tenderer shall specify the number of calendar days required for the implementation of this phase:</w:t>
      </w:r>
    </w:p>
    <w:p w14:paraId="53447D08" w14:textId="77777777" w:rsidR="00B01A75" w:rsidRDefault="00B01A75" w:rsidP="006E4BF6">
      <w:pPr>
        <w:pStyle w:val="Odsekzoznamu"/>
        <w:numPr>
          <w:ilvl w:val="0"/>
          <w:numId w:val="6"/>
        </w:numPr>
        <w:jc w:val="both"/>
        <w:rPr>
          <w:rFonts w:ascii="Corbel" w:hAnsi="Corbel"/>
          <w:lang w:val="en-US"/>
        </w:rPr>
      </w:pPr>
      <w:r w:rsidRPr="00B01A75">
        <w:rPr>
          <w:rFonts w:ascii="Corbel" w:hAnsi="Corbel"/>
          <w:lang w:val="en-US"/>
        </w:rPr>
        <w:t>Completion of the acceptance process.</w:t>
      </w:r>
    </w:p>
    <w:p w14:paraId="1CEB640F" w14:textId="70844DB3" w:rsidR="00B01A75" w:rsidRPr="00B01A75" w:rsidRDefault="00B01A75" w:rsidP="006E4BF6">
      <w:pPr>
        <w:pStyle w:val="Odsekzoznamu"/>
        <w:numPr>
          <w:ilvl w:val="0"/>
          <w:numId w:val="6"/>
        </w:numPr>
        <w:jc w:val="both"/>
        <w:rPr>
          <w:rFonts w:ascii="Corbel" w:hAnsi="Corbel"/>
          <w:lang w:val="en-US"/>
        </w:rPr>
      </w:pPr>
      <w:r w:rsidRPr="00B01A75">
        <w:rPr>
          <w:rFonts w:ascii="Corbel" w:hAnsi="Corbel"/>
          <w:lang w:val="en-US"/>
        </w:rPr>
        <w:t>Transition to operational</w:t>
      </w:r>
      <w:r>
        <w:rPr>
          <w:rFonts w:ascii="Corbel" w:hAnsi="Corbel"/>
          <w:lang w:val="en-US"/>
        </w:rPr>
        <w:t>/technical</w:t>
      </w:r>
      <w:r w:rsidRPr="00B01A75">
        <w:rPr>
          <w:rFonts w:ascii="Corbel" w:hAnsi="Corbel"/>
          <w:lang w:val="en-US"/>
        </w:rPr>
        <w:t xml:space="preserve"> support and routine use of the System</w:t>
      </w:r>
      <w:r>
        <w:rPr>
          <w:rFonts w:ascii="Corbel" w:hAnsi="Corbel"/>
          <w:lang w:val="en-US"/>
        </w:rPr>
        <w:t>/LSP</w:t>
      </w:r>
      <w:r w:rsidRPr="00B01A75">
        <w:rPr>
          <w:rFonts w:ascii="Corbel" w:hAnsi="Corbel"/>
          <w:lang w:val="en-US"/>
        </w:rPr>
        <w:t>.</w:t>
      </w:r>
    </w:p>
    <w:p w14:paraId="44815502" w14:textId="77777777" w:rsidR="006E4BF6" w:rsidRPr="00CF6FD9" w:rsidRDefault="006E4BF6" w:rsidP="00CF6FD9">
      <w:pPr>
        <w:spacing w:after="0"/>
        <w:jc w:val="both"/>
        <w:rPr>
          <w:rFonts w:ascii="Corbel" w:hAnsi="Corbel"/>
          <w:sz w:val="16"/>
          <w:szCs w:val="16"/>
          <w:lang w:val="en-US"/>
        </w:rPr>
      </w:pPr>
    </w:p>
    <w:p w14:paraId="3DDE848C" w14:textId="7BA27D9F" w:rsidR="00850E1C" w:rsidRPr="00680DF8" w:rsidRDefault="00B01A75" w:rsidP="00680DF8">
      <w:pPr>
        <w:jc w:val="both"/>
        <w:rPr>
          <w:rFonts w:ascii="Corbel" w:eastAsia="Times New Roman" w:hAnsi="Corbel" w:cs="Times New Roman"/>
          <w:lang w:val="en-US"/>
          <w14:numForm w14:val="lining"/>
        </w:rPr>
      </w:pPr>
      <w:r w:rsidRPr="00B01A75">
        <w:rPr>
          <w:rFonts w:ascii="Corbel" w:hAnsi="Corbel"/>
          <w:lang w:val="en-US"/>
        </w:rPr>
        <w:t xml:space="preserve">Total System/LSP implementation period: </w:t>
      </w:r>
      <w:proofErr w:type="spellStart"/>
      <w:r w:rsidRPr="00B01A75">
        <w:rPr>
          <w:rFonts w:ascii="Corbel" w:hAnsi="Corbel"/>
          <w:lang w:val="en-US"/>
        </w:rPr>
        <w:t>xxxxx</w:t>
      </w:r>
      <w:proofErr w:type="spellEnd"/>
      <w:r w:rsidRPr="00B01A75">
        <w:rPr>
          <w:rFonts w:ascii="Corbel" w:hAnsi="Corbel"/>
          <w:lang w:val="en-US"/>
        </w:rPr>
        <w:t xml:space="preserve"> calendar days (to be completed by the </w:t>
      </w:r>
      <w:r>
        <w:rPr>
          <w:rFonts w:ascii="Corbel" w:hAnsi="Corbel"/>
          <w:lang w:val="en-US"/>
        </w:rPr>
        <w:t>T</w:t>
      </w:r>
      <w:r w:rsidRPr="00B01A75">
        <w:rPr>
          <w:rFonts w:ascii="Corbel" w:hAnsi="Corbel"/>
          <w:lang w:val="en-US"/>
        </w:rPr>
        <w:t xml:space="preserve">enderer in accordance with the Criterion proposed by the </w:t>
      </w:r>
      <w:r>
        <w:rPr>
          <w:rFonts w:ascii="Corbel" w:hAnsi="Corbel"/>
          <w:lang w:val="en-US"/>
        </w:rPr>
        <w:t>T</w:t>
      </w:r>
      <w:r w:rsidRPr="00B01A75">
        <w:rPr>
          <w:rFonts w:ascii="Corbel" w:hAnsi="Corbel"/>
          <w:lang w:val="en-US"/>
        </w:rPr>
        <w:t xml:space="preserve">enderer </w:t>
      </w:r>
      <w:r w:rsidRPr="00B01A75">
        <w:rPr>
          <w:rFonts w:ascii="Corbel" w:hAnsi="Corbel"/>
          <w:b/>
          <w:bCs/>
          <w:lang w:val="en-US"/>
        </w:rPr>
        <w:t>(K3) – System Implementation Timeframe</w:t>
      </w:r>
      <w:r w:rsidRPr="00B01A75">
        <w:rPr>
          <w:rFonts w:ascii="Corbel" w:hAnsi="Corbel"/>
          <w:lang w:val="en-US"/>
        </w:rPr>
        <w:t>; the total implementation period shall be the sum of the implementation days specified for the above-mentioned phases).</w:t>
      </w:r>
    </w:p>
    <w:sectPr w:rsidR="00850E1C" w:rsidRPr="00680DF8">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1EA5E" w14:textId="77777777" w:rsidR="00092256" w:rsidRDefault="00092256" w:rsidP="004F56C6">
      <w:pPr>
        <w:spacing w:after="0" w:line="240" w:lineRule="auto"/>
      </w:pPr>
      <w:r>
        <w:separator/>
      </w:r>
    </w:p>
  </w:endnote>
  <w:endnote w:type="continuationSeparator" w:id="0">
    <w:p w14:paraId="3E6981A8" w14:textId="77777777" w:rsidR="00092256" w:rsidRDefault="00092256" w:rsidP="004F5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8125749"/>
      <w:docPartObj>
        <w:docPartGallery w:val="Page Numbers (Bottom of Page)"/>
        <w:docPartUnique/>
      </w:docPartObj>
    </w:sdtPr>
    <w:sdtEndPr>
      <w:rPr>
        <w:rFonts w:ascii="Corbel" w:hAnsi="Corbel"/>
        <w:sz w:val="18"/>
        <w:szCs w:val="18"/>
      </w:rPr>
    </w:sdtEndPr>
    <w:sdtContent>
      <w:p w14:paraId="131CFFD0" w14:textId="76029247" w:rsidR="004F56C6" w:rsidRPr="004F56C6" w:rsidRDefault="004F56C6">
        <w:pPr>
          <w:pStyle w:val="Pta"/>
          <w:jc w:val="right"/>
          <w:rPr>
            <w:rFonts w:ascii="Corbel" w:hAnsi="Corbel"/>
            <w:sz w:val="18"/>
            <w:szCs w:val="18"/>
          </w:rPr>
        </w:pPr>
        <w:r w:rsidRPr="004F56C6">
          <w:rPr>
            <w:rFonts w:ascii="Corbel" w:hAnsi="Corbel"/>
            <w:sz w:val="18"/>
            <w:szCs w:val="18"/>
          </w:rPr>
          <w:fldChar w:fldCharType="begin"/>
        </w:r>
        <w:r w:rsidRPr="004F56C6">
          <w:rPr>
            <w:rFonts w:ascii="Corbel" w:hAnsi="Corbel"/>
            <w:sz w:val="18"/>
            <w:szCs w:val="18"/>
          </w:rPr>
          <w:instrText>PAGE   \* MERGEFORMAT</w:instrText>
        </w:r>
        <w:r w:rsidRPr="004F56C6">
          <w:rPr>
            <w:rFonts w:ascii="Corbel" w:hAnsi="Corbel"/>
            <w:sz w:val="18"/>
            <w:szCs w:val="18"/>
          </w:rPr>
          <w:fldChar w:fldCharType="separate"/>
        </w:r>
        <w:r w:rsidRPr="004F56C6">
          <w:rPr>
            <w:rFonts w:ascii="Corbel" w:hAnsi="Corbel"/>
            <w:sz w:val="18"/>
            <w:szCs w:val="18"/>
          </w:rPr>
          <w:t>2</w:t>
        </w:r>
        <w:r w:rsidRPr="004F56C6">
          <w:rPr>
            <w:rFonts w:ascii="Corbel" w:hAnsi="Corbel"/>
            <w:sz w:val="18"/>
            <w:szCs w:val="18"/>
          </w:rPr>
          <w:fldChar w:fldCharType="end"/>
        </w:r>
      </w:p>
    </w:sdtContent>
  </w:sdt>
  <w:p w14:paraId="7A70BB51" w14:textId="77777777" w:rsidR="004F56C6" w:rsidRDefault="004F56C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F2AEE" w14:textId="77777777" w:rsidR="00092256" w:rsidRDefault="00092256" w:rsidP="004F56C6">
      <w:pPr>
        <w:spacing w:after="0" w:line="240" w:lineRule="auto"/>
      </w:pPr>
      <w:r>
        <w:separator/>
      </w:r>
    </w:p>
  </w:footnote>
  <w:footnote w:type="continuationSeparator" w:id="0">
    <w:p w14:paraId="69115329" w14:textId="77777777" w:rsidR="00092256" w:rsidRDefault="00092256" w:rsidP="004F56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25111"/>
    <w:multiLevelType w:val="hybridMultilevel"/>
    <w:tmpl w:val="24DC73EC"/>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 w15:restartNumberingAfterBreak="0">
    <w:nsid w:val="167E0984"/>
    <w:multiLevelType w:val="hybridMultilevel"/>
    <w:tmpl w:val="E140EC9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CA11307"/>
    <w:multiLevelType w:val="hybridMultilevel"/>
    <w:tmpl w:val="6874C31C"/>
    <w:lvl w:ilvl="0" w:tplc="10000001">
      <w:start w:val="1"/>
      <w:numFmt w:val="bullet"/>
      <w:lvlText w:val=""/>
      <w:lvlJc w:val="left"/>
      <w:pPr>
        <w:ind w:left="1004" w:hanging="360"/>
      </w:pPr>
      <w:rPr>
        <w:rFonts w:ascii="Symbol" w:hAnsi="Symbol" w:hint="default"/>
      </w:rPr>
    </w:lvl>
    <w:lvl w:ilvl="1" w:tplc="10000003" w:tentative="1">
      <w:start w:val="1"/>
      <w:numFmt w:val="bullet"/>
      <w:lvlText w:val="o"/>
      <w:lvlJc w:val="left"/>
      <w:pPr>
        <w:ind w:left="1724" w:hanging="360"/>
      </w:pPr>
      <w:rPr>
        <w:rFonts w:ascii="Courier New" w:hAnsi="Courier New" w:cs="Courier New" w:hint="default"/>
      </w:rPr>
    </w:lvl>
    <w:lvl w:ilvl="2" w:tplc="10000005" w:tentative="1">
      <w:start w:val="1"/>
      <w:numFmt w:val="bullet"/>
      <w:lvlText w:val=""/>
      <w:lvlJc w:val="left"/>
      <w:pPr>
        <w:ind w:left="2444" w:hanging="360"/>
      </w:pPr>
      <w:rPr>
        <w:rFonts w:ascii="Wingdings" w:hAnsi="Wingdings" w:hint="default"/>
      </w:rPr>
    </w:lvl>
    <w:lvl w:ilvl="3" w:tplc="10000001" w:tentative="1">
      <w:start w:val="1"/>
      <w:numFmt w:val="bullet"/>
      <w:lvlText w:val=""/>
      <w:lvlJc w:val="left"/>
      <w:pPr>
        <w:ind w:left="3164" w:hanging="360"/>
      </w:pPr>
      <w:rPr>
        <w:rFonts w:ascii="Symbol" w:hAnsi="Symbol" w:hint="default"/>
      </w:rPr>
    </w:lvl>
    <w:lvl w:ilvl="4" w:tplc="10000003" w:tentative="1">
      <w:start w:val="1"/>
      <w:numFmt w:val="bullet"/>
      <w:lvlText w:val="o"/>
      <w:lvlJc w:val="left"/>
      <w:pPr>
        <w:ind w:left="3884" w:hanging="360"/>
      </w:pPr>
      <w:rPr>
        <w:rFonts w:ascii="Courier New" w:hAnsi="Courier New" w:cs="Courier New" w:hint="default"/>
      </w:rPr>
    </w:lvl>
    <w:lvl w:ilvl="5" w:tplc="10000005" w:tentative="1">
      <w:start w:val="1"/>
      <w:numFmt w:val="bullet"/>
      <w:lvlText w:val=""/>
      <w:lvlJc w:val="left"/>
      <w:pPr>
        <w:ind w:left="4604" w:hanging="360"/>
      </w:pPr>
      <w:rPr>
        <w:rFonts w:ascii="Wingdings" w:hAnsi="Wingdings" w:hint="default"/>
      </w:rPr>
    </w:lvl>
    <w:lvl w:ilvl="6" w:tplc="10000001" w:tentative="1">
      <w:start w:val="1"/>
      <w:numFmt w:val="bullet"/>
      <w:lvlText w:val=""/>
      <w:lvlJc w:val="left"/>
      <w:pPr>
        <w:ind w:left="5324" w:hanging="360"/>
      </w:pPr>
      <w:rPr>
        <w:rFonts w:ascii="Symbol" w:hAnsi="Symbol" w:hint="default"/>
      </w:rPr>
    </w:lvl>
    <w:lvl w:ilvl="7" w:tplc="10000003" w:tentative="1">
      <w:start w:val="1"/>
      <w:numFmt w:val="bullet"/>
      <w:lvlText w:val="o"/>
      <w:lvlJc w:val="left"/>
      <w:pPr>
        <w:ind w:left="6044" w:hanging="360"/>
      </w:pPr>
      <w:rPr>
        <w:rFonts w:ascii="Courier New" w:hAnsi="Courier New" w:cs="Courier New" w:hint="default"/>
      </w:rPr>
    </w:lvl>
    <w:lvl w:ilvl="8" w:tplc="10000005" w:tentative="1">
      <w:start w:val="1"/>
      <w:numFmt w:val="bullet"/>
      <w:lvlText w:val=""/>
      <w:lvlJc w:val="left"/>
      <w:pPr>
        <w:ind w:left="6764" w:hanging="360"/>
      </w:pPr>
      <w:rPr>
        <w:rFonts w:ascii="Wingdings" w:hAnsi="Wingdings" w:hint="default"/>
      </w:rPr>
    </w:lvl>
  </w:abstractNum>
  <w:abstractNum w:abstractNumId="3" w15:restartNumberingAfterBreak="0">
    <w:nsid w:val="237D1BD2"/>
    <w:multiLevelType w:val="hybridMultilevel"/>
    <w:tmpl w:val="663EE966"/>
    <w:lvl w:ilvl="0" w:tplc="5D2A6EC2">
      <w:numFmt w:val="bullet"/>
      <w:lvlText w:val="•"/>
      <w:lvlJc w:val="left"/>
      <w:pPr>
        <w:ind w:left="720" w:hanging="360"/>
      </w:pPr>
      <w:rPr>
        <w:rFonts w:ascii="Calibri" w:eastAsiaTheme="minorHAnsi" w:hAnsi="Calibri" w:cs="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307B2811"/>
    <w:multiLevelType w:val="hybridMultilevel"/>
    <w:tmpl w:val="807EC35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47611362"/>
    <w:multiLevelType w:val="hybridMultilevel"/>
    <w:tmpl w:val="2DDA57F4"/>
    <w:lvl w:ilvl="0" w:tplc="041B0001">
      <w:start w:val="1"/>
      <w:numFmt w:val="bullet"/>
      <w:lvlText w:val=""/>
      <w:lvlJc w:val="left"/>
      <w:pPr>
        <w:ind w:left="927" w:hanging="360"/>
      </w:pPr>
      <w:rPr>
        <w:rFonts w:ascii="Symbol" w:hAnsi="Symbol" w:hint="default"/>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6" w15:restartNumberingAfterBreak="0">
    <w:nsid w:val="4A333E95"/>
    <w:multiLevelType w:val="hybridMultilevel"/>
    <w:tmpl w:val="71265F00"/>
    <w:lvl w:ilvl="0" w:tplc="5D2A6EC2">
      <w:numFmt w:val="bullet"/>
      <w:lvlText w:val="•"/>
      <w:lvlJc w:val="left"/>
      <w:pPr>
        <w:ind w:left="644" w:hanging="360"/>
      </w:pPr>
      <w:rPr>
        <w:rFonts w:ascii="Calibri" w:eastAsiaTheme="minorHAnsi" w:hAnsi="Calibri" w:cs="Calibri"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7" w15:restartNumberingAfterBreak="0">
    <w:nsid w:val="60FF514C"/>
    <w:multiLevelType w:val="hybridMultilevel"/>
    <w:tmpl w:val="4B8A4092"/>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8" w15:restartNumberingAfterBreak="0">
    <w:nsid w:val="6B3F1192"/>
    <w:multiLevelType w:val="hybridMultilevel"/>
    <w:tmpl w:val="7B2A5E32"/>
    <w:lvl w:ilvl="0" w:tplc="10000001">
      <w:start w:val="1"/>
      <w:numFmt w:val="bullet"/>
      <w:lvlText w:val=""/>
      <w:lvlJc w:val="left"/>
      <w:pPr>
        <w:ind w:left="1068" w:hanging="360"/>
      </w:pPr>
      <w:rPr>
        <w:rFonts w:ascii="Symbol" w:hAnsi="Symbol" w:hint="default"/>
      </w:rPr>
    </w:lvl>
    <w:lvl w:ilvl="1" w:tplc="10000003" w:tentative="1">
      <w:start w:val="1"/>
      <w:numFmt w:val="bullet"/>
      <w:lvlText w:val="o"/>
      <w:lvlJc w:val="left"/>
      <w:pPr>
        <w:ind w:left="1788" w:hanging="360"/>
      </w:pPr>
      <w:rPr>
        <w:rFonts w:ascii="Courier New" w:hAnsi="Courier New" w:cs="Courier New" w:hint="default"/>
      </w:rPr>
    </w:lvl>
    <w:lvl w:ilvl="2" w:tplc="10000005" w:tentative="1">
      <w:start w:val="1"/>
      <w:numFmt w:val="bullet"/>
      <w:lvlText w:val=""/>
      <w:lvlJc w:val="left"/>
      <w:pPr>
        <w:ind w:left="2508" w:hanging="360"/>
      </w:pPr>
      <w:rPr>
        <w:rFonts w:ascii="Wingdings" w:hAnsi="Wingdings" w:hint="default"/>
      </w:rPr>
    </w:lvl>
    <w:lvl w:ilvl="3" w:tplc="10000001" w:tentative="1">
      <w:start w:val="1"/>
      <w:numFmt w:val="bullet"/>
      <w:lvlText w:val=""/>
      <w:lvlJc w:val="left"/>
      <w:pPr>
        <w:ind w:left="3228" w:hanging="360"/>
      </w:pPr>
      <w:rPr>
        <w:rFonts w:ascii="Symbol" w:hAnsi="Symbol" w:hint="default"/>
      </w:rPr>
    </w:lvl>
    <w:lvl w:ilvl="4" w:tplc="10000003" w:tentative="1">
      <w:start w:val="1"/>
      <w:numFmt w:val="bullet"/>
      <w:lvlText w:val="o"/>
      <w:lvlJc w:val="left"/>
      <w:pPr>
        <w:ind w:left="3948" w:hanging="360"/>
      </w:pPr>
      <w:rPr>
        <w:rFonts w:ascii="Courier New" w:hAnsi="Courier New" w:cs="Courier New" w:hint="default"/>
      </w:rPr>
    </w:lvl>
    <w:lvl w:ilvl="5" w:tplc="10000005" w:tentative="1">
      <w:start w:val="1"/>
      <w:numFmt w:val="bullet"/>
      <w:lvlText w:val=""/>
      <w:lvlJc w:val="left"/>
      <w:pPr>
        <w:ind w:left="4668" w:hanging="360"/>
      </w:pPr>
      <w:rPr>
        <w:rFonts w:ascii="Wingdings" w:hAnsi="Wingdings" w:hint="default"/>
      </w:rPr>
    </w:lvl>
    <w:lvl w:ilvl="6" w:tplc="10000001" w:tentative="1">
      <w:start w:val="1"/>
      <w:numFmt w:val="bullet"/>
      <w:lvlText w:val=""/>
      <w:lvlJc w:val="left"/>
      <w:pPr>
        <w:ind w:left="5388" w:hanging="360"/>
      </w:pPr>
      <w:rPr>
        <w:rFonts w:ascii="Symbol" w:hAnsi="Symbol" w:hint="default"/>
      </w:rPr>
    </w:lvl>
    <w:lvl w:ilvl="7" w:tplc="10000003" w:tentative="1">
      <w:start w:val="1"/>
      <w:numFmt w:val="bullet"/>
      <w:lvlText w:val="o"/>
      <w:lvlJc w:val="left"/>
      <w:pPr>
        <w:ind w:left="6108" w:hanging="360"/>
      </w:pPr>
      <w:rPr>
        <w:rFonts w:ascii="Courier New" w:hAnsi="Courier New" w:cs="Courier New" w:hint="default"/>
      </w:rPr>
    </w:lvl>
    <w:lvl w:ilvl="8" w:tplc="10000005" w:tentative="1">
      <w:start w:val="1"/>
      <w:numFmt w:val="bullet"/>
      <w:lvlText w:val=""/>
      <w:lvlJc w:val="left"/>
      <w:pPr>
        <w:ind w:left="6828" w:hanging="360"/>
      </w:pPr>
      <w:rPr>
        <w:rFonts w:ascii="Wingdings" w:hAnsi="Wingdings" w:hint="default"/>
      </w:rPr>
    </w:lvl>
  </w:abstractNum>
  <w:abstractNum w:abstractNumId="9" w15:restartNumberingAfterBreak="0">
    <w:nsid w:val="77CE7A4A"/>
    <w:multiLevelType w:val="hybridMultilevel"/>
    <w:tmpl w:val="DE840250"/>
    <w:lvl w:ilvl="0" w:tplc="D2DAAA0A">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 w15:restartNumberingAfterBreak="0">
    <w:nsid w:val="7EFB37F6"/>
    <w:multiLevelType w:val="hybridMultilevel"/>
    <w:tmpl w:val="25C09824"/>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num w:numId="1" w16cid:durableId="743796920">
    <w:abstractNumId w:val="5"/>
  </w:num>
  <w:num w:numId="2" w16cid:durableId="1422484587">
    <w:abstractNumId w:val="7"/>
  </w:num>
  <w:num w:numId="3" w16cid:durableId="2004234130">
    <w:abstractNumId w:val="0"/>
  </w:num>
  <w:num w:numId="4" w16cid:durableId="1333070093">
    <w:abstractNumId w:val="9"/>
  </w:num>
  <w:num w:numId="5" w16cid:durableId="2141721740">
    <w:abstractNumId w:val="10"/>
  </w:num>
  <w:num w:numId="6" w16cid:durableId="1875538146">
    <w:abstractNumId w:val="8"/>
  </w:num>
  <w:num w:numId="7" w16cid:durableId="761802172">
    <w:abstractNumId w:val="3"/>
  </w:num>
  <w:num w:numId="8" w16cid:durableId="1719085593">
    <w:abstractNumId w:val="4"/>
  </w:num>
  <w:num w:numId="9" w16cid:durableId="767778786">
    <w:abstractNumId w:val="2"/>
  </w:num>
  <w:num w:numId="10" w16cid:durableId="1654872238">
    <w:abstractNumId w:val="6"/>
  </w:num>
  <w:num w:numId="11" w16cid:durableId="1451630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56A"/>
    <w:rsid w:val="000038BE"/>
    <w:rsid w:val="00031535"/>
    <w:rsid w:val="00050E6C"/>
    <w:rsid w:val="000556FF"/>
    <w:rsid w:val="00062040"/>
    <w:rsid w:val="00072747"/>
    <w:rsid w:val="00092256"/>
    <w:rsid w:val="000B6C62"/>
    <w:rsid w:val="000E79B8"/>
    <w:rsid w:val="000F765E"/>
    <w:rsid w:val="0010074B"/>
    <w:rsid w:val="00102C7C"/>
    <w:rsid w:val="001047DB"/>
    <w:rsid w:val="00125351"/>
    <w:rsid w:val="00132AE1"/>
    <w:rsid w:val="00133638"/>
    <w:rsid w:val="00140FA2"/>
    <w:rsid w:val="001534BC"/>
    <w:rsid w:val="001563CE"/>
    <w:rsid w:val="001728A0"/>
    <w:rsid w:val="00180623"/>
    <w:rsid w:val="001925D9"/>
    <w:rsid w:val="001A7F56"/>
    <w:rsid w:val="001B0AFB"/>
    <w:rsid w:val="001C5598"/>
    <w:rsid w:val="001E456C"/>
    <w:rsid w:val="001F7E4B"/>
    <w:rsid w:val="0020350A"/>
    <w:rsid w:val="00226C5B"/>
    <w:rsid w:val="002336C4"/>
    <w:rsid w:val="00235C58"/>
    <w:rsid w:val="002401D6"/>
    <w:rsid w:val="0024766F"/>
    <w:rsid w:val="00254414"/>
    <w:rsid w:val="0025786F"/>
    <w:rsid w:val="0028558E"/>
    <w:rsid w:val="002C687F"/>
    <w:rsid w:val="002D1E10"/>
    <w:rsid w:val="002E5A2E"/>
    <w:rsid w:val="00302062"/>
    <w:rsid w:val="003255F9"/>
    <w:rsid w:val="00335251"/>
    <w:rsid w:val="003369CB"/>
    <w:rsid w:val="00340199"/>
    <w:rsid w:val="00342A32"/>
    <w:rsid w:val="0036210B"/>
    <w:rsid w:val="003658D2"/>
    <w:rsid w:val="003809B2"/>
    <w:rsid w:val="00396ABE"/>
    <w:rsid w:val="003C4716"/>
    <w:rsid w:val="003E59FD"/>
    <w:rsid w:val="00403FC7"/>
    <w:rsid w:val="00456068"/>
    <w:rsid w:val="0046708B"/>
    <w:rsid w:val="004928D1"/>
    <w:rsid w:val="004A6594"/>
    <w:rsid w:val="004B5CD9"/>
    <w:rsid w:val="004C390D"/>
    <w:rsid w:val="004D24CF"/>
    <w:rsid w:val="004D7921"/>
    <w:rsid w:val="004E060A"/>
    <w:rsid w:val="004E456A"/>
    <w:rsid w:val="004F143A"/>
    <w:rsid w:val="004F56C6"/>
    <w:rsid w:val="004F596F"/>
    <w:rsid w:val="005224C4"/>
    <w:rsid w:val="005404B7"/>
    <w:rsid w:val="005A55AF"/>
    <w:rsid w:val="005A63CA"/>
    <w:rsid w:val="005B279F"/>
    <w:rsid w:val="005E7677"/>
    <w:rsid w:val="005E7741"/>
    <w:rsid w:val="005F71E8"/>
    <w:rsid w:val="00621819"/>
    <w:rsid w:val="006228DA"/>
    <w:rsid w:val="0062292E"/>
    <w:rsid w:val="00627C0F"/>
    <w:rsid w:val="00641228"/>
    <w:rsid w:val="0064240E"/>
    <w:rsid w:val="00680DF8"/>
    <w:rsid w:val="00687584"/>
    <w:rsid w:val="006911C4"/>
    <w:rsid w:val="006D4AC7"/>
    <w:rsid w:val="006D62F6"/>
    <w:rsid w:val="006E4BF6"/>
    <w:rsid w:val="006E7039"/>
    <w:rsid w:val="007148EC"/>
    <w:rsid w:val="007370AD"/>
    <w:rsid w:val="00782E28"/>
    <w:rsid w:val="007907A4"/>
    <w:rsid w:val="007A1E53"/>
    <w:rsid w:val="007B4EEF"/>
    <w:rsid w:val="007D1DAD"/>
    <w:rsid w:val="007F0E20"/>
    <w:rsid w:val="007F3EF1"/>
    <w:rsid w:val="0081148E"/>
    <w:rsid w:val="00823AA0"/>
    <w:rsid w:val="00827357"/>
    <w:rsid w:val="00842585"/>
    <w:rsid w:val="00850E1C"/>
    <w:rsid w:val="008625E4"/>
    <w:rsid w:val="00872FCE"/>
    <w:rsid w:val="00874F80"/>
    <w:rsid w:val="008846AF"/>
    <w:rsid w:val="008A0B74"/>
    <w:rsid w:val="008A57CD"/>
    <w:rsid w:val="008C4AF0"/>
    <w:rsid w:val="008E4A12"/>
    <w:rsid w:val="008E752A"/>
    <w:rsid w:val="008F32F3"/>
    <w:rsid w:val="009200CE"/>
    <w:rsid w:val="00922B67"/>
    <w:rsid w:val="00924155"/>
    <w:rsid w:val="0094057D"/>
    <w:rsid w:val="00945D2E"/>
    <w:rsid w:val="00966044"/>
    <w:rsid w:val="00970B45"/>
    <w:rsid w:val="00982A31"/>
    <w:rsid w:val="00985066"/>
    <w:rsid w:val="009B0559"/>
    <w:rsid w:val="009B5A2D"/>
    <w:rsid w:val="009D3A8D"/>
    <w:rsid w:val="009E0595"/>
    <w:rsid w:val="00A1111B"/>
    <w:rsid w:val="00A30124"/>
    <w:rsid w:val="00A61890"/>
    <w:rsid w:val="00A61BCF"/>
    <w:rsid w:val="00A66DA8"/>
    <w:rsid w:val="00AB530D"/>
    <w:rsid w:val="00B00459"/>
    <w:rsid w:val="00B01A75"/>
    <w:rsid w:val="00B07CF7"/>
    <w:rsid w:val="00B336C5"/>
    <w:rsid w:val="00B430C3"/>
    <w:rsid w:val="00B45BAE"/>
    <w:rsid w:val="00B47FF9"/>
    <w:rsid w:val="00B527EF"/>
    <w:rsid w:val="00B76ABC"/>
    <w:rsid w:val="00B851D2"/>
    <w:rsid w:val="00B87648"/>
    <w:rsid w:val="00BA3C21"/>
    <w:rsid w:val="00BC24C7"/>
    <w:rsid w:val="00C13951"/>
    <w:rsid w:val="00C20A7E"/>
    <w:rsid w:val="00C24109"/>
    <w:rsid w:val="00C429C1"/>
    <w:rsid w:val="00C51AB5"/>
    <w:rsid w:val="00C5558C"/>
    <w:rsid w:val="00C574A6"/>
    <w:rsid w:val="00C8025C"/>
    <w:rsid w:val="00C81EEE"/>
    <w:rsid w:val="00CD6AFA"/>
    <w:rsid w:val="00CF6FD9"/>
    <w:rsid w:val="00CF7840"/>
    <w:rsid w:val="00D07590"/>
    <w:rsid w:val="00D27C85"/>
    <w:rsid w:val="00D84C41"/>
    <w:rsid w:val="00D927D6"/>
    <w:rsid w:val="00DB2161"/>
    <w:rsid w:val="00DC10BA"/>
    <w:rsid w:val="00DC4872"/>
    <w:rsid w:val="00DD3AAC"/>
    <w:rsid w:val="00DE734F"/>
    <w:rsid w:val="00DF6119"/>
    <w:rsid w:val="00E00B6B"/>
    <w:rsid w:val="00E215C1"/>
    <w:rsid w:val="00E24F6E"/>
    <w:rsid w:val="00E40C0D"/>
    <w:rsid w:val="00E66389"/>
    <w:rsid w:val="00EB21B7"/>
    <w:rsid w:val="00EC2034"/>
    <w:rsid w:val="00EC4861"/>
    <w:rsid w:val="00EE4036"/>
    <w:rsid w:val="00EF00C2"/>
    <w:rsid w:val="00F0033D"/>
    <w:rsid w:val="00F00D30"/>
    <w:rsid w:val="00F10656"/>
    <w:rsid w:val="00F43317"/>
    <w:rsid w:val="00F51F4F"/>
    <w:rsid w:val="00F55AAA"/>
    <w:rsid w:val="00F5756D"/>
    <w:rsid w:val="00F65901"/>
    <w:rsid w:val="00F66425"/>
    <w:rsid w:val="00F93BEF"/>
    <w:rsid w:val="00FC6271"/>
    <w:rsid w:val="00FC642C"/>
    <w:rsid w:val="00FF0116"/>
    <w:rsid w:val="00FF06D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A946B"/>
  <w15:chartTrackingRefBased/>
  <w15:docId w15:val="{186AFBB7-95EE-4B8A-9582-F0A7F3BE5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4E456A"/>
    <w:pPr>
      <w:ind w:left="720"/>
      <w:contextualSpacing/>
    </w:pPr>
  </w:style>
  <w:style w:type="paragraph" w:customStyle="1" w:styleId="Texttelo">
    <w:name w:val="Text telo"/>
    <w:basedOn w:val="Normlny"/>
    <w:qFormat/>
    <w:rsid w:val="004E456A"/>
    <w:pPr>
      <w:spacing w:before="840" w:after="0" w:line="240" w:lineRule="auto"/>
    </w:pPr>
    <w:rPr>
      <w:rFonts w:ascii="Corbel" w:eastAsia="Times New Roman" w:hAnsi="Corbel" w:cs="Times New Roman"/>
      <w:sz w:val="24"/>
      <w:szCs w:val="24"/>
      <w14:numForm w14:val="lining"/>
    </w:rPr>
  </w:style>
  <w:style w:type="character" w:styleId="Odkaznakomentr">
    <w:name w:val="annotation reference"/>
    <w:basedOn w:val="Predvolenpsmoodseku"/>
    <w:uiPriority w:val="99"/>
    <w:semiHidden/>
    <w:unhideWhenUsed/>
    <w:rsid w:val="00340199"/>
    <w:rPr>
      <w:sz w:val="16"/>
      <w:szCs w:val="16"/>
    </w:rPr>
  </w:style>
  <w:style w:type="paragraph" w:styleId="Textkomentra">
    <w:name w:val="annotation text"/>
    <w:basedOn w:val="Normlny"/>
    <w:link w:val="TextkomentraChar"/>
    <w:uiPriority w:val="99"/>
    <w:unhideWhenUsed/>
    <w:rsid w:val="00340199"/>
    <w:pPr>
      <w:spacing w:line="240" w:lineRule="auto"/>
    </w:pPr>
    <w:rPr>
      <w:sz w:val="20"/>
      <w:szCs w:val="20"/>
    </w:rPr>
  </w:style>
  <w:style w:type="character" w:customStyle="1" w:styleId="TextkomentraChar">
    <w:name w:val="Text komentára Char"/>
    <w:basedOn w:val="Predvolenpsmoodseku"/>
    <w:link w:val="Textkomentra"/>
    <w:uiPriority w:val="99"/>
    <w:rsid w:val="00340199"/>
    <w:rPr>
      <w:sz w:val="20"/>
      <w:szCs w:val="20"/>
    </w:rPr>
  </w:style>
  <w:style w:type="paragraph" w:styleId="Predmetkomentra">
    <w:name w:val="annotation subject"/>
    <w:basedOn w:val="Textkomentra"/>
    <w:next w:val="Textkomentra"/>
    <w:link w:val="PredmetkomentraChar"/>
    <w:uiPriority w:val="99"/>
    <w:semiHidden/>
    <w:unhideWhenUsed/>
    <w:rsid w:val="00340199"/>
    <w:rPr>
      <w:b/>
      <w:bCs/>
    </w:rPr>
  </w:style>
  <w:style w:type="character" w:customStyle="1" w:styleId="PredmetkomentraChar">
    <w:name w:val="Predmet komentára Char"/>
    <w:basedOn w:val="TextkomentraChar"/>
    <w:link w:val="Predmetkomentra"/>
    <w:uiPriority w:val="99"/>
    <w:semiHidden/>
    <w:rsid w:val="00340199"/>
    <w:rPr>
      <w:b/>
      <w:bCs/>
      <w:sz w:val="20"/>
      <w:szCs w:val="20"/>
    </w:rPr>
  </w:style>
  <w:style w:type="paragraph" w:styleId="Revzia">
    <w:name w:val="Revision"/>
    <w:hidden/>
    <w:uiPriority w:val="99"/>
    <w:semiHidden/>
    <w:rsid w:val="001925D9"/>
    <w:pPr>
      <w:spacing w:after="0" w:line="240" w:lineRule="auto"/>
    </w:pPr>
  </w:style>
  <w:style w:type="paragraph" w:styleId="Hlavika">
    <w:name w:val="header"/>
    <w:basedOn w:val="Normlny"/>
    <w:link w:val="HlavikaChar"/>
    <w:uiPriority w:val="99"/>
    <w:unhideWhenUsed/>
    <w:rsid w:val="004F56C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F56C6"/>
  </w:style>
  <w:style w:type="paragraph" w:styleId="Pta">
    <w:name w:val="footer"/>
    <w:basedOn w:val="Normlny"/>
    <w:link w:val="PtaChar"/>
    <w:uiPriority w:val="99"/>
    <w:unhideWhenUsed/>
    <w:rsid w:val="004F56C6"/>
    <w:pPr>
      <w:tabs>
        <w:tab w:val="center" w:pos="4536"/>
        <w:tab w:val="right" w:pos="9072"/>
      </w:tabs>
      <w:spacing w:after="0" w:line="240" w:lineRule="auto"/>
    </w:pPr>
  </w:style>
  <w:style w:type="character" w:customStyle="1" w:styleId="PtaChar">
    <w:name w:val="Päta Char"/>
    <w:basedOn w:val="Predvolenpsmoodseku"/>
    <w:link w:val="Pta"/>
    <w:uiPriority w:val="99"/>
    <w:rsid w:val="004F56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8" ma:contentTypeDescription="Umožňuje vytvoriť nový dokument." ma:contentTypeScope="" ma:versionID="6dff97366f93c6fb81baf20abc55b284">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0264c3bc8d1d902d8309b4eafee50429"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BC3F1-B6B0-43A4-AF00-4725763B9D67}"/>
</file>

<file path=customXml/itemProps2.xml><?xml version="1.0" encoding="utf-8"?>
<ds:datastoreItem xmlns:ds="http://schemas.openxmlformats.org/officeDocument/2006/customXml" ds:itemID="{6BF0FE51-1710-4015-82E7-D69C697B1107}">
  <ds:schemaRefs>
    <ds:schemaRef ds:uri="http://schemas.microsoft.com/sharepoint/v3/contenttype/forms"/>
  </ds:schemaRefs>
</ds:datastoreItem>
</file>

<file path=customXml/itemProps3.xml><?xml version="1.0" encoding="utf-8"?>
<ds:datastoreItem xmlns:ds="http://schemas.openxmlformats.org/officeDocument/2006/customXml" ds:itemID="{1E621BA0-0710-4D15-B573-39F5B9B484A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E607155-4BB0-487B-AAD5-196D585CB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528</Words>
  <Characters>3015</Characters>
  <Application>Microsoft Office Word</Application>
  <DocSecurity>0</DocSecurity>
  <Lines>25</Lines>
  <Paragraphs>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Ilavská Jana</dc:creator>
  <cp:keywords/>
  <dc:description/>
  <cp:lastModifiedBy>Ilavská Jana</cp:lastModifiedBy>
  <cp:revision>6</cp:revision>
  <cp:lastPrinted>2023-01-12T08:49:00Z</cp:lastPrinted>
  <dcterms:created xsi:type="dcterms:W3CDTF">2026-07-08T07:11:00Z</dcterms:created>
  <dcterms:modified xsi:type="dcterms:W3CDTF">2026-07-11T11:48:00Z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GrammarlyDocumentId">
    <vt:lpwstr>7adb77ca-1039-4214-9a56-f5fd02d44ee0</vt:lpwstr>
  </property>
</Properties>
</file>