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888C5" w14:textId="4C63AB92" w:rsidR="00D03A10" w:rsidRPr="002C0534" w:rsidRDefault="00D03A10" w:rsidP="002C053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  <w:r w:rsidRPr="00D03A10">
        <w:rPr>
          <w:rFonts w:ascii="Garamond" w:hAnsi="Garamond"/>
          <w:sz w:val="22"/>
          <w:szCs w:val="22"/>
        </w:rPr>
        <w:t>Príloha č. 2</w:t>
      </w:r>
    </w:p>
    <w:p w14:paraId="58594E3F" w14:textId="2B433562" w:rsidR="002C0534" w:rsidRDefault="00D03A10" w:rsidP="002C0534">
      <w:pPr>
        <w:jc w:val="center"/>
        <w:rPr>
          <w:rFonts w:ascii="Garamond" w:hAnsi="Garamond"/>
          <w:b/>
          <w:bCs/>
        </w:rPr>
      </w:pPr>
      <w:r w:rsidRPr="00D03A10">
        <w:rPr>
          <w:rFonts w:ascii="Garamond" w:hAnsi="Garamond"/>
          <w:b/>
          <w:bCs/>
        </w:rPr>
        <w:t>Technická špecifikácia</w:t>
      </w:r>
    </w:p>
    <w:p w14:paraId="42A081A5" w14:textId="77777777" w:rsidR="002C0534" w:rsidRPr="002C0534" w:rsidRDefault="002C0534" w:rsidP="002C0534">
      <w:pPr>
        <w:jc w:val="center"/>
        <w:rPr>
          <w:rFonts w:ascii="Garamond" w:hAnsi="Garamond"/>
          <w:b/>
          <w:bCs/>
        </w:rPr>
      </w:pPr>
    </w:p>
    <w:p w14:paraId="37673CCD" w14:textId="7FCFA3F3" w:rsidR="00D056BF" w:rsidRPr="002C0534" w:rsidRDefault="00413627" w:rsidP="006B2044">
      <w:pPr>
        <w:rPr>
          <w:rFonts w:ascii="Garamond" w:hAnsi="Garamond"/>
          <w:sz w:val="22"/>
          <w:szCs w:val="22"/>
        </w:rPr>
      </w:pPr>
      <w:r w:rsidRPr="002C0534">
        <w:rPr>
          <w:rFonts w:ascii="Garamond" w:hAnsi="Garamond"/>
          <w:sz w:val="22"/>
          <w:szCs w:val="22"/>
        </w:rPr>
        <w:t>Predpokladaná hodnota zákazky je: 399 420,00 EUR bez DPH.</w:t>
      </w:r>
    </w:p>
    <w:p w14:paraId="53090D0C" w14:textId="77777777" w:rsidR="00413627" w:rsidRPr="002C0534" w:rsidRDefault="00413627" w:rsidP="006B2044">
      <w:pPr>
        <w:rPr>
          <w:sz w:val="22"/>
          <w:szCs w:val="22"/>
        </w:rPr>
      </w:pPr>
    </w:p>
    <w:p w14:paraId="06E62B9B" w14:textId="6EC138B6" w:rsidR="00D056BF" w:rsidRPr="002C0534" w:rsidRDefault="00D03A10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>Predmetom zákazky je  o</w:t>
      </w:r>
      <w:r w:rsidR="00D056BF" w:rsidRPr="002C0534">
        <w:rPr>
          <w:rFonts w:ascii="Garamond" w:hAnsi="Garamond"/>
          <w:bCs/>
          <w:sz w:val="22"/>
          <w:szCs w:val="22"/>
        </w:rPr>
        <w:t>prava koľajových oblúkov, výhybiek a križovatiek vrátane ich súvisiacich funkčných častí reprofiláciou opotrebovaných častí do zodpovedajucého prierezu a tvaru bez prerušenia električkovej dopravy s max. využitím nočnej dopravnej výluky. Realizácia odstraňovania havarijných stavov častí koľajového zvršku električkových tratí.</w:t>
      </w:r>
    </w:p>
    <w:p w14:paraId="5262F8A1" w14:textId="77777777" w:rsidR="00D03A10" w:rsidRPr="002C0534" w:rsidRDefault="00D03A10" w:rsidP="00D056BF">
      <w:pPr>
        <w:rPr>
          <w:rFonts w:ascii="Garamond" w:hAnsi="Garamond"/>
          <w:bCs/>
          <w:sz w:val="22"/>
          <w:szCs w:val="22"/>
        </w:rPr>
      </w:pPr>
    </w:p>
    <w:p w14:paraId="472393D4" w14:textId="77777777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 xml:space="preserve">1.            ks oprava navarovaním koľajovej srdcovky </w:t>
      </w:r>
    </w:p>
    <w:p w14:paraId="3AEB0089" w14:textId="77777777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>2.            bm oprava navarovaním koľajovej konštrukcie dvojmontáže (pri rozraďovacej výhybke)</w:t>
      </w:r>
    </w:p>
    <w:p w14:paraId="64805D69" w14:textId="77777777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>3.            bm oprava hlavy koľajnice navarovaním ručne a automatom pod tavivom</w:t>
      </w:r>
    </w:p>
    <w:p w14:paraId="2B8C7696" w14:textId="77777777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>4.            bm oprava opornice koľajnice navarovaním ručne a automatom pod tavivom</w:t>
      </w:r>
    </w:p>
    <w:p w14:paraId="3D0C56B7" w14:textId="77777777" w:rsidR="00D03A10" w:rsidRPr="002C0534" w:rsidRDefault="00D03A10" w:rsidP="00D056BF">
      <w:pPr>
        <w:rPr>
          <w:rFonts w:ascii="Garamond" w:hAnsi="Garamond"/>
          <w:bCs/>
          <w:sz w:val="22"/>
          <w:szCs w:val="22"/>
        </w:rPr>
      </w:pPr>
    </w:p>
    <w:p w14:paraId="46AE327B" w14:textId="6191F5FC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 xml:space="preserve">Ceny </w:t>
      </w:r>
      <w:r w:rsidR="00D03A10" w:rsidRPr="002C0534">
        <w:rPr>
          <w:rFonts w:ascii="Garamond" w:hAnsi="Garamond"/>
          <w:bCs/>
          <w:sz w:val="22"/>
          <w:szCs w:val="22"/>
        </w:rPr>
        <w:t>budú</w:t>
      </w:r>
      <w:r w:rsidRPr="002C0534">
        <w:rPr>
          <w:rFonts w:ascii="Garamond" w:hAnsi="Garamond"/>
          <w:bCs/>
          <w:sz w:val="22"/>
          <w:szCs w:val="22"/>
        </w:rPr>
        <w:t xml:space="preserve"> stanovené vrátane dopravy pracovníkov, potrebných strojov, zariadení a materiálov na určené pracovisko.</w:t>
      </w:r>
    </w:p>
    <w:p w14:paraId="1B991870" w14:textId="77777777" w:rsidR="00413627" w:rsidRPr="002C0534" w:rsidRDefault="00413627" w:rsidP="00D056BF">
      <w:pPr>
        <w:rPr>
          <w:rFonts w:ascii="Garamond" w:hAnsi="Garamond"/>
          <w:bCs/>
          <w:sz w:val="22"/>
          <w:szCs w:val="22"/>
        </w:rPr>
      </w:pPr>
    </w:p>
    <w:p w14:paraId="02BAA666" w14:textId="77777777" w:rsidR="00D056BF" w:rsidRPr="002C0534" w:rsidRDefault="00D056BF" w:rsidP="00D056BF">
      <w:pPr>
        <w:rPr>
          <w:rFonts w:ascii="Garamond" w:hAnsi="Garamond"/>
          <w:b/>
          <w:sz w:val="22"/>
          <w:szCs w:val="22"/>
        </w:rPr>
      </w:pPr>
      <w:r w:rsidRPr="002C0534">
        <w:rPr>
          <w:rFonts w:ascii="Garamond" w:hAnsi="Garamond"/>
          <w:b/>
          <w:sz w:val="22"/>
          <w:szCs w:val="22"/>
        </w:rPr>
        <w:t>„Koľajové križovatky a výhybkové kríženia“</w:t>
      </w:r>
    </w:p>
    <w:p w14:paraId="652D47D5" w14:textId="5BD18DFF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 xml:space="preserve">Výška a tvar pojazďovaného profilu srdcovky musí zodpovedať koľajnici NT 1 alebo Ri 60 podľa potreby objednávateľa  v hlbokožliabkovom alebo nízkožliabkovom prevedení. </w:t>
      </w:r>
    </w:p>
    <w:p w14:paraId="6FB55A13" w14:textId="77777777" w:rsidR="00413627" w:rsidRPr="002C0534" w:rsidRDefault="00413627" w:rsidP="00D056BF">
      <w:pPr>
        <w:rPr>
          <w:rFonts w:ascii="Garamond" w:hAnsi="Garamond"/>
          <w:bCs/>
          <w:sz w:val="22"/>
          <w:szCs w:val="22"/>
        </w:rPr>
      </w:pPr>
    </w:p>
    <w:p w14:paraId="15299684" w14:textId="77777777" w:rsidR="00D056BF" w:rsidRPr="002C0534" w:rsidRDefault="00D056BF" w:rsidP="00D056BF">
      <w:pPr>
        <w:rPr>
          <w:rFonts w:ascii="Garamond" w:hAnsi="Garamond"/>
          <w:b/>
          <w:sz w:val="22"/>
          <w:szCs w:val="22"/>
        </w:rPr>
      </w:pPr>
      <w:r w:rsidRPr="002C0534">
        <w:rPr>
          <w:rFonts w:ascii="Garamond" w:hAnsi="Garamond"/>
          <w:b/>
          <w:sz w:val="22"/>
          <w:szCs w:val="22"/>
        </w:rPr>
        <w:t xml:space="preserve">„Oprava koľajových oblúkov navarovaním“               </w:t>
      </w:r>
    </w:p>
    <w:p w14:paraId="5A6A9A40" w14:textId="3796C054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>Oprava opotrebovaných častí žliabkových koľajníc (hláv a oporníc) na otvorenom aj uzavretom železničnom zvršku mestských dráh navarovaním. Odstraňovanie vzniknutých havarijných stavov na prevádzkových úsekoch železničného zvršku mestských koľajových dráh za prevádzky a s maximálnym</w:t>
      </w:r>
    </w:p>
    <w:p w14:paraId="6B171C43" w14:textId="11415F0F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>využitím nočných dopravných výluk, v prevažnej miere na niekoľkokrát navarovaných žliabkových koľajniciach.</w:t>
      </w:r>
    </w:p>
    <w:p w14:paraId="70A43724" w14:textId="77777777" w:rsidR="00D056BF" w:rsidRPr="002C0534" w:rsidRDefault="00D056BF" w:rsidP="00D056BF">
      <w:pPr>
        <w:rPr>
          <w:rFonts w:ascii="Garamond" w:hAnsi="Garamond"/>
          <w:bCs/>
          <w:sz w:val="22"/>
          <w:szCs w:val="22"/>
        </w:rPr>
      </w:pPr>
    </w:p>
    <w:p w14:paraId="66E44335" w14:textId="77777777" w:rsidR="00D056BF" w:rsidRPr="002C0534" w:rsidRDefault="00D056BF" w:rsidP="00D056BF">
      <w:pPr>
        <w:rPr>
          <w:rFonts w:ascii="Garamond" w:hAnsi="Garamond"/>
          <w:b/>
          <w:sz w:val="22"/>
          <w:szCs w:val="22"/>
          <w:u w:val="single"/>
        </w:rPr>
      </w:pPr>
      <w:r w:rsidRPr="002C0534">
        <w:rPr>
          <w:rFonts w:ascii="Garamond" w:hAnsi="Garamond"/>
          <w:b/>
          <w:sz w:val="22"/>
          <w:szCs w:val="22"/>
        </w:rPr>
        <w:t>„Regenerácia koľajových konštrukcií“</w:t>
      </w:r>
    </w:p>
    <w:p w14:paraId="2056EED1" w14:textId="13E879C0" w:rsidR="00413627" w:rsidRDefault="00D056BF" w:rsidP="00D056BF">
      <w:pPr>
        <w:rPr>
          <w:rFonts w:ascii="Garamond" w:hAnsi="Garamond"/>
          <w:bCs/>
          <w:sz w:val="22"/>
          <w:szCs w:val="22"/>
        </w:rPr>
      </w:pPr>
      <w:r w:rsidRPr="002C0534">
        <w:rPr>
          <w:rFonts w:ascii="Garamond" w:hAnsi="Garamond"/>
          <w:bCs/>
          <w:sz w:val="22"/>
          <w:szCs w:val="22"/>
        </w:rPr>
        <w:t>Regenerácia koľajových výhybiek a križovatiek mestských dráh vrátane ich súvisiacich funkčných častí navarovaním opotrebovaných častí do požadovaného prierezu a tvaru bez prerušenia električkovej dopravy ručne a automatom s max. využitím nočnej dopravnej výluky. Realizácia odstraňovania havarijných stavov častí koľajového zvršku električkových tratí.</w:t>
      </w:r>
    </w:p>
    <w:p w14:paraId="280E01BD" w14:textId="77777777" w:rsidR="00413627" w:rsidRPr="00D03A10" w:rsidRDefault="00413627" w:rsidP="00D056BF">
      <w:pPr>
        <w:rPr>
          <w:rFonts w:ascii="Garamond" w:hAnsi="Garamond"/>
          <w:bCs/>
          <w:sz w:val="22"/>
          <w:szCs w:val="22"/>
        </w:rPr>
      </w:pPr>
    </w:p>
    <w:p w14:paraId="4E8FCC19" w14:textId="5893702C" w:rsidR="00413627" w:rsidRPr="00413627" w:rsidRDefault="00D056BF" w:rsidP="00D056BF">
      <w:pPr>
        <w:rPr>
          <w:rFonts w:ascii="Garamond" w:hAnsi="Garamond"/>
          <w:bCs/>
        </w:rPr>
      </w:pPr>
      <w:r w:rsidRPr="00D03A10">
        <w:rPr>
          <w:rFonts w:ascii="Garamond" w:hAnsi="Garamond"/>
          <w:bCs/>
          <w:sz w:val="22"/>
          <w:szCs w:val="22"/>
        </w:rPr>
        <w:t xml:space="preserve"> </w:t>
      </w:r>
      <w:r w:rsidRPr="00413627">
        <w:rPr>
          <w:rFonts w:ascii="Garamond" w:hAnsi="Garamond"/>
          <w:bCs/>
        </w:rPr>
        <w:t>Oprava koľajových oblúkov a konštrukcií navarovaním v predpokladanom objeme:</w:t>
      </w:r>
    </w:p>
    <w:p w14:paraId="6538BFA8" w14:textId="77777777" w:rsidR="00D03A10" w:rsidRDefault="00D03A10" w:rsidP="00D056BF">
      <w:pPr>
        <w:rPr>
          <w:rFonts w:ascii="Garamond" w:hAnsi="Garamond"/>
          <w:bCs/>
          <w:sz w:val="22"/>
          <w:szCs w:val="22"/>
        </w:rPr>
      </w:pPr>
    </w:p>
    <w:tbl>
      <w:tblPr>
        <w:tblStyle w:val="Mriekatabuky1"/>
        <w:tblW w:w="5000" w:type="pct"/>
        <w:jc w:val="center"/>
        <w:tblLook w:val="04A0" w:firstRow="1" w:lastRow="0" w:firstColumn="1" w:lastColumn="0" w:noHBand="0" w:noVBand="1"/>
      </w:tblPr>
      <w:tblGrid>
        <w:gridCol w:w="849"/>
        <w:gridCol w:w="3618"/>
        <w:gridCol w:w="1501"/>
        <w:gridCol w:w="2953"/>
      </w:tblGrid>
      <w:tr w:rsidR="00413627" w:rsidRPr="00A84FC2" w14:paraId="4BB8078D" w14:textId="77777777" w:rsidTr="00B00CCD">
        <w:trPr>
          <w:trHeight w:val="589"/>
          <w:jc w:val="center"/>
        </w:trPr>
        <w:tc>
          <w:tcPr>
            <w:tcW w:w="476" w:type="pct"/>
            <w:shd w:val="clear" w:color="auto" w:fill="BFBFBF" w:themeFill="background1" w:themeFillShade="BF"/>
          </w:tcPr>
          <w:p w14:paraId="6D3B829B" w14:textId="77777777" w:rsidR="00413627" w:rsidRPr="00A84FC2" w:rsidRDefault="00413627" w:rsidP="00B00CCD">
            <w:pPr>
              <w:rPr>
                <w:b/>
                <w:sz w:val="22"/>
              </w:rPr>
            </w:pPr>
            <w:bookmarkStart w:id="0" w:name="_Toc380494283"/>
            <w:r w:rsidRPr="00A84FC2">
              <w:rPr>
                <w:b/>
                <w:sz w:val="22"/>
              </w:rPr>
              <w:t>P. č.</w:t>
            </w:r>
          </w:p>
        </w:tc>
        <w:tc>
          <w:tcPr>
            <w:tcW w:w="2028" w:type="pct"/>
            <w:shd w:val="clear" w:color="auto" w:fill="BFBFBF" w:themeFill="background1" w:themeFillShade="BF"/>
          </w:tcPr>
          <w:p w14:paraId="1F0E54D2" w14:textId="77777777" w:rsidR="00413627" w:rsidRPr="00A84FC2" w:rsidRDefault="00413627" w:rsidP="00B00CCD">
            <w:pPr>
              <w:jc w:val="center"/>
              <w:rPr>
                <w:b/>
                <w:sz w:val="22"/>
              </w:rPr>
            </w:pPr>
            <w:r w:rsidRPr="00A84FC2">
              <w:rPr>
                <w:b/>
                <w:sz w:val="22"/>
              </w:rPr>
              <w:t>Názov položky</w:t>
            </w:r>
          </w:p>
        </w:tc>
        <w:tc>
          <w:tcPr>
            <w:tcW w:w="841" w:type="pct"/>
            <w:shd w:val="clear" w:color="auto" w:fill="BFBFBF" w:themeFill="background1" w:themeFillShade="BF"/>
          </w:tcPr>
          <w:p w14:paraId="03D8B982" w14:textId="77777777" w:rsidR="00413627" w:rsidRPr="00A84FC2" w:rsidRDefault="00413627" w:rsidP="00B00CCD">
            <w:pPr>
              <w:jc w:val="center"/>
              <w:rPr>
                <w:b/>
                <w:sz w:val="22"/>
              </w:rPr>
            </w:pPr>
            <w:r w:rsidRPr="00A84FC2">
              <w:rPr>
                <w:b/>
                <w:sz w:val="22"/>
              </w:rPr>
              <w:t>MJ</w:t>
            </w:r>
          </w:p>
        </w:tc>
        <w:tc>
          <w:tcPr>
            <w:tcW w:w="1655" w:type="pct"/>
            <w:shd w:val="clear" w:color="auto" w:fill="BFBFBF" w:themeFill="background1" w:themeFillShade="BF"/>
          </w:tcPr>
          <w:p w14:paraId="2C517310" w14:textId="77777777" w:rsidR="00413627" w:rsidRPr="00A84FC2" w:rsidRDefault="00413627" w:rsidP="00B00CCD">
            <w:pPr>
              <w:jc w:val="center"/>
              <w:rPr>
                <w:b/>
                <w:sz w:val="22"/>
              </w:rPr>
            </w:pPr>
            <w:r w:rsidRPr="00A84FC2">
              <w:rPr>
                <w:b/>
                <w:sz w:val="22"/>
              </w:rPr>
              <w:t>Predpokladaný objem v ks/bm</w:t>
            </w:r>
          </w:p>
        </w:tc>
      </w:tr>
      <w:tr w:rsidR="00413627" w:rsidRPr="00A84FC2" w14:paraId="5B304E60" w14:textId="77777777" w:rsidTr="00B00CCD">
        <w:trPr>
          <w:trHeight w:val="483"/>
          <w:jc w:val="center"/>
        </w:trPr>
        <w:tc>
          <w:tcPr>
            <w:tcW w:w="476" w:type="pct"/>
            <w:vAlign w:val="center"/>
          </w:tcPr>
          <w:p w14:paraId="6E0684C9" w14:textId="77777777" w:rsidR="00413627" w:rsidRPr="00A84FC2" w:rsidRDefault="00413627" w:rsidP="00413627">
            <w:pPr>
              <w:numPr>
                <w:ilvl w:val="0"/>
                <w:numId w:val="22"/>
              </w:numPr>
              <w:tabs>
                <w:tab w:val="left" w:pos="426"/>
              </w:tabs>
              <w:spacing w:after="200" w:line="276" w:lineRule="auto"/>
              <w:ind w:left="0" w:right="35" w:firstLine="0"/>
              <w:contextualSpacing/>
              <w:rPr>
                <w:rFonts w:eastAsia="Calibri"/>
                <w:sz w:val="22"/>
                <w:lang w:eastAsia="en-US"/>
              </w:rPr>
            </w:pPr>
            <w:bookmarkStart w:id="1" w:name="_Hlk506293824"/>
          </w:p>
        </w:tc>
        <w:tc>
          <w:tcPr>
            <w:tcW w:w="2028" w:type="pct"/>
          </w:tcPr>
          <w:p w14:paraId="0B2107B0" w14:textId="2F07A4E0" w:rsidR="00413627" w:rsidRPr="00A84FC2" w:rsidRDefault="00413627" w:rsidP="00B00CCD">
            <w:pPr>
              <w:rPr>
                <w:sz w:val="22"/>
              </w:rPr>
            </w:pPr>
            <w:r w:rsidRPr="00A84FC2">
              <w:rPr>
                <w:iCs/>
                <w:sz w:val="22"/>
              </w:rPr>
              <w:t xml:space="preserve">Oprava koľajovej srdcovky navarovaním </w:t>
            </w:r>
          </w:p>
        </w:tc>
        <w:tc>
          <w:tcPr>
            <w:tcW w:w="841" w:type="pct"/>
            <w:vAlign w:val="center"/>
          </w:tcPr>
          <w:p w14:paraId="0D309760" w14:textId="77777777" w:rsidR="00413627" w:rsidRPr="00A84FC2" w:rsidRDefault="00413627" w:rsidP="00B00CCD">
            <w:pPr>
              <w:jc w:val="center"/>
              <w:rPr>
                <w:sz w:val="22"/>
              </w:rPr>
            </w:pPr>
            <w:r w:rsidRPr="00A84FC2">
              <w:rPr>
                <w:sz w:val="22"/>
              </w:rPr>
              <w:t>ks</w:t>
            </w:r>
          </w:p>
        </w:tc>
        <w:tc>
          <w:tcPr>
            <w:tcW w:w="1655" w:type="pct"/>
            <w:vAlign w:val="center"/>
          </w:tcPr>
          <w:p w14:paraId="1C2BE657" w14:textId="584F6AEE" w:rsidR="00413627" w:rsidRPr="00A84FC2" w:rsidRDefault="00413627" w:rsidP="00B00CC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98</w:t>
            </w:r>
          </w:p>
        </w:tc>
      </w:tr>
      <w:tr w:rsidR="00413627" w:rsidRPr="00A84FC2" w14:paraId="09FCA46F" w14:textId="77777777" w:rsidTr="00B00CCD">
        <w:trPr>
          <w:trHeight w:val="483"/>
          <w:jc w:val="center"/>
        </w:trPr>
        <w:tc>
          <w:tcPr>
            <w:tcW w:w="476" w:type="pct"/>
            <w:vAlign w:val="center"/>
          </w:tcPr>
          <w:p w14:paraId="2BB5226E" w14:textId="77777777" w:rsidR="00413627" w:rsidRPr="00A84FC2" w:rsidRDefault="00413627" w:rsidP="00413627">
            <w:pPr>
              <w:numPr>
                <w:ilvl w:val="0"/>
                <w:numId w:val="22"/>
              </w:numPr>
              <w:tabs>
                <w:tab w:val="left" w:pos="426"/>
              </w:tabs>
              <w:spacing w:after="200" w:line="276" w:lineRule="auto"/>
              <w:ind w:left="0" w:right="35" w:firstLine="0"/>
              <w:contextualSpacing/>
              <w:rPr>
                <w:rFonts w:eastAsia="Calibri"/>
                <w:sz w:val="22"/>
              </w:rPr>
            </w:pPr>
          </w:p>
        </w:tc>
        <w:tc>
          <w:tcPr>
            <w:tcW w:w="2028" w:type="pct"/>
          </w:tcPr>
          <w:p w14:paraId="5EF6B079" w14:textId="5975B36C" w:rsidR="00413627" w:rsidRPr="00A84FC2" w:rsidRDefault="00413627" w:rsidP="00B00CCD">
            <w:pPr>
              <w:rPr>
                <w:iCs/>
                <w:sz w:val="22"/>
              </w:rPr>
            </w:pPr>
            <w:r w:rsidRPr="00413627">
              <w:rPr>
                <w:bCs/>
                <w:iCs/>
                <w:sz w:val="22"/>
              </w:rPr>
              <w:t>Oprava navarovaním koľajovej dvojmontáže (rozraď. výhybka)  automatom pod tavivom</w:t>
            </w:r>
          </w:p>
        </w:tc>
        <w:tc>
          <w:tcPr>
            <w:tcW w:w="841" w:type="pct"/>
            <w:vAlign w:val="center"/>
          </w:tcPr>
          <w:p w14:paraId="38DCFBFB" w14:textId="0D3720C0" w:rsidR="00413627" w:rsidRPr="00A84FC2" w:rsidRDefault="00187163" w:rsidP="00B00C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bm</w:t>
            </w:r>
          </w:p>
        </w:tc>
        <w:tc>
          <w:tcPr>
            <w:tcW w:w="1655" w:type="pct"/>
            <w:vAlign w:val="center"/>
          </w:tcPr>
          <w:p w14:paraId="10BBA6DA" w14:textId="5FAAB70C" w:rsidR="00413627" w:rsidRDefault="00413627" w:rsidP="00B00CC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60</w:t>
            </w:r>
          </w:p>
        </w:tc>
      </w:tr>
      <w:tr w:rsidR="00413627" w:rsidRPr="00A84FC2" w14:paraId="0F0E6355" w14:textId="77777777" w:rsidTr="00B00CCD">
        <w:trPr>
          <w:jc w:val="center"/>
        </w:trPr>
        <w:tc>
          <w:tcPr>
            <w:tcW w:w="476" w:type="pct"/>
            <w:vAlign w:val="center"/>
          </w:tcPr>
          <w:p w14:paraId="673BB09C" w14:textId="77777777" w:rsidR="00413627" w:rsidRPr="00A84FC2" w:rsidRDefault="00413627" w:rsidP="00413627">
            <w:pPr>
              <w:numPr>
                <w:ilvl w:val="0"/>
                <w:numId w:val="22"/>
              </w:numPr>
              <w:tabs>
                <w:tab w:val="left" w:pos="54"/>
                <w:tab w:val="left" w:pos="426"/>
              </w:tabs>
              <w:spacing w:after="200" w:line="276" w:lineRule="auto"/>
              <w:ind w:left="0" w:right="35" w:firstLine="0"/>
              <w:contextualSpacing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028" w:type="pct"/>
          </w:tcPr>
          <w:p w14:paraId="77F3348C" w14:textId="1B0B1DFA" w:rsidR="00413627" w:rsidRPr="00A84FC2" w:rsidRDefault="00413627" w:rsidP="00B00CCD">
            <w:pPr>
              <w:rPr>
                <w:sz w:val="22"/>
              </w:rPr>
            </w:pPr>
            <w:r w:rsidRPr="00A84FC2">
              <w:rPr>
                <w:iCs/>
                <w:sz w:val="22"/>
              </w:rPr>
              <w:t xml:space="preserve">Oprava hlavy koľajnice navarovaním </w:t>
            </w:r>
            <w:r>
              <w:rPr>
                <w:iCs/>
                <w:sz w:val="22"/>
              </w:rPr>
              <w:t>ručne</w:t>
            </w:r>
          </w:p>
        </w:tc>
        <w:tc>
          <w:tcPr>
            <w:tcW w:w="841" w:type="pct"/>
            <w:vAlign w:val="center"/>
          </w:tcPr>
          <w:p w14:paraId="4833E3EF" w14:textId="77777777" w:rsidR="00413627" w:rsidRPr="00A84FC2" w:rsidRDefault="00413627" w:rsidP="00B00CCD">
            <w:pPr>
              <w:jc w:val="center"/>
              <w:rPr>
                <w:sz w:val="22"/>
              </w:rPr>
            </w:pPr>
            <w:r w:rsidRPr="002C2147">
              <w:rPr>
                <w:sz w:val="22"/>
              </w:rPr>
              <w:t>bm</w:t>
            </w:r>
          </w:p>
        </w:tc>
        <w:tc>
          <w:tcPr>
            <w:tcW w:w="1655" w:type="pct"/>
            <w:vAlign w:val="center"/>
          </w:tcPr>
          <w:p w14:paraId="09BC1215" w14:textId="0E586768" w:rsidR="00413627" w:rsidRPr="00A84FC2" w:rsidRDefault="00413627" w:rsidP="00B00CC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 w:rsidR="00413627" w:rsidRPr="00A84FC2" w14:paraId="5C0D8AB7" w14:textId="77777777" w:rsidTr="00B00CCD">
        <w:trPr>
          <w:jc w:val="center"/>
        </w:trPr>
        <w:tc>
          <w:tcPr>
            <w:tcW w:w="476" w:type="pct"/>
            <w:vAlign w:val="center"/>
          </w:tcPr>
          <w:p w14:paraId="4EEB2704" w14:textId="77777777" w:rsidR="00413627" w:rsidRPr="00A84FC2" w:rsidRDefault="00413627" w:rsidP="00413627">
            <w:pPr>
              <w:numPr>
                <w:ilvl w:val="0"/>
                <w:numId w:val="22"/>
              </w:numPr>
              <w:tabs>
                <w:tab w:val="left" w:pos="54"/>
                <w:tab w:val="left" w:pos="426"/>
              </w:tabs>
              <w:spacing w:after="200" w:line="276" w:lineRule="auto"/>
              <w:ind w:left="0" w:right="35" w:firstLine="0"/>
              <w:contextualSpacing/>
              <w:rPr>
                <w:rFonts w:eastAsia="Calibri"/>
                <w:sz w:val="22"/>
              </w:rPr>
            </w:pPr>
          </w:p>
        </w:tc>
        <w:tc>
          <w:tcPr>
            <w:tcW w:w="2028" w:type="pct"/>
          </w:tcPr>
          <w:p w14:paraId="2E44AFE7" w14:textId="20F07457" w:rsidR="00413627" w:rsidRPr="00A84FC2" w:rsidRDefault="00413627" w:rsidP="00B00CCD">
            <w:pPr>
              <w:rPr>
                <w:iCs/>
                <w:sz w:val="22"/>
              </w:rPr>
            </w:pPr>
            <w:r w:rsidRPr="00413627">
              <w:rPr>
                <w:bCs/>
                <w:iCs/>
                <w:sz w:val="22"/>
              </w:rPr>
              <w:t>Oprava hlavy koľajnice navarovaním automatom pod tavivom</w:t>
            </w:r>
          </w:p>
        </w:tc>
        <w:tc>
          <w:tcPr>
            <w:tcW w:w="841" w:type="pct"/>
            <w:vAlign w:val="center"/>
          </w:tcPr>
          <w:p w14:paraId="1C1CF687" w14:textId="4B0183CE" w:rsidR="00413627" w:rsidRPr="00413627" w:rsidRDefault="002C2147" w:rsidP="00B00CCD">
            <w:pPr>
              <w:jc w:val="center"/>
              <w:rPr>
                <w:sz w:val="22"/>
                <w:highlight w:val="yellow"/>
              </w:rPr>
            </w:pPr>
            <w:r w:rsidRPr="002C2147">
              <w:rPr>
                <w:sz w:val="22"/>
              </w:rPr>
              <w:t>bm</w:t>
            </w:r>
          </w:p>
        </w:tc>
        <w:tc>
          <w:tcPr>
            <w:tcW w:w="1655" w:type="pct"/>
            <w:vAlign w:val="center"/>
          </w:tcPr>
          <w:p w14:paraId="1E2A6912" w14:textId="2DC31BB9" w:rsidR="00413627" w:rsidRDefault="00413627" w:rsidP="00B00CC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330</w:t>
            </w:r>
          </w:p>
        </w:tc>
      </w:tr>
      <w:tr w:rsidR="00413627" w:rsidRPr="00A84FC2" w14:paraId="6F0251B8" w14:textId="77777777" w:rsidTr="00B00CCD">
        <w:trPr>
          <w:trHeight w:val="509"/>
          <w:jc w:val="center"/>
        </w:trPr>
        <w:tc>
          <w:tcPr>
            <w:tcW w:w="476" w:type="pct"/>
            <w:vAlign w:val="center"/>
          </w:tcPr>
          <w:p w14:paraId="36057418" w14:textId="77777777" w:rsidR="00413627" w:rsidRPr="00A84FC2" w:rsidRDefault="00413627" w:rsidP="00413627">
            <w:pPr>
              <w:numPr>
                <w:ilvl w:val="0"/>
                <w:numId w:val="22"/>
              </w:numPr>
              <w:tabs>
                <w:tab w:val="left" w:pos="54"/>
                <w:tab w:val="left" w:pos="426"/>
              </w:tabs>
              <w:spacing w:after="200" w:line="276" w:lineRule="auto"/>
              <w:ind w:left="0" w:right="35" w:firstLine="0"/>
              <w:contextualSpacing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2028" w:type="pct"/>
          </w:tcPr>
          <w:p w14:paraId="0A4389C0" w14:textId="51DD3C9A" w:rsidR="00413627" w:rsidRPr="00A84FC2" w:rsidRDefault="00413627" w:rsidP="00B00CCD">
            <w:pPr>
              <w:rPr>
                <w:sz w:val="22"/>
              </w:rPr>
            </w:pPr>
            <w:r w:rsidRPr="00A84FC2">
              <w:rPr>
                <w:iCs/>
                <w:sz w:val="22"/>
              </w:rPr>
              <w:t xml:space="preserve">Oprava opornice koľajnice navarovaním </w:t>
            </w:r>
            <w:r>
              <w:rPr>
                <w:iCs/>
                <w:sz w:val="22"/>
              </w:rPr>
              <w:t>ručne</w:t>
            </w:r>
          </w:p>
        </w:tc>
        <w:tc>
          <w:tcPr>
            <w:tcW w:w="841" w:type="pct"/>
            <w:vAlign w:val="center"/>
          </w:tcPr>
          <w:p w14:paraId="5C0833BC" w14:textId="77777777" w:rsidR="00413627" w:rsidRPr="00A84FC2" w:rsidRDefault="00413627" w:rsidP="00B00CCD">
            <w:pPr>
              <w:jc w:val="center"/>
              <w:rPr>
                <w:sz w:val="22"/>
              </w:rPr>
            </w:pPr>
            <w:r w:rsidRPr="00A84FC2">
              <w:rPr>
                <w:sz w:val="22"/>
              </w:rPr>
              <w:t>bm</w:t>
            </w:r>
          </w:p>
        </w:tc>
        <w:tc>
          <w:tcPr>
            <w:tcW w:w="1655" w:type="pct"/>
            <w:vAlign w:val="center"/>
          </w:tcPr>
          <w:p w14:paraId="41B59AD9" w14:textId="799F8513" w:rsidR="00413627" w:rsidRPr="00A84FC2" w:rsidRDefault="00413627" w:rsidP="00B00CC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100</w:t>
            </w:r>
          </w:p>
        </w:tc>
      </w:tr>
      <w:tr w:rsidR="00413627" w:rsidRPr="00A84FC2" w14:paraId="459C55BA" w14:textId="77777777" w:rsidTr="00B00CCD">
        <w:trPr>
          <w:trHeight w:val="509"/>
          <w:jc w:val="center"/>
        </w:trPr>
        <w:tc>
          <w:tcPr>
            <w:tcW w:w="476" w:type="pct"/>
            <w:vAlign w:val="center"/>
          </w:tcPr>
          <w:p w14:paraId="767F7C13" w14:textId="77777777" w:rsidR="00413627" w:rsidRPr="00A84FC2" w:rsidRDefault="00413627" w:rsidP="00413627">
            <w:pPr>
              <w:numPr>
                <w:ilvl w:val="0"/>
                <w:numId w:val="22"/>
              </w:numPr>
              <w:tabs>
                <w:tab w:val="left" w:pos="54"/>
                <w:tab w:val="left" w:pos="426"/>
              </w:tabs>
              <w:spacing w:after="200" w:line="276" w:lineRule="auto"/>
              <w:ind w:left="0" w:right="35" w:firstLine="0"/>
              <w:contextualSpacing/>
              <w:rPr>
                <w:rFonts w:eastAsia="Calibri"/>
                <w:sz w:val="22"/>
              </w:rPr>
            </w:pPr>
          </w:p>
        </w:tc>
        <w:tc>
          <w:tcPr>
            <w:tcW w:w="2028" w:type="pct"/>
          </w:tcPr>
          <w:p w14:paraId="13C7CCFB" w14:textId="0B61F293" w:rsidR="00413627" w:rsidRPr="00A84FC2" w:rsidRDefault="00413627" w:rsidP="00B00CCD">
            <w:pPr>
              <w:rPr>
                <w:iCs/>
                <w:sz w:val="22"/>
              </w:rPr>
            </w:pPr>
            <w:r w:rsidRPr="00413627">
              <w:rPr>
                <w:bCs/>
                <w:iCs/>
                <w:sz w:val="22"/>
              </w:rPr>
              <w:t>Oprava opornice koľajnice navarovaním automatom pod tavivom</w:t>
            </w:r>
          </w:p>
        </w:tc>
        <w:tc>
          <w:tcPr>
            <w:tcW w:w="841" w:type="pct"/>
            <w:vAlign w:val="center"/>
          </w:tcPr>
          <w:p w14:paraId="730F7832" w14:textId="1EF8FD7D" w:rsidR="00413627" w:rsidRPr="00A84FC2" w:rsidRDefault="002C2147" w:rsidP="00B00CCD">
            <w:pPr>
              <w:jc w:val="center"/>
              <w:rPr>
                <w:sz w:val="22"/>
              </w:rPr>
            </w:pPr>
            <w:r>
              <w:rPr>
                <w:sz w:val="22"/>
              </w:rPr>
              <w:t>bm</w:t>
            </w:r>
          </w:p>
        </w:tc>
        <w:tc>
          <w:tcPr>
            <w:tcW w:w="1655" w:type="pct"/>
            <w:vAlign w:val="center"/>
          </w:tcPr>
          <w:p w14:paraId="33830D27" w14:textId="096DE030" w:rsidR="00413627" w:rsidRPr="00A84FC2" w:rsidRDefault="00413627" w:rsidP="00B00CCD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300</w:t>
            </w:r>
          </w:p>
        </w:tc>
      </w:tr>
      <w:bookmarkEnd w:id="0"/>
      <w:bookmarkEnd w:id="1"/>
    </w:tbl>
    <w:p w14:paraId="1F8C9F0C" w14:textId="77777777" w:rsidR="00D056BF" w:rsidRPr="006B2044" w:rsidRDefault="00D056BF" w:rsidP="002C0534"/>
    <w:sectPr w:rsidR="00D056BF" w:rsidRPr="006B2044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70AD2"/>
    <w:multiLevelType w:val="hybridMultilevel"/>
    <w:tmpl w:val="5944D7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10"/>
  </w:num>
  <w:num w:numId="2" w16cid:durableId="1328441013">
    <w:abstractNumId w:val="13"/>
  </w:num>
  <w:num w:numId="3" w16cid:durableId="1234857353">
    <w:abstractNumId w:val="7"/>
  </w:num>
  <w:num w:numId="4" w16cid:durableId="897739048">
    <w:abstractNumId w:val="0"/>
  </w:num>
  <w:num w:numId="5" w16cid:durableId="1295677634">
    <w:abstractNumId w:val="6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8"/>
  </w:num>
  <w:num w:numId="10" w16cid:durableId="1799910623">
    <w:abstractNumId w:val="4"/>
  </w:num>
  <w:num w:numId="11" w16cid:durableId="495386898">
    <w:abstractNumId w:val="9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3"/>
  </w:num>
  <w:num w:numId="16" w16cid:durableId="2048874393">
    <w:abstractNumId w:val="2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5"/>
  </w:num>
  <w:num w:numId="21" w16cid:durableId="683631334">
    <w:abstractNumId w:val="11"/>
  </w:num>
  <w:num w:numId="22" w16cid:durableId="852036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5623"/>
    <w:rsid w:val="00034DA7"/>
    <w:rsid w:val="00072934"/>
    <w:rsid w:val="000B2609"/>
    <w:rsid w:val="000B76F8"/>
    <w:rsid w:val="000C0A7A"/>
    <w:rsid w:val="000E76DE"/>
    <w:rsid w:val="000F38D9"/>
    <w:rsid w:val="001006F0"/>
    <w:rsid w:val="00115505"/>
    <w:rsid w:val="00124F7F"/>
    <w:rsid w:val="0014732A"/>
    <w:rsid w:val="00156A33"/>
    <w:rsid w:val="00174C73"/>
    <w:rsid w:val="00187163"/>
    <w:rsid w:val="00233783"/>
    <w:rsid w:val="00257105"/>
    <w:rsid w:val="0026665D"/>
    <w:rsid w:val="00291C5D"/>
    <w:rsid w:val="002C0534"/>
    <w:rsid w:val="002C2147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13627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2044"/>
    <w:rsid w:val="006B769E"/>
    <w:rsid w:val="006C33CE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60121"/>
    <w:rsid w:val="00961208"/>
    <w:rsid w:val="00963B15"/>
    <w:rsid w:val="009D42AC"/>
    <w:rsid w:val="00A23379"/>
    <w:rsid w:val="00A4057A"/>
    <w:rsid w:val="00A86B89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04728"/>
    <w:rsid w:val="00C24C37"/>
    <w:rsid w:val="00C720BC"/>
    <w:rsid w:val="00CB68EA"/>
    <w:rsid w:val="00D03A10"/>
    <w:rsid w:val="00D056BF"/>
    <w:rsid w:val="00D31A2A"/>
    <w:rsid w:val="00D67F49"/>
    <w:rsid w:val="00D81B59"/>
    <w:rsid w:val="00D82EE7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  <w:style w:type="table" w:customStyle="1" w:styleId="Mriekatabuky1">
    <w:name w:val="Mriežka tabuľky1"/>
    <w:basedOn w:val="Normlnatabuka"/>
    <w:next w:val="Mriekatabuky"/>
    <w:uiPriority w:val="59"/>
    <w:rsid w:val="00413627"/>
    <w:rPr>
      <w:rFonts w:ascii="Garamond" w:eastAsia="Times New Roman" w:hAnsi="Garamond" w:cs="Times New Roman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riekatabuky">
    <w:name w:val="Table Grid"/>
    <w:basedOn w:val="Normlnatabuka"/>
    <w:uiPriority w:val="39"/>
    <w:rsid w:val="004136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7</cp:revision>
  <cp:lastPrinted>2024-10-07T10:12:00Z</cp:lastPrinted>
  <dcterms:created xsi:type="dcterms:W3CDTF">2026-06-02T06:54:00Z</dcterms:created>
  <dcterms:modified xsi:type="dcterms:W3CDTF">2026-06-02T09:39:00Z</dcterms:modified>
</cp:coreProperties>
</file>