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0694B" w14:textId="77777777" w:rsidR="00FA2238" w:rsidRPr="00FA2238" w:rsidRDefault="00FA2238" w:rsidP="00FA2238">
      <w:pPr>
        <w:jc w:val="center"/>
        <w:rPr>
          <w:b/>
          <w:bCs/>
        </w:rPr>
      </w:pPr>
      <w:r w:rsidRPr="00FA2238">
        <w:rPr>
          <w:b/>
          <w:bCs/>
        </w:rPr>
        <w:t>RÁMCOVÁ SMLOUVA O PŘEPRAVĚ OSOBY</w:t>
      </w:r>
    </w:p>
    <w:p w14:paraId="50C44C92" w14:textId="77777777" w:rsidR="00FA2238" w:rsidRPr="00FA2238" w:rsidRDefault="00FA2238" w:rsidP="00FA2238">
      <w:pPr>
        <w:jc w:val="center"/>
      </w:pPr>
      <w:r w:rsidRPr="00FA2238">
        <w:t>uzavřená níže uvedeného dne, měsíce a roku mezi:</w:t>
      </w:r>
    </w:p>
    <w:p w14:paraId="53284CDE" w14:textId="77777777" w:rsidR="00FA2238" w:rsidRDefault="00FA2238" w:rsidP="00FA2238">
      <w:pPr>
        <w:jc w:val="both"/>
        <w:rPr>
          <w:b/>
          <w:bCs/>
        </w:rPr>
      </w:pPr>
    </w:p>
    <w:p w14:paraId="37FBB13E" w14:textId="1266AA02" w:rsidR="00FA2238" w:rsidRDefault="00FA2238" w:rsidP="00FA2238">
      <w:pPr>
        <w:jc w:val="both"/>
      </w:pPr>
      <w:r w:rsidRPr="00FA2238">
        <w:rPr>
          <w:b/>
          <w:bCs/>
        </w:rPr>
        <w:t>Město Bruntál</w:t>
      </w:r>
      <w:r w:rsidRPr="00FA2238">
        <w:t xml:space="preserve"> se sídlem Nádražní 994/20, 792 01 Bruntál, Česká republika, IČ</w:t>
      </w:r>
      <w:r w:rsidR="008011D3">
        <w:t>O</w:t>
      </w:r>
      <w:r w:rsidRPr="00FA2238">
        <w:t>: 002</w:t>
      </w:r>
      <w:r w:rsidR="001F1715">
        <w:t xml:space="preserve"> </w:t>
      </w:r>
      <w:r w:rsidRPr="00FA2238">
        <w:t>95</w:t>
      </w:r>
      <w:r w:rsidR="001F1715">
        <w:t xml:space="preserve"> </w:t>
      </w:r>
      <w:r w:rsidRPr="00FA2238">
        <w:t>892 zastoupeno</w:t>
      </w:r>
      <w:r w:rsidR="008011D3">
        <w:t>: Radek Zatloukal, 2. místostarosta</w:t>
      </w:r>
    </w:p>
    <w:p w14:paraId="15BA4D4A" w14:textId="6D1E2198" w:rsidR="00FA2238" w:rsidRPr="00FA2238" w:rsidRDefault="00FA2238" w:rsidP="00FA2238">
      <w:pPr>
        <w:jc w:val="both"/>
      </w:pPr>
      <w:r w:rsidRPr="00FA2238">
        <w:t xml:space="preserve">(dále též jen jako „Odběratel“) </w:t>
      </w:r>
    </w:p>
    <w:p w14:paraId="1613710B" w14:textId="77777777" w:rsidR="00FA2238" w:rsidRDefault="00FA2238" w:rsidP="00FA2238">
      <w:pPr>
        <w:jc w:val="both"/>
      </w:pPr>
    </w:p>
    <w:p w14:paraId="2733D7F7" w14:textId="4C19D529" w:rsidR="00FA2238" w:rsidRPr="00FA2238" w:rsidRDefault="00FA2238" w:rsidP="00FA2238">
      <w:pPr>
        <w:jc w:val="both"/>
      </w:pPr>
      <w:r w:rsidRPr="00FA2238">
        <w:t>a</w:t>
      </w:r>
    </w:p>
    <w:p w14:paraId="1386103B" w14:textId="77777777" w:rsidR="00FA2238" w:rsidRDefault="00FA2238" w:rsidP="00FA2238">
      <w:pPr>
        <w:jc w:val="both"/>
        <w:rPr>
          <w:b/>
          <w:bCs/>
        </w:rPr>
      </w:pPr>
    </w:p>
    <w:p w14:paraId="451DA654" w14:textId="77777777" w:rsidR="00FA2238" w:rsidRPr="00E04C99" w:rsidRDefault="00FA2238" w:rsidP="00FA2238">
      <w:pPr>
        <w:jc w:val="both"/>
        <w:rPr>
          <w:highlight w:val="yellow"/>
        </w:rPr>
      </w:pPr>
      <w:r w:rsidRPr="00E04C99">
        <w:rPr>
          <w:highlight w:val="yellow"/>
        </w:rPr>
        <w:t xml:space="preserve">........ </w:t>
      </w:r>
    </w:p>
    <w:p w14:paraId="0AF0EE88" w14:textId="1448BA3E" w:rsidR="00FA2238" w:rsidRDefault="00FA2238" w:rsidP="00FA2238">
      <w:pPr>
        <w:jc w:val="both"/>
      </w:pPr>
      <w:r w:rsidRPr="00E04C99">
        <w:rPr>
          <w:highlight w:val="yellow"/>
        </w:rPr>
        <w:t>(dále též jen jako „Přepravce“)</w:t>
      </w:r>
      <w:r w:rsidRPr="00FA2238">
        <w:t xml:space="preserve"> </w:t>
      </w:r>
    </w:p>
    <w:p w14:paraId="6A494A20" w14:textId="77777777" w:rsidR="00833ED9" w:rsidRDefault="00833ED9" w:rsidP="00FA2238">
      <w:pPr>
        <w:jc w:val="both"/>
        <w:rPr>
          <w:b/>
          <w:bCs/>
          <w:color w:val="FF0000"/>
        </w:rPr>
      </w:pPr>
    </w:p>
    <w:p w14:paraId="624C886C" w14:textId="79F294F4" w:rsidR="00FA2238" w:rsidRDefault="00FA2238" w:rsidP="00FA2238">
      <w:pPr>
        <w:jc w:val="both"/>
      </w:pPr>
      <w:r w:rsidRPr="00FA2238">
        <w:t xml:space="preserve">společně dále též jen jako „Smluvní strany“ </w:t>
      </w:r>
    </w:p>
    <w:p w14:paraId="6C5681B7" w14:textId="77777777" w:rsidR="00FA2238" w:rsidRDefault="00FA2238" w:rsidP="00FA2238">
      <w:pPr>
        <w:jc w:val="both"/>
      </w:pPr>
    </w:p>
    <w:p w14:paraId="57FB9C0A" w14:textId="5B6E6648" w:rsidR="00FA2238" w:rsidRPr="008011D3" w:rsidRDefault="00FA2238" w:rsidP="00FA2238">
      <w:pPr>
        <w:jc w:val="center"/>
      </w:pPr>
      <w:r w:rsidRPr="008011D3">
        <w:t>takto:</w:t>
      </w:r>
    </w:p>
    <w:p w14:paraId="24123B64" w14:textId="77777777" w:rsidR="00FA2238" w:rsidRDefault="00FA2238" w:rsidP="00FA2238">
      <w:pPr>
        <w:jc w:val="both"/>
        <w:rPr>
          <w:b/>
          <w:bCs/>
        </w:rPr>
      </w:pPr>
    </w:p>
    <w:p w14:paraId="6A9E1428" w14:textId="4DBB4350" w:rsidR="00FA2238" w:rsidRPr="00FA2238" w:rsidRDefault="00FA2238" w:rsidP="00FA2238">
      <w:pPr>
        <w:spacing w:before="120"/>
        <w:jc w:val="center"/>
        <w:rPr>
          <w:b/>
          <w:bCs/>
        </w:rPr>
      </w:pPr>
      <w:r w:rsidRPr="00FA2238">
        <w:rPr>
          <w:b/>
          <w:bCs/>
        </w:rPr>
        <w:t>I. PŘEDMĚT SMLOUVY</w:t>
      </w:r>
    </w:p>
    <w:p w14:paraId="4D782B48" w14:textId="7BA5288D" w:rsidR="00FA2238" w:rsidRPr="008011D3" w:rsidRDefault="00FA2238" w:rsidP="008011D3">
      <w:pPr>
        <w:numPr>
          <w:ilvl w:val="0"/>
          <w:numId w:val="1"/>
        </w:numPr>
        <w:jc w:val="both"/>
      </w:pPr>
      <w:r w:rsidRPr="00FA2238">
        <w:t xml:space="preserve">Předmětem této smlouvy je zajištění služby </w:t>
      </w:r>
      <w:proofErr w:type="spellStart"/>
      <w:r w:rsidRPr="00FA2238">
        <w:t>Senior</w:t>
      </w:r>
      <w:r w:rsidR="008011D3">
        <w:t>TAXI</w:t>
      </w:r>
      <w:proofErr w:type="spellEnd"/>
      <w:r w:rsidRPr="00FA2238">
        <w:t xml:space="preserve"> </w:t>
      </w:r>
      <w:r>
        <w:t xml:space="preserve">– </w:t>
      </w:r>
      <w:r w:rsidRPr="00FA2238">
        <w:t xml:space="preserve">taxislužby pro občany </w:t>
      </w:r>
      <w:r w:rsidR="008011D3">
        <w:t xml:space="preserve">               </w:t>
      </w:r>
      <w:r w:rsidRPr="00FA2238">
        <w:t>s trvalým pobytem na území města Bruntál</w:t>
      </w:r>
      <w:r w:rsidR="008011D3">
        <w:t>,</w:t>
      </w:r>
      <w:r w:rsidRPr="00FA2238">
        <w:t xml:space="preserve"> kteří dovršili </w:t>
      </w:r>
      <w:r w:rsidR="008011D3">
        <w:t>65 let</w:t>
      </w:r>
      <w:r w:rsidRPr="00FA2238">
        <w:t xml:space="preserve"> a starší</w:t>
      </w:r>
      <w:r>
        <w:t xml:space="preserve"> </w:t>
      </w:r>
      <w:r w:rsidR="008011D3">
        <w:t xml:space="preserve">nebo </w:t>
      </w:r>
      <w:r w:rsidRPr="008011D3">
        <w:t>jsou držiteli průkazu TP, ZTP a ZTP/P (dále též jen jako „</w:t>
      </w:r>
      <w:proofErr w:type="spellStart"/>
      <w:r w:rsidRPr="008011D3">
        <w:t>Senior</w:t>
      </w:r>
      <w:r w:rsidR="008011D3" w:rsidRPr="008011D3">
        <w:t>TAXI</w:t>
      </w:r>
      <w:proofErr w:type="spellEnd"/>
      <w:r w:rsidRPr="008011D3">
        <w:t xml:space="preserve">“). </w:t>
      </w:r>
    </w:p>
    <w:p w14:paraId="16214073" w14:textId="40A71E90" w:rsidR="00FA2238" w:rsidRPr="008011D3" w:rsidRDefault="00FA2238" w:rsidP="008011D3">
      <w:pPr>
        <w:numPr>
          <w:ilvl w:val="0"/>
          <w:numId w:val="1"/>
        </w:numPr>
        <w:jc w:val="both"/>
      </w:pPr>
      <w:r w:rsidRPr="008011D3">
        <w:t>Služba bude poskytována pouze na katastrálním území města Bruntál</w:t>
      </w:r>
      <w:r w:rsidR="007811BB" w:rsidRPr="008011D3">
        <w:t>, a to každý pracovní den v kalendářním roce od 6:00 do 16:00 hodin</w:t>
      </w:r>
      <w:r w:rsidRPr="008011D3">
        <w:t xml:space="preserve">. </w:t>
      </w:r>
    </w:p>
    <w:p w14:paraId="5FD99690" w14:textId="77777777" w:rsidR="00FA2238" w:rsidRDefault="00FA2238" w:rsidP="00FA2238">
      <w:pPr>
        <w:spacing w:before="120"/>
        <w:jc w:val="both"/>
        <w:rPr>
          <w:b/>
          <w:bCs/>
        </w:rPr>
      </w:pPr>
    </w:p>
    <w:p w14:paraId="14B246B5" w14:textId="6A7D314F" w:rsidR="00FA2238" w:rsidRPr="00FA2238" w:rsidRDefault="00FA2238" w:rsidP="0027228E">
      <w:pPr>
        <w:jc w:val="center"/>
        <w:rPr>
          <w:b/>
          <w:bCs/>
        </w:rPr>
      </w:pPr>
      <w:r w:rsidRPr="00FA2238">
        <w:rPr>
          <w:b/>
          <w:bCs/>
        </w:rPr>
        <w:t>II. PODMÍNKY PŘEPRAVY</w:t>
      </w:r>
    </w:p>
    <w:p w14:paraId="164F59CF" w14:textId="1F396D12" w:rsidR="00FA2238" w:rsidRPr="00FA2238" w:rsidRDefault="00FA2238" w:rsidP="008011D3">
      <w:pPr>
        <w:numPr>
          <w:ilvl w:val="0"/>
          <w:numId w:val="2"/>
        </w:numPr>
        <w:jc w:val="both"/>
      </w:pPr>
      <w:r w:rsidRPr="00FA2238">
        <w:t xml:space="preserve">Přepravce se zavazuje poskytovat služby </w:t>
      </w:r>
      <w:proofErr w:type="spellStart"/>
      <w:r w:rsidRPr="00FA2238">
        <w:t>Senior</w:t>
      </w:r>
      <w:r w:rsidR="008011D3">
        <w:t>TAXI</w:t>
      </w:r>
      <w:proofErr w:type="spellEnd"/>
      <w:r w:rsidRPr="00FA2238">
        <w:t xml:space="preserve"> tak, že přepravovaná osoba splňující podmínku dle článku I. této smlouvy (dále též jen jako </w:t>
      </w:r>
      <w:r w:rsidRPr="00E375BB">
        <w:t>„</w:t>
      </w:r>
      <w:r w:rsidR="008011D3" w:rsidRPr="00E375BB">
        <w:t>Občan</w:t>
      </w:r>
      <w:r w:rsidRPr="00FA2238">
        <w:t>“) si službu objedná na telefonním čísle, které bude Přepravci poskytnuto Odběratelem</w:t>
      </w:r>
      <w:r w:rsidR="007811BB">
        <w:t>,</w:t>
      </w:r>
      <w:r w:rsidR="00833ED9">
        <w:t xml:space="preserve"> </w:t>
      </w:r>
      <w:r w:rsidR="00833ED9">
        <w:br/>
      </w:r>
      <w:r w:rsidR="007811BB">
        <w:t>a Přepravce tuto službu vykoná</w:t>
      </w:r>
      <w:r w:rsidRPr="00FA2238">
        <w:t xml:space="preserve">. Odběratel služby k tomuto účelu zapůjčí </w:t>
      </w:r>
      <w:r w:rsidR="007811BB">
        <w:t>P</w:t>
      </w:r>
      <w:r w:rsidRPr="00FA2238">
        <w:t xml:space="preserve">řepravci SIM kartu s telefonním číslem 602 22 32 64. </w:t>
      </w:r>
    </w:p>
    <w:p w14:paraId="7D351BAF" w14:textId="4E4656A2" w:rsidR="00FA2238" w:rsidRPr="00FA2238" w:rsidRDefault="00FA2238" w:rsidP="008011D3">
      <w:pPr>
        <w:numPr>
          <w:ilvl w:val="0"/>
          <w:numId w:val="2"/>
        </w:numPr>
        <w:jc w:val="both"/>
      </w:pPr>
      <w:r w:rsidRPr="00FA2238">
        <w:t>Přepraven může být</w:t>
      </w:r>
      <w:r w:rsidR="008011D3">
        <w:t xml:space="preserve"> Občan</w:t>
      </w:r>
      <w:r w:rsidRPr="00FA2238">
        <w:t xml:space="preserve"> pouze na konkrétní místa ve městě Bruntál, vymezená</w:t>
      </w:r>
      <w:r w:rsidR="008011D3">
        <w:t xml:space="preserve">        </w:t>
      </w:r>
      <w:r w:rsidRPr="00FA2238">
        <w:t xml:space="preserve"> v příloze této smlouvy, </w:t>
      </w:r>
      <w:r w:rsidR="008011D3">
        <w:t xml:space="preserve">nebo z těchto konkrétních míst. </w:t>
      </w:r>
    </w:p>
    <w:p w14:paraId="7973FF55" w14:textId="4E7B27A9" w:rsidR="00FA2238" w:rsidRPr="00FA2238" w:rsidRDefault="00FA2238" w:rsidP="008011D3">
      <w:pPr>
        <w:numPr>
          <w:ilvl w:val="0"/>
          <w:numId w:val="2"/>
        </w:numPr>
        <w:jc w:val="both"/>
      </w:pPr>
      <w:r w:rsidRPr="00FA2238">
        <w:t>Přepravce je povinen evidovat jednotlivé jízdy prostřednictvím elektronické evidence (počítačového programu) i s podrobnostmi o jejich uskutečnění v</w:t>
      </w:r>
      <w:r w:rsidR="008011D3">
        <w:t> </w:t>
      </w:r>
      <w:r w:rsidRPr="00FA2238">
        <w:t>rozsah</w:t>
      </w:r>
      <w:r w:rsidR="008011D3">
        <w:t>u:</w:t>
      </w:r>
      <w:r w:rsidRPr="00FA2238">
        <w:t xml:space="preserve"> datum a čas přistavení vozu, příjmení </w:t>
      </w:r>
      <w:r w:rsidR="008011D3">
        <w:t>Občana</w:t>
      </w:r>
      <w:r w:rsidRPr="00FA2238">
        <w:t xml:space="preserve">, telefonní číslo </w:t>
      </w:r>
      <w:r w:rsidR="008011D3">
        <w:t xml:space="preserve">Občana, </w:t>
      </w:r>
      <w:r w:rsidRPr="00FA2238">
        <w:t xml:space="preserve">odkud kam </w:t>
      </w:r>
      <w:r w:rsidR="00CC1053">
        <w:t>byla jízda realizována</w:t>
      </w:r>
      <w:r w:rsidRPr="00FA2238">
        <w:t xml:space="preserve">, vzdálenost, celková cena jízdy, to vše s možností on-line přístupu pověřených pracovníků </w:t>
      </w:r>
      <w:r w:rsidR="007811BB">
        <w:t>Městského úřadu Bruntál</w:t>
      </w:r>
      <w:r w:rsidRPr="00FA2238">
        <w:t xml:space="preserve"> do této evidence (počítačového programu) z důvodu možnosti </w:t>
      </w:r>
      <w:r w:rsidR="007811BB">
        <w:t xml:space="preserve">provádění </w:t>
      </w:r>
      <w:r w:rsidRPr="00FA2238">
        <w:t xml:space="preserve">kontrol. </w:t>
      </w:r>
    </w:p>
    <w:p w14:paraId="72175C55" w14:textId="2F62F078" w:rsidR="00FA2238" w:rsidRPr="00E375BB" w:rsidRDefault="00FA2238" w:rsidP="008011D3">
      <w:pPr>
        <w:numPr>
          <w:ilvl w:val="0"/>
          <w:numId w:val="2"/>
        </w:numPr>
        <w:jc w:val="both"/>
      </w:pPr>
      <w:r w:rsidRPr="000E2DA1">
        <w:t xml:space="preserve">Odpovědnost za to, že přepravovaná osoba naplňuje definici osoby </w:t>
      </w:r>
      <w:r w:rsidR="008011D3" w:rsidRPr="000E2DA1">
        <w:t>Občan</w:t>
      </w:r>
      <w:r w:rsidRPr="000E2DA1">
        <w:t xml:space="preserve"> dle této smlouvy, odpovídá Přepravce</w:t>
      </w:r>
      <w:r w:rsidR="000E2DA1" w:rsidRPr="000E2DA1">
        <w:t xml:space="preserve">. </w:t>
      </w:r>
      <w:r w:rsidR="000E2DA1" w:rsidRPr="00E375BB">
        <w:t>Za tímto účelem je Přepravce oprávněn vyžadovat</w:t>
      </w:r>
      <w:r w:rsidR="00E375BB" w:rsidRPr="00E375BB">
        <w:t xml:space="preserve">          </w:t>
      </w:r>
      <w:r w:rsidR="000E2DA1" w:rsidRPr="00E375BB">
        <w:t xml:space="preserve"> po Občanovi</w:t>
      </w:r>
      <w:r w:rsidR="008011D3" w:rsidRPr="00E375BB">
        <w:t xml:space="preserve"> př</w:t>
      </w:r>
      <w:r w:rsidR="000E2DA1" w:rsidRPr="00E375BB">
        <w:t>ed</w:t>
      </w:r>
      <w:r w:rsidR="008011D3" w:rsidRPr="00E375BB">
        <w:t xml:space="preserve"> zahájení</w:t>
      </w:r>
      <w:r w:rsidR="000E2DA1" w:rsidRPr="00E375BB">
        <w:t>m</w:t>
      </w:r>
      <w:r w:rsidR="008011D3" w:rsidRPr="00E375BB">
        <w:t xml:space="preserve"> jízdy předlo</w:t>
      </w:r>
      <w:r w:rsidR="000E2DA1" w:rsidRPr="00E375BB">
        <w:t>žení</w:t>
      </w:r>
      <w:r w:rsidR="008011D3" w:rsidRPr="00E375BB">
        <w:t xml:space="preserve"> průkaz</w:t>
      </w:r>
      <w:r w:rsidR="000E2DA1" w:rsidRPr="00E375BB">
        <w:t>u</w:t>
      </w:r>
      <w:r w:rsidR="008011D3" w:rsidRPr="00E375BB">
        <w:t xml:space="preserve"> totožnosti, příp</w:t>
      </w:r>
      <w:r w:rsidR="000E2DA1" w:rsidRPr="00E375BB">
        <w:t>adně</w:t>
      </w:r>
      <w:r w:rsidR="008011D3" w:rsidRPr="00E375BB">
        <w:t xml:space="preserve"> společně </w:t>
      </w:r>
      <w:r w:rsidR="000E2DA1" w:rsidRPr="00E375BB">
        <w:t xml:space="preserve">s průkazem totožnosti také </w:t>
      </w:r>
      <w:r w:rsidR="008011D3" w:rsidRPr="00E375BB">
        <w:t xml:space="preserve">průkaz TP, ZTP či ZTP/P. </w:t>
      </w:r>
    </w:p>
    <w:p w14:paraId="053E1DD9" w14:textId="6A19C4C8" w:rsidR="00FA2238" w:rsidRDefault="00FA2238" w:rsidP="008011D3">
      <w:pPr>
        <w:numPr>
          <w:ilvl w:val="0"/>
          <w:numId w:val="2"/>
        </w:numPr>
        <w:jc w:val="both"/>
      </w:pPr>
      <w:r w:rsidRPr="00FA2238">
        <w:t xml:space="preserve">Smluvní strany nejpozději ke dni zahájení </w:t>
      </w:r>
      <w:r w:rsidR="007811BB">
        <w:t xml:space="preserve">plnění dle </w:t>
      </w:r>
      <w:r w:rsidRPr="00FA2238">
        <w:t xml:space="preserve">této smlouvy uzavřou </w:t>
      </w:r>
      <w:r w:rsidRPr="00E375BB">
        <w:t>smlouvu</w:t>
      </w:r>
      <w:r w:rsidR="008011D3" w:rsidRPr="00E375BB">
        <w:t xml:space="preserve">       </w:t>
      </w:r>
      <w:r w:rsidRPr="00E375BB">
        <w:t xml:space="preserve"> o zpracování osobních údajů</w:t>
      </w:r>
      <w:r w:rsidR="000E2DA1" w:rsidRPr="00E375BB">
        <w:t xml:space="preserve"> Občanů v rámci provozování služby </w:t>
      </w:r>
      <w:proofErr w:type="spellStart"/>
      <w:r w:rsidR="000E2DA1" w:rsidRPr="00E375BB">
        <w:t>SeniorTAXI</w:t>
      </w:r>
      <w:proofErr w:type="spellEnd"/>
      <w:r w:rsidRPr="00E375BB">
        <w:t>, j</w:t>
      </w:r>
      <w:r w:rsidRPr="000E2DA1">
        <w:t xml:space="preserve">ejíž </w:t>
      </w:r>
      <w:r w:rsidRPr="00FA2238">
        <w:t xml:space="preserve">uzavření a trvání po celou dobu </w:t>
      </w:r>
      <w:r w:rsidR="007811BB">
        <w:t>trvání</w:t>
      </w:r>
      <w:r w:rsidRPr="00FA2238">
        <w:t xml:space="preserve"> této smlouvy je podmínkou pro naplňování práv z této smlouvy. </w:t>
      </w:r>
    </w:p>
    <w:p w14:paraId="7DEFCEE1" w14:textId="1EE1BD57" w:rsidR="007811BB" w:rsidRDefault="007811BB" w:rsidP="008011D3">
      <w:pPr>
        <w:numPr>
          <w:ilvl w:val="0"/>
          <w:numId w:val="2"/>
        </w:numPr>
        <w:jc w:val="both"/>
      </w:pPr>
      <w:r w:rsidRPr="008011D3">
        <w:t>O</w:t>
      </w:r>
      <w:r w:rsidR="0027228E">
        <w:t>bčan</w:t>
      </w:r>
      <w:r w:rsidRPr="008011D3">
        <w:t>, kter</w:t>
      </w:r>
      <w:r w:rsidR="0027228E">
        <w:t>ý</w:t>
      </w:r>
      <w:r w:rsidRPr="008011D3">
        <w:t xml:space="preserve"> potřebuje být přepraven s invalidním vozíkem, bude přepraven pouze tehdy, pokud tuto skutečnost uvede při objednání přepravy a Přepravce k přepravě bude mít</w:t>
      </w:r>
      <w:r w:rsidR="00356D5F">
        <w:t xml:space="preserve"> </w:t>
      </w:r>
      <w:r w:rsidRPr="008011D3">
        <w:t>technické podmínky.</w:t>
      </w:r>
    </w:p>
    <w:p w14:paraId="721C9563" w14:textId="4EF551E5" w:rsidR="0027228E" w:rsidRPr="00E375BB" w:rsidRDefault="0027228E" w:rsidP="008011D3">
      <w:pPr>
        <w:numPr>
          <w:ilvl w:val="0"/>
          <w:numId w:val="2"/>
        </w:numPr>
        <w:jc w:val="both"/>
      </w:pPr>
      <w:r w:rsidRPr="00356D5F">
        <w:t xml:space="preserve">Občan může být </w:t>
      </w:r>
      <w:r w:rsidR="00356D5F">
        <w:t xml:space="preserve">při přepravě </w:t>
      </w:r>
      <w:r w:rsidRPr="00356D5F">
        <w:t xml:space="preserve">doprovázen jednou </w:t>
      </w:r>
      <w:r w:rsidR="00951453">
        <w:t xml:space="preserve">další </w:t>
      </w:r>
      <w:r w:rsidRPr="00356D5F">
        <w:t>osobou za stejných podmínek, jako by jel sám</w:t>
      </w:r>
      <w:r w:rsidR="00356D5F" w:rsidRPr="00E375BB">
        <w:t xml:space="preserve">; částka uvedená v čl. III. odst. 1 písm. a) této smlouvy </w:t>
      </w:r>
      <w:r w:rsidR="00951453" w:rsidRPr="00E375BB">
        <w:t>se</w:t>
      </w:r>
      <w:r w:rsidR="00356D5F" w:rsidRPr="00E375BB">
        <w:t xml:space="preserve"> pro účely přepravy </w:t>
      </w:r>
      <w:r w:rsidR="00951453" w:rsidRPr="00E375BB">
        <w:t xml:space="preserve">doprovázející jedné další osoby </w:t>
      </w:r>
      <w:r w:rsidR="00356D5F" w:rsidRPr="00E375BB">
        <w:t>nezvyšuje.</w:t>
      </w:r>
    </w:p>
    <w:p w14:paraId="62C53C8A" w14:textId="77777777" w:rsidR="00951453" w:rsidRPr="00E375BB" w:rsidRDefault="00951453" w:rsidP="00951453">
      <w:pPr>
        <w:jc w:val="both"/>
      </w:pPr>
    </w:p>
    <w:p w14:paraId="33CD9446" w14:textId="77777777" w:rsidR="007811BB" w:rsidRDefault="007811BB" w:rsidP="00FA2238">
      <w:pPr>
        <w:spacing w:before="120"/>
        <w:jc w:val="both"/>
        <w:rPr>
          <w:b/>
          <w:bCs/>
        </w:rPr>
      </w:pPr>
    </w:p>
    <w:p w14:paraId="3B0BAFC6" w14:textId="3971FD9C" w:rsidR="00FA2238" w:rsidRPr="00FA2238" w:rsidRDefault="00FA2238" w:rsidP="0027228E">
      <w:pPr>
        <w:jc w:val="center"/>
        <w:rPr>
          <w:b/>
          <w:bCs/>
        </w:rPr>
      </w:pPr>
      <w:r w:rsidRPr="00FA2238">
        <w:rPr>
          <w:b/>
          <w:bCs/>
        </w:rPr>
        <w:lastRenderedPageBreak/>
        <w:t>III. CENA A JEJÍ ÚHRADA</w:t>
      </w:r>
    </w:p>
    <w:p w14:paraId="4A6323A2" w14:textId="77777777" w:rsidR="00FA2238" w:rsidRPr="00FA2238" w:rsidRDefault="00FA2238" w:rsidP="008011D3">
      <w:pPr>
        <w:numPr>
          <w:ilvl w:val="0"/>
          <w:numId w:val="3"/>
        </w:numPr>
        <w:jc w:val="both"/>
      </w:pPr>
      <w:r w:rsidRPr="00FA2238">
        <w:t xml:space="preserve">Úhrada za poskytnutou službu probíhá ze dvou zdrojů: </w:t>
      </w:r>
    </w:p>
    <w:p w14:paraId="585ADC7C" w14:textId="0E79AB58" w:rsidR="00FA2238" w:rsidRPr="00833ED9" w:rsidRDefault="00FA2238" w:rsidP="008011D3">
      <w:pPr>
        <w:numPr>
          <w:ilvl w:val="1"/>
          <w:numId w:val="3"/>
        </w:numPr>
        <w:tabs>
          <w:tab w:val="num" w:pos="1440"/>
        </w:tabs>
        <w:jc w:val="both"/>
      </w:pPr>
      <w:r w:rsidRPr="00833ED9">
        <w:t xml:space="preserve">každý přepravovaný </w:t>
      </w:r>
      <w:r w:rsidR="0027228E" w:rsidRPr="00833ED9">
        <w:t>Občan</w:t>
      </w:r>
      <w:r w:rsidRPr="00833ED9">
        <w:t xml:space="preserve"> zaplatí částku </w:t>
      </w:r>
      <w:r w:rsidR="004550CB" w:rsidRPr="004550CB">
        <w:t>20</w:t>
      </w:r>
      <w:r w:rsidRPr="004550CB">
        <w:t xml:space="preserve">,- Kč </w:t>
      </w:r>
      <w:r w:rsidRPr="00833ED9">
        <w:t xml:space="preserve">za přistavení vozidla </w:t>
      </w:r>
      <w:r w:rsidR="0027228E" w:rsidRPr="00833ED9">
        <w:t xml:space="preserve">              </w:t>
      </w:r>
      <w:r w:rsidRPr="00833ED9">
        <w:t xml:space="preserve">ke každé jízdě, tuto hradí přímo Přepravci. </w:t>
      </w:r>
    </w:p>
    <w:p w14:paraId="30C96AB2" w14:textId="260F0B70" w:rsidR="00FA2238" w:rsidRPr="00833ED9" w:rsidRDefault="00FA2238" w:rsidP="00FD2129">
      <w:pPr>
        <w:numPr>
          <w:ilvl w:val="1"/>
          <w:numId w:val="3"/>
        </w:numPr>
        <w:tabs>
          <w:tab w:val="num" w:pos="1440"/>
        </w:tabs>
        <w:jc w:val="both"/>
      </w:pPr>
      <w:r w:rsidRPr="00833ED9">
        <w:t xml:space="preserve">Odběratel uhradí </w:t>
      </w:r>
      <w:r w:rsidR="007811BB" w:rsidRPr="00833ED9">
        <w:t>Přepravci</w:t>
      </w:r>
      <w:r w:rsidRPr="00833ED9">
        <w:t xml:space="preserve"> cenu za kilometr jízdy ve </w:t>
      </w:r>
      <w:r w:rsidRPr="00C67BA5">
        <w:t xml:space="preserve">výši </w:t>
      </w:r>
      <w:proofErr w:type="gramStart"/>
      <w:r w:rsidR="00E375BB" w:rsidRPr="003E40E9">
        <w:rPr>
          <w:color w:val="FF0000"/>
          <w:highlight w:val="yellow"/>
        </w:rPr>
        <w:t>XX</w:t>
      </w:r>
      <w:r w:rsidRPr="003E40E9">
        <w:rPr>
          <w:color w:val="EE0000"/>
          <w:highlight w:val="yellow"/>
        </w:rPr>
        <w:t>,-</w:t>
      </w:r>
      <w:proofErr w:type="gramEnd"/>
      <w:r w:rsidRPr="003E40E9">
        <w:rPr>
          <w:color w:val="EE0000"/>
          <w:highlight w:val="yellow"/>
        </w:rPr>
        <w:t xml:space="preserve"> Kč</w:t>
      </w:r>
      <w:r w:rsidRPr="00C67BA5">
        <w:t xml:space="preserve">, pokud bude jízda kratší než kilometr, hradí za tuto jízdu cenu za kilometr jízdy ve výši </w:t>
      </w:r>
      <w:r w:rsidR="00E375BB" w:rsidRPr="003E40E9">
        <w:rPr>
          <w:color w:val="EE0000"/>
          <w:highlight w:val="yellow"/>
        </w:rPr>
        <w:t>XX</w:t>
      </w:r>
      <w:r w:rsidRPr="003E40E9">
        <w:rPr>
          <w:color w:val="EE0000"/>
          <w:highlight w:val="yellow"/>
        </w:rPr>
        <w:t>,- Kč</w:t>
      </w:r>
      <w:r w:rsidRPr="00C67BA5">
        <w:t>.</w:t>
      </w:r>
      <w:r w:rsidRPr="00833ED9">
        <w:t xml:space="preserve"> </w:t>
      </w:r>
    </w:p>
    <w:p w14:paraId="3A0F0CDA" w14:textId="6C892805" w:rsidR="00FA2238" w:rsidRPr="00FA2238" w:rsidRDefault="00FA2238" w:rsidP="0027228E">
      <w:pPr>
        <w:numPr>
          <w:ilvl w:val="0"/>
          <w:numId w:val="3"/>
        </w:numPr>
        <w:jc w:val="both"/>
      </w:pPr>
      <w:r w:rsidRPr="00833ED9">
        <w:t xml:space="preserve">Přepravce není oprávněn </w:t>
      </w:r>
      <w:r w:rsidRPr="00FA2238">
        <w:t xml:space="preserve">účtovat </w:t>
      </w:r>
      <w:r w:rsidR="0027228E">
        <w:t xml:space="preserve">Odběrateli </w:t>
      </w:r>
      <w:r w:rsidRPr="00FA2238">
        <w:t xml:space="preserve">cenu za čekání na </w:t>
      </w:r>
      <w:r w:rsidR="0027228E">
        <w:t>Občana</w:t>
      </w:r>
      <w:r w:rsidRPr="00FA2238">
        <w:t xml:space="preserve">. </w:t>
      </w:r>
    </w:p>
    <w:p w14:paraId="6E6CC708" w14:textId="6F6643B2" w:rsidR="00FA2238" w:rsidRPr="00FA2238" w:rsidRDefault="00FA2238" w:rsidP="0027228E">
      <w:pPr>
        <w:numPr>
          <w:ilvl w:val="0"/>
          <w:numId w:val="3"/>
        </w:numPr>
        <w:jc w:val="both"/>
      </w:pPr>
      <w:r w:rsidRPr="00FA2238">
        <w:t xml:space="preserve">Přepravci nenáleží úhrada za poskytnutí služeb osobám, které nesplňují podmínky </w:t>
      </w:r>
      <w:r w:rsidR="0027228E">
        <w:t xml:space="preserve">    </w:t>
      </w:r>
      <w:r w:rsidRPr="00FA2238">
        <w:t xml:space="preserve">pro využití </w:t>
      </w:r>
      <w:proofErr w:type="spellStart"/>
      <w:r w:rsidRPr="00FA2238">
        <w:t>Senior</w:t>
      </w:r>
      <w:r w:rsidR="0027228E">
        <w:t>TAXI</w:t>
      </w:r>
      <w:proofErr w:type="spellEnd"/>
      <w:r w:rsidRPr="00FA2238">
        <w:t xml:space="preserve"> dle této smlouvy</w:t>
      </w:r>
      <w:r w:rsidR="0027228E">
        <w:t xml:space="preserve"> a které jsou přepraveny na jiná místa nebo z jiných míst, než jsou sjednána v této smlouvě</w:t>
      </w:r>
      <w:r w:rsidRPr="00FA2238">
        <w:t xml:space="preserve">. </w:t>
      </w:r>
    </w:p>
    <w:p w14:paraId="04BA59F6" w14:textId="0CE8C00D" w:rsidR="00FA2238" w:rsidRPr="00E375BB" w:rsidRDefault="00FA2238" w:rsidP="0027228E">
      <w:pPr>
        <w:numPr>
          <w:ilvl w:val="0"/>
          <w:numId w:val="3"/>
        </w:numPr>
        <w:jc w:val="both"/>
      </w:pPr>
      <w:proofErr w:type="spellStart"/>
      <w:r w:rsidRPr="005A215E">
        <w:t>Senior</w:t>
      </w:r>
      <w:r w:rsidR="0027228E" w:rsidRPr="005A215E">
        <w:t>TAXI</w:t>
      </w:r>
      <w:proofErr w:type="spellEnd"/>
      <w:r w:rsidRPr="005A215E">
        <w:t xml:space="preserve"> bude poskytováno v režimu taxislužby, dle zákona č. 111/1994 Sb., </w:t>
      </w:r>
      <w:r w:rsidR="001534A3" w:rsidRPr="005A215E">
        <w:t xml:space="preserve">                  </w:t>
      </w:r>
      <w:r w:rsidRPr="005A215E">
        <w:t>o silniční dopravě, v</w:t>
      </w:r>
      <w:r w:rsidR="0027228E" w:rsidRPr="005A215E">
        <w:t xml:space="preserve"> platném znění. </w:t>
      </w:r>
      <w:r w:rsidRPr="005A215E">
        <w:t xml:space="preserve"> </w:t>
      </w:r>
      <w:r w:rsidRPr="004550CB">
        <w:t xml:space="preserve">Přepravce je povinen mít nastaven taxametr tak, aby celková cena za jízdu byla vždy </w:t>
      </w:r>
      <w:r w:rsidR="004550CB" w:rsidRPr="004550CB">
        <w:t>20</w:t>
      </w:r>
      <w:r w:rsidRPr="004550CB">
        <w:t xml:space="preserve">,- Kč, </w:t>
      </w:r>
      <w:r w:rsidRPr="005A215E">
        <w:t>nezávisle na vzdálenosti a času trvání služby, tuto částku bude</w:t>
      </w:r>
      <w:r w:rsidR="007811BB" w:rsidRPr="005A215E">
        <w:t>,</w:t>
      </w:r>
      <w:r w:rsidRPr="005A215E">
        <w:t xml:space="preserve"> jak </w:t>
      </w:r>
      <w:r w:rsidR="007811BB" w:rsidRPr="005A215E">
        <w:t xml:space="preserve">je </w:t>
      </w:r>
      <w:r w:rsidRPr="005A215E">
        <w:t>uvedeno výše</w:t>
      </w:r>
      <w:r w:rsidR="007811BB" w:rsidRPr="005A215E">
        <w:t>,</w:t>
      </w:r>
      <w:r w:rsidRPr="005A215E">
        <w:t xml:space="preserve"> povin</w:t>
      </w:r>
      <w:r w:rsidR="0027228E" w:rsidRPr="005A215E">
        <w:t>en</w:t>
      </w:r>
      <w:r w:rsidRPr="005A215E">
        <w:t xml:space="preserve"> uhradit </w:t>
      </w:r>
      <w:r w:rsidR="0027228E" w:rsidRPr="005A215E">
        <w:t xml:space="preserve">Občan. </w:t>
      </w:r>
      <w:r w:rsidRPr="005A215E">
        <w:t xml:space="preserve">Přepravce je povinen zajišťovat službu pouze ve vozidlech s výše nastavenou sazbou v taxametru, přičemž je povinen po celou dobu poskytování </w:t>
      </w:r>
      <w:proofErr w:type="spellStart"/>
      <w:r w:rsidRPr="005A215E">
        <w:t>Senior</w:t>
      </w:r>
      <w:r w:rsidR="0027228E" w:rsidRPr="005A215E">
        <w:t>TAXI</w:t>
      </w:r>
      <w:proofErr w:type="spellEnd"/>
      <w:r w:rsidRPr="005A215E">
        <w:t xml:space="preserve"> dle této smlouvy současně provozovat </w:t>
      </w:r>
      <w:r w:rsidR="002A1A82" w:rsidRPr="005A215E">
        <w:t xml:space="preserve">zároveň </w:t>
      </w:r>
      <w:r w:rsidRPr="005A215E">
        <w:t>nejméně dvě taková vozidla</w:t>
      </w:r>
      <w:r w:rsidR="002A1A82" w:rsidRPr="005A215E">
        <w:t xml:space="preserve"> na území města Bruntál</w:t>
      </w:r>
      <w:r w:rsidR="00833ED9" w:rsidRPr="005A215E">
        <w:t xml:space="preserve"> </w:t>
      </w:r>
      <w:r w:rsidR="005A215E" w:rsidRPr="00E375BB">
        <w:t xml:space="preserve">výhradně </w:t>
      </w:r>
      <w:r w:rsidR="00E375BB">
        <w:t xml:space="preserve">     </w:t>
      </w:r>
      <w:r w:rsidR="00833ED9" w:rsidRPr="00E375BB">
        <w:t>pro účely této služby.</w:t>
      </w:r>
      <w:r w:rsidR="0027228E" w:rsidRPr="00E375BB">
        <w:t xml:space="preserve"> </w:t>
      </w:r>
    </w:p>
    <w:p w14:paraId="7C19D249" w14:textId="390EDB0F" w:rsidR="00FA2238" w:rsidRPr="00FA2238" w:rsidRDefault="00FA2238" w:rsidP="0027228E">
      <w:pPr>
        <w:numPr>
          <w:ilvl w:val="0"/>
          <w:numId w:val="3"/>
        </w:numPr>
        <w:jc w:val="both"/>
      </w:pPr>
      <w:r w:rsidRPr="00FA2238">
        <w:t>Úhrada služby ze strany Odběratele proběhne vždy za celý kalendářní měsíc</w:t>
      </w:r>
      <w:r w:rsidR="0027228E">
        <w:t>,</w:t>
      </w:r>
      <w:r w:rsidRPr="00FA2238">
        <w:t xml:space="preserve"> a to </w:t>
      </w:r>
      <w:r w:rsidR="0027228E">
        <w:t xml:space="preserve">       </w:t>
      </w:r>
      <w:r w:rsidRPr="00FA2238">
        <w:t xml:space="preserve">na základě Přepravcem vystavené faktury, jejíž přílohou je přehled jednotlivých jízd, obsahující </w:t>
      </w:r>
      <w:r w:rsidR="007811BB" w:rsidRPr="00FA2238">
        <w:t>datum a čas přistavení vozu, příjmení</w:t>
      </w:r>
      <w:r w:rsidR="0027228E">
        <w:t xml:space="preserve"> Občana</w:t>
      </w:r>
      <w:r w:rsidR="007811BB" w:rsidRPr="00FA2238">
        <w:t xml:space="preserve">, telefonní číslo </w:t>
      </w:r>
      <w:r w:rsidR="0027228E">
        <w:t>Občana,</w:t>
      </w:r>
      <w:r w:rsidR="005A215E">
        <w:t xml:space="preserve"> </w:t>
      </w:r>
      <w:r w:rsidR="007811BB" w:rsidRPr="00FA2238">
        <w:t>odkud</w:t>
      </w:r>
      <w:r w:rsidR="005A215E">
        <w:t xml:space="preserve"> a</w:t>
      </w:r>
      <w:r w:rsidR="007811BB" w:rsidRPr="00FA2238">
        <w:t xml:space="preserve"> kam přeprava probíhala, vzdálenost, celková cena jízdy</w:t>
      </w:r>
      <w:r w:rsidRPr="00FA2238">
        <w:t xml:space="preserve">. Faktura včetně stanovených příloh bude Odběrateli doručena nejpozději </w:t>
      </w:r>
      <w:r w:rsidR="0027228E">
        <w:t>10</w:t>
      </w:r>
      <w:r w:rsidRPr="00FA2238">
        <w:t xml:space="preserve"> pracovních dní po konci měsíce, za který je fakturováno. Splatnost faktury bude stanovena nejméně na 15 dní. </w:t>
      </w:r>
    </w:p>
    <w:p w14:paraId="2B388615" w14:textId="77777777" w:rsidR="00FA2238" w:rsidRPr="00FA2238" w:rsidRDefault="00FA2238" w:rsidP="0027228E">
      <w:pPr>
        <w:numPr>
          <w:ilvl w:val="0"/>
          <w:numId w:val="3"/>
        </w:numPr>
        <w:jc w:val="both"/>
      </w:pPr>
      <w:r w:rsidRPr="00FA2238">
        <w:t xml:space="preserve">Zajištění zvláštního programu pro evidenci jízd je zcela v režii Přepravce a tento nemá nárok na </w:t>
      </w:r>
      <w:proofErr w:type="gramStart"/>
      <w:r w:rsidRPr="00FA2238">
        <w:t>jeho</w:t>
      </w:r>
      <w:proofErr w:type="gramEnd"/>
      <w:r w:rsidRPr="00FA2238">
        <w:t xml:space="preserve"> byť jen částečnou úhradu ze strany Odběratele. </w:t>
      </w:r>
    </w:p>
    <w:p w14:paraId="6E7F4F9B" w14:textId="77777777" w:rsidR="00FA2238" w:rsidRDefault="00FA2238" w:rsidP="0027228E">
      <w:pPr>
        <w:jc w:val="both"/>
        <w:rPr>
          <w:b/>
          <w:bCs/>
        </w:rPr>
      </w:pPr>
    </w:p>
    <w:p w14:paraId="327C93C5" w14:textId="5DCF2305" w:rsidR="00FA2238" w:rsidRPr="00FA2238" w:rsidRDefault="00FA2238" w:rsidP="0027228E">
      <w:pPr>
        <w:spacing w:before="120"/>
        <w:ind w:firstLine="360"/>
        <w:jc w:val="center"/>
        <w:rPr>
          <w:b/>
          <w:bCs/>
        </w:rPr>
      </w:pPr>
      <w:r w:rsidRPr="00FA2238">
        <w:rPr>
          <w:b/>
          <w:bCs/>
        </w:rPr>
        <w:t>IV. TRVÁNÍ SMLOUVY</w:t>
      </w:r>
    </w:p>
    <w:p w14:paraId="292DCD3B" w14:textId="5725B82D" w:rsidR="00C11236" w:rsidRPr="00DC40E5" w:rsidRDefault="00C11236" w:rsidP="00C11236">
      <w:pPr>
        <w:numPr>
          <w:ilvl w:val="0"/>
          <w:numId w:val="4"/>
        </w:numPr>
        <w:jc w:val="both"/>
      </w:pPr>
      <w:r w:rsidRPr="00833ED9">
        <w:t xml:space="preserve">Tato smlouva se sjednává </w:t>
      </w:r>
      <w:r>
        <w:t>do</w:t>
      </w:r>
      <w:r w:rsidRPr="00833ED9">
        <w:t xml:space="preserve"> dob</w:t>
      </w:r>
      <w:r>
        <w:t>y</w:t>
      </w:r>
      <w:r>
        <w:rPr>
          <w:color w:val="EE0000"/>
        </w:rPr>
        <w:t xml:space="preserve"> </w:t>
      </w:r>
      <w:r w:rsidRPr="00DC40E5">
        <w:t xml:space="preserve">dosažení maximální výše plnění 2.750.000 Kč       bez DPH.      </w:t>
      </w:r>
    </w:p>
    <w:p w14:paraId="09FA7799" w14:textId="7E361C28" w:rsidR="00FA2238" w:rsidRDefault="00FA2238" w:rsidP="0027228E">
      <w:pPr>
        <w:numPr>
          <w:ilvl w:val="0"/>
          <w:numId w:val="4"/>
        </w:numPr>
        <w:jc w:val="both"/>
      </w:pPr>
      <w:r w:rsidRPr="00833ED9">
        <w:t xml:space="preserve">Tuto smlouvu je každá ze </w:t>
      </w:r>
      <w:r w:rsidR="00075DCD" w:rsidRPr="00833ED9">
        <w:t>S</w:t>
      </w:r>
      <w:r w:rsidRPr="00833ED9">
        <w:t xml:space="preserve">mluvních stran oprávněna vypovědět i bez udání důvodů. Výpovědní doba se sjednává v délce tří měsíců a počne plynout od prvního dne měsíce následujícího po měsíci, v němž byla výpověď doručena druhé </w:t>
      </w:r>
      <w:r w:rsidR="00075DCD" w:rsidRPr="00833ED9">
        <w:t>S</w:t>
      </w:r>
      <w:r w:rsidRPr="00833ED9">
        <w:t xml:space="preserve">mluvní straně. </w:t>
      </w:r>
    </w:p>
    <w:p w14:paraId="1C66EC5B" w14:textId="0CB8F9FE" w:rsidR="00C11236" w:rsidRPr="00833ED9" w:rsidRDefault="00C11236" w:rsidP="00C11236">
      <w:pPr>
        <w:numPr>
          <w:ilvl w:val="0"/>
          <w:numId w:val="4"/>
        </w:numPr>
        <w:jc w:val="both"/>
      </w:pPr>
      <w:r>
        <w:t>Smluvní strany si sjednávají, že dnem zahájení plnění je 01.09.2026.</w:t>
      </w:r>
    </w:p>
    <w:p w14:paraId="03D51E51" w14:textId="77777777" w:rsidR="00FA2238" w:rsidRDefault="00FA2238" w:rsidP="00FA2238">
      <w:pPr>
        <w:spacing w:before="120"/>
        <w:jc w:val="both"/>
        <w:rPr>
          <w:b/>
          <w:bCs/>
        </w:rPr>
      </w:pPr>
    </w:p>
    <w:p w14:paraId="68CAE98B" w14:textId="251DD084" w:rsidR="00FA2238" w:rsidRPr="00E375BB" w:rsidRDefault="00FA2238" w:rsidP="0027228E">
      <w:pPr>
        <w:jc w:val="center"/>
        <w:rPr>
          <w:b/>
          <w:bCs/>
        </w:rPr>
      </w:pPr>
      <w:r w:rsidRPr="00E375BB">
        <w:rPr>
          <w:b/>
          <w:bCs/>
        </w:rPr>
        <w:t>V. ZÁVĚREČNÁ USTANOVENÍ</w:t>
      </w:r>
    </w:p>
    <w:p w14:paraId="5366B99F" w14:textId="77F9186A" w:rsidR="006C046E" w:rsidRPr="00462D10" w:rsidRDefault="00FA2238" w:rsidP="006C046E">
      <w:pPr>
        <w:pStyle w:val="Bezmezer"/>
        <w:numPr>
          <w:ilvl w:val="0"/>
          <w:numId w:val="5"/>
        </w:numPr>
        <w:jc w:val="both"/>
        <w:rPr>
          <w:rFonts w:ascii="Arial" w:hAnsi="Arial" w:cs="Arial"/>
          <w:color w:val="4EA72E" w:themeColor="accent6"/>
        </w:rPr>
      </w:pPr>
      <w:r w:rsidRPr="00E375BB">
        <w:rPr>
          <w:rFonts w:ascii="Arial" w:hAnsi="Arial" w:cs="Arial"/>
        </w:rPr>
        <w:t xml:space="preserve">Tato </w:t>
      </w:r>
      <w:r w:rsidR="004D6CE8" w:rsidRPr="00E375BB">
        <w:rPr>
          <w:rFonts w:ascii="Arial" w:hAnsi="Arial" w:cs="Arial"/>
        </w:rPr>
        <w:t>s</w:t>
      </w:r>
      <w:r w:rsidRPr="00E375BB">
        <w:rPr>
          <w:rFonts w:ascii="Arial" w:hAnsi="Arial" w:cs="Arial"/>
        </w:rPr>
        <w:t xml:space="preserve">mlouva nabývá účinnosti </w:t>
      </w:r>
      <w:r w:rsidR="006C046E" w:rsidRPr="00E375BB">
        <w:rPr>
          <w:rFonts w:ascii="Arial" w:hAnsi="Arial" w:cs="Arial"/>
        </w:rPr>
        <w:t>zveřejněním v registru smluv dle zákona č. 340/2015 Sb., o registru smluv</w:t>
      </w:r>
      <w:r w:rsidR="00462D10" w:rsidRPr="00E375BB">
        <w:rPr>
          <w:rFonts w:ascii="Arial" w:hAnsi="Arial" w:cs="Arial"/>
        </w:rPr>
        <w:t>, v</w:t>
      </w:r>
      <w:r w:rsidR="00E375BB" w:rsidRPr="00E375BB">
        <w:rPr>
          <w:rFonts w:ascii="Arial" w:hAnsi="Arial" w:cs="Arial"/>
        </w:rPr>
        <w:t> platném znění</w:t>
      </w:r>
      <w:r w:rsidR="00E375BB">
        <w:rPr>
          <w:rFonts w:ascii="Arial" w:hAnsi="Arial" w:cs="Arial"/>
          <w:color w:val="4EA72E" w:themeColor="accent6"/>
        </w:rPr>
        <w:t>.</w:t>
      </w:r>
    </w:p>
    <w:p w14:paraId="6545DBF8" w14:textId="3AC76A3B" w:rsidR="00FA2238" w:rsidRPr="00FA2238" w:rsidRDefault="00FA2238" w:rsidP="0027228E">
      <w:pPr>
        <w:numPr>
          <w:ilvl w:val="0"/>
          <w:numId w:val="5"/>
        </w:numPr>
        <w:jc w:val="both"/>
      </w:pPr>
      <w:r w:rsidRPr="00FA2238">
        <w:t xml:space="preserve">Smluvní strany konstatují, že pro provozování služby </w:t>
      </w:r>
      <w:proofErr w:type="spellStart"/>
      <w:r w:rsidRPr="00FA2238">
        <w:t>Senior</w:t>
      </w:r>
      <w:r w:rsidR="0027228E">
        <w:t>TAXI</w:t>
      </w:r>
      <w:proofErr w:type="spellEnd"/>
      <w:r w:rsidRPr="00FA2238">
        <w:t xml:space="preserve"> dle této smlouvy je určující rovněž obsah Výzvy k podání nabídek a Zadávací a kvalifikační dokumentace ze </w:t>
      </w:r>
      <w:r w:rsidRPr="0007192A">
        <w:t xml:space="preserve">dne </w:t>
      </w:r>
      <w:r w:rsidR="0007192A" w:rsidRPr="0007192A">
        <w:t>10.06.2026</w:t>
      </w:r>
      <w:r w:rsidRPr="0007192A">
        <w:t xml:space="preserve">, na </w:t>
      </w:r>
      <w:proofErr w:type="gramStart"/>
      <w:r w:rsidRPr="00FA2238">
        <w:t>základě</w:t>
      </w:r>
      <w:proofErr w:type="gramEnd"/>
      <w:r w:rsidRPr="00FA2238">
        <w:t xml:space="preserve"> které byl Přepravce vybrán pro uzavření této smlouvy </w:t>
      </w:r>
      <w:r w:rsidR="0027228E">
        <w:t xml:space="preserve">      </w:t>
      </w:r>
      <w:r w:rsidRPr="00FA2238">
        <w:t xml:space="preserve">s tím, že Přepravce je povinen postupovat rovněž v souladu s těmito dokumenty. </w:t>
      </w:r>
    </w:p>
    <w:p w14:paraId="4414A464" w14:textId="72C61758" w:rsidR="00FA2238" w:rsidRPr="00FA2238" w:rsidRDefault="00FA2238" w:rsidP="0027228E">
      <w:pPr>
        <w:numPr>
          <w:ilvl w:val="0"/>
          <w:numId w:val="5"/>
        </w:numPr>
        <w:jc w:val="both"/>
      </w:pPr>
      <w:r w:rsidRPr="00FA2238">
        <w:t xml:space="preserve">Tato </w:t>
      </w:r>
      <w:r w:rsidR="004D6CE8">
        <w:t>s</w:t>
      </w:r>
      <w:r w:rsidRPr="00FA2238">
        <w:t xml:space="preserve">mlouva může být měněna a doplňována pouze formou písemných dodatků podepsaných oběma </w:t>
      </w:r>
      <w:r w:rsidR="00075DCD">
        <w:t>S</w:t>
      </w:r>
      <w:r w:rsidRPr="00FA2238">
        <w:t xml:space="preserve">mluvními stranami. </w:t>
      </w:r>
    </w:p>
    <w:p w14:paraId="66F36E5C" w14:textId="013EAE2A" w:rsidR="00FA2238" w:rsidRDefault="00FA2238" w:rsidP="0027228E">
      <w:pPr>
        <w:numPr>
          <w:ilvl w:val="0"/>
          <w:numId w:val="5"/>
        </w:numPr>
        <w:jc w:val="both"/>
      </w:pPr>
      <w:r w:rsidRPr="00FA2238">
        <w:t xml:space="preserve">Tato </w:t>
      </w:r>
      <w:r w:rsidR="004D6CE8">
        <w:t>s</w:t>
      </w:r>
      <w:r w:rsidRPr="00FA2238">
        <w:t xml:space="preserve">mlouva se řídí právem České republiky. </w:t>
      </w:r>
    </w:p>
    <w:p w14:paraId="293D881B" w14:textId="226EDB49" w:rsidR="004D6CE8" w:rsidRPr="00FA2238" w:rsidRDefault="004D6CE8" w:rsidP="0027228E">
      <w:pPr>
        <w:numPr>
          <w:ilvl w:val="0"/>
          <w:numId w:val="5"/>
        </w:numPr>
        <w:jc w:val="both"/>
      </w:pPr>
      <w:r w:rsidRPr="004D6CE8">
        <w:t xml:space="preserve">V případě soudního sporu si pak Smluvní strany sjednávají jako místně příslušný soud obecný soud </w:t>
      </w:r>
      <w:r>
        <w:t>Odběratele</w:t>
      </w:r>
      <w:r w:rsidRPr="004D6CE8">
        <w:t>, a to dle věcné příslušnosti dané příslušným právním předpisem (Okresní soud v Bruntále, Krajský soud v Ostravě).</w:t>
      </w:r>
    </w:p>
    <w:p w14:paraId="23DDBE0D" w14:textId="5A73BD2A" w:rsidR="00FA2238" w:rsidRPr="00FA2238" w:rsidRDefault="00FA2238" w:rsidP="0027228E">
      <w:pPr>
        <w:numPr>
          <w:ilvl w:val="0"/>
          <w:numId w:val="5"/>
        </w:numPr>
        <w:jc w:val="both"/>
      </w:pPr>
      <w:r w:rsidRPr="00FA2238">
        <w:t xml:space="preserve">Tato </w:t>
      </w:r>
      <w:r w:rsidR="004D6CE8">
        <w:t>s</w:t>
      </w:r>
      <w:r w:rsidRPr="00FA2238">
        <w:t xml:space="preserve">mlouva je vyhotovena ve dvou originálech, z nichž každá ze </w:t>
      </w:r>
      <w:r w:rsidR="00075DCD">
        <w:t>S</w:t>
      </w:r>
      <w:r w:rsidRPr="00FA2238">
        <w:t xml:space="preserve">mluvních stran obdrží po jednom. </w:t>
      </w:r>
    </w:p>
    <w:p w14:paraId="0CD0D184" w14:textId="6F654068" w:rsidR="00FA2238" w:rsidRPr="00FA2238" w:rsidRDefault="00FA2238" w:rsidP="0027228E">
      <w:pPr>
        <w:numPr>
          <w:ilvl w:val="0"/>
          <w:numId w:val="5"/>
        </w:numPr>
        <w:jc w:val="both"/>
      </w:pPr>
      <w:r w:rsidRPr="00FA2238">
        <w:t xml:space="preserve">Pokud oddělitelné ustanovení této </w:t>
      </w:r>
      <w:r w:rsidR="004D6CE8">
        <w:t>s</w:t>
      </w:r>
      <w:r w:rsidRPr="00FA2238">
        <w:t xml:space="preserve">mlouvy je nebo se stane neplatným </w:t>
      </w:r>
      <w:r w:rsidR="008601BF">
        <w:t xml:space="preserve">                               </w:t>
      </w:r>
      <w:r w:rsidRPr="00FA2238">
        <w:t xml:space="preserve">či nevynutitelným, nemá to vliv na platnost zbývajících ustanovení této </w:t>
      </w:r>
      <w:r w:rsidR="004D6CE8">
        <w:t>s</w:t>
      </w:r>
      <w:r w:rsidRPr="00FA2238">
        <w:t xml:space="preserve">mlouvy. </w:t>
      </w:r>
      <w:r w:rsidR="008601BF">
        <w:t xml:space="preserve">              </w:t>
      </w:r>
      <w:r w:rsidRPr="00FA2238">
        <w:t xml:space="preserve">V takovém případě se strany této </w:t>
      </w:r>
      <w:r w:rsidR="004D6CE8">
        <w:t>s</w:t>
      </w:r>
      <w:r w:rsidRPr="00FA2238">
        <w:t xml:space="preserve">mlouvy zavazují uzavřít do 30 pracovních dnů </w:t>
      </w:r>
      <w:r w:rsidR="008601BF">
        <w:t xml:space="preserve">              </w:t>
      </w:r>
      <w:r w:rsidRPr="00FA2238">
        <w:lastRenderedPageBreak/>
        <w:t xml:space="preserve">od výzvy druhé ze stran této </w:t>
      </w:r>
      <w:r w:rsidR="004D6CE8">
        <w:t>s</w:t>
      </w:r>
      <w:r w:rsidRPr="00FA2238">
        <w:t xml:space="preserve">mlouvy dodatek k této </w:t>
      </w:r>
      <w:r w:rsidR="004D6CE8">
        <w:t>s</w:t>
      </w:r>
      <w:r w:rsidRPr="00FA2238">
        <w:t xml:space="preserve">mlouvě nahrazující oddělitelné ustanovení této </w:t>
      </w:r>
      <w:r w:rsidR="004D6CE8">
        <w:t>s</w:t>
      </w:r>
      <w:r w:rsidRPr="00FA2238">
        <w:t xml:space="preserve">mlouvy, které je neplatné či nevynutitelné, platným a vynutitelným ustanovením odpovídajícím hospodářskému účelu takto nahrazovaného ustanovení. </w:t>
      </w:r>
    </w:p>
    <w:p w14:paraId="420271CC" w14:textId="4986EFA0" w:rsidR="00FA2238" w:rsidRPr="00FA2238" w:rsidRDefault="00FA2238" w:rsidP="0027228E">
      <w:pPr>
        <w:numPr>
          <w:ilvl w:val="0"/>
          <w:numId w:val="5"/>
        </w:numPr>
        <w:jc w:val="both"/>
      </w:pPr>
      <w:r w:rsidRPr="00FA2238">
        <w:t xml:space="preserve">Smluvní strany po přečtení této </w:t>
      </w:r>
      <w:r w:rsidR="004D6CE8">
        <w:t>s</w:t>
      </w:r>
      <w:r w:rsidRPr="00FA2238">
        <w:t>mlouvy prohlašují, že souhlasí s jejím obsahem,</w:t>
      </w:r>
      <w:r w:rsidR="00356D5F">
        <w:t xml:space="preserve"> </w:t>
      </w:r>
      <w:r w:rsidR="00356D5F">
        <w:br/>
      </w:r>
      <w:r w:rsidRPr="00FA2238">
        <w:t xml:space="preserve">že tato </w:t>
      </w:r>
      <w:r w:rsidR="004D6CE8">
        <w:t>s</w:t>
      </w:r>
      <w:r w:rsidRPr="00FA2238">
        <w:t xml:space="preserve">mlouva byla sepsána vážně, určitě, srozumitelně a na základě jejich pravé </w:t>
      </w:r>
      <w:r w:rsidR="008601BF">
        <w:t xml:space="preserve">             </w:t>
      </w:r>
      <w:r w:rsidRPr="00FA2238">
        <w:t xml:space="preserve">a svobodné vůle, na důkaz čehož připojují své podpisy. </w:t>
      </w:r>
    </w:p>
    <w:p w14:paraId="657DAD0F" w14:textId="77777777" w:rsidR="00FA2238" w:rsidRDefault="00FA2238" w:rsidP="00FA2238">
      <w:pPr>
        <w:spacing w:before="120"/>
        <w:jc w:val="both"/>
      </w:pPr>
    </w:p>
    <w:p w14:paraId="3BE8CD70" w14:textId="77777777" w:rsidR="00FA2238" w:rsidRDefault="00FA2238" w:rsidP="00FA2238">
      <w:pPr>
        <w:spacing w:before="120"/>
        <w:jc w:val="both"/>
      </w:pPr>
    </w:p>
    <w:p w14:paraId="5C008701" w14:textId="67B2C1A1" w:rsidR="006562D1" w:rsidRDefault="00FA2238" w:rsidP="006562D1">
      <w:pPr>
        <w:spacing w:before="120"/>
        <w:jc w:val="both"/>
      </w:pPr>
      <w:r w:rsidRPr="00FA2238">
        <w:t xml:space="preserve">V Bruntále dne </w:t>
      </w:r>
      <w:r w:rsidR="008601BF" w:rsidRPr="00E04C99">
        <w:rPr>
          <w:color w:val="EE0000"/>
          <w:highlight w:val="yellow"/>
        </w:rPr>
        <w:t>XXXXXXXXXX</w:t>
      </w:r>
      <w:r w:rsidR="006562D1">
        <w:tab/>
      </w:r>
      <w:r w:rsidR="006562D1">
        <w:tab/>
      </w:r>
      <w:r w:rsidR="006562D1">
        <w:tab/>
      </w:r>
      <w:r w:rsidR="006562D1">
        <w:tab/>
      </w:r>
      <w:r w:rsidR="006562D1">
        <w:tab/>
      </w:r>
      <w:r w:rsidR="006562D1" w:rsidRPr="00FA2238">
        <w:t xml:space="preserve">V Bruntále dne </w:t>
      </w:r>
      <w:r w:rsidR="008601BF" w:rsidRPr="005A215E">
        <w:rPr>
          <w:color w:val="EE0000"/>
        </w:rPr>
        <w:t>XXXXXXX</w:t>
      </w:r>
    </w:p>
    <w:p w14:paraId="72D46577" w14:textId="1B48086F" w:rsidR="00FA2238" w:rsidRDefault="00FA2238" w:rsidP="00FA2238">
      <w:pPr>
        <w:spacing w:before="120"/>
        <w:jc w:val="both"/>
      </w:pPr>
    </w:p>
    <w:p w14:paraId="61496EBF" w14:textId="77777777" w:rsidR="006562D1" w:rsidRDefault="006562D1" w:rsidP="00FA2238">
      <w:pPr>
        <w:spacing w:before="120"/>
        <w:jc w:val="both"/>
      </w:pPr>
    </w:p>
    <w:p w14:paraId="4DE83F7F" w14:textId="52074415" w:rsidR="006562D1" w:rsidRDefault="006562D1" w:rsidP="00FA2238">
      <w:pPr>
        <w:spacing w:before="120"/>
        <w:jc w:val="both"/>
      </w:pPr>
      <w:r>
        <w:t>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</w:t>
      </w:r>
    </w:p>
    <w:p w14:paraId="543D2B66" w14:textId="0BFEEC5F" w:rsidR="006562D1" w:rsidRDefault="008601BF" w:rsidP="00FA2238">
      <w:pPr>
        <w:spacing w:before="120"/>
        <w:jc w:val="both"/>
      </w:pPr>
      <w:r w:rsidRPr="00E04C99">
        <w:rPr>
          <w:color w:val="EE0000"/>
          <w:highlight w:val="yellow"/>
        </w:rPr>
        <w:t>XXXXX</w:t>
      </w:r>
      <w:r w:rsidR="006562D1" w:rsidRPr="00E04C99">
        <w:rPr>
          <w:color w:val="EE0000"/>
          <w:highlight w:val="yellow"/>
        </w:rPr>
        <w:t xml:space="preserve"> </w:t>
      </w:r>
      <w:r w:rsidR="006562D1" w:rsidRPr="00E04C99">
        <w:rPr>
          <w:highlight w:val="yellow"/>
        </w:rPr>
        <w:t>(Přepravce)</w:t>
      </w:r>
      <w:r w:rsidR="006562D1">
        <w:tab/>
      </w:r>
      <w:r w:rsidR="006562D1">
        <w:tab/>
      </w:r>
      <w:r w:rsidR="006562D1">
        <w:tab/>
      </w:r>
      <w:r w:rsidR="006562D1">
        <w:tab/>
      </w:r>
      <w:r w:rsidR="006562D1">
        <w:tab/>
      </w:r>
      <w:r w:rsidR="006562D1">
        <w:tab/>
      </w:r>
      <w:r w:rsidR="006562D1">
        <w:tab/>
      </w:r>
      <w:r w:rsidRPr="005A215E">
        <w:rPr>
          <w:color w:val="EE0000"/>
        </w:rPr>
        <w:t xml:space="preserve">XXXXX </w:t>
      </w:r>
      <w:r w:rsidR="006562D1">
        <w:t>(Odběratel)</w:t>
      </w:r>
    </w:p>
    <w:p w14:paraId="73EFE67D" w14:textId="77777777" w:rsidR="00FA2238" w:rsidRPr="00FA2238" w:rsidRDefault="00FA2238" w:rsidP="00FA2238">
      <w:pPr>
        <w:spacing w:before="120"/>
        <w:jc w:val="both"/>
      </w:pPr>
    </w:p>
    <w:p w14:paraId="3C78A970" w14:textId="77777777" w:rsidR="006F61A2" w:rsidRDefault="006F61A2" w:rsidP="00FA2238">
      <w:pPr>
        <w:spacing w:before="120"/>
        <w:jc w:val="both"/>
      </w:pPr>
    </w:p>
    <w:sectPr w:rsidR="006F6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0298"/>
    <w:multiLevelType w:val="multilevel"/>
    <w:tmpl w:val="75AE1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E5067"/>
    <w:multiLevelType w:val="multilevel"/>
    <w:tmpl w:val="A31CD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5158D"/>
    <w:multiLevelType w:val="multilevel"/>
    <w:tmpl w:val="0428B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F0425"/>
    <w:multiLevelType w:val="multilevel"/>
    <w:tmpl w:val="147A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6F0904"/>
    <w:multiLevelType w:val="hybridMultilevel"/>
    <w:tmpl w:val="2BD63244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68322287"/>
    <w:multiLevelType w:val="multilevel"/>
    <w:tmpl w:val="9BC6A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1006333">
    <w:abstractNumId w:val="0"/>
  </w:num>
  <w:num w:numId="2" w16cid:durableId="1554385705">
    <w:abstractNumId w:val="5"/>
  </w:num>
  <w:num w:numId="3" w16cid:durableId="110393587">
    <w:abstractNumId w:val="3"/>
  </w:num>
  <w:num w:numId="4" w16cid:durableId="1409234944">
    <w:abstractNumId w:val="2"/>
  </w:num>
  <w:num w:numId="5" w16cid:durableId="1581210045">
    <w:abstractNumId w:val="1"/>
  </w:num>
  <w:num w:numId="6" w16cid:durableId="2081252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38"/>
    <w:rsid w:val="0007192A"/>
    <w:rsid w:val="00075DCD"/>
    <w:rsid w:val="000A3E57"/>
    <w:rsid w:val="000E2DA1"/>
    <w:rsid w:val="000F74BD"/>
    <w:rsid w:val="001534A3"/>
    <w:rsid w:val="001621EC"/>
    <w:rsid w:val="001E174A"/>
    <w:rsid w:val="001F1715"/>
    <w:rsid w:val="0027228E"/>
    <w:rsid w:val="002A1A82"/>
    <w:rsid w:val="002C2B7D"/>
    <w:rsid w:val="00321838"/>
    <w:rsid w:val="00356D5F"/>
    <w:rsid w:val="003E40E9"/>
    <w:rsid w:val="004550CB"/>
    <w:rsid w:val="00462D10"/>
    <w:rsid w:val="0047777D"/>
    <w:rsid w:val="004D6CE8"/>
    <w:rsid w:val="00561320"/>
    <w:rsid w:val="00575FAF"/>
    <w:rsid w:val="005A215E"/>
    <w:rsid w:val="005A5837"/>
    <w:rsid w:val="005C2C9B"/>
    <w:rsid w:val="005F0803"/>
    <w:rsid w:val="006562D1"/>
    <w:rsid w:val="006C046E"/>
    <w:rsid w:val="006F61A2"/>
    <w:rsid w:val="00771CF4"/>
    <w:rsid w:val="007811BB"/>
    <w:rsid w:val="007D4434"/>
    <w:rsid w:val="008011D3"/>
    <w:rsid w:val="00833ED9"/>
    <w:rsid w:val="008601BF"/>
    <w:rsid w:val="00951453"/>
    <w:rsid w:val="00A264CF"/>
    <w:rsid w:val="00B330B0"/>
    <w:rsid w:val="00C05439"/>
    <w:rsid w:val="00C11236"/>
    <w:rsid w:val="00C67BA5"/>
    <w:rsid w:val="00C85ED3"/>
    <w:rsid w:val="00CC0CC8"/>
    <w:rsid w:val="00CC1053"/>
    <w:rsid w:val="00CC2078"/>
    <w:rsid w:val="00D401EA"/>
    <w:rsid w:val="00D62908"/>
    <w:rsid w:val="00DD5368"/>
    <w:rsid w:val="00E04C99"/>
    <w:rsid w:val="00E375BB"/>
    <w:rsid w:val="00E6454B"/>
    <w:rsid w:val="00FA2238"/>
    <w:rsid w:val="00FD2129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3B0B"/>
  <w15:chartTrackingRefBased/>
  <w15:docId w15:val="{334CA533-E296-45DE-A016-EA02C148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74A"/>
    <w:pPr>
      <w:spacing w:after="0" w:line="240" w:lineRule="auto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A2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2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22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22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22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22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22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22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22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2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2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2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2238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2238"/>
    <w:rPr>
      <w:rFonts w:eastAsiaTheme="majorEastAsia" w:cstheme="majorBidi"/>
      <w:color w:val="0F4761" w:themeColor="accent1" w:themeShade="BF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2238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2238"/>
    <w:rPr>
      <w:rFonts w:eastAsiaTheme="majorEastAsia" w:cstheme="majorBidi"/>
      <w:color w:val="595959" w:themeColor="text1" w:themeTint="A6"/>
      <w:sz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2238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2238"/>
    <w:rPr>
      <w:rFonts w:eastAsiaTheme="majorEastAsia" w:cstheme="majorBidi"/>
      <w:color w:val="272727" w:themeColor="text1" w:themeTint="D8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FA22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2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22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2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22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2238"/>
    <w:rPr>
      <w:rFonts w:ascii="Arial" w:hAnsi="Arial"/>
      <w:i/>
      <w:iCs/>
      <w:color w:val="404040" w:themeColor="text1" w:themeTint="BF"/>
      <w:sz w:val="22"/>
    </w:rPr>
  </w:style>
  <w:style w:type="paragraph" w:styleId="Odstavecseseznamem">
    <w:name w:val="List Paragraph"/>
    <w:basedOn w:val="Normln"/>
    <w:uiPriority w:val="34"/>
    <w:qFormat/>
    <w:rsid w:val="00FA22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22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2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2238"/>
    <w:rPr>
      <w:rFonts w:ascii="Arial" w:hAnsi="Arial"/>
      <w:i/>
      <w:iCs/>
      <w:color w:val="0F4761" w:themeColor="accent1" w:themeShade="BF"/>
      <w:sz w:val="22"/>
    </w:rPr>
  </w:style>
  <w:style w:type="character" w:styleId="Odkazintenzivn">
    <w:name w:val="Intense Reference"/>
    <w:basedOn w:val="Standardnpsmoodstavce"/>
    <w:uiPriority w:val="32"/>
    <w:qFormat/>
    <w:rsid w:val="00FA2238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7811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811B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811BB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11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11BB"/>
    <w:rPr>
      <w:rFonts w:ascii="Arial" w:hAnsi="Arial"/>
      <w:b/>
      <w:bCs/>
      <w:sz w:val="20"/>
      <w:szCs w:val="20"/>
    </w:rPr>
  </w:style>
  <w:style w:type="paragraph" w:styleId="Bezmezer">
    <w:name w:val="No Spacing"/>
    <w:uiPriority w:val="1"/>
    <w:qFormat/>
    <w:rsid w:val="006C046E"/>
    <w:pPr>
      <w:spacing w:after="0" w:line="240" w:lineRule="auto"/>
    </w:pPr>
    <w:rPr>
      <w:rFonts w:eastAsiaTheme="minorEastAsia" w:cs="Times New Roman"/>
      <w:kern w:val="0"/>
      <w:sz w:val="22"/>
      <w:szCs w:val="22"/>
      <w:lang w:eastAsia="cs-CZ"/>
      <w14:ligatures w14:val="none"/>
    </w:rPr>
  </w:style>
  <w:style w:type="paragraph" w:styleId="Revize">
    <w:name w:val="Revision"/>
    <w:hidden/>
    <w:uiPriority w:val="99"/>
    <w:semiHidden/>
    <w:rsid w:val="00CC2078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38EF2-59E1-4F59-A54C-2042A948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1012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Barnetová Sandra</dc:creator>
  <cp:keywords/>
  <dc:description/>
  <cp:lastModifiedBy>Sohrová Pavla</cp:lastModifiedBy>
  <cp:revision>11</cp:revision>
  <cp:lastPrinted>2026-04-30T11:02:00Z</cp:lastPrinted>
  <dcterms:created xsi:type="dcterms:W3CDTF">2026-06-04T11:46:00Z</dcterms:created>
  <dcterms:modified xsi:type="dcterms:W3CDTF">2026-06-10T13:44:00Z</dcterms:modified>
</cp:coreProperties>
</file>